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3B1CB4" w14:paraId="756B9700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76F417F" w14:textId="77777777" w:rsidR="00F35BAF" w:rsidRPr="00DB58B5" w:rsidRDefault="00F35BAF" w:rsidP="006078A1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230783B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8815A21" w14:textId="30D8E99C" w:rsidR="00F35BAF" w:rsidRPr="006078A1" w:rsidRDefault="006078A1" w:rsidP="006078A1">
            <w:pPr>
              <w:jc w:val="right"/>
              <w:rPr>
                <w:lang w:val="en-US"/>
              </w:rPr>
            </w:pPr>
            <w:r w:rsidRPr="006078A1">
              <w:rPr>
                <w:sz w:val="40"/>
                <w:lang w:val="en-US"/>
              </w:rPr>
              <w:t>ECE</w:t>
            </w:r>
            <w:r w:rsidRPr="006078A1">
              <w:rPr>
                <w:lang w:val="en-US"/>
              </w:rPr>
              <w:t>/TRANS/WP.15/AC.1/160/Corr.1</w:t>
            </w:r>
          </w:p>
        </w:tc>
      </w:tr>
      <w:tr w:rsidR="00F35BAF" w:rsidRPr="00DB58B5" w14:paraId="50DDD48A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B8CD43C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39AE322" wp14:editId="78085EC6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4B6D7BE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B5CA021" w14:textId="77777777" w:rsidR="00F35BAF" w:rsidRDefault="006078A1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1AD93F37" w14:textId="77777777" w:rsidR="006078A1" w:rsidRDefault="006078A1" w:rsidP="006078A1">
            <w:pPr>
              <w:spacing w:line="240" w:lineRule="exact"/>
            </w:pPr>
            <w:r>
              <w:t>24 juin 2021</w:t>
            </w:r>
          </w:p>
          <w:p w14:paraId="79503200" w14:textId="77777777" w:rsidR="006078A1" w:rsidRDefault="006078A1" w:rsidP="006078A1">
            <w:pPr>
              <w:spacing w:line="240" w:lineRule="exact"/>
            </w:pPr>
            <w:r>
              <w:t>Français</w:t>
            </w:r>
          </w:p>
          <w:p w14:paraId="157F549D" w14:textId="1D6758D1" w:rsidR="006078A1" w:rsidRPr="00DB58B5" w:rsidRDefault="006078A1" w:rsidP="006078A1">
            <w:pPr>
              <w:spacing w:line="240" w:lineRule="exact"/>
            </w:pPr>
            <w:r>
              <w:t>Original : anglais</w:t>
            </w:r>
          </w:p>
        </w:tc>
      </w:tr>
    </w:tbl>
    <w:p w14:paraId="692F933D" w14:textId="278858CC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ED3EBD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61307495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90A867E" w14:textId="77777777" w:rsidR="006078A1" w:rsidRPr="009E01B8" w:rsidRDefault="006078A1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14:paraId="53D68303" w14:textId="43493C34" w:rsidR="006078A1" w:rsidRPr="00926E87" w:rsidRDefault="006078A1" w:rsidP="00AF0CB5">
      <w:pPr>
        <w:spacing w:before="120"/>
        <w:rPr>
          <w:b/>
        </w:rPr>
      </w:pPr>
      <w:r w:rsidRPr="00926E87">
        <w:rPr>
          <w:b/>
        </w:rPr>
        <w:t>Réunion commune de la Commission d</w:t>
      </w:r>
      <w:r w:rsidR="00ED3EBD">
        <w:rPr>
          <w:b/>
        </w:rPr>
        <w:t>’</w:t>
      </w:r>
      <w:r w:rsidRPr="00926E87">
        <w:rPr>
          <w:b/>
        </w:rPr>
        <w:t>experts du RID</w:t>
      </w:r>
      <w:r>
        <w:rPr>
          <w:b/>
        </w:rPr>
        <w:t xml:space="preserve"> </w:t>
      </w:r>
      <w:r w:rsidRPr="00926E87">
        <w:rPr>
          <w:b/>
        </w:rPr>
        <w:t>et</w:t>
      </w:r>
      <w:r>
        <w:rPr>
          <w:b/>
        </w:rPr>
        <w:br/>
      </w:r>
      <w:r w:rsidRPr="00926E87">
        <w:rPr>
          <w:b/>
        </w:rPr>
        <w:t>du Groupe de travail</w:t>
      </w:r>
      <w:r>
        <w:rPr>
          <w:b/>
        </w:rPr>
        <w:t xml:space="preserve"> </w:t>
      </w:r>
      <w:r w:rsidRPr="00926E87">
        <w:rPr>
          <w:b/>
        </w:rPr>
        <w:t>des transports de marchandises dangereuses</w:t>
      </w:r>
    </w:p>
    <w:p w14:paraId="37DF22F0" w14:textId="2D4516AA" w:rsidR="006078A1" w:rsidRPr="000F3B78" w:rsidRDefault="006078A1" w:rsidP="006078A1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0F3B78">
        <w:rPr>
          <w:lang w:val="fr-FR"/>
        </w:rPr>
        <w:t>Rapport de la Réunion commune de la Commission d</w:t>
      </w:r>
      <w:r w:rsidR="00ED3EBD">
        <w:rPr>
          <w:lang w:val="fr-FR"/>
        </w:rPr>
        <w:t>’</w:t>
      </w:r>
      <w:r w:rsidRPr="000F3B78">
        <w:rPr>
          <w:lang w:val="fr-FR"/>
        </w:rPr>
        <w:t>experts</w:t>
      </w:r>
      <w:r>
        <w:rPr>
          <w:lang w:val="fr-FR"/>
        </w:rPr>
        <w:t> </w:t>
      </w:r>
      <w:r w:rsidRPr="000F3B78">
        <w:rPr>
          <w:lang w:val="fr-FR"/>
        </w:rPr>
        <w:t xml:space="preserve">du RID et du Groupe de travail </w:t>
      </w:r>
      <w:r>
        <w:rPr>
          <w:lang w:val="fr-FR"/>
        </w:rPr>
        <w:br/>
      </w:r>
      <w:r w:rsidRPr="000F3B78">
        <w:rPr>
          <w:lang w:val="fr-FR"/>
        </w:rPr>
        <w:t>des transports de</w:t>
      </w:r>
      <w:r>
        <w:rPr>
          <w:lang w:val="fr-FR"/>
        </w:rPr>
        <w:t> </w:t>
      </w:r>
      <w:r w:rsidRPr="000F3B78">
        <w:rPr>
          <w:lang w:val="fr-FR"/>
        </w:rPr>
        <w:t xml:space="preserve">marchandises dangereuses </w:t>
      </w:r>
      <w:r>
        <w:rPr>
          <w:lang w:val="fr-FR"/>
        </w:rPr>
        <w:br/>
      </w:r>
      <w:r w:rsidRPr="000F3B78">
        <w:rPr>
          <w:lang w:val="fr-FR"/>
        </w:rPr>
        <w:t>sur sa session de printemps 2021</w:t>
      </w:r>
    </w:p>
    <w:p w14:paraId="064C1D8B" w14:textId="77777777" w:rsidR="006078A1" w:rsidRPr="000F3B78" w:rsidRDefault="006078A1" w:rsidP="006078A1">
      <w:pPr>
        <w:pStyle w:val="H1G"/>
        <w:rPr>
          <w:lang w:val="fr-FR"/>
        </w:rPr>
      </w:pPr>
      <w:r w:rsidRPr="000F3B78">
        <w:rPr>
          <w:lang w:val="fr-FR"/>
        </w:rPr>
        <w:tab/>
      </w:r>
      <w:r w:rsidRPr="000F3B78">
        <w:rPr>
          <w:lang w:val="fr-FR"/>
        </w:rPr>
        <w:tab/>
        <w:t>Rectificatif</w:t>
      </w:r>
    </w:p>
    <w:p w14:paraId="3116147F" w14:textId="77777777" w:rsidR="006078A1" w:rsidRPr="006078A1" w:rsidRDefault="006078A1" w:rsidP="006078A1">
      <w:pPr>
        <w:pStyle w:val="SingleTxtG"/>
        <w:rPr>
          <w:b/>
          <w:bCs/>
          <w:lang w:val="fr-FR"/>
        </w:rPr>
      </w:pPr>
      <w:r w:rsidRPr="006078A1">
        <w:rPr>
          <w:b/>
          <w:bCs/>
          <w:lang w:val="fr-FR"/>
        </w:rPr>
        <w:t>1.</w:t>
      </w:r>
      <w:r w:rsidRPr="006078A1">
        <w:rPr>
          <w:b/>
          <w:bCs/>
          <w:lang w:val="fr-FR"/>
        </w:rPr>
        <w:tab/>
        <w:t>Annexe II, chapitre 1.1, paragraphe 1.1.4</w:t>
      </w:r>
    </w:p>
    <w:p w14:paraId="371D0C0D" w14:textId="1A23A3A9" w:rsidR="006078A1" w:rsidRPr="000F3B78" w:rsidRDefault="006078A1" w:rsidP="006078A1">
      <w:pPr>
        <w:pStyle w:val="SingleTxtG"/>
        <w:rPr>
          <w:lang w:val="fr-FR"/>
        </w:rPr>
      </w:pPr>
      <w:r w:rsidRPr="000F3B78">
        <w:rPr>
          <w:i/>
          <w:iCs/>
          <w:lang w:val="fr-FR"/>
        </w:rPr>
        <w:t xml:space="preserve">Supprimer </w:t>
      </w:r>
      <w:r w:rsidRPr="000F3B78">
        <w:rPr>
          <w:lang w:val="fr-FR"/>
        </w:rPr>
        <w:t>de l</w:t>
      </w:r>
      <w:r w:rsidR="00ED3EBD">
        <w:rPr>
          <w:lang w:val="fr-FR"/>
        </w:rPr>
        <w:t>’</w:t>
      </w:r>
      <w:r w:rsidRPr="000F3B78">
        <w:rPr>
          <w:lang w:val="fr-FR"/>
        </w:rPr>
        <w:t xml:space="preserve">ADR </w:t>
      </w:r>
      <w:r w:rsidRPr="000F3B78">
        <w:rPr>
          <w:i/>
          <w:iCs/>
          <w:lang w:val="fr-FR"/>
        </w:rPr>
        <w:t xml:space="preserve">après </w:t>
      </w:r>
      <w:r w:rsidRPr="000F3B78">
        <w:rPr>
          <w:lang w:val="fr-FR"/>
        </w:rPr>
        <w:t>1.1.4.6</w:t>
      </w:r>
      <w:r w:rsidR="003B1CB4">
        <w:rPr>
          <w:lang w:val="fr-FR"/>
        </w:rPr>
        <w:t>.</w:t>
      </w:r>
    </w:p>
    <w:p w14:paraId="7064263C" w14:textId="644A4210" w:rsidR="006078A1" w:rsidRPr="000F3B78" w:rsidRDefault="006078A1" w:rsidP="006078A1">
      <w:pPr>
        <w:pStyle w:val="SingleTxtG"/>
        <w:rPr>
          <w:lang w:val="fr-FR"/>
        </w:rPr>
      </w:pPr>
      <w:r w:rsidRPr="000F3B78">
        <w:rPr>
          <w:i/>
          <w:iCs/>
          <w:lang w:val="fr-FR"/>
        </w:rPr>
        <w:t xml:space="preserve">Dans le texte anglais, supprimer </w:t>
      </w:r>
      <w:r w:rsidRPr="000F3B78">
        <w:rPr>
          <w:lang w:val="fr-FR"/>
        </w:rPr>
        <w:t xml:space="preserve">in RID/ADR/ADN </w:t>
      </w:r>
      <w:r w:rsidRPr="000F3B78">
        <w:rPr>
          <w:i/>
          <w:iCs/>
          <w:lang w:val="fr-FR"/>
        </w:rPr>
        <w:t xml:space="preserve">après </w:t>
      </w:r>
      <w:r w:rsidRPr="000F3B78">
        <w:rPr>
          <w:lang w:val="fr-FR"/>
        </w:rPr>
        <w:t>1.1.4.7</w:t>
      </w:r>
      <w:r w:rsidR="003B1CB4">
        <w:rPr>
          <w:lang w:val="fr-FR"/>
        </w:rPr>
        <w:t>.</w:t>
      </w:r>
    </w:p>
    <w:p w14:paraId="4D1BD1FE" w14:textId="331814CE" w:rsidR="006078A1" w:rsidRPr="000F3B78" w:rsidRDefault="006078A1" w:rsidP="006078A1">
      <w:pPr>
        <w:pStyle w:val="SingleTxtG"/>
        <w:rPr>
          <w:bCs/>
          <w:lang w:val="fr-FR"/>
        </w:rPr>
      </w:pPr>
      <w:r w:rsidRPr="006078A1">
        <w:rPr>
          <w:b/>
          <w:bCs/>
          <w:lang w:val="fr-FR"/>
        </w:rPr>
        <w:t>2.</w:t>
      </w:r>
      <w:r w:rsidRPr="000F3B78">
        <w:rPr>
          <w:lang w:val="fr-FR"/>
        </w:rPr>
        <w:tab/>
      </w:r>
      <w:r w:rsidRPr="000F3B78">
        <w:rPr>
          <w:b/>
          <w:bCs/>
          <w:lang w:val="fr-FR"/>
        </w:rPr>
        <w:t>Annexe II, chapitre 1.2</w:t>
      </w:r>
    </w:p>
    <w:p w14:paraId="3F53E367" w14:textId="1B303353" w:rsidR="006078A1" w:rsidRPr="000F3B78" w:rsidRDefault="006078A1" w:rsidP="006078A1">
      <w:pPr>
        <w:pStyle w:val="SingleTxtG"/>
        <w:rPr>
          <w:rFonts w:asciiTheme="majorBidi" w:hAnsiTheme="majorBidi" w:cstheme="majorBidi"/>
          <w:lang w:val="fr-FR"/>
        </w:rPr>
      </w:pPr>
      <w:r w:rsidRPr="000F3B78">
        <w:rPr>
          <w:i/>
          <w:iCs/>
          <w:lang w:val="fr-FR"/>
        </w:rPr>
        <w:t xml:space="preserve">Lire comme suit </w:t>
      </w:r>
      <w:r w:rsidRPr="000F3B78">
        <w:rPr>
          <w:lang w:val="fr-FR"/>
        </w:rPr>
        <w:t>la première phrase</w:t>
      </w:r>
      <w:r w:rsidR="00C02011">
        <w:rPr>
          <w:lang w:val="fr-FR"/>
        </w:rPr>
        <w:t> </w:t>
      </w:r>
      <w:r w:rsidRPr="000F3B78">
        <w:rPr>
          <w:lang w:val="fr-FR"/>
        </w:rPr>
        <w:t>:</w:t>
      </w:r>
    </w:p>
    <w:p w14:paraId="1047B000" w14:textId="0BEC3966" w:rsidR="006078A1" w:rsidRPr="000F3B78" w:rsidRDefault="006078A1" w:rsidP="006078A1">
      <w:pPr>
        <w:pStyle w:val="SingleTxtG"/>
        <w:rPr>
          <w:bCs/>
          <w:lang w:val="fr-FR"/>
        </w:rPr>
      </w:pPr>
      <w:r w:rsidRPr="000F3B78">
        <w:rPr>
          <w:lang w:val="fr-FR"/>
        </w:rPr>
        <w:t>Les amendements qui figurent à l</w:t>
      </w:r>
      <w:r w:rsidR="00ED3EBD">
        <w:rPr>
          <w:lang w:val="fr-FR"/>
        </w:rPr>
        <w:t>’</w:t>
      </w:r>
      <w:r w:rsidRPr="000F3B78">
        <w:rPr>
          <w:lang w:val="fr-FR"/>
        </w:rPr>
        <w:t>annexe II du rapport ECE/TRANS/WP.15/AC.1/158 − OTIF/</w:t>
      </w:r>
      <w:r w:rsidRPr="00200C74">
        <w:rPr>
          <w:lang w:val="fr-FR"/>
        </w:rPr>
        <w:t>RID/RC/202</w:t>
      </w:r>
      <w:r w:rsidR="00200C74" w:rsidRPr="00200C74">
        <w:rPr>
          <w:lang w:val="fr-FR"/>
        </w:rPr>
        <w:t>1</w:t>
      </w:r>
      <w:r w:rsidRPr="00200C74">
        <w:rPr>
          <w:lang w:val="fr-FR"/>
        </w:rPr>
        <w:t>-A doivent</w:t>
      </w:r>
      <w:r w:rsidRPr="000F3B78">
        <w:rPr>
          <w:lang w:val="fr-FR"/>
        </w:rPr>
        <w:t xml:space="preserve"> se lire comme suit</w:t>
      </w:r>
      <w:r w:rsidR="00C02011">
        <w:rPr>
          <w:lang w:val="fr-FR"/>
        </w:rPr>
        <w:t> </w:t>
      </w:r>
      <w:r w:rsidRPr="000F3B78">
        <w:rPr>
          <w:lang w:val="fr-FR"/>
        </w:rPr>
        <w:t>:</w:t>
      </w:r>
    </w:p>
    <w:p w14:paraId="2937B1B7" w14:textId="77777777" w:rsidR="006078A1" w:rsidRPr="000F3B78" w:rsidRDefault="006078A1" w:rsidP="006078A1">
      <w:pPr>
        <w:pStyle w:val="SingleTxtG"/>
        <w:rPr>
          <w:bCs/>
          <w:lang w:val="fr-FR"/>
        </w:rPr>
      </w:pPr>
      <w:r w:rsidRPr="000F3B78">
        <w:rPr>
          <w:lang w:val="fr-FR"/>
        </w:rPr>
        <w:t>Chapitre 1.2</w:t>
      </w:r>
    </w:p>
    <w:p w14:paraId="58A9786B" w14:textId="07F94379" w:rsidR="006078A1" w:rsidRPr="000F3B78" w:rsidRDefault="006078A1" w:rsidP="006078A1">
      <w:pPr>
        <w:pStyle w:val="SingleTxtG"/>
        <w:rPr>
          <w:bCs/>
          <w:lang w:val="fr-FR"/>
        </w:rPr>
      </w:pPr>
      <w:r w:rsidRPr="000F3B78">
        <w:rPr>
          <w:lang w:val="fr-FR"/>
        </w:rPr>
        <w:t>1.2</w:t>
      </w:r>
      <w:r w:rsidRPr="000F3B78">
        <w:rPr>
          <w:lang w:val="fr-FR"/>
        </w:rPr>
        <w:tab/>
        <w:t>Modifier le titre comme suit</w:t>
      </w:r>
      <w:r>
        <w:rPr>
          <w:lang w:val="fr-FR"/>
        </w:rPr>
        <w:t> </w:t>
      </w:r>
      <w:r w:rsidRPr="000F3B78">
        <w:rPr>
          <w:lang w:val="fr-FR"/>
        </w:rPr>
        <w:t>:</w:t>
      </w:r>
    </w:p>
    <w:p w14:paraId="787D90E3" w14:textId="7797EB1D" w:rsidR="006078A1" w:rsidRPr="000F3B78" w:rsidRDefault="006078A1" w:rsidP="00ED3EBD">
      <w:pPr>
        <w:pStyle w:val="SingleTxtG"/>
        <w:ind w:firstLine="567"/>
        <w:rPr>
          <w:bCs/>
          <w:lang w:val="fr-FR"/>
        </w:rPr>
      </w:pPr>
      <w:r>
        <w:rPr>
          <w:lang w:val="fr-FR"/>
        </w:rPr>
        <w:t>« </w:t>
      </w:r>
      <w:r w:rsidRPr="000F3B78">
        <w:rPr>
          <w:lang w:val="fr-FR"/>
        </w:rPr>
        <w:t>Définitions, unités de mesure et abréviations</w:t>
      </w:r>
      <w:r>
        <w:rPr>
          <w:lang w:val="fr-FR"/>
        </w:rPr>
        <w:t> »</w:t>
      </w:r>
      <w:r w:rsidR="003B1CB4">
        <w:rPr>
          <w:lang w:val="fr-FR"/>
        </w:rPr>
        <w:t>.</w:t>
      </w:r>
    </w:p>
    <w:p w14:paraId="042C4383" w14:textId="77777777" w:rsidR="006078A1" w:rsidRPr="000F3B78" w:rsidRDefault="006078A1" w:rsidP="006078A1">
      <w:pPr>
        <w:pStyle w:val="SingleTxtG"/>
        <w:rPr>
          <w:rFonts w:asciiTheme="majorBidi" w:hAnsiTheme="majorBidi" w:cstheme="majorBidi"/>
          <w:lang w:val="fr-FR"/>
        </w:rPr>
      </w:pPr>
      <w:r w:rsidRPr="006078A1">
        <w:rPr>
          <w:b/>
          <w:bCs/>
          <w:lang w:val="fr-FR"/>
        </w:rPr>
        <w:t>3.</w:t>
      </w:r>
      <w:r w:rsidRPr="000F3B78">
        <w:rPr>
          <w:lang w:val="fr-FR"/>
        </w:rPr>
        <w:tab/>
      </w:r>
      <w:r w:rsidRPr="000F3B78">
        <w:rPr>
          <w:b/>
          <w:bCs/>
          <w:lang w:val="fr-FR"/>
        </w:rPr>
        <w:t>Annexe II, chapitre 1.2.1</w:t>
      </w:r>
    </w:p>
    <w:p w14:paraId="3126B38F" w14:textId="371E9B4D" w:rsidR="006078A1" w:rsidRPr="000F3B78" w:rsidRDefault="006078A1" w:rsidP="006078A1">
      <w:pPr>
        <w:pStyle w:val="SingleTxtG"/>
        <w:rPr>
          <w:rStyle w:val="Emphasis"/>
          <w:rFonts w:asciiTheme="majorBidi" w:hAnsiTheme="majorBidi" w:cstheme="majorBidi"/>
          <w:color w:val="454545"/>
          <w:spacing w:val="-5"/>
          <w:shd w:val="clear" w:color="auto" w:fill="FFFFFF"/>
          <w:lang w:val="fr-FR"/>
        </w:rPr>
      </w:pPr>
      <w:r w:rsidRPr="000F3B78">
        <w:rPr>
          <w:i/>
          <w:iCs/>
          <w:lang w:val="fr-FR"/>
        </w:rPr>
        <w:t xml:space="preserve">Lire </w:t>
      </w:r>
      <w:r w:rsidRPr="000F3B78">
        <w:rPr>
          <w:lang w:val="fr-FR"/>
        </w:rPr>
        <w:t>la phrase comme suit :</w:t>
      </w:r>
    </w:p>
    <w:p w14:paraId="34C34CEB" w14:textId="6B11E194" w:rsidR="006078A1" w:rsidRPr="000F3B78" w:rsidRDefault="006078A1" w:rsidP="006078A1">
      <w:pPr>
        <w:pStyle w:val="SingleTxtG"/>
        <w:rPr>
          <w:bCs/>
          <w:iCs/>
          <w:lang w:val="fr-FR"/>
        </w:rPr>
      </w:pPr>
      <w:r>
        <w:rPr>
          <w:lang w:val="fr-FR"/>
        </w:rPr>
        <w:t>« </w:t>
      </w:r>
      <w:r w:rsidRPr="000F3B78">
        <w:rPr>
          <w:i/>
          <w:iCs/>
          <w:lang w:val="fr-FR"/>
        </w:rPr>
        <w:t>Système Général Harmonisé de classification et d</w:t>
      </w:r>
      <w:r w:rsidR="00ED3EBD">
        <w:rPr>
          <w:i/>
          <w:iCs/>
          <w:lang w:val="fr-FR"/>
        </w:rPr>
        <w:t>’</w:t>
      </w:r>
      <w:r w:rsidRPr="000F3B78">
        <w:rPr>
          <w:i/>
          <w:iCs/>
          <w:lang w:val="fr-FR"/>
        </w:rPr>
        <w:t>étiquetage des produits chimiques</w:t>
      </w:r>
      <w:r>
        <w:rPr>
          <w:lang w:val="fr-FR"/>
        </w:rPr>
        <w:t> »</w:t>
      </w:r>
      <w:r w:rsidRPr="000F3B78">
        <w:rPr>
          <w:lang w:val="fr-FR"/>
        </w:rPr>
        <w:t>, la neuvième édition révisée de la publication des Nations Unies intitulée « Système Général Harmonisé de classification et d</w:t>
      </w:r>
      <w:r w:rsidR="00ED3EBD">
        <w:rPr>
          <w:lang w:val="fr-FR"/>
        </w:rPr>
        <w:t>’</w:t>
      </w:r>
      <w:r w:rsidRPr="000F3B78">
        <w:rPr>
          <w:lang w:val="fr-FR"/>
        </w:rPr>
        <w:t>étiquetage des produits chimiques » (ST/SG/AC.10/30/Rev.9) ;</w:t>
      </w:r>
    </w:p>
    <w:p w14:paraId="436A904A" w14:textId="77777777" w:rsidR="006078A1" w:rsidRPr="000F3B78" w:rsidRDefault="006078A1" w:rsidP="006078A1">
      <w:pPr>
        <w:pStyle w:val="SingleTxtG"/>
        <w:rPr>
          <w:rFonts w:asciiTheme="majorBidi" w:hAnsiTheme="majorBidi" w:cstheme="majorBidi"/>
          <w:lang w:val="fr-FR"/>
        </w:rPr>
      </w:pPr>
      <w:r w:rsidRPr="006078A1">
        <w:rPr>
          <w:b/>
          <w:bCs/>
          <w:lang w:val="fr-FR"/>
        </w:rPr>
        <w:t>4.</w:t>
      </w:r>
      <w:r w:rsidRPr="000F3B78">
        <w:rPr>
          <w:lang w:val="fr-FR"/>
        </w:rPr>
        <w:tab/>
      </w:r>
      <w:r w:rsidRPr="000F3B78">
        <w:rPr>
          <w:b/>
          <w:bCs/>
          <w:lang w:val="fr-FR"/>
        </w:rPr>
        <w:t>Annexe II, chapitre 3.3, DS 644</w:t>
      </w:r>
    </w:p>
    <w:p w14:paraId="6A2E3435" w14:textId="23B8D931" w:rsidR="006078A1" w:rsidRPr="000F3B78" w:rsidRDefault="006078A1" w:rsidP="006078A1">
      <w:pPr>
        <w:pStyle w:val="SingleTxtG"/>
        <w:rPr>
          <w:i/>
          <w:iCs/>
          <w:lang w:val="fr-FR"/>
        </w:rPr>
      </w:pPr>
      <w:r w:rsidRPr="000F3B78">
        <w:rPr>
          <w:i/>
          <w:iCs/>
          <w:lang w:val="fr-FR"/>
        </w:rPr>
        <w:t xml:space="preserve">Lire </w:t>
      </w:r>
      <w:r w:rsidRPr="000F3B78">
        <w:rPr>
          <w:lang w:val="fr-FR"/>
        </w:rPr>
        <w:t>la phrase comme suit</w:t>
      </w:r>
      <w:r>
        <w:rPr>
          <w:lang w:val="fr-FR"/>
        </w:rPr>
        <w:t> </w:t>
      </w:r>
      <w:r w:rsidRPr="000F3B78">
        <w:rPr>
          <w:lang w:val="fr-FR"/>
        </w:rPr>
        <w:t>:</w:t>
      </w:r>
    </w:p>
    <w:p w14:paraId="0995C07B" w14:textId="77777777" w:rsidR="006078A1" w:rsidRPr="000F3B78" w:rsidRDefault="006078A1" w:rsidP="006078A1">
      <w:pPr>
        <w:pStyle w:val="SingleTxtG"/>
        <w:rPr>
          <w:b/>
          <w:bCs/>
          <w:lang w:val="fr-FR"/>
        </w:rPr>
      </w:pPr>
      <w:r w:rsidRPr="000F3B78">
        <w:rPr>
          <w:lang w:val="fr-FR"/>
        </w:rPr>
        <w:t>DS 644</w:t>
      </w:r>
      <w:r w:rsidRPr="000F3B78">
        <w:rPr>
          <w:lang w:val="fr-FR"/>
        </w:rPr>
        <w:tab/>
        <w:t>Modifier comme suit :</w:t>
      </w:r>
    </w:p>
    <w:p w14:paraId="5105DF63" w14:textId="6F0A55B3" w:rsidR="006078A1" w:rsidRPr="000F3B78" w:rsidRDefault="006078A1" w:rsidP="006078A1">
      <w:pPr>
        <w:pStyle w:val="SingleTxtG"/>
        <w:rPr>
          <w:lang w:val="fr-FR"/>
        </w:rPr>
      </w:pPr>
      <w:r>
        <w:rPr>
          <w:lang w:val="fr-FR"/>
        </w:rPr>
        <w:t>« </w:t>
      </w:r>
      <w:r w:rsidRPr="000F3B78">
        <w:rPr>
          <w:lang w:val="fr-FR"/>
        </w:rPr>
        <w:t>644</w:t>
      </w:r>
      <w:r w:rsidRPr="000F3B78">
        <w:rPr>
          <w:lang w:val="fr-FR"/>
        </w:rPr>
        <w:tab/>
      </w:r>
      <w:r w:rsidRPr="000F3B78">
        <w:rPr>
          <w:lang w:val="fr-FR"/>
        </w:rPr>
        <w:tab/>
        <w:t>Le transport de cette matière est admis, à condition que :</w:t>
      </w:r>
    </w:p>
    <w:p w14:paraId="6957B559" w14:textId="7C131B50" w:rsidR="006078A1" w:rsidRPr="000F3B78" w:rsidRDefault="006078A1" w:rsidP="006078A1">
      <w:pPr>
        <w:pStyle w:val="SingleTxtG"/>
        <w:ind w:left="2552" w:hanging="284"/>
        <w:rPr>
          <w:lang w:val="fr-FR"/>
        </w:rPr>
      </w:pPr>
      <w:r>
        <w:rPr>
          <w:lang w:val="fr-FR"/>
        </w:rPr>
        <w:t>−</w:t>
      </w:r>
      <w:r>
        <w:rPr>
          <w:lang w:val="fr-FR"/>
        </w:rPr>
        <w:tab/>
      </w:r>
      <w:r w:rsidRPr="000F3B78">
        <w:rPr>
          <w:lang w:val="fr-FR"/>
        </w:rPr>
        <w:t>Le pH mesuré d</w:t>
      </w:r>
      <w:r w:rsidR="00ED3EBD">
        <w:rPr>
          <w:lang w:val="fr-FR"/>
        </w:rPr>
        <w:t>’</w:t>
      </w:r>
      <w:r w:rsidRPr="000F3B78">
        <w:rPr>
          <w:lang w:val="fr-FR"/>
        </w:rPr>
        <w:t>une solution aqueuse à 10</w:t>
      </w:r>
      <w:r w:rsidR="00ED3EBD">
        <w:rPr>
          <w:lang w:val="fr-FR"/>
        </w:rPr>
        <w:t> </w:t>
      </w:r>
      <w:r w:rsidRPr="000F3B78">
        <w:rPr>
          <w:lang w:val="fr-FR"/>
        </w:rPr>
        <w:t>% de la matière transportée soit compris entre 5 et 7</w:t>
      </w:r>
      <w:r>
        <w:rPr>
          <w:lang w:val="fr-FR"/>
        </w:rPr>
        <w:t> </w:t>
      </w:r>
      <w:r w:rsidRPr="000F3B78">
        <w:rPr>
          <w:lang w:val="fr-FR"/>
        </w:rPr>
        <w:t>;</w:t>
      </w:r>
    </w:p>
    <w:p w14:paraId="64D5161C" w14:textId="682A52CC" w:rsidR="006078A1" w:rsidRPr="000F3B78" w:rsidRDefault="006078A1" w:rsidP="006078A1">
      <w:pPr>
        <w:pStyle w:val="SingleTxtG"/>
        <w:ind w:left="2552" w:hanging="284"/>
        <w:rPr>
          <w:lang w:val="fr-FR"/>
        </w:rPr>
      </w:pPr>
      <w:r>
        <w:rPr>
          <w:lang w:val="fr-FR"/>
        </w:rPr>
        <w:lastRenderedPageBreak/>
        <w:t>−</w:t>
      </w:r>
      <w:r>
        <w:rPr>
          <w:lang w:val="fr-FR"/>
        </w:rPr>
        <w:tab/>
      </w:r>
      <w:r w:rsidRPr="000F3B78">
        <w:rPr>
          <w:lang w:val="fr-FR"/>
        </w:rPr>
        <w:t>La solution ne contienne pas plus de 93</w:t>
      </w:r>
      <w:r>
        <w:rPr>
          <w:lang w:val="fr-FR"/>
        </w:rPr>
        <w:t> </w:t>
      </w:r>
      <w:r w:rsidRPr="000F3B78">
        <w:rPr>
          <w:lang w:val="fr-FR"/>
        </w:rPr>
        <w:t>% de nitrate d</w:t>
      </w:r>
      <w:r w:rsidR="00ED3EBD">
        <w:rPr>
          <w:lang w:val="fr-FR"/>
        </w:rPr>
        <w:t>’</w:t>
      </w:r>
      <w:r w:rsidRPr="000F3B78">
        <w:rPr>
          <w:lang w:val="fr-FR"/>
        </w:rPr>
        <w:t>ammonium ;</w:t>
      </w:r>
    </w:p>
    <w:p w14:paraId="5DBE16E6" w14:textId="4F5370E9" w:rsidR="006078A1" w:rsidRPr="000F3B78" w:rsidRDefault="006078A1" w:rsidP="006078A1">
      <w:pPr>
        <w:pStyle w:val="SingleTxtG"/>
        <w:ind w:left="2552" w:hanging="284"/>
        <w:rPr>
          <w:lang w:val="fr-FR"/>
        </w:rPr>
      </w:pPr>
      <w:r>
        <w:rPr>
          <w:lang w:val="fr-FR"/>
        </w:rPr>
        <w:t>−</w:t>
      </w:r>
      <w:r>
        <w:rPr>
          <w:lang w:val="fr-FR"/>
        </w:rPr>
        <w:tab/>
      </w:r>
      <w:r w:rsidRPr="000F3B78">
        <w:rPr>
          <w:lang w:val="fr-FR"/>
        </w:rPr>
        <w:t>La solution ne contienne pas plus de 0,2</w:t>
      </w:r>
      <w:r>
        <w:rPr>
          <w:lang w:val="fr-FR"/>
        </w:rPr>
        <w:t> </w:t>
      </w:r>
      <w:r w:rsidRPr="000F3B78">
        <w:rPr>
          <w:lang w:val="fr-FR"/>
        </w:rPr>
        <w:t>% de matière combustible ou de composés du chlore en quantités telles que la teneur en chlore dépasse 0,02</w:t>
      </w:r>
      <w:r>
        <w:rPr>
          <w:lang w:val="fr-FR"/>
        </w:rPr>
        <w:t> </w:t>
      </w:r>
      <w:r w:rsidRPr="000F3B78">
        <w:rPr>
          <w:lang w:val="fr-FR"/>
        </w:rPr>
        <w:t>%.</w:t>
      </w:r>
      <w:r>
        <w:rPr>
          <w:lang w:val="fr-FR"/>
        </w:rPr>
        <w:t> ».</w:t>
      </w:r>
    </w:p>
    <w:p w14:paraId="60815084" w14:textId="77777777" w:rsidR="006078A1" w:rsidRPr="000F3B78" w:rsidRDefault="006078A1" w:rsidP="006078A1">
      <w:pPr>
        <w:pStyle w:val="SingleTxtG"/>
        <w:rPr>
          <w:rFonts w:asciiTheme="majorBidi" w:hAnsiTheme="majorBidi" w:cstheme="majorBidi"/>
          <w:lang w:val="fr-FR"/>
        </w:rPr>
      </w:pPr>
      <w:r w:rsidRPr="006078A1">
        <w:rPr>
          <w:b/>
          <w:bCs/>
          <w:lang w:val="fr-FR"/>
        </w:rPr>
        <w:t>5.</w:t>
      </w:r>
      <w:r w:rsidRPr="006078A1">
        <w:rPr>
          <w:b/>
          <w:bCs/>
          <w:lang w:val="fr-FR"/>
        </w:rPr>
        <w:tab/>
      </w:r>
      <w:r w:rsidRPr="000F3B78">
        <w:rPr>
          <w:b/>
          <w:bCs/>
          <w:lang w:val="fr-FR"/>
        </w:rPr>
        <w:t>Annexe II, chapitre 6.8</w:t>
      </w:r>
    </w:p>
    <w:p w14:paraId="5BFAC56C" w14:textId="7C5C2F85" w:rsidR="006078A1" w:rsidRPr="000F3B78" w:rsidRDefault="006078A1" w:rsidP="006078A1">
      <w:pPr>
        <w:pStyle w:val="SingleTxtG"/>
        <w:rPr>
          <w:lang w:val="fr-FR"/>
        </w:rPr>
      </w:pPr>
      <w:r w:rsidRPr="000F3B78">
        <w:rPr>
          <w:i/>
          <w:iCs/>
          <w:lang w:val="fr-FR"/>
        </w:rPr>
        <w:t xml:space="preserve">Supprimer </w:t>
      </w:r>
      <w:r w:rsidRPr="000F3B78">
        <w:rPr>
          <w:lang w:val="fr-FR"/>
        </w:rPr>
        <w:t>(ADR uniquement :)</w:t>
      </w:r>
      <w:r w:rsidR="003B1CB4">
        <w:rPr>
          <w:lang w:val="fr-FR"/>
        </w:rPr>
        <w:t>.</w:t>
      </w:r>
    </w:p>
    <w:p w14:paraId="3E74A889" w14:textId="367C23E2" w:rsidR="006078A1" w:rsidRPr="00200C74" w:rsidRDefault="006078A1" w:rsidP="006078A1">
      <w:pPr>
        <w:pStyle w:val="SingleTxtG"/>
        <w:rPr>
          <w:bCs/>
          <w:lang w:val="fr-FR"/>
        </w:rPr>
      </w:pPr>
      <w:r w:rsidRPr="006078A1">
        <w:rPr>
          <w:b/>
          <w:bCs/>
          <w:lang w:val="fr-FR"/>
        </w:rPr>
        <w:t>6.</w:t>
      </w:r>
      <w:r w:rsidRPr="006078A1">
        <w:rPr>
          <w:b/>
          <w:bCs/>
          <w:lang w:val="fr-FR"/>
        </w:rPr>
        <w:tab/>
      </w:r>
      <w:r w:rsidRPr="000F3B78">
        <w:rPr>
          <w:b/>
          <w:bCs/>
          <w:lang w:val="fr-FR"/>
        </w:rPr>
        <w:t xml:space="preserve">Annexe II, chapitre 6.8, paragraphe </w:t>
      </w:r>
      <w:r w:rsidRPr="00200C74">
        <w:rPr>
          <w:b/>
          <w:bCs/>
          <w:lang w:val="fr-FR"/>
        </w:rPr>
        <w:t>6.8.4, TT 11</w:t>
      </w:r>
    </w:p>
    <w:p w14:paraId="1C72639E" w14:textId="73BF6504" w:rsidR="006078A1" w:rsidRPr="00200C74" w:rsidRDefault="003B1CB4" w:rsidP="006078A1">
      <w:pPr>
        <w:pStyle w:val="SingleTxtG"/>
        <w:rPr>
          <w:i/>
          <w:iCs/>
          <w:lang w:val="fr-FR"/>
        </w:rPr>
      </w:pPr>
      <w:r>
        <w:rPr>
          <w:lang w:val="fr-FR"/>
        </w:rPr>
        <w:t>À la fin de</w:t>
      </w:r>
      <w:r w:rsidR="006078A1" w:rsidRPr="00200C74">
        <w:rPr>
          <w:lang w:val="fr-FR"/>
        </w:rPr>
        <w:t xml:space="preserve"> la modification concernant la norme EN ISO </w:t>
      </w:r>
      <w:proofErr w:type="gramStart"/>
      <w:r w:rsidR="006078A1" w:rsidRPr="00200C74">
        <w:rPr>
          <w:lang w:val="fr-FR"/>
        </w:rPr>
        <w:t>23278:</w:t>
      </w:r>
      <w:proofErr w:type="gramEnd"/>
      <w:r w:rsidR="006078A1" w:rsidRPr="00200C74">
        <w:rPr>
          <w:lang w:val="fr-FR"/>
        </w:rPr>
        <w:t xml:space="preserve">2015, </w:t>
      </w:r>
      <w:r w:rsidR="006078A1" w:rsidRPr="00200C74">
        <w:rPr>
          <w:i/>
          <w:iCs/>
          <w:lang w:val="fr-FR"/>
        </w:rPr>
        <w:t xml:space="preserve">ajouter </w:t>
      </w:r>
      <w:r w:rsidR="006078A1" w:rsidRPr="00200C74">
        <w:rPr>
          <w:lang w:val="fr-FR"/>
        </w:rPr>
        <w:t>(deux fois)</w:t>
      </w:r>
      <w:r>
        <w:rPr>
          <w:lang w:val="fr-FR"/>
        </w:rPr>
        <w:t>.</w:t>
      </w:r>
    </w:p>
    <w:p w14:paraId="6B6461B0" w14:textId="53796114" w:rsidR="006078A1" w:rsidRPr="000F3B78" w:rsidRDefault="006078A1" w:rsidP="006078A1">
      <w:pPr>
        <w:pStyle w:val="SingleTxtG"/>
        <w:rPr>
          <w:b/>
          <w:bCs/>
          <w:szCs w:val="22"/>
          <w:lang w:val="fr-FR"/>
        </w:rPr>
      </w:pPr>
      <w:r w:rsidRPr="00200C74">
        <w:rPr>
          <w:b/>
          <w:bCs/>
          <w:lang w:val="fr-FR"/>
        </w:rPr>
        <w:t>7.</w:t>
      </w:r>
      <w:r w:rsidRPr="00200C74">
        <w:rPr>
          <w:b/>
          <w:bCs/>
          <w:lang w:val="fr-FR"/>
        </w:rPr>
        <w:tab/>
        <w:t>Annexe II, chapitre 6</w:t>
      </w:r>
      <w:r w:rsidR="00ED3EBD" w:rsidRPr="00200C74">
        <w:rPr>
          <w:b/>
          <w:bCs/>
          <w:lang w:val="fr-FR"/>
        </w:rPr>
        <w:t>.</w:t>
      </w:r>
      <w:r w:rsidRPr="00200C74">
        <w:rPr>
          <w:b/>
          <w:bCs/>
          <w:lang w:val="fr-FR"/>
        </w:rPr>
        <w:t>8, paragraphe 6.8.4, TT</w:t>
      </w:r>
      <w:r w:rsidRPr="000F3B78">
        <w:rPr>
          <w:b/>
          <w:bCs/>
          <w:lang w:val="fr-FR"/>
        </w:rPr>
        <w:t xml:space="preserve"> 11</w:t>
      </w:r>
    </w:p>
    <w:p w14:paraId="257862E8" w14:textId="679F7A40" w:rsidR="00F9573C" w:rsidRDefault="006078A1" w:rsidP="006078A1">
      <w:pPr>
        <w:pStyle w:val="SingleTxtG"/>
        <w:rPr>
          <w:lang w:val="fr-FR"/>
        </w:rPr>
      </w:pPr>
      <w:r w:rsidRPr="000F3B78">
        <w:rPr>
          <w:i/>
          <w:iCs/>
          <w:lang w:val="fr-FR"/>
        </w:rPr>
        <w:t xml:space="preserve">Supprimer </w:t>
      </w:r>
      <w:r w:rsidRPr="000F3B78">
        <w:rPr>
          <w:lang w:val="fr-FR"/>
        </w:rPr>
        <w:t>les deux dernières phrases.</w:t>
      </w:r>
    </w:p>
    <w:p w14:paraId="6C21D3DF" w14:textId="28245C98" w:rsidR="006078A1" w:rsidRPr="006078A1" w:rsidRDefault="006078A1" w:rsidP="006078A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078A1" w:rsidRPr="006078A1" w:rsidSect="006078A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7F72C" w14:textId="77777777" w:rsidR="00F130C3" w:rsidRDefault="00F130C3" w:rsidP="00F95C08">
      <w:pPr>
        <w:spacing w:line="240" w:lineRule="auto"/>
      </w:pPr>
    </w:p>
  </w:endnote>
  <w:endnote w:type="continuationSeparator" w:id="0">
    <w:p w14:paraId="7697DF55" w14:textId="77777777" w:rsidR="00F130C3" w:rsidRPr="00AC3823" w:rsidRDefault="00F130C3" w:rsidP="00AC3823">
      <w:pPr>
        <w:pStyle w:val="Footer"/>
      </w:pPr>
    </w:p>
  </w:endnote>
  <w:endnote w:type="continuationNotice" w:id="1">
    <w:p w14:paraId="6213E610" w14:textId="77777777" w:rsidR="00F130C3" w:rsidRDefault="00F130C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FFCD3" w14:textId="73491F76" w:rsidR="006078A1" w:rsidRPr="006078A1" w:rsidRDefault="006078A1" w:rsidP="006078A1">
    <w:pPr>
      <w:pStyle w:val="Footer"/>
      <w:tabs>
        <w:tab w:val="right" w:pos="9638"/>
      </w:tabs>
    </w:pPr>
    <w:r w:rsidRPr="006078A1">
      <w:rPr>
        <w:b/>
        <w:sz w:val="18"/>
      </w:rPr>
      <w:fldChar w:fldCharType="begin"/>
    </w:r>
    <w:r w:rsidRPr="006078A1">
      <w:rPr>
        <w:b/>
        <w:sz w:val="18"/>
      </w:rPr>
      <w:instrText xml:space="preserve"> PAGE  \* MERGEFORMAT </w:instrText>
    </w:r>
    <w:r w:rsidRPr="006078A1">
      <w:rPr>
        <w:b/>
        <w:sz w:val="18"/>
      </w:rPr>
      <w:fldChar w:fldCharType="separate"/>
    </w:r>
    <w:r w:rsidRPr="006078A1">
      <w:rPr>
        <w:b/>
        <w:noProof/>
        <w:sz w:val="18"/>
      </w:rPr>
      <w:t>2</w:t>
    </w:r>
    <w:r w:rsidRPr="006078A1">
      <w:rPr>
        <w:b/>
        <w:sz w:val="18"/>
      </w:rPr>
      <w:fldChar w:fldCharType="end"/>
    </w:r>
    <w:r>
      <w:rPr>
        <w:b/>
        <w:sz w:val="18"/>
      </w:rPr>
      <w:tab/>
    </w:r>
    <w:r>
      <w:t>GE.21-08570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707D8" w14:textId="2A0F95D7" w:rsidR="006078A1" w:rsidRPr="006078A1" w:rsidRDefault="006078A1" w:rsidP="006078A1">
    <w:pPr>
      <w:pStyle w:val="Footer"/>
      <w:tabs>
        <w:tab w:val="right" w:pos="9638"/>
      </w:tabs>
      <w:rPr>
        <w:b/>
        <w:sz w:val="18"/>
      </w:rPr>
    </w:pPr>
    <w:r>
      <w:t>GE.21-08570</w:t>
    </w:r>
    <w:r>
      <w:tab/>
    </w:r>
    <w:r w:rsidRPr="006078A1">
      <w:rPr>
        <w:b/>
        <w:sz w:val="18"/>
      </w:rPr>
      <w:fldChar w:fldCharType="begin"/>
    </w:r>
    <w:r w:rsidRPr="006078A1">
      <w:rPr>
        <w:b/>
        <w:sz w:val="18"/>
      </w:rPr>
      <w:instrText xml:space="preserve"> PAGE  \* MERGEFORMAT </w:instrText>
    </w:r>
    <w:r w:rsidRPr="006078A1">
      <w:rPr>
        <w:b/>
        <w:sz w:val="18"/>
      </w:rPr>
      <w:fldChar w:fldCharType="separate"/>
    </w:r>
    <w:r w:rsidRPr="006078A1">
      <w:rPr>
        <w:b/>
        <w:noProof/>
        <w:sz w:val="18"/>
      </w:rPr>
      <w:t>3</w:t>
    </w:r>
    <w:r w:rsidRPr="006078A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8D0E2" w14:textId="0B40203B" w:rsidR="007F20FA" w:rsidRPr="006078A1" w:rsidRDefault="006078A1" w:rsidP="006078A1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7CAA5AA" wp14:editId="0006A1B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</w:t>
    </w:r>
    <w:proofErr w:type="gramStart"/>
    <w:r>
      <w:rPr>
        <w:sz w:val="20"/>
      </w:rPr>
      <w:t>08570  (</w:t>
    </w:r>
    <w:proofErr w:type="gramEnd"/>
    <w:r>
      <w:rPr>
        <w:sz w:val="20"/>
      </w:rPr>
      <w:t>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72F3E1A" wp14:editId="00A86F00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</w:t>
    </w:r>
    <w:r w:rsidR="002C2965">
      <w:rPr>
        <w:sz w:val="20"/>
      </w:rPr>
      <w:t>290921    300921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8C072" w14:textId="77777777" w:rsidR="00F130C3" w:rsidRPr="00AC3823" w:rsidRDefault="00F130C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57BE551" w14:textId="77777777" w:rsidR="00F130C3" w:rsidRPr="00AC3823" w:rsidRDefault="00F130C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CBFB99E" w14:textId="77777777" w:rsidR="00F130C3" w:rsidRPr="00AC3823" w:rsidRDefault="00F130C3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420C1" w14:textId="0EC02B8C" w:rsidR="006078A1" w:rsidRPr="006078A1" w:rsidRDefault="00746663">
    <w:pPr>
      <w:pStyle w:val="Header"/>
    </w:pPr>
    <w:fldSimple w:instr=" TITLE  \* MERGEFORMAT ">
      <w:r>
        <w:t>ECE/TRANS/WP.15/AC.1/160/Corr.1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001AF" w14:textId="00156A8E" w:rsidR="006078A1" w:rsidRPr="006078A1" w:rsidRDefault="00746663" w:rsidP="006078A1">
    <w:pPr>
      <w:pStyle w:val="Header"/>
      <w:jc w:val="right"/>
    </w:pPr>
    <w:fldSimple w:instr=" TITLE  \* MERGEFORMAT ">
      <w:r>
        <w:t>ECE/TRANS/WP.15/AC.1/160/Corr.1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0C3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0C74"/>
    <w:rsid w:val="00201148"/>
    <w:rsid w:val="00223272"/>
    <w:rsid w:val="0024779E"/>
    <w:rsid w:val="00257168"/>
    <w:rsid w:val="002744B8"/>
    <w:rsid w:val="002832AC"/>
    <w:rsid w:val="002C2965"/>
    <w:rsid w:val="002D7C93"/>
    <w:rsid w:val="00305801"/>
    <w:rsid w:val="003916DE"/>
    <w:rsid w:val="003B1CB4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6078A1"/>
    <w:rsid w:val="0071601D"/>
    <w:rsid w:val="00746663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53DED"/>
    <w:rsid w:val="00B5467E"/>
    <w:rsid w:val="00B7043C"/>
    <w:rsid w:val="00B765F7"/>
    <w:rsid w:val="00B77993"/>
    <w:rsid w:val="00BA0CA9"/>
    <w:rsid w:val="00C02011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3EBD"/>
    <w:rsid w:val="00ED7237"/>
    <w:rsid w:val="00EF2E22"/>
    <w:rsid w:val="00F1029C"/>
    <w:rsid w:val="00F130C3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CB4F0D"/>
  <w15:docId w15:val="{F841F38E-3D43-4856-AADF-D0704A2C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uiPriority w:val="20"/>
    <w:qFormat/>
    <w:rsid w:val="006078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29D127-4ABB-4370-ACE7-4F0D8318C7D6}"/>
</file>

<file path=customXml/itemProps2.xml><?xml version="1.0" encoding="utf-8"?>
<ds:datastoreItem xmlns:ds="http://schemas.openxmlformats.org/officeDocument/2006/customXml" ds:itemID="{0B9B8B13-A9F6-4C8B-90D1-A23A1116A066}"/>
</file>

<file path=customXml/itemProps3.xml><?xml version="1.0" encoding="utf-8"?>
<ds:datastoreItem xmlns:ds="http://schemas.openxmlformats.org/officeDocument/2006/customXml" ds:itemID="{B78B5532-0657-4318-8DF1-41B5E9B797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1787</Characters>
  <Application>Microsoft Office Word</Application>
  <DocSecurity>0</DocSecurity>
  <Lines>27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ECE/TRANS/WP.15/AC.1/160/Corr.1</vt:lpstr>
    </vt:vector>
  </TitlesOfParts>
  <Company>DCM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ECE/TRANS/WP.15/AC.1/160/Corr.1</dc:title>
  <dc:subject/>
  <dc:creator>Julien OKRZESIK</dc:creator>
  <cp:keywords/>
  <cp:lastModifiedBy>Christine Barrio-Champeau</cp:lastModifiedBy>
  <cp:revision>2</cp:revision>
  <cp:lastPrinted>2021-09-30T07:22:00Z</cp:lastPrinted>
  <dcterms:created xsi:type="dcterms:W3CDTF">2021-09-30T07:58:00Z</dcterms:created>
  <dcterms:modified xsi:type="dcterms:W3CDTF">2021-09-30T07:58:00Z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