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88C2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D73B09" w14:textId="77777777" w:rsidR="002D5AAC" w:rsidRDefault="002D5AAC" w:rsidP="00CF0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00C1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1AA715" w14:textId="606D2833" w:rsidR="002D5AAC" w:rsidRDefault="00CF07CC" w:rsidP="00CF07CC">
            <w:pPr>
              <w:jc w:val="right"/>
            </w:pPr>
            <w:r w:rsidRPr="00CF07CC">
              <w:rPr>
                <w:sz w:val="40"/>
              </w:rPr>
              <w:t>ECE</w:t>
            </w:r>
            <w:r>
              <w:t>/TRANS/WP.15/254/Add.1</w:t>
            </w:r>
          </w:p>
        </w:tc>
      </w:tr>
      <w:tr w:rsidR="002D5AAC" w14:paraId="3982C1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5862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732C08" wp14:editId="3A6CED3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48AF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235609" w14:textId="77777777" w:rsidR="002D5AAC" w:rsidRDefault="00CF07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555DF3" w14:textId="77777777" w:rsidR="00CF07CC" w:rsidRDefault="00CF07CC" w:rsidP="00CF0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2021</w:t>
            </w:r>
          </w:p>
          <w:p w14:paraId="61FD189D" w14:textId="77777777" w:rsidR="00CF07CC" w:rsidRDefault="00CF07CC" w:rsidP="00CF0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931469" w14:textId="139032F5" w:rsidR="00CF07CC" w:rsidRPr="008D53B6" w:rsidRDefault="00CF07CC" w:rsidP="00CF0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50F3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4D79F8" w14:textId="77777777" w:rsidR="007938BF" w:rsidRPr="000D7B7E" w:rsidRDefault="007938BF" w:rsidP="007938BF">
      <w:pPr>
        <w:spacing w:before="120"/>
        <w:rPr>
          <w:sz w:val="28"/>
          <w:szCs w:val="28"/>
        </w:rPr>
      </w:pPr>
      <w:r w:rsidRPr="000D7B7E">
        <w:rPr>
          <w:sz w:val="28"/>
          <w:szCs w:val="28"/>
        </w:rPr>
        <w:t>Комитет по внутреннему транспорту</w:t>
      </w:r>
    </w:p>
    <w:p w14:paraId="314CF99C" w14:textId="77777777" w:rsidR="007938BF" w:rsidRPr="000D7B7E" w:rsidRDefault="007938BF" w:rsidP="007938BF">
      <w:pPr>
        <w:spacing w:before="120"/>
        <w:rPr>
          <w:b/>
          <w:sz w:val="24"/>
          <w:szCs w:val="24"/>
        </w:rPr>
      </w:pPr>
      <w:r w:rsidRPr="000D7B7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10A4CB" w14:textId="77777777" w:rsidR="007938BF" w:rsidRPr="000D7B7E" w:rsidRDefault="007938BF" w:rsidP="007938BF">
      <w:pPr>
        <w:spacing w:before="120"/>
        <w:rPr>
          <w:rFonts w:eastAsia="SimSun"/>
          <w:b/>
        </w:rPr>
      </w:pPr>
      <w:r w:rsidRPr="000D7B7E">
        <w:rPr>
          <w:b/>
          <w:bCs/>
        </w:rPr>
        <w:t>Сто десятая сессия</w:t>
      </w:r>
      <w:r w:rsidRPr="000D7B7E">
        <w:t xml:space="preserve"> </w:t>
      </w:r>
    </w:p>
    <w:p w14:paraId="268EF8C2" w14:textId="77777777" w:rsidR="007938BF" w:rsidRPr="000D7B7E" w:rsidRDefault="007938BF" w:rsidP="007938BF">
      <w:pPr>
        <w:rPr>
          <w:rFonts w:eastAsia="SimSun"/>
        </w:rPr>
      </w:pPr>
      <w:r w:rsidRPr="000D7B7E">
        <w:t>Женева, 8–12 ноября 2021 года</w:t>
      </w:r>
    </w:p>
    <w:p w14:paraId="55E9EB70" w14:textId="77777777" w:rsidR="007938BF" w:rsidRPr="000D7B7E" w:rsidRDefault="007938BF" w:rsidP="007938BF">
      <w:pPr>
        <w:autoSpaceDE w:val="0"/>
        <w:autoSpaceDN w:val="0"/>
        <w:adjustRightInd w:val="0"/>
      </w:pPr>
      <w:r w:rsidRPr="000D7B7E">
        <w:t>Пункт 1 предварительной повестки дня</w:t>
      </w:r>
    </w:p>
    <w:p w14:paraId="09FA140A" w14:textId="77777777" w:rsidR="007938BF" w:rsidRPr="000D7B7E" w:rsidRDefault="007938BF" w:rsidP="007938BF">
      <w:pPr>
        <w:rPr>
          <w:b/>
        </w:rPr>
      </w:pPr>
      <w:r w:rsidRPr="000D7B7E">
        <w:rPr>
          <w:b/>
          <w:bCs/>
        </w:rPr>
        <w:t>Утверждение повестки дня</w:t>
      </w:r>
    </w:p>
    <w:p w14:paraId="59DF69C5" w14:textId="77777777" w:rsidR="007938BF" w:rsidRPr="000D7B7E" w:rsidRDefault="007938BF" w:rsidP="007938BF">
      <w:pPr>
        <w:pStyle w:val="HChG"/>
      </w:pPr>
      <w:r w:rsidRPr="000D7B7E">
        <w:tab/>
      </w:r>
      <w:r w:rsidRPr="000D7B7E">
        <w:tab/>
      </w:r>
      <w:r w:rsidRPr="000D7B7E">
        <w:rPr>
          <w:bCs/>
        </w:rPr>
        <w:t>Предварительная повестка дня сто десятой сессии</w:t>
      </w:r>
      <w:r w:rsidRPr="000D7B7E">
        <w:t xml:space="preserve"> </w:t>
      </w:r>
    </w:p>
    <w:p w14:paraId="6AE995DD" w14:textId="77777777" w:rsidR="007938BF" w:rsidRPr="000D7B7E" w:rsidRDefault="007938BF" w:rsidP="007938BF">
      <w:pPr>
        <w:pStyle w:val="H23G"/>
      </w:pPr>
      <w:r w:rsidRPr="000D7B7E">
        <w:tab/>
      </w:r>
      <w:r w:rsidRPr="000D7B7E">
        <w:tab/>
      </w:r>
      <w:r w:rsidRPr="000D7B7E">
        <w:rPr>
          <w:bCs/>
        </w:rPr>
        <w:t>Добавление</w:t>
      </w:r>
    </w:p>
    <w:p w14:paraId="1E271D53" w14:textId="77777777" w:rsidR="007938BF" w:rsidRPr="000D7B7E" w:rsidRDefault="007938BF" w:rsidP="007938BF">
      <w:pPr>
        <w:pStyle w:val="H1G"/>
      </w:pPr>
      <w:r w:rsidRPr="000D7B7E">
        <w:tab/>
      </w:r>
      <w:r w:rsidRPr="000D7B7E">
        <w:tab/>
      </w:r>
      <w:r w:rsidRPr="000D7B7E">
        <w:rPr>
          <w:bCs/>
        </w:rPr>
        <w:t>Аннотации и перечень документов</w:t>
      </w:r>
    </w:p>
    <w:p w14:paraId="5D9CAB21" w14:textId="77777777" w:rsidR="007938BF" w:rsidRPr="000D7B7E" w:rsidRDefault="007938BF" w:rsidP="007938BF">
      <w:pPr>
        <w:pStyle w:val="HChG"/>
      </w:pPr>
      <w:r w:rsidRPr="000D7B7E">
        <w:tab/>
        <w:t>1.</w:t>
      </w:r>
      <w:r w:rsidRPr="000D7B7E">
        <w:tab/>
        <w:t>Утверждение повестки дня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23D71EB1" w14:textId="77777777" w:rsidTr="00E56433">
        <w:trPr>
          <w:cantSplit/>
        </w:trPr>
        <w:tc>
          <w:tcPr>
            <w:tcW w:w="3399" w:type="dxa"/>
            <w:hideMark/>
          </w:tcPr>
          <w:p w14:paraId="5E5DF0BF" w14:textId="3EA817FD" w:rsidR="007938BF" w:rsidRPr="000D7B7E" w:rsidRDefault="007938BF" w:rsidP="00E56433">
            <w:pPr>
              <w:spacing w:after="60"/>
              <w:ind w:right="99"/>
              <w:rPr>
                <w:b/>
              </w:rPr>
            </w:pPr>
            <w:r w:rsidRPr="000D7B7E">
              <w:t>ECE/TRANS/WP.15/254</w:t>
            </w:r>
            <w:r>
              <w:br/>
            </w:r>
            <w:r w:rsidRPr="000D7B7E">
              <w:t>(секретариат)</w:t>
            </w:r>
          </w:p>
        </w:tc>
        <w:tc>
          <w:tcPr>
            <w:tcW w:w="3966" w:type="dxa"/>
            <w:hideMark/>
          </w:tcPr>
          <w:p w14:paraId="54E9AE78" w14:textId="77777777" w:rsidR="007938BF" w:rsidRPr="000D7B7E" w:rsidRDefault="007938BF" w:rsidP="00E56433">
            <w:pPr>
              <w:spacing w:after="60"/>
              <w:rPr>
                <w:b/>
              </w:rPr>
            </w:pPr>
            <w:r w:rsidRPr="000D7B7E">
              <w:t>Предварительная повестка дня сто десятой сессии</w:t>
            </w:r>
          </w:p>
        </w:tc>
      </w:tr>
      <w:tr w:rsidR="007938BF" w:rsidRPr="000D7B7E" w14:paraId="7A68B0E0" w14:textId="77777777" w:rsidTr="00E56433">
        <w:trPr>
          <w:cantSplit/>
        </w:trPr>
        <w:tc>
          <w:tcPr>
            <w:tcW w:w="3399" w:type="dxa"/>
            <w:hideMark/>
          </w:tcPr>
          <w:p w14:paraId="0EC131C3" w14:textId="77777777" w:rsidR="007938BF" w:rsidRPr="007938BF" w:rsidRDefault="007938BF" w:rsidP="00E56433">
            <w:pPr>
              <w:spacing w:after="60"/>
              <w:ind w:right="99"/>
              <w:rPr>
                <w:lang w:val="en-US"/>
              </w:rPr>
            </w:pPr>
            <w:r w:rsidRPr="000D7B7E">
              <w:rPr>
                <w:lang w:val="en-US"/>
              </w:rPr>
              <w:t>ECE/TRANS/WP.15/254/Add.1 (</w:t>
            </w:r>
            <w:r w:rsidRPr="000D7B7E">
              <w:t>секретариат</w:t>
            </w:r>
            <w:r w:rsidRPr="000D7B7E">
              <w:rPr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249EC7EE" w14:textId="77777777" w:rsidR="007938BF" w:rsidRPr="000D7B7E" w:rsidRDefault="007938BF" w:rsidP="00E56433">
            <w:pPr>
              <w:spacing w:after="60"/>
            </w:pPr>
            <w:r w:rsidRPr="000D7B7E">
              <w:t>Аннотации и перечень документов</w:t>
            </w:r>
          </w:p>
        </w:tc>
      </w:tr>
    </w:tbl>
    <w:p w14:paraId="1D568327" w14:textId="77777777" w:rsidR="007938BF" w:rsidRPr="000D7B7E" w:rsidRDefault="007938BF" w:rsidP="007938B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0D7B7E">
        <w:tab/>
      </w:r>
      <w:r w:rsidRPr="000D7B7E">
        <w:tab/>
      </w:r>
      <w:r w:rsidRPr="000D7B7E">
        <w:rPr>
          <w:b/>
          <w:bCs/>
          <w:sz w:val="24"/>
          <w:szCs w:val="24"/>
        </w:rPr>
        <w:t>Справочные документы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0057F7C1" w14:textId="77777777" w:rsidTr="00E56433">
        <w:trPr>
          <w:cantSplit/>
        </w:trPr>
        <w:tc>
          <w:tcPr>
            <w:tcW w:w="3399" w:type="dxa"/>
            <w:hideMark/>
          </w:tcPr>
          <w:p w14:paraId="1AF239B9" w14:textId="77777777" w:rsidR="007938BF" w:rsidRPr="007938BF" w:rsidRDefault="007938BF" w:rsidP="00E56433">
            <w:pPr>
              <w:spacing w:after="60"/>
              <w:ind w:right="99"/>
              <w:rPr>
                <w:b/>
                <w:lang w:val="en-US"/>
              </w:rPr>
            </w:pPr>
            <w:r w:rsidRPr="000D7B7E">
              <w:rPr>
                <w:lang w:val="en-US"/>
              </w:rPr>
              <w:t>ECE/TRANS/WP.15/190/Add.1 (</w:t>
            </w:r>
            <w:r w:rsidRPr="000D7B7E">
              <w:t>секретариат</w:t>
            </w:r>
            <w:r w:rsidRPr="000D7B7E">
              <w:rPr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599D3DC8" w14:textId="77777777" w:rsidR="007938BF" w:rsidRPr="000D7B7E" w:rsidRDefault="007938BF" w:rsidP="00E56433">
            <w:pPr>
              <w:spacing w:after="60"/>
              <w:rPr>
                <w:b/>
              </w:rPr>
            </w:pPr>
            <w:r w:rsidRPr="000D7B7E">
              <w:t>Положение о круге ведения и правила процедуры Рабочей группы</w:t>
            </w:r>
          </w:p>
        </w:tc>
      </w:tr>
      <w:tr w:rsidR="007938BF" w:rsidRPr="000D7B7E" w14:paraId="2D25C154" w14:textId="77777777" w:rsidTr="00E56433">
        <w:trPr>
          <w:cantSplit/>
        </w:trPr>
        <w:tc>
          <w:tcPr>
            <w:tcW w:w="3399" w:type="dxa"/>
            <w:hideMark/>
          </w:tcPr>
          <w:p w14:paraId="49C84F46" w14:textId="773717CD" w:rsidR="007938BF" w:rsidRPr="000D7B7E" w:rsidRDefault="007938BF" w:rsidP="00E56433">
            <w:pPr>
              <w:spacing w:after="60"/>
              <w:ind w:right="99"/>
            </w:pPr>
            <w:r w:rsidRPr="000D7B7E">
              <w:t>ECE/TRANS/WP.15/253</w:t>
            </w:r>
            <w:r>
              <w:br/>
            </w:r>
            <w:r w:rsidRPr="000D7B7E">
              <w:t>(секретариат)</w:t>
            </w:r>
          </w:p>
        </w:tc>
        <w:tc>
          <w:tcPr>
            <w:tcW w:w="3966" w:type="dxa"/>
            <w:hideMark/>
          </w:tcPr>
          <w:p w14:paraId="2496180F" w14:textId="77777777" w:rsidR="007938BF" w:rsidRPr="000D7B7E" w:rsidRDefault="007938BF" w:rsidP="00E56433">
            <w:pPr>
              <w:spacing w:after="60"/>
            </w:pPr>
            <w:r w:rsidRPr="000D7B7E">
              <w:t>Доклад Рабочей группы о работе ее сто девятой сессии (Женева, 4–7 мая 2021 года)</w:t>
            </w:r>
          </w:p>
        </w:tc>
      </w:tr>
      <w:tr w:rsidR="007938BF" w:rsidRPr="000D7B7E" w14:paraId="7CEB66DA" w14:textId="77777777" w:rsidTr="00E56433">
        <w:trPr>
          <w:cantSplit/>
        </w:trPr>
        <w:tc>
          <w:tcPr>
            <w:tcW w:w="3399" w:type="dxa"/>
            <w:hideMark/>
          </w:tcPr>
          <w:p w14:paraId="1C76911B" w14:textId="77777777" w:rsidR="007938BF" w:rsidRPr="000D7B7E" w:rsidRDefault="007938BF" w:rsidP="00E56433">
            <w:pPr>
              <w:spacing w:after="60"/>
              <w:ind w:right="99"/>
            </w:pPr>
            <w:r w:rsidRPr="000D7B7E">
              <w:t>ECE/TRANS/300 и Corr.1–3</w:t>
            </w:r>
          </w:p>
        </w:tc>
        <w:tc>
          <w:tcPr>
            <w:tcW w:w="3966" w:type="dxa"/>
            <w:hideMark/>
          </w:tcPr>
          <w:p w14:paraId="0BA96745" w14:textId="77777777" w:rsidR="007938BF" w:rsidRPr="000D7B7E" w:rsidRDefault="007938BF" w:rsidP="00E56433">
            <w:pPr>
              <w:spacing w:after="60"/>
            </w:pPr>
            <w:r w:rsidRPr="000D7B7E">
              <w:t>Издание ДОПОГ, действующее с 1 января 2021 года</w:t>
            </w:r>
          </w:p>
        </w:tc>
      </w:tr>
    </w:tbl>
    <w:p w14:paraId="6DD5C083" w14:textId="77777777" w:rsidR="007938BF" w:rsidRPr="000D7B7E" w:rsidRDefault="007938BF" w:rsidP="007938BF">
      <w:pPr>
        <w:pStyle w:val="HChG"/>
      </w:pPr>
      <w:r w:rsidRPr="000D7B7E">
        <w:tab/>
        <w:t>2.</w:t>
      </w:r>
      <w:r w:rsidRPr="000D7B7E">
        <w:tab/>
        <w:t>Восемьдесят третья сессия Комитета по внутреннему транспорту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21250182" w14:textId="77777777" w:rsidTr="00E56433">
        <w:trPr>
          <w:cantSplit/>
        </w:trPr>
        <w:tc>
          <w:tcPr>
            <w:tcW w:w="3399" w:type="dxa"/>
            <w:hideMark/>
          </w:tcPr>
          <w:p w14:paraId="3C476397" w14:textId="77777777" w:rsidR="007938BF" w:rsidRPr="000D7B7E" w:rsidRDefault="007938BF" w:rsidP="00E56433">
            <w:pPr>
              <w:spacing w:after="120"/>
            </w:pPr>
            <w:r w:rsidRPr="000D7B7E">
              <w:t xml:space="preserve">ECE/TRANS/304 и Add.1 </w:t>
            </w:r>
          </w:p>
        </w:tc>
        <w:tc>
          <w:tcPr>
            <w:tcW w:w="3966" w:type="dxa"/>
            <w:hideMark/>
          </w:tcPr>
          <w:p w14:paraId="19C47764" w14:textId="77777777" w:rsidR="007938BF" w:rsidRPr="000D7B7E" w:rsidRDefault="007938BF" w:rsidP="00E56433">
            <w:pPr>
              <w:spacing w:after="120"/>
            </w:pPr>
            <w:r w:rsidRPr="000D7B7E">
              <w:t>Доклад Комитета по внутреннему транспорту о работе его восемьдесят третьей сессии (Женева, 23–26 февраля 2021 года)</w:t>
            </w:r>
          </w:p>
        </w:tc>
      </w:tr>
      <w:tr w:rsidR="007938BF" w:rsidRPr="000D7B7E" w14:paraId="6A73AF0F" w14:textId="77777777" w:rsidTr="00E56433">
        <w:trPr>
          <w:cantSplit/>
        </w:trPr>
        <w:tc>
          <w:tcPr>
            <w:tcW w:w="3399" w:type="dxa"/>
          </w:tcPr>
          <w:p w14:paraId="23B7AB53" w14:textId="4F46B6B5" w:rsidR="007938BF" w:rsidRPr="000D7B7E" w:rsidRDefault="007938BF" w:rsidP="00E56433">
            <w:pPr>
              <w:spacing w:after="120"/>
            </w:pPr>
            <w:r w:rsidRPr="000D7B7E">
              <w:t>ECE/TRANS/2021/</w:t>
            </w:r>
            <w:r w:rsidR="006030D6">
              <w:t>3</w:t>
            </w:r>
          </w:p>
        </w:tc>
        <w:tc>
          <w:tcPr>
            <w:tcW w:w="3966" w:type="dxa"/>
          </w:tcPr>
          <w:p w14:paraId="5834537C" w14:textId="6453CD38" w:rsidR="007938BF" w:rsidRPr="000D7B7E" w:rsidRDefault="007938BF" w:rsidP="00E56433">
            <w:pPr>
              <w:spacing w:after="120"/>
            </w:pPr>
            <w:r w:rsidRPr="000D7B7E">
              <w:t>Осуществление Стратегии КВТ на период до</w:t>
            </w:r>
            <w:r>
              <w:t> </w:t>
            </w:r>
            <w:r w:rsidRPr="000D7B7E">
              <w:t>2030 года</w:t>
            </w:r>
          </w:p>
        </w:tc>
      </w:tr>
      <w:tr w:rsidR="007938BF" w:rsidRPr="000D7B7E" w14:paraId="39CAC53D" w14:textId="77777777" w:rsidTr="00E56433">
        <w:trPr>
          <w:cantSplit/>
        </w:trPr>
        <w:tc>
          <w:tcPr>
            <w:tcW w:w="3399" w:type="dxa"/>
          </w:tcPr>
          <w:p w14:paraId="730FCBAE" w14:textId="77777777" w:rsidR="007938BF" w:rsidRPr="000D7B7E" w:rsidRDefault="007938BF" w:rsidP="00E56433">
            <w:pPr>
              <w:spacing w:after="120"/>
            </w:pPr>
            <w:r w:rsidRPr="000D7B7E">
              <w:lastRenderedPageBreak/>
              <w:t>ECE/TRANS/WP.15/2021/15 (секретариат)</w:t>
            </w:r>
          </w:p>
        </w:tc>
        <w:tc>
          <w:tcPr>
            <w:tcW w:w="3966" w:type="dxa"/>
          </w:tcPr>
          <w:p w14:paraId="4005CE5E" w14:textId="77777777" w:rsidR="007938BF" w:rsidRPr="000D7B7E" w:rsidRDefault="007938BF" w:rsidP="00E56433">
            <w:pPr>
              <w:spacing w:after="120"/>
            </w:pPr>
            <w:r w:rsidRPr="000D7B7E">
              <w:t>Проект пересмотренного варианта «дорожной карты» по ДОПОГ</w:t>
            </w:r>
          </w:p>
        </w:tc>
      </w:tr>
    </w:tbl>
    <w:p w14:paraId="32FD8DE0" w14:textId="311B8CA0" w:rsidR="007938BF" w:rsidRPr="000D7B7E" w:rsidRDefault="007938BF" w:rsidP="007938BF">
      <w:pPr>
        <w:pStyle w:val="HChG"/>
      </w:pPr>
      <w:r w:rsidRPr="000D7B7E">
        <w:tab/>
        <w:t>3.</w:t>
      </w:r>
      <w:r w:rsidRPr="000D7B7E">
        <w:tab/>
        <w:t>Состояние Европейского соглашения о международной дорожной перевозке опасных грузов (ДОПОГ) и</w:t>
      </w:r>
      <w:r>
        <w:t> </w:t>
      </w:r>
      <w:r w:rsidRPr="000D7B7E">
        <w:t>связанные с этим вопросы</w:t>
      </w:r>
    </w:p>
    <w:p w14:paraId="4438A69D" w14:textId="77777777" w:rsidR="007938BF" w:rsidRPr="000D7B7E" w:rsidRDefault="007938BF" w:rsidP="007938BF">
      <w:pPr>
        <w:spacing w:after="120"/>
        <w:ind w:left="1134" w:right="1134" w:firstLine="567"/>
        <w:jc w:val="both"/>
      </w:pPr>
      <w:r w:rsidRPr="000D7B7E"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4C5C9F83" w14:textId="72BC8978" w:rsidR="007938BF" w:rsidRPr="000D7B7E" w:rsidRDefault="007938BF" w:rsidP="007938BF">
      <w:pPr>
        <w:pStyle w:val="SingleTxtG"/>
        <w:ind w:firstLine="567"/>
      </w:pPr>
      <w:r w:rsidRPr="000D7B7E">
        <w:t>На момент составления настоящего документа состояние ДОПОГ (52</w:t>
      </w:r>
      <w:r>
        <w:t> </w:t>
      </w:r>
      <w:r w:rsidRPr="000D7B7E">
        <w:t>Договаривающихся стороны) и Протокола о внесении поправок 1993 года (39</w:t>
      </w:r>
      <w:r>
        <w:t> </w:t>
      </w:r>
      <w:r w:rsidRPr="000D7B7E">
        <w:t>Договаривающихся сторон) не изменилось.</w:t>
      </w:r>
    </w:p>
    <w:p w14:paraId="18605390" w14:textId="77777777" w:rsidR="007938BF" w:rsidRPr="000D7B7E" w:rsidRDefault="007938BF" w:rsidP="007938BF">
      <w:pPr>
        <w:pStyle w:val="HChG"/>
      </w:pPr>
      <w:r w:rsidRPr="000D7B7E">
        <w:tab/>
        <w:t>4.</w:t>
      </w:r>
      <w:r w:rsidRPr="000D7B7E">
        <w:tab/>
        <w:t>Работа Совместного совещания МПОГ/ДОПОГ/ВОПОГ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3F8EBCEE" w14:textId="77777777" w:rsidTr="00E56433">
        <w:trPr>
          <w:cantSplit/>
        </w:trPr>
        <w:tc>
          <w:tcPr>
            <w:tcW w:w="3399" w:type="dxa"/>
            <w:hideMark/>
          </w:tcPr>
          <w:p w14:paraId="42726F2A" w14:textId="094ECCBA" w:rsidR="007938BF" w:rsidRPr="000D7B7E" w:rsidRDefault="007938BF" w:rsidP="00E56433">
            <w:pPr>
              <w:spacing w:after="60"/>
              <w:ind w:right="99"/>
            </w:pPr>
            <w:r w:rsidRPr="000D7B7E">
              <w:t>ECE/TRANS/WP.15/AC.1/2021/24 и</w:t>
            </w:r>
            <w:r>
              <w:t> </w:t>
            </w:r>
            <w:r w:rsidRPr="000D7B7E">
              <w:t>Add.1 (секретариат)</w:t>
            </w:r>
          </w:p>
        </w:tc>
        <w:tc>
          <w:tcPr>
            <w:tcW w:w="3966" w:type="dxa"/>
            <w:hideMark/>
          </w:tcPr>
          <w:p w14:paraId="3B1F6C69" w14:textId="77777777" w:rsidR="007938BF" w:rsidRPr="000D7B7E" w:rsidRDefault="007938BF" w:rsidP="00E56433">
            <w:pPr>
              <w:spacing w:after="60"/>
              <w:ind w:right="99"/>
            </w:pPr>
            <w:r w:rsidRPr="000D7B7E">
      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      </w:r>
          </w:p>
        </w:tc>
      </w:tr>
    </w:tbl>
    <w:p w14:paraId="61F2C68F" w14:textId="1CA20DFF" w:rsidR="007938BF" w:rsidRPr="000D7B7E" w:rsidRDefault="007938BF" w:rsidP="007938BF">
      <w:pPr>
        <w:spacing w:before="120" w:after="120"/>
        <w:ind w:left="1140" w:right="1134" w:firstLine="561"/>
        <w:jc w:val="both"/>
      </w:pPr>
      <w:r w:rsidRPr="000D7B7E">
        <w:tab/>
        <w:t>Тексты, принятые Совместным совещанием на его осенней сессии 2021 года (21</w:t>
      </w:r>
      <w:r>
        <w:t> </w:t>
      </w:r>
      <w:r w:rsidRPr="000D7B7E">
        <w:t xml:space="preserve">сентября </w:t>
      </w:r>
      <w:r w:rsidR="0086514E" w:rsidRPr="0086514E">
        <w:t>—</w:t>
      </w:r>
      <w:r w:rsidRPr="000D7B7E">
        <w:t xml:space="preserve"> 1 октября 2021 года), также будут представлены Рабочей группе для утверждения.</w:t>
      </w:r>
    </w:p>
    <w:p w14:paraId="39B83C75" w14:textId="5F54C7DC" w:rsidR="007938BF" w:rsidRPr="000D7B7E" w:rsidRDefault="007938BF" w:rsidP="0086514E">
      <w:pPr>
        <w:pStyle w:val="HChG"/>
      </w:pPr>
      <w:r w:rsidRPr="000D7B7E">
        <w:tab/>
        <w:t>5.</w:t>
      </w:r>
      <w:r w:rsidRPr="000D7B7E">
        <w:tab/>
        <w:t>Предложения о внесении поправок в приложения А и В к</w:t>
      </w:r>
      <w:r w:rsidR="0086514E">
        <w:t> </w:t>
      </w:r>
      <w:r w:rsidRPr="000D7B7E">
        <w:t>ДОПОГ</w:t>
      </w:r>
    </w:p>
    <w:p w14:paraId="6BF42C8B" w14:textId="77777777" w:rsidR="007938BF" w:rsidRPr="000D7B7E" w:rsidRDefault="007938BF" w:rsidP="007938BF">
      <w:pPr>
        <w:pStyle w:val="H1G"/>
      </w:pPr>
      <w:r w:rsidRPr="000D7B7E">
        <w:tab/>
        <w:t>a)</w:t>
      </w:r>
      <w:r w:rsidRPr="000D7B7E">
        <w:tab/>
      </w:r>
      <w:r w:rsidRPr="000D7B7E">
        <w:rPr>
          <w:bCs/>
        </w:rPr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398D1E32" w14:textId="77777777" w:rsidTr="00E56433">
        <w:trPr>
          <w:cantSplit/>
        </w:trPr>
        <w:tc>
          <w:tcPr>
            <w:tcW w:w="3402" w:type="dxa"/>
            <w:hideMark/>
          </w:tcPr>
          <w:p w14:paraId="115DBABF" w14:textId="55D9F964" w:rsidR="007938BF" w:rsidRPr="000D7B7E" w:rsidRDefault="007938BF" w:rsidP="00E56433">
            <w:pPr>
              <w:spacing w:after="120"/>
            </w:pPr>
            <w:r w:rsidRPr="000D7B7E">
              <w:t>ECE/TRANS/WP.15/2021/10</w:t>
            </w:r>
            <w:r w:rsidR="0086514E">
              <w:br/>
            </w:r>
            <w:r w:rsidRPr="000D7B7E">
              <w:t>(ЕСФХП от имени неофициальной рабочей группы)</w:t>
            </w:r>
          </w:p>
        </w:tc>
        <w:tc>
          <w:tcPr>
            <w:tcW w:w="3969" w:type="dxa"/>
            <w:hideMark/>
          </w:tcPr>
          <w:p w14:paraId="53D1FABE" w14:textId="77777777" w:rsidR="007938BF" w:rsidRPr="000D7B7E" w:rsidRDefault="007938BF" w:rsidP="00E56433">
            <w:pPr>
              <w:spacing w:after="120"/>
            </w:pPr>
            <w:r w:rsidRPr="000D7B7E">
              <w:t>Предложение неофициальной рабочей группы по устойчивости автоцистерн</w:t>
            </w:r>
          </w:p>
        </w:tc>
      </w:tr>
      <w:tr w:rsidR="007938BF" w:rsidRPr="000D7B7E" w14:paraId="535AB9DF" w14:textId="77777777" w:rsidTr="00E56433">
        <w:trPr>
          <w:cantSplit/>
        </w:trPr>
        <w:tc>
          <w:tcPr>
            <w:tcW w:w="3402" w:type="dxa"/>
          </w:tcPr>
          <w:p w14:paraId="75CC2F77" w14:textId="77777777" w:rsidR="007938BF" w:rsidRPr="0086514E" w:rsidRDefault="007938BF" w:rsidP="00E56433">
            <w:pPr>
              <w:spacing w:after="120"/>
              <w:rPr>
                <w:spacing w:val="-2"/>
              </w:rPr>
            </w:pPr>
            <w:r w:rsidRPr="0086514E">
              <w:rPr>
                <w:spacing w:val="-2"/>
              </w:rPr>
              <w:t>ECE/TRANS/WP.15/2021/11 (Испания) и неофициальный документ INF.4</w:t>
            </w:r>
          </w:p>
        </w:tc>
        <w:tc>
          <w:tcPr>
            <w:tcW w:w="3969" w:type="dxa"/>
          </w:tcPr>
          <w:p w14:paraId="3545D720" w14:textId="77777777" w:rsidR="007938BF" w:rsidRPr="000D7B7E" w:rsidRDefault="007938BF" w:rsidP="00E56433">
            <w:pPr>
              <w:spacing w:after="120"/>
              <w:rPr>
                <w:bCs/>
              </w:rPr>
            </w:pPr>
            <w:r w:rsidRPr="000D7B7E">
              <w:rPr>
                <w:bCs/>
              </w:rPr>
              <w:t>Системы пожаротушения моторного отсека и системы защиты от загорания шин для снижения вероятности взрыва расширяющихся паров кипящей жидкости (BLEVE) или иного катастрофического разрушения цистерны в результате пожара</w:t>
            </w:r>
          </w:p>
        </w:tc>
      </w:tr>
    </w:tbl>
    <w:p w14:paraId="5A997248" w14:textId="77777777" w:rsidR="007938BF" w:rsidRPr="000D7B7E" w:rsidRDefault="007938BF" w:rsidP="007938BF">
      <w:pPr>
        <w:pStyle w:val="H1G"/>
      </w:pPr>
      <w:r w:rsidRPr="000D7B7E">
        <w:tab/>
        <w:t>b)</w:t>
      </w:r>
      <w:r w:rsidRPr="000D7B7E">
        <w:tab/>
      </w:r>
      <w:r w:rsidRPr="000D7B7E">
        <w:rPr>
          <w:bCs/>
        </w:rPr>
        <w:t>Различные предложения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5BF14861" w14:textId="77777777" w:rsidTr="00E56433">
        <w:trPr>
          <w:cantSplit/>
        </w:trPr>
        <w:tc>
          <w:tcPr>
            <w:tcW w:w="3399" w:type="dxa"/>
            <w:hideMark/>
          </w:tcPr>
          <w:p w14:paraId="4BC21EEE" w14:textId="32241FD6" w:rsidR="007938BF" w:rsidRPr="000D7B7E" w:rsidRDefault="007938BF" w:rsidP="00E56433">
            <w:pPr>
              <w:spacing w:after="120"/>
              <w:ind w:right="139"/>
            </w:pPr>
            <w:r w:rsidRPr="000D7B7E">
              <w:t>ECE/TRANS/WP.15/2021/8</w:t>
            </w:r>
            <w:r w:rsidR="0086514E">
              <w:br/>
            </w:r>
            <w:r w:rsidRPr="000D7B7E">
              <w:t>(Швеция и Норвегия) и неофициальный документ INF.3</w:t>
            </w:r>
          </w:p>
        </w:tc>
        <w:tc>
          <w:tcPr>
            <w:tcW w:w="3966" w:type="dxa"/>
            <w:hideMark/>
          </w:tcPr>
          <w:p w14:paraId="71296414" w14:textId="77777777" w:rsidR="007938BF" w:rsidRPr="000D7B7E" w:rsidRDefault="007938BF" w:rsidP="00E56433">
            <w:pPr>
              <w:spacing w:after="120"/>
              <w:ind w:left="144"/>
            </w:pPr>
            <w:r w:rsidRPr="000D7B7E">
              <w:t>Требования к обеспечению безопасности при перевозке опасных грузов в соответствии с подразделом 1.1.3.6</w:t>
            </w:r>
          </w:p>
        </w:tc>
      </w:tr>
      <w:tr w:rsidR="007938BF" w:rsidRPr="000D7B7E" w14:paraId="1D29A8D4" w14:textId="77777777" w:rsidTr="00E56433">
        <w:trPr>
          <w:cantSplit/>
        </w:trPr>
        <w:tc>
          <w:tcPr>
            <w:tcW w:w="3399" w:type="dxa"/>
            <w:hideMark/>
          </w:tcPr>
          <w:p w14:paraId="5272877B" w14:textId="4F483F4B" w:rsidR="007938BF" w:rsidRPr="000D7B7E" w:rsidRDefault="007938BF" w:rsidP="00E56433">
            <w:pPr>
              <w:spacing w:after="120"/>
              <w:ind w:right="139"/>
            </w:pPr>
            <w:r w:rsidRPr="000D7B7E">
              <w:t>ECE/TRANS/WP.15/2021/12</w:t>
            </w:r>
            <w:r w:rsidR="0086514E">
              <w:br/>
            </w:r>
            <w:r w:rsidRPr="000D7B7E">
              <w:t>(Швеция и Норвегия)</w:t>
            </w:r>
          </w:p>
        </w:tc>
        <w:tc>
          <w:tcPr>
            <w:tcW w:w="3966" w:type="dxa"/>
            <w:hideMark/>
          </w:tcPr>
          <w:p w14:paraId="0EC45626" w14:textId="1CD3170A" w:rsidR="007938BF" w:rsidRPr="000D7B7E" w:rsidRDefault="007938BF" w:rsidP="00E56433">
            <w:pPr>
              <w:spacing w:after="120"/>
              <w:ind w:left="144"/>
            </w:pPr>
            <w:r w:rsidRPr="000D7B7E">
              <w:t xml:space="preserve">Согласование положений по подклассам класса 1 в таблицах, </w:t>
            </w:r>
            <w:r w:rsidRPr="000D7B7E">
              <w:rPr>
                <w:bCs/>
              </w:rPr>
              <w:t>содержащихся</w:t>
            </w:r>
            <w:r w:rsidRPr="000D7B7E">
              <w:t xml:space="preserve"> в пункте</w:t>
            </w:r>
            <w:r w:rsidR="0086514E">
              <w:t> </w:t>
            </w:r>
            <w:r w:rsidRPr="000D7B7E">
              <w:t>1.10.3.1.2 и главе 8.5, S1 (6)</w:t>
            </w:r>
          </w:p>
        </w:tc>
      </w:tr>
      <w:tr w:rsidR="007938BF" w:rsidRPr="000D7B7E" w14:paraId="57F4DB03" w14:textId="77777777" w:rsidTr="00E56433">
        <w:trPr>
          <w:cantSplit/>
        </w:trPr>
        <w:tc>
          <w:tcPr>
            <w:tcW w:w="3399" w:type="dxa"/>
            <w:hideMark/>
          </w:tcPr>
          <w:p w14:paraId="623E8942" w14:textId="77777777" w:rsidR="007938BF" w:rsidRPr="000D7B7E" w:rsidRDefault="007938BF" w:rsidP="00E56433">
            <w:pPr>
              <w:spacing w:after="120"/>
              <w:ind w:right="139"/>
            </w:pPr>
            <w:r w:rsidRPr="000D7B7E">
              <w:t>ECE/TRANS/WP.15/2021/13 (Нидерланды и ЕСФХП)</w:t>
            </w:r>
          </w:p>
        </w:tc>
        <w:tc>
          <w:tcPr>
            <w:tcW w:w="3966" w:type="dxa"/>
            <w:hideMark/>
          </w:tcPr>
          <w:p w14:paraId="14248451" w14:textId="77777777" w:rsidR="007938BF" w:rsidRPr="000D7B7E" w:rsidRDefault="007938BF" w:rsidP="00E56433">
            <w:pPr>
              <w:spacing w:after="120"/>
              <w:ind w:left="144"/>
            </w:pPr>
            <w:r w:rsidRPr="000D7B7E">
              <w:t>Перевозка при регулируемой температуре</w:t>
            </w:r>
          </w:p>
        </w:tc>
      </w:tr>
      <w:tr w:rsidR="007938BF" w:rsidRPr="000D7B7E" w14:paraId="21F605B5" w14:textId="77777777" w:rsidTr="00E56433">
        <w:trPr>
          <w:cantSplit/>
        </w:trPr>
        <w:tc>
          <w:tcPr>
            <w:tcW w:w="3399" w:type="dxa"/>
          </w:tcPr>
          <w:p w14:paraId="6782D5C8" w14:textId="77777777" w:rsidR="007938BF" w:rsidRPr="000D7B7E" w:rsidRDefault="007938BF" w:rsidP="00E56433">
            <w:pPr>
              <w:spacing w:after="120"/>
              <w:ind w:right="139"/>
            </w:pPr>
            <w:r w:rsidRPr="000D7B7E">
              <w:lastRenderedPageBreak/>
              <w:t>ECE/TRANS/WP.15/2021/14 (секретариат)</w:t>
            </w:r>
          </w:p>
        </w:tc>
        <w:tc>
          <w:tcPr>
            <w:tcW w:w="3966" w:type="dxa"/>
          </w:tcPr>
          <w:p w14:paraId="215055BD" w14:textId="77777777" w:rsidR="007938BF" w:rsidRPr="000D7B7E" w:rsidRDefault="007938BF" w:rsidP="00E56433">
            <w:pPr>
              <w:spacing w:after="120"/>
              <w:ind w:left="144"/>
            </w:pPr>
            <w:r w:rsidRPr="000D7B7E">
              <w:t>Ссылка на веб-сайт ЕЭК ООН в ДОПОГ</w:t>
            </w:r>
          </w:p>
        </w:tc>
      </w:tr>
    </w:tbl>
    <w:p w14:paraId="7645C69E" w14:textId="77777777" w:rsidR="007938BF" w:rsidRPr="000D7B7E" w:rsidRDefault="007938BF" w:rsidP="0086514E">
      <w:pPr>
        <w:pStyle w:val="HChG"/>
      </w:pPr>
      <w:r w:rsidRPr="000D7B7E">
        <w:tab/>
        <w:t>6.</w:t>
      </w:r>
      <w:r w:rsidRPr="000D7B7E">
        <w:tab/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8BF" w:rsidRPr="000D7B7E" w14:paraId="184F35C5" w14:textId="77777777" w:rsidTr="00E56433">
        <w:trPr>
          <w:cantSplit/>
        </w:trPr>
        <w:tc>
          <w:tcPr>
            <w:tcW w:w="3399" w:type="dxa"/>
            <w:hideMark/>
          </w:tcPr>
          <w:p w14:paraId="6DE1A1BE" w14:textId="77777777" w:rsidR="007938BF" w:rsidRPr="000D7B7E" w:rsidRDefault="007938BF" w:rsidP="00E56433">
            <w:pPr>
              <w:spacing w:after="120"/>
              <w:ind w:right="139"/>
            </w:pPr>
            <w:r w:rsidRPr="000D7B7E">
              <w:t>ECE/TRANS/WP.15/2021/9 (Нидерланды)</w:t>
            </w:r>
          </w:p>
        </w:tc>
        <w:tc>
          <w:tcPr>
            <w:tcW w:w="3966" w:type="dxa"/>
            <w:hideMark/>
          </w:tcPr>
          <w:p w14:paraId="0406EA17" w14:textId="77777777" w:rsidR="007938BF" w:rsidRPr="000D7B7E" w:rsidRDefault="007938BF" w:rsidP="00E56433">
            <w:pPr>
              <w:spacing w:after="120"/>
              <w:ind w:left="144"/>
            </w:pPr>
            <w:r w:rsidRPr="000D7B7E">
              <w:t xml:space="preserve">Толкование ДОПОГ: </w:t>
            </w:r>
            <w:r w:rsidRPr="000D7B7E">
              <w:rPr>
                <w:bCs/>
              </w:rPr>
              <w:t>применение требований в отношении электрооборудования транспортных средств в соответствии с пунктом 9.2.1.1 ДОПОГ — переходные положения</w:t>
            </w:r>
          </w:p>
        </w:tc>
      </w:tr>
    </w:tbl>
    <w:p w14:paraId="31CE8FFF" w14:textId="77777777" w:rsidR="007938BF" w:rsidRPr="000D7B7E" w:rsidRDefault="007938BF" w:rsidP="0086514E">
      <w:pPr>
        <w:pStyle w:val="HChG"/>
      </w:pPr>
      <w:r w:rsidRPr="000D7B7E">
        <w:tab/>
        <w:t>7.</w:t>
      </w:r>
      <w:r w:rsidRPr="000D7B7E">
        <w:tab/>
        <w:t>Программа работы</w:t>
      </w:r>
    </w:p>
    <w:p w14:paraId="5C7703C6" w14:textId="205171C9" w:rsidR="007938BF" w:rsidRPr="000D7B7E" w:rsidRDefault="007938BF" w:rsidP="007938BF">
      <w:pPr>
        <w:spacing w:after="120"/>
        <w:ind w:left="1134" w:right="1134"/>
        <w:jc w:val="both"/>
      </w:pPr>
      <w:r w:rsidRPr="000D7B7E">
        <w:tab/>
      </w:r>
      <w:r w:rsidRPr="000D7B7E">
        <w:tab/>
        <w:t>На момент составления по этому пункту повестки дня не было представлено никаких документов. Рабочая группа, возможно, пожелает утвердить программу работы своей следующей сессии (предварительно запланированной на 9–13 мая 2022</w:t>
      </w:r>
      <w:r w:rsidR="0086514E">
        <w:t> </w:t>
      </w:r>
      <w:r w:rsidRPr="000D7B7E">
        <w:t>года) и обсудить расписание своих совещаний на 2022 год.</w:t>
      </w:r>
    </w:p>
    <w:p w14:paraId="5CD8B079" w14:textId="77777777" w:rsidR="007938BF" w:rsidRPr="000D7B7E" w:rsidRDefault="007938BF" w:rsidP="0086514E">
      <w:pPr>
        <w:pStyle w:val="HChG"/>
      </w:pPr>
      <w:r w:rsidRPr="000D7B7E">
        <w:tab/>
        <w:t>8.</w:t>
      </w:r>
      <w:r w:rsidRPr="000D7B7E">
        <w:tab/>
        <w:t>Прочие вопросы</w:t>
      </w:r>
    </w:p>
    <w:p w14:paraId="7FF70139" w14:textId="4F1C8B97" w:rsidR="007938BF" w:rsidRPr="000D7B7E" w:rsidRDefault="007938BF" w:rsidP="007938BF">
      <w:pPr>
        <w:pStyle w:val="SingleTxtG"/>
      </w:pPr>
      <w:r w:rsidRPr="000D7B7E">
        <w:tab/>
        <w:t>На момент составления по этому пункту повестки дня не было представлено никаких документов.</w:t>
      </w:r>
    </w:p>
    <w:p w14:paraId="41F6DDCB" w14:textId="77777777" w:rsidR="007938BF" w:rsidRPr="000D7B7E" w:rsidRDefault="007938BF" w:rsidP="0086514E">
      <w:pPr>
        <w:pStyle w:val="HChG"/>
      </w:pPr>
      <w:r w:rsidRPr="000D7B7E">
        <w:tab/>
        <w:t>9.</w:t>
      </w:r>
      <w:r w:rsidRPr="000D7B7E">
        <w:tab/>
        <w:t>Выборы должностных лиц на 2022 год</w:t>
      </w:r>
    </w:p>
    <w:p w14:paraId="36A798C7" w14:textId="77777777" w:rsidR="007938BF" w:rsidRPr="000D7B7E" w:rsidRDefault="007938BF" w:rsidP="007938BF">
      <w:pPr>
        <w:pStyle w:val="SingleTxtG"/>
        <w:ind w:firstLine="567"/>
      </w:pPr>
      <w:r w:rsidRPr="000D7B7E"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2022 год.</w:t>
      </w:r>
    </w:p>
    <w:p w14:paraId="569CD093" w14:textId="77777777" w:rsidR="007938BF" w:rsidRPr="000D7B7E" w:rsidRDefault="007938BF" w:rsidP="0086514E">
      <w:pPr>
        <w:pStyle w:val="HChG"/>
      </w:pPr>
      <w:r w:rsidRPr="000D7B7E">
        <w:tab/>
        <w:t>10.</w:t>
      </w:r>
      <w:r w:rsidRPr="000D7B7E">
        <w:tab/>
        <w:t>Утверждение доклада</w:t>
      </w:r>
    </w:p>
    <w:p w14:paraId="58FA7FC7" w14:textId="34C5F4F2" w:rsidR="007938BF" w:rsidRPr="000D7B7E" w:rsidRDefault="007938BF" w:rsidP="007938BF">
      <w:pPr>
        <w:pStyle w:val="SingleTxtG"/>
      </w:pPr>
      <w:r w:rsidRPr="000D7B7E">
        <w:tab/>
        <w:t xml:space="preserve">Рабочая группа, возможно, пожелает утвердить доклад о работе своей сто десятой сессии на основе проекта, подготовленного секретариатом. </w:t>
      </w:r>
    </w:p>
    <w:p w14:paraId="1D04D01C" w14:textId="77777777" w:rsidR="007938BF" w:rsidRPr="000D7B7E" w:rsidRDefault="007938BF" w:rsidP="007938BF">
      <w:pPr>
        <w:spacing w:before="240"/>
        <w:jc w:val="center"/>
        <w:rPr>
          <w:u w:val="single"/>
        </w:rPr>
      </w:pPr>
      <w:r w:rsidRPr="000D7B7E">
        <w:rPr>
          <w:u w:val="single"/>
        </w:rPr>
        <w:tab/>
      </w:r>
      <w:r w:rsidRPr="000D7B7E">
        <w:rPr>
          <w:u w:val="single"/>
        </w:rPr>
        <w:tab/>
      </w:r>
      <w:r w:rsidRPr="000D7B7E">
        <w:rPr>
          <w:u w:val="single"/>
        </w:rPr>
        <w:tab/>
      </w:r>
    </w:p>
    <w:p w14:paraId="04B7BF9D" w14:textId="77777777" w:rsidR="00E12C5F" w:rsidRPr="007938BF" w:rsidRDefault="00E12C5F" w:rsidP="00D9145B"/>
    <w:sectPr w:rsidR="00E12C5F" w:rsidRPr="007938BF" w:rsidSect="00CF07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C015" w14:textId="77777777" w:rsidR="005B58A2" w:rsidRPr="00A312BC" w:rsidRDefault="005B58A2" w:rsidP="00A312BC"/>
  </w:endnote>
  <w:endnote w:type="continuationSeparator" w:id="0">
    <w:p w14:paraId="715DA338" w14:textId="77777777" w:rsidR="005B58A2" w:rsidRPr="00A312BC" w:rsidRDefault="005B58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9C92" w14:textId="61320E2B" w:rsidR="00CF07CC" w:rsidRPr="00CF07CC" w:rsidRDefault="00CF07CC">
    <w:pPr>
      <w:pStyle w:val="Footer"/>
    </w:pPr>
    <w:r w:rsidRPr="00CF07CC">
      <w:rPr>
        <w:b/>
        <w:sz w:val="18"/>
      </w:rPr>
      <w:fldChar w:fldCharType="begin"/>
    </w:r>
    <w:r w:rsidRPr="00CF07CC">
      <w:rPr>
        <w:b/>
        <w:sz w:val="18"/>
      </w:rPr>
      <w:instrText xml:space="preserve"> PAGE  \* MERGEFORMAT </w:instrText>
    </w:r>
    <w:r w:rsidRPr="00CF07CC">
      <w:rPr>
        <w:b/>
        <w:sz w:val="18"/>
      </w:rPr>
      <w:fldChar w:fldCharType="separate"/>
    </w:r>
    <w:r w:rsidRPr="00CF07CC">
      <w:rPr>
        <w:b/>
        <w:noProof/>
        <w:sz w:val="18"/>
      </w:rPr>
      <w:t>2</w:t>
    </w:r>
    <w:r w:rsidRPr="00CF07CC">
      <w:rPr>
        <w:b/>
        <w:sz w:val="18"/>
      </w:rPr>
      <w:fldChar w:fldCharType="end"/>
    </w:r>
    <w:r>
      <w:rPr>
        <w:b/>
        <w:sz w:val="18"/>
      </w:rPr>
      <w:tab/>
    </w:r>
    <w:r>
      <w:t>GE.21-11978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826A" w14:textId="0DD4EDB7" w:rsidR="00CF07CC" w:rsidRPr="00CF07CC" w:rsidRDefault="00CF07CC" w:rsidP="00CF07CC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GE.21-11978</w:t>
    </w:r>
    <w:r>
      <w:tab/>
    </w:r>
    <w:r w:rsidRPr="00CF07CC">
      <w:rPr>
        <w:b/>
        <w:sz w:val="18"/>
      </w:rPr>
      <w:fldChar w:fldCharType="begin"/>
    </w:r>
    <w:r w:rsidRPr="00CF07CC">
      <w:rPr>
        <w:b/>
        <w:sz w:val="18"/>
      </w:rPr>
      <w:instrText xml:space="preserve"> PAGE  \* MERGEFORMAT </w:instrText>
    </w:r>
    <w:r w:rsidRPr="00CF07CC">
      <w:rPr>
        <w:b/>
        <w:sz w:val="18"/>
      </w:rPr>
      <w:fldChar w:fldCharType="separate"/>
    </w:r>
    <w:r w:rsidRPr="00CF07CC">
      <w:rPr>
        <w:b/>
        <w:noProof/>
        <w:sz w:val="18"/>
      </w:rPr>
      <w:t>3</w:t>
    </w:r>
    <w:r w:rsidRPr="00CF07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4921" w14:textId="0DA61530" w:rsidR="00042B72" w:rsidRPr="00CF07CC" w:rsidRDefault="00CF07CC" w:rsidP="00CF07C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47CE50" wp14:editId="4E50A8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21-11978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5BB5B7" wp14:editId="4EDE72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8BF">
      <w:t xml:space="preserve">  060921  070921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6885" w14:textId="77777777" w:rsidR="005B58A2" w:rsidRPr="001075E9" w:rsidRDefault="005B58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17135" w14:textId="77777777" w:rsidR="005B58A2" w:rsidRDefault="005B58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4808" w14:textId="43C0BB41" w:rsidR="00CF07CC" w:rsidRPr="00CF07CC" w:rsidRDefault="006408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56DAD">
      <w:t>ECE/TRANS/WP.15/254/Add.1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4FA9" w14:textId="5094657D" w:rsidR="00CF07CC" w:rsidRPr="00CF07CC" w:rsidRDefault="006408E3" w:rsidP="00CF07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6DAD">
      <w:t>ECE/TRANS/WP.15/254/Add.1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6DA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58A2"/>
    <w:rsid w:val="005D7914"/>
    <w:rsid w:val="005E2B41"/>
    <w:rsid w:val="005F0B42"/>
    <w:rsid w:val="006030D6"/>
    <w:rsid w:val="00617A43"/>
    <w:rsid w:val="006345DB"/>
    <w:rsid w:val="006408E3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8BF"/>
    <w:rsid w:val="00806737"/>
    <w:rsid w:val="00825F8D"/>
    <w:rsid w:val="00834B71"/>
    <w:rsid w:val="0086445C"/>
    <w:rsid w:val="0086514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7CC"/>
    <w:rsid w:val="00CF55F6"/>
    <w:rsid w:val="00D33D63"/>
    <w:rsid w:val="00D5253A"/>
    <w:rsid w:val="00D56DA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1D9769"/>
  <w15:docId w15:val="{374EA0BB-065E-4C82-8A70-101F04B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938BF"/>
    <w:rPr>
      <w:lang w:val="ru-RU" w:eastAsia="en-US"/>
    </w:rPr>
  </w:style>
  <w:style w:type="paragraph" w:customStyle="1" w:styleId="ParNoG">
    <w:name w:val="_ParNo_G"/>
    <w:basedOn w:val="SingleTxtG"/>
    <w:qFormat/>
    <w:rsid w:val="007938B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7938B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ECE/TRANS/WP.15/254/Add.1</vt:lpstr>
      <vt:lpstr>A/</vt:lpstr>
      <vt:lpstr>A/</vt:lpstr>
    </vt:vector>
  </TitlesOfParts>
  <Company>DCM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ECE/TRANS/WP.15/254/Add.1</dc:title>
  <dc:subject/>
  <dc:creator>Uliana ANTIPOVA</dc:creator>
  <cp:keywords/>
  <cp:lastModifiedBy>Christine Barrio-Champeau</cp:lastModifiedBy>
  <cp:revision>2</cp:revision>
  <cp:lastPrinted>2021-09-07T07:16:00Z</cp:lastPrinted>
  <dcterms:created xsi:type="dcterms:W3CDTF">2021-09-21T10:42:00Z</dcterms:created>
  <dcterms:modified xsi:type="dcterms:W3CDTF">2021-09-21T10:42:00Z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