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E31781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AA3E8C" w14:textId="77777777" w:rsidR="002D5AAC" w:rsidRDefault="002D5AAC" w:rsidP="00FB34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E2E65B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500E3D6" w14:textId="158B0447" w:rsidR="002D5AAC" w:rsidRDefault="00FB340D" w:rsidP="00FB340D">
            <w:pPr>
              <w:jc w:val="right"/>
            </w:pPr>
            <w:r w:rsidRPr="00FB340D">
              <w:rPr>
                <w:sz w:val="40"/>
              </w:rPr>
              <w:t>ECE</w:t>
            </w:r>
            <w:r>
              <w:t>/TRANS/WP.15/2021/14</w:t>
            </w:r>
          </w:p>
        </w:tc>
      </w:tr>
      <w:tr w:rsidR="002D5AAC" w:rsidRPr="00DD3725" w14:paraId="670A7A0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D8BAA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03B020C" wp14:editId="32CA687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7EAB8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753451" w14:textId="77777777" w:rsidR="002D5AAC" w:rsidRDefault="00FB340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3B6BC52" w14:textId="54BC619C" w:rsidR="00FB340D" w:rsidRDefault="00FB340D" w:rsidP="00FB340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August 2021</w:t>
            </w:r>
          </w:p>
          <w:p w14:paraId="2850F375" w14:textId="77777777" w:rsidR="00FB340D" w:rsidRDefault="00FB340D" w:rsidP="00FB340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1885AA7" w14:textId="2E385711" w:rsidR="00FB340D" w:rsidRPr="008D53B6" w:rsidRDefault="00FB340D" w:rsidP="00FB340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7F7613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F1AE37F" w14:textId="77777777" w:rsidR="00FB340D" w:rsidRPr="00C17F38" w:rsidRDefault="00FB340D" w:rsidP="00FB340D">
      <w:pPr>
        <w:spacing w:before="120"/>
        <w:rPr>
          <w:sz w:val="28"/>
          <w:szCs w:val="28"/>
        </w:rPr>
      </w:pPr>
      <w:r w:rsidRPr="00C17F38">
        <w:rPr>
          <w:sz w:val="28"/>
          <w:szCs w:val="28"/>
        </w:rPr>
        <w:t>Комитет по внутреннему транспорту</w:t>
      </w:r>
    </w:p>
    <w:p w14:paraId="55965142" w14:textId="77777777" w:rsidR="00FB340D" w:rsidRPr="00C17F38" w:rsidRDefault="00FB340D" w:rsidP="00FB340D">
      <w:pPr>
        <w:spacing w:before="120"/>
        <w:rPr>
          <w:b/>
          <w:sz w:val="24"/>
          <w:szCs w:val="24"/>
        </w:rPr>
      </w:pPr>
      <w:r w:rsidRPr="00C17F38">
        <w:rPr>
          <w:b/>
          <w:bCs/>
          <w:sz w:val="24"/>
          <w:szCs w:val="24"/>
        </w:rPr>
        <w:t>Рабочая группа по перевозкам опасных грузов</w:t>
      </w:r>
    </w:p>
    <w:p w14:paraId="02B82DD1" w14:textId="77777777" w:rsidR="00FB340D" w:rsidRPr="006B12A8" w:rsidRDefault="00FB340D" w:rsidP="00FB340D">
      <w:pPr>
        <w:spacing w:before="120"/>
        <w:rPr>
          <w:b/>
          <w:bCs/>
        </w:rPr>
      </w:pPr>
      <w:r>
        <w:rPr>
          <w:b/>
          <w:bCs/>
        </w:rPr>
        <w:t>Сто десятая сессия</w:t>
      </w:r>
    </w:p>
    <w:p w14:paraId="6EC2606C" w14:textId="48C50D78" w:rsidR="00FB340D" w:rsidRPr="006B12A8" w:rsidRDefault="00FB340D" w:rsidP="00FB340D">
      <w:pPr>
        <w:rPr>
          <w:rFonts w:eastAsia="SimSun"/>
        </w:rPr>
      </w:pPr>
      <w:r>
        <w:t>Женева, 8–12 ноября 2021 года</w:t>
      </w:r>
    </w:p>
    <w:p w14:paraId="31FA039A" w14:textId="77777777" w:rsidR="00FB340D" w:rsidRPr="006B12A8" w:rsidRDefault="00FB340D" w:rsidP="00FB340D">
      <w:r>
        <w:t>Пункт 5 b) предварительной повестки дня</w:t>
      </w:r>
    </w:p>
    <w:p w14:paraId="5F68F8CB" w14:textId="77777777" w:rsidR="00FB340D" w:rsidRPr="006B12A8" w:rsidRDefault="00FB340D" w:rsidP="00FB340D">
      <w:pPr>
        <w:rPr>
          <w:b/>
          <w:bCs/>
        </w:rPr>
      </w:pPr>
      <w:r>
        <w:rPr>
          <w:b/>
          <w:bCs/>
        </w:rPr>
        <w:t>Предложения о внесении поправок в приложения А и B к ДОПОГ:</w:t>
      </w:r>
    </w:p>
    <w:p w14:paraId="591D7962" w14:textId="77777777" w:rsidR="00FB340D" w:rsidRPr="006B12A8" w:rsidRDefault="00FB340D" w:rsidP="00FB340D">
      <w:pPr>
        <w:rPr>
          <w:b/>
          <w:bCs/>
        </w:rPr>
      </w:pPr>
      <w:r>
        <w:rPr>
          <w:b/>
          <w:bCs/>
        </w:rPr>
        <w:t>различные предложения</w:t>
      </w:r>
    </w:p>
    <w:p w14:paraId="5AC6852F" w14:textId="77777777" w:rsidR="00FB340D" w:rsidRPr="006B12A8" w:rsidRDefault="00FB340D" w:rsidP="00FB340D">
      <w:pPr>
        <w:pStyle w:val="HChG"/>
      </w:pPr>
      <w:r>
        <w:tab/>
      </w:r>
      <w:r>
        <w:tab/>
      </w:r>
      <w:r>
        <w:rPr>
          <w:bCs/>
        </w:rPr>
        <w:t>Ссылка на веб-сайт ЕЭК ООН в ДОПОГ</w:t>
      </w:r>
    </w:p>
    <w:p w14:paraId="0CF03B16" w14:textId="3238BC19" w:rsidR="00FB340D" w:rsidRPr="006B12A8" w:rsidRDefault="00FB340D" w:rsidP="00FB340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Записка секретариата</w:t>
      </w:r>
      <w:r w:rsidR="00DD3725" w:rsidRPr="00DD372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77177AC1" w14:textId="77777777" w:rsidR="00FB340D" w:rsidRPr="006B12A8" w:rsidRDefault="00FB340D" w:rsidP="00FB340D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5ACD2E0E" w14:textId="77777777" w:rsidR="00FB340D" w:rsidRPr="002826BD" w:rsidRDefault="00FB340D" w:rsidP="002826BD">
      <w:pPr>
        <w:pStyle w:val="SingleTxtG"/>
      </w:pPr>
      <w:r w:rsidRPr="002826BD">
        <w:t>1.</w:t>
      </w:r>
      <w:r w:rsidRPr="002826BD">
        <w:tab/>
        <w:t>Ввиду перевода веб-сайта ЕЭК ООН на новую платформу некоторые ссылки на веб-сайт ЕЭК ООН, имеющиеся в ДОПОГ, следует обновить.</w:t>
      </w:r>
    </w:p>
    <w:p w14:paraId="0C6CB751" w14:textId="77777777" w:rsidR="00FB340D" w:rsidRPr="002826BD" w:rsidRDefault="00FB340D" w:rsidP="002826BD">
      <w:pPr>
        <w:pStyle w:val="SingleTxtG"/>
      </w:pPr>
      <w:r w:rsidRPr="002826BD">
        <w:t>2.</w:t>
      </w:r>
      <w:r w:rsidRPr="002826BD">
        <w:tab/>
        <w:t>Рабочая группа, возможно, пожелает принять нижеследующие предложения о поправках.</w:t>
      </w:r>
    </w:p>
    <w:p w14:paraId="41C144F0" w14:textId="77777777" w:rsidR="00FB340D" w:rsidRPr="006B12A8" w:rsidRDefault="00FB340D" w:rsidP="00FB340D">
      <w:pPr>
        <w:pStyle w:val="HChG"/>
      </w:pPr>
      <w:r>
        <w:tab/>
      </w:r>
      <w:r>
        <w:tab/>
      </w:r>
      <w:r>
        <w:rPr>
          <w:bCs/>
        </w:rPr>
        <w:t>Предложения о поправках</w:t>
      </w:r>
    </w:p>
    <w:p w14:paraId="2E7E92F7" w14:textId="1B1C4048" w:rsidR="00FB340D" w:rsidRPr="002826BD" w:rsidRDefault="00FB340D" w:rsidP="00FB340D">
      <w:pPr>
        <w:pStyle w:val="SingleTxtG"/>
      </w:pPr>
      <w:r w:rsidRPr="002826BD">
        <w:t>1.5.1.1, сноска 1</w:t>
      </w:r>
      <w:r w:rsidRPr="002826BD">
        <w:tab/>
        <w:t>Заменить «</w:t>
      </w:r>
      <w:r w:rsidRPr="002826BD">
        <w:rPr>
          <w:i/>
          <w:iCs/>
        </w:rPr>
        <w:t>(</w:t>
      </w:r>
      <w:hyperlink r:id="rId8" w:history="1">
        <w:r w:rsidR="002826BD" w:rsidRPr="002826BD">
          <w:rPr>
            <w:rStyle w:val="Hyperlink"/>
            <w:i/>
            <w:iCs/>
            <w:color w:val="auto"/>
          </w:rPr>
          <w:t>http://www.unece.org/trans/danger/danger.htm</w:t>
        </w:r>
      </w:hyperlink>
      <w:r w:rsidRPr="002826BD">
        <w:rPr>
          <w:i/>
          <w:iCs/>
        </w:rPr>
        <w:t>)</w:t>
      </w:r>
      <w:r w:rsidRPr="002826BD">
        <w:t>» на «</w:t>
      </w:r>
      <w:r w:rsidRPr="002826BD">
        <w:rPr>
          <w:i/>
          <w:iCs/>
        </w:rPr>
        <w:t>(</w:t>
      </w:r>
      <w:hyperlink r:id="rId9" w:history="1">
        <w:r w:rsidR="002826BD" w:rsidRPr="002826BD">
          <w:rPr>
            <w:rStyle w:val="Hyperlink"/>
            <w:i/>
            <w:iCs/>
            <w:color w:val="auto"/>
          </w:rPr>
          <w:t>https://unece.org/adr-multilateral-agreements</w:t>
        </w:r>
      </w:hyperlink>
      <w:r w:rsidRPr="002826BD">
        <w:rPr>
          <w:i/>
          <w:iCs/>
        </w:rPr>
        <w:t>)</w:t>
      </w:r>
      <w:r w:rsidRPr="002826BD">
        <w:t>».</w:t>
      </w:r>
    </w:p>
    <w:p w14:paraId="48D8D729" w14:textId="1485D4F2" w:rsidR="00FB340D" w:rsidRPr="002826BD" w:rsidRDefault="00FB340D" w:rsidP="00FB340D">
      <w:pPr>
        <w:pStyle w:val="SingleTxtG"/>
      </w:pPr>
      <w:r w:rsidRPr="002826BD">
        <w:t>1.9.4, сноска 1</w:t>
      </w:r>
      <w:r w:rsidRPr="002826BD">
        <w:tab/>
        <w:t>Заменить «</w:t>
      </w:r>
      <w:r w:rsidRPr="002826BD">
        <w:rPr>
          <w:i/>
          <w:iCs/>
        </w:rPr>
        <w:t>(</w:t>
      </w:r>
      <w:hyperlink r:id="rId10" w:history="1">
        <w:r w:rsidR="002826BD" w:rsidRPr="002826BD">
          <w:rPr>
            <w:rStyle w:val="Hyperlink"/>
            <w:i/>
            <w:iCs/>
            <w:color w:val="auto"/>
          </w:rPr>
          <w:t>http://www.unece.org/trans/danger/danger.htm</w:t>
        </w:r>
      </w:hyperlink>
      <w:r w:rsidRPr="002826BD">
        <w:rPr>
          <w:i/>
          <w:iCs/>
        </w:rPr>
        <w:t>)</w:t>
      </w:r>
      <w:r w:rsidRPr="002826BD">
        <w:t>» на «</w:t>
      </w:r>
      <w:r w:rsidRPr="002826BD">
        <w:rPr>
          <w:i/>
          <w:iCs/>
        </w:rPr>
        <w:t>(</w:t>
      </w:r>
      <w:hyperlink r:id="rId11" w:history="1">
        <w:r w:rsidR="002826BD" w:rsidRPr="002826BD">
          <w:rPr>
            <w:rStyle w:val="Hyperlink"/>
            <w:i/>
            <w:iCs/>
            <w:color w:val="auto"/>
          </w:rPr>
          <w:t>https://unece.org/transport/dangerous-goods/country-information-competent-authorities-notifications</w:t>
        </w:r>
      </w:hyperlink>
      <w:r w:rsidRPr="002826BD">
        <w:rPr>
          <w:i/>
          <w:iCs/>
        </w:rPr>
        <w:t>)</w:t>
      </w:r>
      <w:r w:rsidRPr="002826BD">
        <w:t>».</w:t>
      </w:r>
    </w:p>
    <w:p w14:paraId="41C31A09" w14:textId="4939B659" w:rsidR="00FB340D" w:rsidRPr="002826BD" w:rsidRDefault="00FB340D" w:rsidP="00FB340D">
      <w:pPr>
        <w:pStyle w:val="SingleTxtG"/>
      </w:pPr>
      <w:r w:rsidRPr="002826BD">
        <w:t>6.8.2.1.18, сноска 3</w:t>
      </w:r>
      <w:r w:rsidRPr="002826BD">
        <w:tab/>
        <w:t>Заменить «</w:t>
      </w:r>
      <w:r w:rsidRPr="002826BD">
        <w:rPr>
          <w:i/>
          <w:iCs/>
        </w:rPr>
        <w:t>(</w:t>
      </w:r>
      <w:hyperlink r:id="rId12" w:history="1">
        <w:r w:rsidR="002826BD" w:rsidRPr="002826BD">
          <w:rPr>
            <w:rStyle w:val="Hyperlink"/>
            <w:i/>
            <w:iCs/>
            <w:color w:val="auto"/>
          </w:rPr>
          <w:t>http://www.unece.org/trans/danger/danger.htm</w:t>
        </w:r>
      </w:hyperlink>
      <w:r w:rsidRPr="002826BD">
        <w:rPr>
          <w:i/>
          <w:iCs/>
        </w:rPr>
        <w:t>)</w:t>
      </w:r>
      <w:r w:rsidRPr="002826BD">
        <w:t>» на «</w:t>
      </w:r>
      <w:r w:rsidRPr="002826BD">
        <w:rPr>
          <w:i/>
          <w:iCs/>
        </w:rPr>
        <w:t>(</w:t>
      </w:r>
      <w:hyperlink r:id="rId13" w:history="1">
        <w:r w:rsidR="002826BD" w:rsidRPr="002826BD">
          <w:rPr>
            <w:rStyle w:val="Hyperlink"/>
            <w:i/>
            <w:iCs/>
            <w:color w:val="auto"/>
          </w:rPr>
          <w:t>https://unece.org/guidelines-telematics-application-standards-construction-and-approval-vehicles-calculation-risks</w:t>
        </w:r>
      </w:hyperlink>
      <w:r w:rsidRPr="002826BD">
        <w:rPr>
          <w:i/>
          <w:iCs/>
        </w:rPr>
        <w:t>)</w:t>
      </w:r>
      <w:r w:rsidRPr="002826BD">
        <w:t>».</w:t>
      </w:r>
    </w:p>
    <w:p w14:paraId="74CA9273" w14:textId="002B041A" w:rsidR="00FB340D" w:rsidRPr="002826BD" w:rsidRDefault="00FB340D" w:rsidP="00FB340D">
      <w:pPr>
        <w:pStyle w:val="SingleTxtG"/>
      </w:pPr>
      <w:r w:rsidRPr="002826BD">
        <w:t>6.8.2.6.1</w:t>
      </w:r>
      <w:r w:rsidRPr="002826BD">
        <w:tab/>
        <w:t>В таблице, в позиции для «EN 13094:2015», во второй колонке заменить «</w:t>
      </w:r>
      <w:r w:rsidRPr="002826BD">
        <w:rPr>
          <w:i/>
          <w:iCs/>
        </w:rPr>
        <w:t>(</w:t>
      </w:r>
      <w:hyperlink r:id="rId14" w:history="1">
        <w:r w:rsidR="002826BD" w:rsidRPr="002826BD">
          <w:rPr>
            <w:rStyle w:val="Hyperlink"/>
            <w:i/>
            <w:iCs/>
            <w:color w:val="auto"/>
          </w:rPr>
          <w:t>http://www.unece.org/trans/danger/danger.htm</w:t>
        </w:r>
      </w:hyperlink>
      <w:r w:rsidRPr="002826BD">
        <w:rPr>
          <w:i/>
          <w:iCs/>
        </w:rPr>
        <w:t>)</w:t>
      </w:r>
      <w:r w:rsidRPr="002826BD">
        <w:t>» на «</w:t>
      </w:r>
      <w:r w:rsidRPr="002826BD">
        <w:rPr>
          <w:i/>
          <w:iCs/>
        </w:rPr>
        <w:t>(</w:t>
      </w:r>
      <w:hyperlink r:id="rId15" w:history="1">
        <w:r w:rsidR="002826BD" w:rsidRPr="002826BD">
          <w:rPr>
            <w:rStyle w:val="Hyperlink"/>
            <w:i/>
            <w:iCs/>
            <w:color w:val="auto"/>
          </w:rPr>
          <w:t>https://unece.org/guidelines-telematics-application-standards-construction-and-approval-vehicles-calculation-risks</w:t>
        </w:r>
      </w:hyperlink>
      <w:r w:rsidRPr="002826BD">
        <w:rPr>
          <w:i/>
          <w:iCs/>
        </w:rPr>
        <w:t>)</w:t>
      </w:r>
      <w:r w:rsidRPr="002826BD">
        <w:t>».</w:t>
      </w:r>
    </w:p>
    <w:p w14:paraId="1A61350C" w14:textId="5C0458B8" w:rsidR="00FB340D" w:rsidRPr="002826BD" w:rsidRDefault="00FB340D" w:rsidP="00FB340D">
      <w:pPr>
        <w:pStyle w:val="SingleTxtG"/>
      </w:pPr>
      <w:r w:rsidRPr="002826BD">
        <w:t>9.1.3.1, сноска 4</w:t>
      </w:r>
      <w:r w:rsidRPr="002826BD">
        <w:tab/>
        <w:t>Заменить «</w:t>
      </w:r>
      <w:r w:rsidRPr="002826BD">
        <w:rPr>
          <w:i/>
          <w:iCs/>
        </w:rPr>
        <w:t>(</w:t>
      </w:r>
      <w:hyperlink r:id="rId16" w:history="1">
        <w:r w:rsidR="002826BD" w:rsidRPr="002826BD">
          <w:rPr>
            <w:rStyle w:val="Hyperlink"/>
            <w:i/>
            <w:iCs/>
            <w:color w:val="auto"/>
          </w:rPr>
          <w:t>http://www.unece.org/trans/danger/danger.htm</w:t>
        </w:r>
      </w:hyperlink>
      <w:r w:rsidRPr="002826BD">
        <w:rPr>
          <w:i/>
          <w:iCs/>
        </w:rPr>
        <w:t>)</w:t>
      </w:r>
      <w:r w:rsidRPr="002826BD">
        <w:t>» на «</w:t>
      </w:r>
      <w:r w:rsidRPr="002826BD">
        <w:rPr>
          <w:i/>
          <w:iCs/>
        </w:rPr>
        <w:t>(</w:t>
      </w:r>
      <w:hyperlink r:id="rId17" w:history="1">
        <w:r w:rsidR="002826BD" w:rsidRPr="002826BD">
          <w:rPr>
            <w:rStyle w:val="Hyperlink"/>
            <w:i/>
            <w:iCs/>
            <w:color w:val="auto"/>
          </w:rPr>
          <w:t>https://unece.org/guidelines-telematics-application-standards-construction-and-approval-vehicles-calculation-risks</w:t>
        </w:r>
      </w:hyperlink>
      <w:r w:rsidRPr="002826BD">
        <w:rPr>
          <w:i/>
          <w:iCs/>
        </w:rPr>
        <w:t>)</w:t>
      </w:r>
      <w:r w:rsidRPr="002826BD">
        <w:t>».</w:t>
      </w:r>
    </w:p>
    <w:p w14:paraId="66B53C5E" w14:textId="2DCC711F" w:rsidR="00E12C5F" w:rsidRPr="002826BD" w:rsidRDefault="00FB340D" w:rsidP="002826BD">
      <w:pPr>
        <w:spacing w:before="240"/>
        <w:jc w:val="center"/>
        <w:rPr>
          <w:u w:val="single"/>
        </w:rPr>
      </w:pPr>
      <w:r w:rsidRPr="006B12A8">
        <w:rPr>
          <w:u w:val="single"/>
        </w:rPr>
        <w:tab/>
      </w:r>
      <w:r w:rsidRPr="006B12A8">
        <w:rPr>
          <w:u w:val="single"/>
        </w:rPr>
        <w:tab/>
      </w:r>
      <w:r w:rsidRPr="006B12A8">
        <w:rPr>
          <w:u w:val="single"/>
        </w:rPr>
        <w:tab/>
      </w:r>
    </w:p>
    <w:sectPr w:rsidR="00E12C5F" w:rsidRPr="002826BD" w:rsidSect="00FB340D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737ED" w14:textId="77777777" w:rsidR="00D3327D" w:rsidRPr="00A312BC" w:rsidRDefault="00D3327D" w:rsidP="00A312BC"/>
  </w:endnote>
  <w:endnote w:type="continuationSeparator" w:id="0">
    <w:p w14:paraId="7D761C34" w14:textId="77777777" w:rsidR="00D3327D" w:rsidRPr="00A312BC" w:rsidRDefault="00D3327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8205" w14:textId="4A62CD7B" w:rsidR="00FB340D" w:rsidRPr="00FB340D" w:rsidRDefault="00FB340D">
    <w:pPr>
      <w:pStyle w:val="Footer"/>
    </w:pPr>
    <w:r w:rsidRPr="00FB340D">
      <w:rPr>
        <w:b/>
        <w:sz w:val="18"/>
      </w:rPr>
      <w:fldChar w:fldCharType="begin"/>
    </w:r>
    <w:r w:rsidRPr="00FB340D">
      <w:rPr>
        <w:b/>
        <w:sz w:val="18"/>
      </w:rPr>
      <w:instrText xml:space="preserve"> PAGE  \* MERGEFORMAT </w:instrText>
    </w:r>
    <w:r w:rsidRPr="00FB340D">
      <w:rPr>
        <w:b/>
        <w:sz w:val="18"/>
      </w:rPr>
      <w:fldChar w:fldCharType="separate"/>
    </w:r>
    <w:r w:rsidRPr="00FB340D">
      <w:rPr>
        <w:b/>
        <w:noProof/>
        <w:sz w:val="18"/>
      </w:rPr>
      <w:t>2</w:t>
    </w:r>
    <w:r w:rsidRPr="00FB340D">
      <w:rPr>
        <w:b/>
        <w:sz w:val="18"/>
      </w:rPr>
      <w:fldChar w:fldCharType="end"/>
    </w:r>
    <w:r>
      <w:rPr>
        <w:b/>
        <w:sz w:val="18"/>
      </w:rPr>
      <w:tab/>
    </w:r>
    <w:r>
      <w:t>GE.21-11920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893FC" w14:textId="33AD1B64" w:rsidR="00FB340D" w:rsidRPr="00FB340D" w:rsidRDefault="00FB340D" w:rsidP="00FB340D">
    <w:pPr>
      <w:pStyle w:val="Footer"/>
      <w:tabs>
        <w:tab w:val="clear" w:pos="9639"/>
        <w:tab w:val="right" w:pos="9638"/>
      </w:tabs>
      <w:rPr>
        <w:b/>
        <w:sz w:val="18"/>
      </w:rPr>
    </w:pPr>
    <w:r>
      <w:t>GE.21-11920</w:t>
    </w:r>
    <w:r>
      <w:tab/>
    </w:r>
    <w:r w:rsidRPr="00FB340D">
      <w:rPr>
        <w:b/>
        <w:sz w:val="18"/>
      </w:rPr>
      <w:fldChar w:fldCharType="begin"/>
    </w:r>
    <w:r w:rsidRPr="00FB340D">
      <w:rPr>
        <w:b/>
        <w:sz w:val="18"/>
      </w:rPr>
      <w:instrText xml:space="preserve"> PAGE  \* MERGEFORMAT </w:instrText>
    </w:r>
    <w:r w:rsidRPr="00FB340D">
      <w:rPr>
        <w:b/>
        <w:sz w:val="18"/>
      </w:rPr>
      <w:fldChar w:fldCharType="separate"/>
    </w:r>
    <w:r w:rsidRPr="00FB340D">
      <w:rPr>
        <w:b/>
        <w:noProof/>
        <w:sz w:val="18"/>
      </w:rPr>
      <w:t>3</w:t>
    </w:r>
    <w:r w:rsidRPr="00FB340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DBEB" w14:textId="3FD68387" w:rsidR="00042B72" w:rsidRPr="002826BD" w:rsidRDefault="00FB340D" w:rsidP="00FB340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D3C6DC" wp14:editId="62488BC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21-11920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CA967A3" wp14:editId="2B7D843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6BD">
      <w:rPr>
        <w:lang w:val="en-US"/>
      </w:rPr>
      <w:t xml:space="preserve">  020921  130921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87FA" w14:textId="77777777" w:rsidR="00D3327D" w:rsidRPr="001075E9" w:rsidRDefault="00D3327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1C6AE7" w14:textId="77777777" w:rsidR="00D3327D" w:rsidRDefault="00D3327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A874EE" w14:textId="4661D517" w:rsidR="00DD3725" w:rsidRPr="00DD3725" w:rsidRDefault="00DD3725">
      <w:pPr>
        <w:pStyle w:val="FootnoteText"/>
        <w:rPr>
          <w:sz w:val="20"/>
          <w:lang w:val="en-US"/>
        </w:rPr>
      </w:pPr>
      <w:r>
        <w:tab/>
      </w:r>
      <w:r w:rsidRPr="00DD3725">
        <w:rPr>
          <w:rStyle w:val="FootnoteReference"/>
          <w:sz w:val="20"/>
          <w:vertAlign w:val="baseline"/>
        </w:rPr>
        <w:t>*</w:t>
      </w:r>
      <w:r w:rsidRPr="00DD3725">
        <w:rPr>
          <w:rStyle w:val="FootnoteReference"/>
          <w:vertAlign w:val="baseline"/>
        </w:rPr>
        <w:tab/>
      </w:r>
      <w:r>
        <w:t>A/75/6 (разд. 20), п.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0AEB0" w14:textId="43ED69A6" w:rsidR="00FB340D" w:rsidRPr="00FB340D" w:rsidRDefault="005B327F">
    <w:pPr>
      <w:pStyle w:val="Header"/>
    </w:pPr>
    <w:fldSimple w:instr=" TITLE  \* MERGEFORMAT ">
      <w:r>
        <w:t>ECE/TRANS/WP.15/2021/14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19E2B" w14:textId="01D9DC71" w:rsidR="00FB340D" w:rsidRPr="00FB340D" w:rsidRDefault="005B327F" w:rsidP="00FB340D">
    <w:pPr>
      <w:pStyle w:val="Header"/>
      <w:jc w:val="right"/>
    </w:pPr>
    <w:fldSimple w:instr=" TITLE  \* MERGEFORMAT ">
      <w:r>
        <w:t>ECE/TRANS/WP.15/2021/14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7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26B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327F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4D43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0BFA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27D"/>
    <w:rsid w:val="00D33D63"/>
    <w:rsid w:val="00D5253A"/>
    <w:rsid w:val="00D873A8"/>
    <w:rsid w:val="00D90028"/>
    <w:rsid w:val="00D90138"/>
    <w:rsid w:val="00D9145B"/>
    <w:rsid w:val="00DD3725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340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CA7EFC"/>
  <w15:docId w15:val="{0C08B9C4-59F8-41C2-9E88-D778A208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FB340D"/>
    <w:rPr>
      <w:lang w:val="ru-RU" w:eastAsia="en-US"/>
    </w:rPr>
  </w:style>
  <w:style w:type="paragraph" w:customStyle="1" w:styleId="ParNoG">
    <w:name w:val="_ParNo_G"/>
    <w:basedOn w:val="SingleTxtG"/>
    <w:qFormat/>
    <w:rsid w:val="00FB340D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qFormat/>
    <w:rsid w:val="00FB340D"/>
    <w:rPr>
      <w:b/>
      <w:sz w:val="28"/>
      <w:lang w:val="ru-RU" w:eastAsia="ru-RU"/>
    </w:rPr>
  </w:style>
  <w:style w:type="character" w:customStyle="1" w:styleId="H1GChar">
    <w:name w:val="_ H_1_G Char"/>
    <w:link w:val="H1G"/>
    <w:qFormat/>
    <w:rsid w:val="00FB340D"/>
    <w:rPr>
      <w:b/>
      <w:sz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282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danger.htm" TargetMode="External"/><Relationship Id="rId13" Type="http://schemas.openxmlformats.org/officeDocument/2006/relationships/hyperlink" Target="https://unece.org/guidelines-telematics-application-standards-construction-and-approval-vehicles-calculation-risk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hyperlink" Target="http://www.unece.org/trans/danger/danger.htm" TargetMode="External"/><Relationship Id="rId17" Type="http://schemas.openxmlformats.org/officeDocument/2006/relationships/hyperlink" Target="https://unece.org/guidelines-telematics-application-standards-construction-and-approval-vehicles-calculation-risk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ece.org/trans/danger/danger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ce.org/transport/dangerous-goods/country-information-competent-authorities-notification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nece.org/guidelines-telematics-application-standards-construction-and-approval-vehicles-calculation-risk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nece.org/trans/danger/danger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nece.org/adr-multilateral-agreements" TargetMode="External"/><Relationship Id="rId14" Type="http://schemas.openxmlformats.org/officeDocument/2006/relationships/hyperlink" Target="http://www.unece.org/trans/danger/danger.htm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2449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ECE/TRANS/WP.15/2021/14</vt:lpstr>
      <vt:lpstr>A/</vt:lpstr>
      <vt:lpstr>A/</vt:lpstr>
    </vt:vector>
  </TitlesOfParts>
  <Company>DCM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ECE/TRANS/WP.15/2021/14</dc:title>
  <dc:subject/>
  <dc:creator>Uliana ANTIPOVA</dc:creator>
  <cp:keywords/>
  <cp:lastModifiedBy>Christine Barrio-Champeau</cp:lastModifiedBy>
  <cp:revision>2</cp:revision>
  <cp:lastPrinted>2021-09-13T09:05:00Z</cp:lastPrinted>
  <dcterms:created xsi:type="dcterms:W3CDTF">2021-09-16T13:10:00Z</dcterms:created>
  <dcterms:modified xsi:type="dcterms:W3CDTF">2021-09-16T13:10:00Z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