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2EC94B06" w14:textId="77777777" w:rsidTr="00C97039">
        <w:trPr>
          <w:trHeight w:hRule="exact" w:val="851"/>
        </w:trPr>
        <w:tc>
          <w:tcPr>
            <w:tcW w:w="1276" w:type="dxa"/>
            <w:tcBorders>
              <w:bottom w:val="single" w:sz="4" w:space="0" w:color="auto"/>
            </w:tcBorders>
          </w:tcPr>
          <w:p w14:paraId="684F1372" w14:textId="77777777" w:rsidR="00F35BAF" w:rsidRPr="00DB58B5" w:rsidRDefault="00F35BAF" w:rsidP="00C97039"/>
        </w:tc>
        <w:tc>
          <w:tcPr>
            <w:tcW w:w="2268" w:type="dxa"/>
            <w:tcBorders>
              <w:bottom w:val="single" w:sz="4" w:space="0" w:color="auto"/>
            </w:tcBorders>
            <w:vAlign w:val="bottom"/>
          </w:tcPr>
          <w:p w14:paraId="3CA9DFC5"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5BFA5CDC" w14:textId="7A1A4F94" w:rsidR="00F35BAF" w:rsidRPr="00DB58B5" w:rsidRDefault="00D15FD7" w:rsidP="00D15FD7">
            <w:pPr>
              <w:jc w:val="right"/>
            </w:pPr>
            <w:r w:rsidRPr="00D15FD7">
              <w:rPr>
                <w:sz w:val="40"/>
              </w:rPr>
              <w:t>ECE</w:t>
            </w:r>
            <w:r>
              <w:t>/TRANS/WP.15/2021/11</w:t>
            </w:r>
          </w:p>
        </w:tc>
      </w:tr>
      <w:tr w:rsidR="00F35BAF" w:rsidRPr="00DB58B5" w14:paraId="4193D7F3" w14:textId="77777777" w:rsidTr="00C97039">
        <w:trPr>
          <w:trHeight w:hRule="exact" w:val="2835"/>
        </w:trPr>
        <w:tc>
          <w:tcPr>
            <w:tcW w:w="1276" w:type="dxa"/>
            <w:tcBorders>
              <w:top w:val="single" w:sz="4" w:space="0" w:color="auto"/>
              <w:bottom w:val="single" w:sz="12" w:space="0" w:color="auto"/>
            </w:tcBorders>
          </w:tcPr>
          <w:p w14:paraId="7B4FFC9E" w14:textId="77777777" w:rsidR="00F35BAF" w:rsidRPr="00DB58B5" w:rsidRDefault="00F35BAF" w:rsidP="00C97039">
            <w:pPr>
              <w:spacing w:before="120"/>
              <w:jc w:val="center"/>
            </w:pPr>
            <w:r>
              <w:rPr>
                <w:noProof/>
                <w:lang w:eastAsia="fr-CH"/>
              </w:rPr>
              <w:drawing>
                <wp:inline distT="0" distB="0" distL="0" distR="0" wp14:anchorId="25898C17" wp14:editId="28D02559">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69B38A0"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240DBA88" w14:textId="77777777" w:rsidR="00F35BAF" w:rsidRDefault="00D15FD7" w:rsidP="00C97039">
            <w:pPr>
              <w:spacing w:before="240"/>
            </w:pPr>
            <w:r>
              <w:t xml:space="preserve">Distr. </w:t>
            </w:r>
            <w:proofErr w:type="gramStart"/>
            <w:r>
              <w:t>générale</w:t>
            </w:r>
            <w:proofErr w:type="gramEnd"/>
          </w:p>
          <w:p w14:paraId="218EE871" w14:textId="77777777" w:rsidR="00D15FD7" w:rsidRDefault="00D15FD7" w:rsidP="00D15FD7">
            <w:pPr>
              <w:spacing w:line="240" w:lineRule="exact"/>
            </w:pPr>
            <w:r>
              <w:t>24 août 2021</w:t>
            </w:r>
          </w:p>
          <w:p w14:paraId="46421160" w14:textId="77777777" w:rsidR="00D15FD7" w:rsidRDefault="00D15FD7" w:rsidP="00D15FD7">
            <w:pPr>
              <w:spacing w:line="240" w:lineRule="exact"/>
            </w:pPr>
            <w:r>
              <w:t>Français</w:t>
            </w:r>
          </w:p>
          <w:p w14:paraId="4BD83C73" w14:textId="1FBA53A3" w:rsidR="00D15FD7" w:rsidRPr="00DB58B5" w:rsidRDefault="00D15FD7" w:rsidP="00D15FD7">
            <w:pPr>
              <w:spacing w:line="240" w:lineRule="exact"/>
            </w:pPr>
            <w:r>
              <w:t>Original : anglais</w:t>
            </w:r>
          </w:p>
        </w:tc>
      </w:tr>
    </w:tbl>
    <w:p w14:paraId="5FD06CC0" w14:textId="77777777" w:rsidR="007F20FA" w:rsidRPr="000312C0" w:rsidRDefault="007F20FA" w:rsidP="007F20FA">
      <w:pPr>
        <w:spacing w:before="120"/>
        <w:rPr>
          <w:b/>
          <w:sz w:val="28"/>
          <w:szCs w:val="28"/>
        </w:rPr>
      </w:pPr>
      <w:r w:rsidRPr="000312C0">
        <w:rPr>
          <w:b/>
          <w:sz w:val="28"/>
          <w:szCs w:val="28"/>
        </w:rPr>
        <w:t>Commission économique pour l’Europe</w:t>
      </w:r>
    </w:p>
    <w:p w14:paraId="59E8FC08" w14:textId="77777777" w:rsidR="007F20FA" w:rsidRDefault="007F20FA" w:rsidP="007F20FA">
      <w:pPr>
        <w:spacing w:before="120"/>
        <w:rPr>
          <w:sz w:val="28"/>
          <w:szCs w:val="28"/>
        </w:rPr>
      </w:pPr>
      <w:r w:rsidRPr="00685843">
        <w:rPr>
          <w:sz w:val="28"/>
          <w:szCs w:val="28"/>
        </w:rPr>
        <w:t>Comité des transports intérieurs</w:t>
      </w:r>
    </w:p>
    <w:p w14:paraId="0DBFC66F" w14:textId="1304B0AC" w:rsidR="00D15FD7" w:rsidRPr="00D15FD7" w:rsidRDefault="00D15FD7" w:rsidP="00D15FD7">
      <w:pPr>
        <w:spacing w:before="120"/>
        <w:rPr>
          <w:b/>
          <w:sz w:val="32"/>
          <w:szCs w:val="32"/>
          <w:lang w:val="fr-FR"/>
        </w:rPr>
      </w:pPr>
      <w:r w:rsidRPr="00D15FD7">
        <w:rPr>
          <w:b/>
          <w:bCs/>
          <w:sz w:val="24"/>
          <w:szCs w:val="24"/>
          <w:lang w:val="fr-FR"/>
        </w:rPr>
        <w:t xml:space="preserve">Groupe de travail des transports </w:t>
      </w:r>
      <w:r w:rsidR="000830AF">
        <w:rPr>
          <w:b/>
          <w:bCs/>
          <w:sz w:val="24"/>
          <w:szCs w:val="24"/>
          <w:lang w:val="fr-FR"/>
        </w:rPr>
        <w:br/>
      </w:r>
      <w:r w:rsidRPr="00D15FD7">
        <w:rPr>
          <w:b/>
          <w:bCs/>
          <w:sz w:val="24"/>
          <w:szCs w:val="24"/>
          <w:lang w:val="fr-FR"/>
        </w:rPr>
        <w:t>de marchandises dangereuses</w:t>
      </w:r>
    </w:p>
    <w:p w14:paraId="112C38FA" w14:textId="375A919B" w:rsidR="00D15FD7" w:rsidRPr="00D15FD7" w:rsidRDefault="00D15FD7" w:rsidP="00D15FD7">
      <w:pPr>
        <w:spacing w:before="120"/>
        <w:rPr>
          <w:b/>
          <w:bCs/>
          <w:lang w:val="fr-FR"/>
        </w:rPr>
      </w:pPr>
      <w:r w:rsidRPr="00D15FD7">
        <w:rPr>
          <w:b/>
          <w:bCs/>
          <w:lang w:val="fr-FR"/>
        </w:rPr>
        <w:t>110</w:t>
      </w:r>
      <w:r w:rsidRPr="00D15FD7">
        <w:rPr>
          <w:b/>
          <w:bCs/>
          <w:vertAlign w:val="superscript"/>
          <w:lang w:val="fr-FR"/>
        </w:rPr>
        <w:t>e</w:t>
      </w:r>
      <w:r>
        <w:rPr>
          <w:b/>
          <w:bCs/>
          <w:lang w:val="fr-FR"/>
        </w:rPr>
        <w:t> </w:t>
      </w:r>
      <w:r w:rsidRPr="00D15FD7">
        <w:rPr>
          <w:b/>
          <w:bCs/>
          <w:lang w:val="fr-FR"/>
        </w:rPr>
        <w:t>session</w:t>
      </w:r>
    </w:p>
    <w:p w14:paraId="689283D4" w14:textId="5DA50D47" w:rsidR="00D15FD7" w:rsidRPr="00D15FD7" w:rsidRDefault="00D15FD7" w:rsidP="00D15FD7">
      <w:pPr>
        <w:rPr>
          <w:rFonts w:eastAsia="SimSun"/>
          <w:lang w:val="fr-FR"/>
        </w:rPr>
      </w:pPr>
      <w:r w:rsidRPr="00D15FD7">
        <w:rPr>
          <w:lang w:val="fr-FR"/>
        </w:rPr>
        <w:t>Genève, 8-12</w:t>
      </w:r>
      <w:r>
        <w:rPr>
          <w:lang w:val="fr-FR"/>
        </w:rPr>
        <w:t> </w:t>
      </w:r>
      <w:r w:rsidRPr="00D15FD7">
        <w:rPr>
          <w:lang w:val="fr-FR"/>
        </w:rPr>
        <w:t>novembre 2021</w:t>
      </w:r>
    </w:p>
    <w:p w14:paraId="57D85CA1" w14:textId="06F24DEB" w:rsidR="00D15FD7" w:rsidRPr="00D15FD7" w:rsidRDefault="00D15FD7" w:rsidP="00D15FD7">
      <w:pPr>
        <w:rPr>
          <w:lang w:val="fr-FR"/>
        </w:rPr>
      </w:pPr>
      <w:r w:rsidRPr="00D15FD7">
        <w:rPr>
          <w:lang w:val="fr-FR"/>
        </w:rPr>
        <w:t>Point 5</w:t>
      </w:r>
      <w:r>
        <w:rPr>
          <w:lang w:val="fr-FR"/>
        </w:rPr>
        <w:t> </w:t>
      </w:r>
      <w:r w:rsidRPr="00D15FD7">
        <w:rPr>
          <w:lang w:val="fr-FR"/>
        </w:rPr>
        <w:t>a) de l’ordre du jour provisoire</w:t>
      </w:r>
    </w:p>
    <w:p w14:paraId="22667158" w14:textId="63E43C6E" w:rsidR="00D15FD7" w:rsidRPr="00D15FD7" w:rsidRDefault="00D15FD7" w:rsidP="00D15FD7">
      <w:pPr>
        <w:rPr>
          <w:b/>
          <w:bCs/>
          <w:lang w:val="fr-FR"/>
        </w:rPr>
      </w:pPr>
      <w:r w:rsidRPr="00D15FD7">
        <w:rPr>
          <w:b/>
          <w:bCs/>
          <w:lang w:val="fr-FR"/>
        </w:rPr>
        <w:t>Propositions d’amendement aux annexes A et B de l’ADR</w:t>
      </w:r>
      <w:r>
        <w:rPr>
          <w:b/>
          <w:bCs/>
          <w:lang w:val="fr-FR"/>
        </w:rPr>
        <w:t> </w:t>
      </w:r>
      <w:r w:rsidRPr="00D15FD7">
        <w:rPr>
          <w:b/>
          <w:bCs/>
          <w:lang w:val="fr-FR"/>
        </w:rPr>
        <w:t>:</w:t>
      </w:r>
    </w:p>
    <w:p w14:paraId="4F17032D" w14:textId="77777777" w:rsidR="00D15FD7" w:rsidRPr="00D15FD7" w:rsidRDefault="00D15FD7" w:rsidP="00D15FD7">
      <w:pPr>
        <w:rPr>
          <w:b/>
          <w:bCs/>
          <w:lang w:val="fr-FR"/>
        </w:rPr>
      </w:pPr>
      <w:proofErr w:type="gramStart"/>
      <w:r w:rsidRPr="00D15FD7">
        <w:rPr>
          <w:b/>
          <w:bCs/>
          <w:lang w:val="fr-FR"/>
        </w:rPr>
        <w:t>construction</w:t>
      </w:r>
      <w:proofErr w:type="gramEnd"/>
      <w:r w:rsidRPr="00D15FD7">
        <w:rPr>
          <w:b/>
          <w:bCs/>
          <w:lang w:val="fr-FR"/>
        </w:rPr>
        <w:t xml:space="preserve"> et agrément des véhicules</w:t>
      </w:r>
    </w:p>
    <w:p w14:paraId="40E1B6C1" w14:textId="5446FF0E" w:rsidR="00D15FD7" w:rsidRPr="00684CE4" w:rsidRDefault="00D15FD7" w:rsidP="00D15FD7">
      <w:pPr>
        <w:pStyle w:val="HChG"/>
        <w:rPr>
          <w:lang w:val="fr-FR"/>
        </w:rPr>
      </w:pPr>
      <w:r w:rsidRPr="00684CE4">
        <w:rPr>
          <w:lang w:val="fr-FR"/>
        </w:rPr>
        <w:tab/>
      </w:r>
      <w:r w:rsidRPr="00684CE4">
        <w:rPr>
          <w:lang w:val="fr-FR"/>
        </w:rPr>
        <w:tab/>
        <w:t>Systèmes d</w:t>
      </w:r>
      <w:r>
        <w:rPr>
          <w:lang w:val="fr-FR"/>
        </w:rPr>
        <w:t>’</w:t>
      </w:r>
      <w:r w:rsidRPr="00684CE4">
        <w:rPr>
          <w:lang w:val="fr-FR"/>
        </w:rPr>
        <w:t xml:space="preserve">extinction de feu dans le compartiment moteur </w:t>
      </w:r>
      <w:r>
        <w:rPr>
          <w:lang w:val="fr-FR"/>
        </w:rPr>
        <w:br/>
      </w:r>
      <w:r w:rsidRPr="00684CE4">
        <w:rPr>
          <w:lang w:val="fr-FR"/>
        </w:rPr>
        <w:t>et systèmes de protection contre les feux de pneumatiques pour réduire la probabilité d</w:t>
      </w:r>
      <w:r>
        <w:rPr>
          <w:lang w:val="fr-FR"/>
        </w:rPr>
        <w:t>’</w:t>
      </w:r>
      <w:r w:rsidRPr="00684CE4">
        <w:rPr>
          <w:lang w:val="fr-FR"/>
        </w:rPr>
        <w:t xml:space="preserve">une vaporisation explosive </w:t>
      </w:r>
      <w:r>
        <w:rPr>
          <w:lang w:val="fr-FR"/>
        </w:rPr>
        <w:br/>
      </w:r>
      <w:r w:rsidRPr="00684CE4">
        <w:rPr>
          <w:lang w:val="fr-FR"/>
        </w:rPr>
        <w:t>d</w:t>
      </w:r>
      <w:r>
        <w:rPr>
          <w:lang w:val="fr-FR"/>
        </w:rPr>
        <w:t>’</w:t>
      </w:r>
      <w:r w:rsidRPr="00684CE4">
        <w:rPr>
          <w:lang w:val="fr-FR"/>
        </w:rPr>
        <w:t>un liquide porté à ébullition (BLEVE) ou de toute autre défaillance catastrophique d</w:t>
      </w:r>
      <w:r>
        <w:rPr>
          <w:lang w:val="fr-FR"/>
        </w:rPr>
        <w:t>’</w:t>
      </w:r>
      <w:r w:rsidRPr="00684CE4">
        <w:rPr>
          <w:lang w:val="fr-FR"/>
        </w:rPr>
        <w:t>une citerne en cas d</w:t>
      </w:r>
      <w:r>
        <w:rPr>
          <w:lang w:val="fr-FR"/>
        </w:rPr>
        <w:t>’</w:t>
      </w:r>
      <w:r w:rsidRPr="00684CE4">
        <w:rPr>
          <w:lang w:val="fr-FR"/>
        </w:rPr>
        <w:t>incendie</w:t>
      </w:r>
    </w:p>
    <w:p w14:paraId="2E2CE90D" w14:textId="14045236" w:rsidR="00D15FD7" w:rsidRPr="00684CE4" w:rsidRDefault="00D15FD7" w:rsidP="00D15FD7">
      <w:pPr>
        <w:pStyle w:val="H1G"/>
        <w:rPr>
          <w:lang w:val="fr-FR"/>
        </w:rPr>
      </w:pPr>
      <w:r w:rsidRPr="00684CE4">
        <w:rPr>
          <w:lang w:val="fr-FR"/>
        </w:rPr>
        <w:tab/>
      </w:r>
      <w:r w:rsidRPr="00684CE4">
        <w:rPr>
          <w:lang w:val="fr-FR"/>
        </w:rPr>
        <w:tab/>
        <w:t xml:space="preserve">Communication du Gouvernement espagnol au nom du groupe </w:t>
      </w:r>
      <w:r>
        <w:rPr>
          <w:lang w:val="fr-FR"/>
        </w:rPr>
        <w:br/>
      </w:r>
      <w:r w:rsidRPr="00684CE4">
        <w:rPr>
          <w:lang w:val="fr-FR"/>
        </w:rPr>
        <w:t>de travail informel BLEVE de la Réunion commune</w:t>
      </w:r>
      <w:r w:rsidRPr="00D15FD7">
        <w:rPr>
          <w:rStyle w:val="FootnoteReference"/>
          <w:b w:val="0"/>
          <w:bCs/>
          <w:sz w:val="20"/>
          <w:vertAlign w:val="baseline"/>
        </w:rPr>
        <w:footnoteReference w:customMarkFollows="1" w:id="2"/>
        <w:t>*</w:t>
      </w:r>
    </w:p>
    <w:tbl>
      <w:tblPr>
        <w:tblStyle w:val="TableGrid"/>
        <w:tblW w:w="0" w:type="auto"/>
        <w:jc w:val="center"/>
        <w:tblBorders>
          <w:insideH w:val="none" w:sz="0" w:space="0" w:color="auto"/>
        </w:tblBorders>
        <w:tblLook w:val="05E0" w:firstRow="1" w:lastRow="1" w:firstColumn="1" w:lastColumn="1" w:noHBand="0" w:noVBand="1"/>
      </w:tblPr>
      <w:tblGrid>
        <w:gridCol w:w="9628"/>
      </w:tblGrid>
      <w:tr w:rsidR="00D15FD7" w14:paraId="201850F5" w14:textId="77777777">
        <w:trPr>
          <w:jc w:val="center"/>
        </w:trPr>
        <w:tc>
          <w:tcPr>
            <w:tcW w:w="9637" w:type="dxa"/>
            <w:shd w:val="clear" w:color="auto" w:fill="auto"/>
          </w:tcPr>
          <w:p w14:paraId="61BCB929" w14:textId="77777777" w:rsidR="00D15FD7" w:rsidRDefault="00D15FD7">
            <w:pPr>
              <w:spacing w:before="240" w:after="120"/>
              <w:ind w:left="255"/>
              <w:rPr>
                <w:i/>
                <w:sz w:val="24"/>
              </w:rPr>
            </w:pPr>
            <w:r>
              <w:rPr>
                <w:i/>
                <w:sz w:val="24"/>
              </w:rPr>
              <w:t>Résumé</w:t>
            </w:r>
          </w:p>
        </w:tc>
      </w:tr>
      <w:tr w:rsidR="00D15FD7" w14:paraId="2B9048D8" w14:textId="77777777">
        <w:trPr>
          <w:jc w:val="center"/>
        </w:trPr>
        <w:tc>
          <w:tcPr>
            <w:tcW w:w="9637" w:type="dxa"/>
            <w:shd w:val="clear" w:color="auto" w:fill="auto"/>
          </w:tcPr>
          <w:p w14:paraId="5FE69288" w14:textId="7958D3DF" w:rsidR="00D15FD7" w:rsidRPr="00D15FD7" w:rsidRDefault="00D15FD7" w:rsidP="00D15FD7">
            <w:pPr>
              <w:pStyle w:val="SingleTxtG"/>
              <w:tabs>
                <w:tab w:val="left" w:pos="3674"/>
              </w:tabs>
              <w:ind w:left="3674" w:hanging="2540"/>
              <w:rPr>
                <w:b/>
                <w:bCs/>
              </w:rPr>
            </w:pPr>
            <w:r w:rsidRPr="00D15FD7">
              <w:rPr>
                <w:b/>
                <w:bCs/>
              </w:rPr>
              <w:t>Résumé analytique :</w:t>
            </w:r>
            <w:r w:rsidRPr="00D15FD7">
              <w:rPr>
                <w:b/>
                <w:bCs/>
              </w:rPr>
              <w:tab/>
            </w:r>
            <w:r w:rsidRPr="00D15FD7">
              <w:t>Propositions visant à inclure dans l’ADR des dispositions relatives à l’installation d’un système d’extinction de feu dans le compartiment moteur et d’un écran thermique pour prévenir le risque de BLEVE ou de toute autre défaillance catastrophique d’une citerne en cas d’incendie.</w:t>
            </w:r>
          </w:p>
        </w:tc>
      </w:tr>
      <w:tr w:rsidR="00D15FD7" w14:paraId="47C4DFD6" w14:textId="77777777">
        <w:trPr>
          <w:jc w:val="center"/>
        </w:trPr>
        <w:tc>
          <w:tcPr>
            <w:tcW w:w="9637" w:type="dxa"/>
            <w:shd w:val="clear" w:color="auto" w:fill="auto"/>
          </w:tcPr>
          <w:p w14:paraId="2A8191D8" w14:textId="4039287C" w:rsidR="00D15FD7" w:rsidRPr="00D15FD7" w:rsidRDefault="00D15FD7" w:rsidP="00D15FD7">
            <w:pPr>
              <w:pStyle w:val="SingleTxtG"/>
              <w:tabs>
                <w:tab w:val="left" w:pos="3674"/>
              </w:tabs>
              <w:ind w:left="3674" w:hanging="2540"/>
              <w:rPr>
                <w:b/>
                <w:bCs/>
              </w:rPr>
            </w:pPr>
            <w:r w:rsidRPr="00D15FD7">
              <w:rPr>
                <w:b/>
                <w:bCs/>
              </w:rPr>
              <w:t>Mesures à prendre :</w:t>
            </w:r>
            <w:r w:rsidRPr="00D15FD7">
              <w:rPr>
                <w:b/>
                <w:bCs/>
              </w:rPr>
              <w:tab/>
            </w:r>
            <w:r w:rsidRPr="00D15FD7">
              <w:t>Examiner les propositions d’amendements au 9.7.9 de l’ADR.</w:t>
            </w:r>
          </w:p>
        </w:tc>
      </w:tr>
      <w:tr w:rsidR="00D15FD7" w14:paraId="349FCEB1" w14:textId="77777777">
        <w:trPr>
          <w:jc w:val="center"/>
        </w:trPr>
        <w:tc>
          <w:tcPr>
            <w:tcW w:w="9637" w:type="dxa"/>
            <w:shd w:val="clear" w:color="auto" w:fill="auto"/>
          </w:tcPr>
          <w:p w14:paraId="2233B47C" w14:textId="08D0404A" w:rsidR="00D15FD7" w:rsidRDefault="00D15FD7" w:rsidP="00D15FD7">
            <w:pPr>
              <w:pStyle w:val="SingleTxtG"/>
              <w:tabs>
                <w:tab w:val="left" w:pos="3674"/>
              </w:tabs>
              <w:ind w:left="3674" w:hanging="2540"/>
            </w:pPr>
            <w:r w:rsidRPr="00D15FD7">
              <w:rPr>
                <w:b/>
                <w:bCs/>
              </w:rPr>
              <w:t>Documents de référence :</w:t>
            </w:r>
            <w:r>
              <w:tab/>
            </w:r>
            <w:r w:rsidRPr="00D15FD7">
              <w:t>ECE/TRANS/WP.15/AC.1/2020/42, document informel INF.7 et Add.1 à Add.7 de la session d’automne 2020 de la Réunion commune et document informel INF.7 de la 109</w:t>
            </w:r>
            <w:r w:rsidRPr="00D15FD7">
              <w:rPr>
                <w:vertAlign w:val="superscript"/>
              </w:rPr>
              <w:t>e</w:t>
            </w:r>
            <w:r>
              <w:t> </w:t>
            </w:r>
            <w:r w:rsidRPr="00D15FD7">
              <w:t>session du Groupe de travail (mai 2021).</w:t>
            </w:r>
          </w:p>
        </w:tc>
      </w:tr>
      <w:tr w:rsidR="00D15FD7" w14:paraId="1F6F4918" w14:textId="77777777">
        <w:trPr>
          <w:jc w:val="center"/>
        </w:trPr>
        <w:tc>
          <w:tcPr>
            <w:tcW w:w="9637" w:type="dxa"/>
            <w:shd w:val="clear" w:color="auto" w:fill="auto"/>
          </w:tcPr>
          <w:p w14:paraId="59474D5A" w14:textId="77777777" w:rsidR="00D15FD7" w:rsidRDefault="00D15FD7"/>
        </w:tc>
      </w:tr>
    </w:tbl>
    <w:p w14:paraId="10F3C49F" w14:textId="77777777" w:rsidR="00D15FD7" w:rsidRPr="00684CE4" w:rsidRDefault="00D15FD7" w:rsidP="00D15FD7">
      <w:pPr>
        <w:pStyle w:val="HChG"/>
        <w:rPr>
          <w:lang w:val="fr-FR"/>
        </w:rPr>
      </w:pPr>
      <w:r w:rsidRPr="00684CE4">
        <w:rPr>
          <w:lang w:val="fr-FR"/>
        </w:rPr>
        <w:lastRenderedPageBreak/>
        <w:tab/>
      </w:r>
      <w:r w:rsidRPr="00684CE4">
        <w:rPr>
          <w:lang w:val="fr-FR"/>
        </w:rPr>
        <w:tab/>
        <w:t>Introduction</w:t>
      </w:r>
    </w:p>
    <w:p w14:paraId="72CAC9FF" w14:textId="77777777" w:rsidR="00D15FD7" w:rsidRPr="00684CE4" w:rsidRDefault="00D15FD7" w:rsidP="00D15FD7">
      <w:pPr>
        <w:pStyle w:val="SingleTxtG"/>
        <w:keepNext/>
        <w:keepLines/>
        <w:rPr>
          <w:lang w:val="fr-FR"/>
        </w:rPr>
      </w:pPr>
      <w:r w:rsidRPr="00684CE4">
        <w:rPr>
          <w:lang w:val="fr-FR"/>
        </w:rPr>
        <w:t>1.</w:t>
      </w:r>
      <w:r w:rsidRPr="00684CE4">
        <w:rPr>
          <w:lang w:val="fr-FR"/>
        </w:rPr>
        <w:tab/>
        <w:t>Le groupe de travail informel de la réduction du risque de BLEVE, en application du mandat défini à la Réunion commune, se penche sur les mesures visant à prévenir la vaporisation explosive d</w:t>
      </w:r>
      <w:r>
        <w:rPr>
          <w:lang w:val="fr-FR"/>
        </w:rPr>
        <w:t>’</w:t>
      </w:r>
      <w:r w:rsidRPr="00684CE4">
        <w:rPr>
          <w:lang w:val="fr-FR"/>
        </w:rPr>
        <w:t>un liquide porté à ébullition (BLEVE) ou toute autre défaillance catastrophique d</w:t>
      </w:r>
      <w:r>
        <w:rPr>
          <w:lang w:val="fr-FR"/>
        </w:rPr>
        <w:t>’</w:t>
      </w:r>
      <w:r w:rsidRPr="00684CE4">
        <w:rPr>
          <w:lang w:val="fr-FR"/>
        </w:rPr>
        <w:t>une citerne en cas d</w:t>
      </w:r>
      <w:r>
        <w:rPr>
          <w:lang w:val="fr-FR"/>
        </w:rPr>
        <w:t>’</w:t>
      </w:r>
      <w:r w:rsidRPr="00684CE4">
        <w:rPr>
          <w:lang w:val="fr-FR"/>
        </w:rPr>
        <w:t>incendie pendant le transport de liquides et de gaz inflammables.</w:t>
      </w:r>
    </w:p>
    <w:p w14:paraId="68B42B5A" w14:textId="77777777" w:rsidR="00D15FD7" w:rsidRPr="00684CE4" w:rsidRDefault="00D15FD7" w:rsidP="00D15FD7">
      <w:pPr>
        <w:pStyle w:val="SingleTxtG"/>
        <w:rPr>
          <w:lang w:val="fr-FR"/>
        </w:rPr>
      </w:pPr>
      <w:r w:rsidRPr="00684CE4">
        <w:rPr>
          <w:lang w:val="fr-FR"/>
        </w:rPr>
        <w:t>2.</w:t>
      </w:r>
      <w:r w:rsidRPr="00684CE4">
        <w:rPr>
          <w:lang w:val="fr-FR"/>
        </w:rPr>
        <w:tab/>
        <w:t>Les mesures susceptibles de réduire le risque BLEVE relèvent depuis 2006 de la compétence du groupe de travail informel BLEVE. Il convient toutefois de noter que la Réunion commune a élargi le mandat du groupe en 2014 en y incluant l</w:t>
      </w:r>
      <w:r>
        <w:rPr>
          <w:lang w:val="fr-FR"/>
        </w:rPr>
        <w:t>’</w:t>
      </w:r>
      <w:r w:rsidRPr="00684CE4">
        <w:rPr>
          <w:lang w:val="fr-FR"/>
        </w:rPr>
        <w:t>examen des mesures de protection susceptibles de réduire le risque d</w:t>
      </w:r>
      <w:r>
        <w:rPr>
          <w:lang w:val="fr-FR"/>
        </w:rPr>
        <w:t>’</w:t>
      </w:r>
      <w:r w:rsidRPr="00684CE4">
        <w:rPr>
          <w:lang w:val="fr-FR"/>
        </w:rPr>
        <w:t>autres défaillances catastrophiques des citernes en cas d</w:t>
      </w:r>
      <w:r>
        <w:rPr>
          <w:lang w:val="fr-FR"/>
        </w:rPr>
        <w:t>’</w:t>
      </w:r>
      <w:r w:rsidRPr="00684CE4">
        <w:rPr>
          <w:lang w:val="fr-FR"/>
        </w:rPr>
        <w:t xml:space="preserve">incendie (voir ECE/TRANS/WP.15/AC.1/136). </w:t>
      </w:r>
    </w:p>
    <w:p w14:paraId="62F0154D" w14:textId="2E80061C" w:rsidR="00D15FD7" w:rsidRPr="00684CE4" w:rsidRDefault="00D15FD7" w:rsidP="00D15FD7">
      <w:pPr>
        <w:pStyle w:val="SingleTxtG"/>
        <w:keepNext/>
        <w:rPr>
          <w:lang w:val="fr-FR"/>
        </w:rPr>
      </w:pPr>
      <w:r w:rsidRPr="00684CE4">
        <w:rPr>
          <w:lang w:val="fr-FR"/>
        </w:rPr>
        <w:t>3.</w:t>
      </w:r>
      <w:r w:rsidRPr="00684CE4">
        <w:rPr>
          <w:lang w:val="fr-FR"/>
        </w:rPr>
        <w:tab/>
        <w:t>À la session de la Réunion commune tenue en septembre 2020, le document ECE/TRANS/WP.15/AC.1/2020/42, le document informel INF.7 et Add.1 à Add.7 et le document informel INF.20 ont été présentés et, après discussion, les décisions suivantes ont été prises (voir le rapport publié sous la cote ECE/TRANS/WP.15/AC.1/158)</w:t>
      </w:r>
      <w:r>
        <w:rPr>
          <w:lang w:val="fr-FR"/>
        </w:rPr>
        <w:t> </w:t>
      </w:r>
      <w:r w:rsidRPr="00684CE4">
        <w:rPr>
          <w:lang w:val="fr-FR"/>
        </w:rPr>
        <w:t>:</w:t>
      </w:r>
      <w:bookmarkStart w:id="0" w:name="_Hlk80262317"/>
      <w:bookmarkEnd w:id="0"/>
    </w:p>
    <w:p w14:paraId="2F6E239C" w14:textId="7BF1E026" w:rsidR="00D15FD7" w:rsidRPr="00D15FD7" w:rsidRDefault="00D15FD7" w:rsidP="00D15FD7">
      <w:pPr>
        <w:pStyle w:val="SingleTxtG"/>
        <w:ind w:left="1701"/>
        <w:rPr>
          <w:b/>
          <w:bCs/>
          <w:sz w:val="24"/>
          <w:szCs w:val="24"/>
          <w:lang w:val="fr-FR"/>
        </w:rPr>
      </w:pPr>
      <w:r>
        <w:rPr>
          <w:lang w:val="fr-FR"/>
        </w:rPr>
        <w:t>« </w:t>
      </w:r>
      <w:r w:rsidRPr="00D15FD7">
        <w:rPr>
          <w:b/>
          <w:bCs/>
          <w:sz w:val="24"/>
          <w:szCs w:val="24"/>
          <w:lang w:val="fr-FR"/>
        </w:rPr>
        <w:t>Rapport du groupe de travail informel de la réduction du risque de vaporisation explosive d’un liquide porté à ébullition (BLEVE) sur sa réunion (Madrid, 22-24 octobre 2019)</w:t>
      </w:r>
    </w:p>
    <w:p w14:paraId="2F58DC15" w14:textId="4146F9DF" w:rsidR="00D15FD7" w:rsidRPr="00684CE4" w:rsidRDefault="00D15FD7" w:rsidP="00D15FD7">
      <w:pPr>
        <w:pStyle w:val="SingleTxtG"/>
        <w:tabs>
          <w:tab w:val="left" w:pos="3969"/>
        </w:tabs>
        <w:ind w:left="1701"/>
        <w:rPr>
          <w:lang w:val="fr-FR"/>
        </w:rPr>
      </w:pPr>
      <w:r w:rsidRPr="00D15FD7">
        <w:rPr>
          <w:i/>
          <w:iCs/>
          <w:lang w:val="fr-FR"/>
        </w:rPr>
        <w:t>Document</w:t>
      </w:r>
      <w:r>
        <w:rPr>
          <w:lang w:val="fr-FR"/>
        </w:rPr>
        <w:t> </w:t>
      </w:r>
      <w:r w:rsidRPr="00684CE4">
        <w:rPr>
          <w:lang w:val="fr-FR"/>
        </w:rPr>
        <w:t>:</w:t>
      </w:r>
      <w:r w:rsidRPr="00684CE4">
        <w:rPr>
          <w:lang w:val="fr-FR"/>
        </w:rPr>
        <w:tab/>
      </w:r>
      <w:r>
        <w:rPr>
          <w:lang w:val="fr-FR"/>
        </w:rPr>
        <w:tab/>
      </w:r>
      <w:r w:rsidRPr="00684CE4">
        <w:rPr>
          <w:lang w:val="fr-FR"/>
        </w:rPr>
        <w:t>ECE/TRANS/WP.15/AC.1/2020/42 (Espagne)</w:t>
      </w:r>
    </w:p>
    <w:p w14:paraId="7EFFE53F" w14:textId="12B32ED5" w:rsidR="00D15FD7" w:rsidRPr="00684CE4" w:rsidRDefault="00D15FD7" w:rsidP="00D15FD7">
      <w:pPr>
        <w:pStyle w:val="SingleTxtG"/>
        <w:ind w:left="3976" w:hanging="2275"/>
        <w:rPr>
          <w:lang w:val="fr-FR"/>
        </w:rPr>
      </w:pPr>
      <w:r w:rsidRPr="00D15FD7">
        <w:rPr>
          <w:i/>
          <w:iCs/>
          <w:lang w:val="fr-FR"/>
        </w:rPr>
        <w:t>Documents informels</w:t>
      </w:r>
      <w:r>
        <w:rPr>
          <w:lang w:val="fr-FR"/>
        </w:rPr>
        <w:t> </w:t>
      </w:r>
      <w:r w:rsidRPr="00684CE4">
        <w:rPr>
          <w:lang w:val="fr-FR"/>
        </w:rPr>
        <w:t>:</w:t>
      </w:r>
      <w:r w:rsidRPr="00684CE4">
        <w:rPr>
          <w:lang w:val="fr-FR"/>
        </w:rPr>
        <w:tab/>
      </w:r>
      <w:r w:rsidRPr="00D15FD7">
        <w:rPr>
          <w:lang w:val="fr-FR"/>
        </w:rPr>
        <w:t>INF.7, INF.7/Add.1 à Add.7 (Espagne) INF.20 (Royaume-Uni)</w:t>
      </w:r>
      <w:r>
        <w:rPr>
          <w:lang w:val="fr-FR"/>
        </w:rPr>
        <w:t>.</w:t>
      </w:r>
    </w:p>
    <w:p w14:paraId="3A0A9700" w14:textId="1A242F41" w:rsidR="00D15FD7" w:rsidRPr="00684CE4" w:rsidRDefault="00D15FD7" w:rsidP="00D15FD7">
      <w:pPr>
        <w:pStyle w:val="SingleTxtG"/>
        <w:ind w:left="1701"/>
        <w:rPr>
          <w:lang w:val="fr-FR"/>
        </w:rPr>
      </w:pPr>
      <w:r w:rsidRPr="00684CE4">
        <w:rPr>
          <w:lang w:val="fr-FR"/>
        </w:rPr>
        <w:t>34.</w:t>
      </w:r>
      <w:r>
        <w:rPr>
          <w:lang w:val="fr-FR"/>
        </w:rPr>
        <w:tab/>
      </w:r>
      <w:r w:rsidRPr="00684CE4">
        <w:rPr>
          <w:lang w:val="fr-FR"/>
        </w:rPr>
        <w:t>La Réunion commune a accueilli favorablement le rapport sur la réunion du groupe de travail informel BLEVE tenue en octobre 2019 qui se trouve dans le document ECE/TRANS/WP.15/AC.1/2020/42 ainsi que dans le document informel INF.7 et ses additifs. Le représentant de l</w:t>
      </w:r>
      <w:r>
        <w:rPr>
          <w:lang w:val="fr-FR"/>
        </w:rPr>
        <w:t>’</w:t>
      </w:r>
      <w:r w:rsidRPr="00684CE4">
        <w:rPr>
          <w:lang w:val="fr-FR"/>
        </w:rPr>
        <w:t>Espagne a demandé l</w:t>
      </w:r>
      <w:r>
        <w:rPr>
          <w:lang w:val="fr-FR"/>
        </w:rPr>
        <w:t>’</w:t>
      </w:r>
      <w:r w:rsidRPr="00684CE4">
        <w:rPr>
          <w:lang w:val="fr-FR"/>
        </w:rPr>
        <w:t>avis de la Réunion commune sur les six mesures recommandées pour prévenir à l</w:t>
      </w:r>
      <w:r>
        <w:rPr>
          <w:lang w:val="fr-FR"/>
        </w:rPr>
        <w:t>’</w:t>
      </w:r>
      <w:r w:rsidRPr="00684CE4">
        <w:rPr>
          <w:lang w:val="fr-FR"/>
        </w:rPr>
        <w:t>avenir les risques de vaporisation explosive d</w:t>
      </w:r>
      <w:r>
        <w:rPr>
          <w:lang w:val="fr-FR"/>
        </w:rPr>
        <w:t>’</w:t>
      </w:r>
      <w:r w:rsidRPr="00684CE4">
        <w:rPr>
          <w:lang w:val="fr-FR"/>
        </w:rPr>
        <w:t>un liquide porté à ébullition (BLEVE) à savoir</w:t>
      </w:r>
      <w:r>
        <w:rPr>
          <w:lang w:val="fr-FR"/>
        </w:rPr>
        <w:t> </w:t>
      </w:r>
      <w:r w:rsidRPr="00684CE4">
        <w:rPr>
          <w:lang w:val="fr-FR"/>
        </w:rPr>
        <w:t>: a)</w:t>
      </w:r>
      <w:r>
        <w:rPr>
          <w:lang w:val="fr-FR"/>
        </w:rPr>
        <w:t> </w:t>
      </w:r>
      <w:r w:rsidRPr="00684CE4">
        <w:rPr>
          <w:lang w:val="fr-FR"/>
        </w:rPr>
        <w:t>l</w:t>
      </w:r>
      <w:r>
        <w:rPr>
          <w:lang w:val="fr-FR"/>
        </w:rPr>
        <w:t>’</w:t>
      </w:r>
      <w:r w:rsidRPr="00684CE4">
        <w:rPr>
          <w:lang w:val="fr-FR"/>
        </w:rPr>
        <w:t>installation de garde-boue métalliques, b)</w:t>
      </w:r>
      <w:r>
        <w:rPr>
          <w:lang w:val="fr-FR"/>
        </w:rPr>
        <w:t> </w:t>
      </w:r>
      <w:r w:rsidRPr="00684CE4">
        <w:rPr>
          <w:lang w:val="fr-FR"/>
        </w:rPr>
        <w:t>l</w:t>
      </w:r>
      <w:r>
        <w:rPr>
          <w:lang w:val="fr-FR"/>
        </w:rPr>
        <w:t>’</w:t>
      </w:r>
      <w:r w:rsidRPr="00684CE4">
        <w:rPr>
          <w:lang w:val="fr-FR"/>
        </w:rPr>
        <w:t>installation de systèmes d</w:t>
      </w:r>
      <w:r>
        <w:rPr>
          <w:lang w:val="fr-FR"/>
        </w:rPr>
        <w:t>’</w:t>
      </w:r>
      <w:r w:rsidRPr="00684CE4">
        <w:rPr>
          <w:lang w:val="fr-FR"/>
        </w:rPr>
        <w:t>extinction de feu dans le compartiment moteur, c)</w:t>
      </w:r>
      <w:r>
        <w:rPr>
          <w:lang w:val="fr-FR"/>
        </w:rPr>
        <w:t> </w:t>
      </w:r>
      <w:r w:rsidRPr="00684CE4">
        <w:rPr>
          <w:lang w:val="fr-FR"/>
        </w:rPr>
        <w:t>l</w:t>
      </w:r>
      <w:r>
        <w:rPr>
          <w:lang w:val="fr-FR"/>
        </w:rPr>
        <w:t>’</w:t>
      </w:r>
      <w:r w:rsidRPr="00684CE4">
        <w:rPr>
          <w:lang w:val="fr-FR"/>
        </w:rPr>
        <w:t>installation d</w:t>
      </w:r>
      <w:r>
        <w:rPr>
          <w:lang w:val="fr-FR"/>
        </w:rPr>
        <w:t>’</w:t>
      </w:r>
      <w:r w:rsidRPr="00684CE4">
        <w:rPr>
          <w:lang w:val="fr-FR"/>
        </w:rPr>
        <w:t>une soupape de sécurité, d)</w:t>
      </w:r>
      <w:r>
        <w:rPr>
          <w:lang w:val="fr-FR"/>
        </w:rPr>
        <w:t> </w:t>
      </w:r>
      <w:r w:rsidRPr="00684CE4">
        <w:rPr>
          <w:lang w:val="fr-FR"/>
        </w:rPr>
        <w:t>la</w:t>
      </w:r>
      <w:r>
        <w:rPr>
          <w:lang w:val="fr-FR"/>
        </w:rPr>
        <w:t> </w:t>
      </w:r>
      <w:r w:rsidRPr="00684CE4">
        <w:rPr>
          <w:lang w:val="fr-FR"/>
        </w:rPr>
        <w:t>mise en service de dispositifs techniques pour la sécurité générale de la circulation, e)</w:t>
      </w:r>
      <w:r>
        <w:rPr>
          <w:lang w:val="fr-FR"/>
        </w:rPr>
        <w:t> </w:t>
      </w:r>
      <w:r w:rsidRPr="00684CE4">
        <w:rPr>
          <w:lang w:val="fr-FR"/>
        </w:rPr>
        <w:t>l</w:t>
      </w:r>
      <w:r>
        <w:rPr>
          <w:lang w:val="fr-FR"/>
        </w:rPr>
        <w:t>’</w:t>
      </w:r>
      <w:r w:rsidRPr="00684CE4">
        <w:rPr>
          <w:lang w:val="fr-FR"/>
        </w:rPr>
        <w:t>installation d</w:t>
      </w:r>
      <w:r>
        <w:rPr>
          <w:lang w:val="fr-FR"/>
        </w:rPr>
        <w:t>’</w:t>
      </w:r>
      <w:r w:rsidRPr="00684CE4">
        <w:rPr>
          <w:lang w:val="fr-FR"/>
        </w:rPr>
        <w:t>un écran résistant à la chaleur entre la cabine et la citerne, et f)</w:t>
      </w:r>
      <w:r>
        <w:rPr>
          <w:lang w:val="fr-FR"/>
        </w:rPr>
        <w:t> </w:t>
      </w:r>
      <w:r w:rsidRPr="00684CE4">
        <w:rPr>
          <w:lang w:val="fr-FR"/>
        </w:rPr>
        <w:t>utilisation d</w:t>
      </w:r>
      <w:r>
        <w:rPr>
          <w:lang w:val="fr-FR"/>
        </w:rPr>
        <w:t>’</w:t>
      </w:r>
      <w:r w:rsidRPr="00684CE4">
        <w:rPr>
          <w:lang w:val="fr-FR"/>
        </w:rPr>
        <w:t>alliages d</w:t>
      </w:r>
      <w:r>
        <w:rPr>
          <w:lang w:val="fr-FR"/>
        </w:rPr>
        <w:t>’</w:t>
      </w:r>
      <w:r w:rsidRPr="00684CE4">
        <w:rPr>
          <w:lang w:val="fr-FR"/>
        </w:rPr>
        <w:t>aluminium expansé.</w:t>
      </w:r>
    </w:p>
    <w:p w14:paraId="434FB13E" w14:textId="4DE11B61" w:rsidR="00D15FD7" w:rsidRPr="00684CE4" w:rsidRDefault="00D15FD7" w:rsidP="00D15FD7">
      <w:pPr>
        <w:pStyle w:val="SingleTxtG"/>
        <w:ind w:left="1701"/>
        <w:rPr>
          <w:lang w:val="fr-FR"/>
        </w:rPr>
      </w:pPr>
      <w:r w:rsidRPr="00684CE4">
        <w:rPr>
          <w:lang w:val="fr-FR"/>
        </w:rPr>
        <w:t>35.</w:t>
      </w:r>
      <w:r w:rsidRPr="00684CE4">
        <w:rPr>
          <w:lang w:val="fr-FR"/>
        </w:rPr>
        <w:tab/>
        <w:t>La Réunion commune est convenue de donner la priorité aux mesures visées aux alinéas a), b) et c), prises individuellement ou combinées. S</w:t>
      </w:r>
      <w:r>
        <w:rPr>
          <w:lang w:val="fr-FR"/>
        </w:rPr>
        <w:t>’</w:t>
      </w:r>
      <w:r w:rsidRPr="00684CE4">
        <w:rPr>
          <w:lang w:val="fr-FR"/>
        </w:rPr>
        <w:t>agissant du document informel INF.20 sur les dates d</w:t>
      </w:r>
      <w:r>
        <w:rPr>
          <w:lang w:val="fr-FR"/>
        </w:rPr>
        <w:t>’</w:t>
      </w:r>
      <w:r w:rsidRPr="00684CE4">
        <w:rPr>
          <w:lang w:val="fr-FR"/>
        </w:rPr>
        <w:t>application obligatoire des dispositions de sécurité pour les nouveaux véhicules de transport de marchandises, les représentants ont estimé que les mesures visées à l</w:t>
      </w:r>
      <w:r>
        <w:rPr>
          <w:lang w:val="fr-FR"/>
        </w:rPr>
        <w:t>’</w:t>
      </w:r>
      <w:r w:rsidRPr="00684CE4">
        <w:rPr>
          <w:lang w:val="fr-FR"/>
        </w:rPr>
        <w:t>alinéa</w:t>
      </w:r>
      <w:r>
        <w:rPr>
          <w:lang w:val="fr-FR"/>
        </w:rPr>
        <w:t> </w:t>
      </w:r>
      <w:r w:rsidRPr="00684CE4">
        <w:rPr>
          <w:lang w:val="fr-FR"/>
        </w:rPr>
        <w:t>d) étaient déjà prises en compte par le Forum mondial de l</w:t>
      </w:r>
      <w:r>
        <w:rPr>
          <w:lang w:val="fr-FR"/>
        </w:rPr>
        <w:t>’</w:t>
      </w:r>
      <w:r w:rsidRPr="00684CE4">
        <w:rPr>
          <w:lang w:val="fr-FR"/>
        </w:rPr>
        <w:t>harmonisation des Règlements concernant les véhicules (WP.29). La Réunion commune a également décidé de poursuivre l</w:t>
      </w:r>
      <w:r>
        <w:rPr>
          <w:lang w:val="fr-FR"/>
        </w:rPr>
        <w:t>’</w:t>
      </w:r>
      <w:r w:rsidRPr="00684CE4">
        <w:rPr>
          <w:lang w:val="fr-FR"/>
        </w:rPr>
        <w:t>examen de la mesure visée à l</w:t>
      </w:r>
      <w:r>
        <w:rPr>
          <w:lang w:val="fr-FR"/>
        </w:rPr>
        <w:t>’</w:t>
      </w:r>
      <w:r w:rsidRPr="00684CE4">
        <w:rPr>
          <w:lang w:val="fr-FR"/>
        </w:rPr>
        <w:t>alinéa</w:t>
      </w:r>
      <w:r>
        <w:rPr>
          <w:lang w:val="fr-FR"/>
        </w:rPr>
        <w:t> </w:t>
      </w:r>
      <w:r w:rsidRPr="00684CE4">
        <w:rPr>
          <w:lang w:val="fr-FR"/>
        </w:rPr>
        <w:t>e). Certains représentants ont recommandé d</w:t>
      </w:r>
      <w:r>
        <w:rPr>
          <w:lang w:val="fr-FR"/>
        </w:rPr>
        <w:t>’</w:t>
      </w:r>
      <w:r w:rsidRPr="00684CE4">
        <w:rPr>
          <w:lang w:val="fr-FR"/>
        </w:rPr>
        <w:t>approfondir les recherches sur les revêtements thermiques au cas où de nouveaux éléments se feraient jour. Les mesures visées à l</w:t>
      </w:r>
      <w:r>
        <w:rPr>
          <w:lang w:val="fr-FR"/>
        </w:rPr>
        <w:t>’</w:t>
      </w:r>
      <w:r w:rsidRPr="00684CE4">
        <w:rPr>
          <w:lang w:val="fr-FR"/>
        </w:rPr>
        <w:t>alinéa</w:t>
      </w:r>
      <w:r>
        <w:rPr>
          <w:lang w:val="fr-FR"/>
        </w:rPr>
        <w:t> </w:t>
      </w:r>
      <w:r w:rsidRPr="00684CE4">
        <w:rPr>
          <w:lang w:val="fr-FR"/>
        </w:rPr>
        <w:t>f) n</w:t>
      </w:r>
      <w:r>
        <w:rPr>
          <w:lang w:val="fr-FR"/>
        </w:rPr>
        <w:t>’</w:t>
      </w:r>
      <w:r w:rsidRPr="00684CE4">
        <w:rPr>
          <w:lang w:val="fr-FR"/>
        </w:rPr>
        <w:t>ont pas été jugées pertinentes en raison de l</w:t>
      </w:r>
      <w:r>
        <w:rPr>
          <w:lang w:val="fr-FR"/>
        </w:rPr>
        <w:t>’</w:t>
      </w:r>
      <w:r w:rsidRPr="00684CE4">
        <w:rPr>
          <w:lang w:val="fr-FR"/>
        </w:rPr>
        <w:t>incertitude quant à leur efficacité, de l</w:t>
      </w:r>
      <w:r>
        <w:rPr>
          <w:lang w:val="fr-FR"/>
        </w:rPr>
        <w:t>’</w:t>
      </w:r>
      <w:r w:rsidRPr="00684CE4">
        <w:rPr>
          <w:lang w:val="fr-FR"/>
        </w:rPr>
        <w:t>incidence sur les procédures d</w:t>
      </w:r>
      <w:r>
        <w:rPr>
          <w:lang w:val="fr-FR"/>
        </w:rPr>
        <w:t>’</w:t>
      </w:r>
      <w:r w:rsidRPr="00684CE4">
        <w:rPr>
          <w:lang w:val="fr-FR"/>
        </w:rPr>
        <w:t>entretien et d</w:t>
      </w:r>
      <w:r>
        <w:rPr>
          <w:lang w:val="fr-FR"/>
        </w:rPr>
        <w:t>’</w:t>
      </w:r>
      <w:r w:rsidRPr="00684CE4">
        <w:rPr>
          <w:lang w:val="fr-FR"/>
        </w:rPr>
        <w:t>inspection, et du coût de l</w:t>
      </w:r>
      <w:r>
        <w:rPr>
          <w:lang w:val="fr-FR"/>
        </w:rPr>
        <w:t>’</w:t>
      </w:r>
      <w:r w:rsidRPr="00684CE4">
        <w:rPr>
          <w:lang w:val="fr-FR"/>
        </w:rPr>
        <w:t>utilisation d</w:t>
      </w:r>
      <w:r>
        <w:rPr>
          <w:lang w:val="fr-FR"/>
        </w:rPr>
        <w:t>’</w:t>
      </w:r>
      <w:r w:rsidRPr="00684CE4">
        <w:rPr>
          <w:lang w:val="fr-FR"/>
        </w:rPr>
        <w:t>alliages d</w:t>
      </w:r>
      <w:r>
        <w:rPr>
          <w:lang w:val="fr-FR"/>
        </w:rPr>
        <w:t>’</w:t>
      </w:r>
      <w:r w:rsidRPr="00684CE4">
        <w:rPr>
          <w:lang w:val="fr-FR"/>
        </w:rPr>
        <w:t>aluminium expansé.</w:t>
      </w:r>
      <w:r>
        <w:rPr>
          <w:lang w:val="fr-FR"/>
        </w:rPr>
        <w:t> ».</w:t>
      </w:r>
    </w:p>
    <w:p w14:paraId="634F73FC" w14:textId="77777777" w:rsidR="00D15FD7" w:rsidRPr="00684CE4" w:rsidRDefault="00D15FD7" w:rsidP="00D15FD7">
      <w:pPr>
        <w:pStyle w:val="SingleTxtG"/>
        <w:rPr>
          <w:lang w:val="fr-FR"/>
        </w:rPr>
      </w:pPr>
      <w:r w:rsidRPr="00684CE4">
        <w:rPr>
          <w:lang w:val="fr-FR"/>
        </w:rPr>
        <w:t>4.</w:t>
      </w:r>
      <w:r w:rsidRPr="00684CE4">
        <w:rPr>
          <w:lang w:val="fr-FR"/>
        </w:rPr>
        <w:tab/>
        <w:t>Des informations générales sur le groupe de travail informel BLEVE et les délibérations pertinentes sont disponibles dans les documents informels INF.8 et INF.23 de la session de mars 2019 de la Réunion commune. On trouvera à l</w:t>
      </w:r>
      <w:r>
        <w:rPr>
          <w:lang w:val="fr-FR"/>
        </w:rPr>
        <w:t>’</w:t>
      </w:r>
      <w:r w:rsidRPr="00684CE4">
        <w:rPr>
          <w:lang w:val="fr-FR"/>
        </w:rPr>
        <w:t>annexe du présent document des informations complètes sur les documents et éléments de discussion soumis par le groupe de travail informel BLEVE, principalement à la Réunion commune.</w:t>
      </w:r>
    </w:p>
    <w:p w14:paraId="7A2169ED" w14:textId="4004D6F0" w:rsidR="00D15FD7" w:rsidRPr="00684CE4" w:rsidRDefault="00D15FD7" w:rsidP="000830AF">
      <w:pPr>
        <w:pStyle w:val="SingleTxtG"/>
        <w:keepNext/>
        <w:keepLines/>
        <w:rPr>
          <w:lang w:val="fr-FR"/>
        </w:rPr>
      </w:pPr>
      <w:r w:rsidRPr="00684CE4">
        <w:rPr>
          <w:lang w:val="fr-FR"/>
        </w:rPr>
        <w:lastRenderedPageBreak/>
        <w:t>5.</w:t>
      </w:r>
      <w:r w:rsidRPr="00684CE4">
        <w:rPr>
          <w:lang w:val="fr-FR"/>
        </w:rPr>
        <w:tab/>
        <w:t>Les mesures tendant à ce que les véhicules soient équipés de systèmes d</w:t>
      </w:r>
      <w:r>
        <w:rPr>
          <w:lang w:val="fr-FR"/>
        </w:rPr>
        <w:t>’</w:t>
      </w:r>
      <w:r w:rsidRPr="00684CE4">
        <w:rPr>
          <w:lang w:val="fr-FR"/>
        </w:rPr>
        <w:t>extinction de feu dans le compartiment moteur et de systèmes de protection contre les feux de pneumatiques concernent uniquement le transport routier. Le groupe de travail informel BLEVE a donc soumis le document informel INF.7 au Groupe de travail à sa 109</w:t>
      </w:r>
      <w:r w:rsidRPr="00D15FD7">
        <w:rPr>
          <w:vertAlign w:val="superscript"/>
          <w:lang w:val="fr-FR"/>
        </w:rPr>
        <w:t>e</w:t>
      </w:r>
      <w:r>
        <w:rPr>
          <w:lang w:val="fr-FR"/>
        </w:rPr>
        <w:t> </w:t>
      </w:r>
      <w:r w:rsidRPr="00684CE4">
        <w:rPr>
          <w:lang w:val="fr-FR"/>
        </w:rPr>
        <w:t>session (mai 2021), afin de lui communiquer des propositions initiales qui forment la base du présent document officiel.</w:t>
      </w:r>
    </w:p>
    <w:p w14:paraId="6EE9B210" w14:textId="77777777" w:rsidR="00D15FD7" w:rsidRPr="00684CE4" w:rsidRDefault="00D15FD7" w:rsidP="00D15FD7">
      <w:pPr>
        <w:pStyle w:val="SingleTxtG"/>
        <w:rPr>
          <w:lang w:val="fr-FR"/>
        </w:rPr>
      </w:pPr>
      <w:r w:rsidRPr="00684CE4">
        <w:rPr>
          <w:lang w:val="fr-FR"/>
        </w:rPr>
        <w:t>6.</w:t>
      </w:r>
      <w:r w:rsidRPr="00684CE4">
        <w:rPr>
          <w:lang w:val="fr-FR"/>
        </w:rPr>
        <w:tab/>
        <w:t>Les deux mesures, à savoir l</w:t>
      </w:r>
      <w:r>
        <w:rPr>
          <w:lang w:val="fr-FR"/>
        </w:rPr>
        <w:t>’</w:t>
      </w:r>
      <w:r w:rsidRPr="00684CE4">
        <w:rPr>
          <w:lang w:val="fr-FR"/>
        </w:rPr>
        <w:t>installation de garde-boue métalliques et l</w:t>
      </w:r>
      <w:r>
        <w:rPr>
          <w:lang w:val="fr-FR"/>
        </w:rPr>
        <w:t>’</w:t>
      </w:r>
      <w:r w:rsidRPr="00684CE4">
        <w:rPr>
          <w:lang w:val="fr-FR"/>
        </w:rPr>
        <w:t>installation de systèmes d</w:t>
      </w:r>
      <w:r>
        <w:rPr>
          <w:lang w:val="fr-FR"/>
        </w:rPr>
        <w:t>’</w:t>
      </w:r>
      <w:r w:rsidRPr="00684CE4">
        <w:rPr>
          <w:lang w:val="fr-FR"/>
        </w:rPr>
        <w:t>extinction de feu dans le compartiment moteur, sont complémentaires et, associées à l</w:t>
      </w:r>
      <w:r>
        <w:rPr>
          <w:lang w:val="fr-FR"/>
        </w:rPr>
        <w:t>’</w:t>
      </w:r>
      <w:r w:rsidRPr="00684CE4">
        <w:rPr>
          <w:lang w:val="fr-FR"/>
        </w:rPr>
        <w:t>obligation d</w:t>
      </w:r>
      <w:r>
        <w:rPr>
          <w:lang w:val="fr-FR"/>
        </w:rPr>
        <w:t>’</w:t>
      </w:r>
      <w:r w:rsidRPr="00684CE4">
        <w:rPr>
          <w:lang w:val="fr-FR"/>
        </w:rPr>
        <w:t>installer des soupapes de sécurité sur certaines citernes, peuvent être efficaces pour prévenir une BLEVE, selon les recherches qui ont été effectuées par l</w:t>
      </w:r>
      <w:r>
        <w:rPr>
          <w:lang w:val="fr-FR"/>
        </w:rPr>
        <w:t>’</w:t>
      </w:r>
      <w:r w:rsidRPr="00684CE4">
        <w:rPr>
          <w:lang w:val="fr-FR"/>
        </w:rPr>
        <w:t>Institut national de l</w:t>
      </w:r>
      <w:r>
        <w:rPr>
          <w:lang w:val="fr-FR"/>
        </w:rPr>
        <w:t>’</w:t>
      </w:r>
      <w:r w:rsidRPr="00684CE4">
        <w:rPr>
          <w:lang w:val="fr-FR"/>
        </w:rPr>
        <w:t>environnement industriel et des risques (Ineris) pour le Gouvernement français (voir les documents informels INF.8 et INF.23 de la session de mars 2019 de la Réunion commune).</w:t>
      </w:r>
    </w:p>
    <w:p w14:paraId="16611184" w14:textId="77777777" w:rsidR="00D15FD7" w:rsidRPr="00684CE4" w:rsidRDefault="00D15FD7" w:rsidP="00D15FD7">
      <w:pPr>
        <w:pStyle w:val="SingleTxtG"/>
        <w:rPr>
          <w:lang w:val="fr-FR"/>
        </w:rPr>
      </w:pPr>
      <w:r w:rsidRPr="00684CE4">
        <w:rPr>
          <w:lang w:val="fr-FR"/>
        </w:rPr>
        <w:t>7.</w:t>
      </w:r>
      <w:r w:rsidRPr="00684CE4">
        <w:rPr>
          <w:lang w:val="fr-FR"/>
        </w:rPr>
        <w:tab/>
        <w:t>D</w:t>
      </w:r>
      <w:r>
        <w:rPr>
          <w:lang w:val="fr-FR"/>
        </w:rPr>
        <w:t>’</w:t>
      </w:r>
      <w:r w:rsidRPr="00684CE4">
        <w:rPr>
          <w:lang w:val="fr-FR"/>
        </w:rPr>
        <w:t>autres solutions ont été proposées dans le document informel INF.7, tant en ce qui concerne les systèmes d</w:t>
      </w:r>
      <w:r>
        <w:rPr>
          <w:lang w:val="fr-FR"/>
        </w:rPr>
        <w:t>’</w:t>
      </w:r>
      <w:r w:rsidRPr="00684CE4">
        <w:rPr>
          <w:lang w:val="fr-FR"/>
        </w:rPr>
        <w:t>extinction de feu dans le compartiment moteur que la protection contre les feux de pneumatiques. Le Groupe de travail a été invité à donner un premier avis sur ces propositions afin de fournir au groupe de travail informel des orientations quant à la manière de poursuivre leur élaboration.</w:t>
      </w:r>
    </w:p>
    <w:p w14:paraId="24E9B89E" w14:textId="77777777" w:rsidR="00D15FD7" w:rsidRPr="00684CE4" w:rsidRDefault="00D15FD7" w:rsidP="00D15FD7">
      <w:pPr>
        <w:pStyle w:val="SingleTxtG"/>
        <w:rPr>
          <w:lang w:val="fr-FR"/>
        </w:rPr>
      </w:pPr>
      <w:r w:rsidRPr="00684CE4">
        <w:rPr>
          <w:lang w:val="fr-FR"/>
        </w:rPr>
        <w:t>8.</w:t>
      </w:r>
      <w:r w:rsidRPr="00684CE4">
        <w:rPr>
          <w:lang w:val="fr-FR"/>
        </w:rPr>
        <w:tab/>
        <w:t>Dans le cas des systèmes d</w:t>
      </w:r>
      <w:r>
        <w:rPr>
          <w:lang w:val="fr-FR"/>
        </w:rPr>
        <w:t>’</w:t>
      </w:r>
      <w:r w:rsidRPr="00684CE4">
        <w:rPr>
          <w:lang w:val="fr-FR"/>
        </w:rPr>
        <w:t xml:space="preserve">extinction de feu dans le compartiment moteur comme </w:t>
      </w:r>
      <w:proofErr w:type="gramStart"/>
      <w:r w:rsidRPr="00684CE4">
        <w:rPr>
          <w:lang w:val="fr-FR"/>
        </w:rPr>
        <w:t>dans</w:t>
      </w:r>
      <w:proofErr w:type="gramEnd"/>
      <w:r w:rsidRPr="00684CE4">
        <w:rPr>
          <w:lang w:val="fr-FR"/>
        </w:rPr>
        <w:t xml:space="preserve"> celui de la protection contre les feux de pneumatiques, les propositions ont été assorties de mesures transitoires qui n</w:t>
      </w:r>
      <w:r>
        <w:rPr>
          <w:lang w:val="fr-FR"/>
        </w:rPr>
        <w:t>’</w:t>
      </w:r>
      <w:r w:rsidRPr="00684CE4">
        <w:rPr>
          <w:lang w:val="fr-FR"/>
        </w:rPr>
        <w:t>imposeraient pas l</w:t>
      </w:r>
      <w:r>
        <w:rPr>
          <w:lang w:val="fr-FR"/>
        </w:rPr>
        <w:t>’</w:t>
      </w:r>
      <w:r w:rsidRPr="00684CE4">
        <w:rPr>
          <w:lang w:val="fr-FR"/>
        </w:rPr>
        <w:t>installation a posteriori de ces systèmes sur les véhicules actuellement en service.</w:t>
      </w:r>
    </w:p>
    <w:p w14:paraId="355C39B3" w14:textId="77777777" w:rsidR="00D15FD7" w:rsidRPr="00684CE4" w:rsidRDefault="00D15FD7" w:rsidP="00D15FD7">
      <w:pPr>
        <w:pStyle w:val="SingleTxtG"/>
        <w:rPr>
          <w:lang w:val="fr-FR"/>
        </w:rPr>
      </w:pPr>
      <w:r w:rsidRPr="00684CE4">
        <w:rPr>
          <w:lang w:val="fr-FR"/>
        </w:rPr>
        <w:t>9.</w:t>
      </w:r>
      <w:r w:rsidRPr="00684CE4">
        <w:rPr>
          <w:lang w:val="fr-FR"/>
        </w:rPr>
        <w:tab/>
        <w:t>Dans le rapport de la session de mai du WP.15 (publié sous la cote ECE/TRANS/WP.15/253), on peut lire ce qui suit :</w:t>
      </w:r>
    </w:p>
    <w:p w14:paraId="2E1E59A0" w14:textId="296A675C" w:rsidR="00D15FD7" w:rsidRPr="00684CE4" w:rsidRDefault="00D15FD7" w:rsidP="00D15FD7">
      <w:pPr>
        <w:pStyle w:val="SingleTxtG"/>
        <w:ind w:left="1701"/>
        <w:rPr>
          <w:b/>
          <w:sz w:val="24"/>
          <w:szCs w:val="24"/>
          <w:lang w:val="fr-FR"/>
        </w:rPr>
      </w:pPr>
      <w:r>
        <w:rPr>
          <w:lang w:val="fr-FR"/>
        </w:rPr>
        <w:t>« </w:t>
      </w:r>
      <w:r w:rsidRPr="00D15FD7">
        <w:rPr>
          <w:b/>
          <w:bCs/>
          <w:sz w:val="24"/>
          <w:szCs w:val="24"/>
          <w:lang w:val="fr-FR"/>
        </w:rPr>
        <w:t>Systèmes d’extinction de feu dans le compartiment moteur et systèmes de protection contre les feux de pneumatiques pour réduire la probabilité d’une BLEVE</w:t>
      </w:r>
      <w:r w:rsidRPr="00D15FD7">
        <w:rPr>
          <w:sz w:val="24"/>
          <w:szCs w:val="24"/>
          <w:lang w:val="fr-FR"/>
        </w:rPr>
        <w:t xml:space="preserve"> </w:t>
      </w:r>
    </w:p>
    <w:p w14:paraId="5D61218B" w14:textId="0471C872" w:rsidR="00D15FD7" w:rsidRPr="00684CE4" w:rsidRDefault="00D15FD7" w:rsidP="00D15FD7">
      <w:pPr>
        <w:pStyle w:val="SingleTxtG"/>
        <w:ind w:left="1701"/>
        <w:rPr>
          <w:lang w:val="fr-FR"/>
        </w:rPr>
      </w:pPr>
      <w:r w:rsidRPr="00D15FD7">
        <w:rPr>
          <w:i/>
          <w:iCs/>
          <w:lang w:val="fr-FR"/>
        </w:rPr>
        <w:tab/>
        <w:t>Documents informels</w:t>
      </w:r>
      <w:r>
        <w:rPr>
          <w:lang w:val="fr-FR"/>
        </w:rPr>
        <w:t> </w:t>
      </w:r>
      <w:r w:rsidRPr="00684CE4">
        <w:rPr>
          <w:lang w:val="fr-FR"/>
        </w:rPr>
        <w:t>:</w:t>
      </w:r>
      <w:r>
        <w:rPr>
          <w:lang w:val="fr-FR"/>
        </w:rPr>
        <w:tab/>
      </w:r>
      <w:r w:rsidRPr="00684CE4">
        <w:rPr>
          <w:lang w:val="fr-FR"/>
        </w:rPr>
        <w:t>INF.7 (Espagne), INF.19 (OICA)</w:t>
      </w:r>
      <w:r>
        <w:rPr>
          <w:lang w:val="fr-FR"/>
        </w:rPr>
        <w:t>.</w:t>
      </w:r>
    </w:p>
    <w:p w14:paraId="7250CA34" w14:textId="77777777" w:rsidR="00D15FD7" w:rsidRPr="00684CE4" w:rsidRDefault="00D15FD7" w:rsidP="00D15FD7">
      <w:pPr>
        <w:pStyle w:val="SingleTxtG"/>
        <w:ind w:left="1701"/>
        <w:rPr>
          <w:lang w:val="fr-FR"/>
        </w:rPr>
      </w:pPr>
      <w:r w:rsidRPr="00684CE4">
        <w:rPr>
          <w:lang w:val="fr-FR"/>
        </w:rPr>
        <w:t>26.</w:t>
      </w:r>
      <w:r w:rsidRPr="00684CE4">
        <w:rPr>
          <w:lang w:val="fr-FR"/>
        </w:rPr>
        <w:tab/>
        <w:t>La représentante de l</w:t>
      </w:r>
      <w:r>
        <w:rPr>
          <w:lang w:val="fr-FR"/>
        </w:rPr>
        <w:t>’</w:t>
      </w:r>
      <w:r w:rsidRPr="00684CE4">
        <w:rPr>
          <w:lang w:val="fr-FR"/>
        </w:rPr>
        <w:t>Espagne a présenté au Groupe de travail les propositions du groupe de travail informel BLEVE de la Réunion commune visant à équiper les véhicules de systèmes d</w:t>
      </w:r>
      <w:r>
        <w:rPr>
          <w:lang w:val="fr-FR"/>
        </w:rPr>
        <w:t>’</w:t>
      </w:r>
      <w:r w:rsidRPr="00684CE4">
        <w:rPr>
          <w:lang w:val="fr-FR"/>
        </w:rPr>
        <w:t xml:space="preserve">extinction de feu dans le compartiment moteur et de protection contre les feux de pneumatiques. </w:t>
      </w:r>
    </w:p>
    <w:p w14:paraId="206A1EA2" w14:textId="77777777" w:rsidR="00D15FD7" w:rsidRPr="00684CE4" w:rsidRDefault="00D15FD7" w:rsidP="00D15FD7">
      <w:pPr>
        <w:pStyle w:val="SingleTxtG"/>
        <w:ind w:left="1701"/>
        <w:rPr>
          <w:lang w:val="fr-FR"/>
        </w:rPr>
      </w:pPr>
      <w:r w:rsidRPr="00684CE4">
        <w:rPr>
          <w:lang w:val="fr-FR"/>
        </w:rPr>
        <w:t>27.</w:t>
      </w:r>
      <w:r w:rsidRPr="00684CE4">
        <w:rPr>
          <w:lang w:val="fr-FR"/>
        </w:rPr>
        <w:tab/>
        <w:t>La représentante de l</w:t>
      </w:r>
      <w:r>
        <w:rPr>
          <w:lang w:val="fr-FR"/>
        </w:rPr>
        <w:t>’</w:t>
      </w:r>
      <w:r w:rsidRPr="00684CE4">
        <w:rPr>
          <w:lang w:val="fr-FR"/>
        </w:rPr>
        <w:t xml:space="preserve">Espagne a pris note des commentaires formulés en session et des préférences concernant les différentes options proposées. Les vues étaient partagées quant à la meilleure option à retenir. </w:t>
      </w:r>
    </w:p>
    <w:p w14:paraId="2225FC81" w14:textId="721EFD0F" w:rsidR="00D15FD7" w:rsidRPr="00684CE4" w:rsidRDefault="00D15FD7" w:rsidP="00D15FD7">
      <w:pPr>
        <w:pStyle w:val="SingleTxtG"/>
        <w:ind w:left="1701"/>
        <w:rPr>
          <w:lang w:val="fr-FR"/>
        </w:rPr>
      </w:pPr>
      <w:r w:rsidRPr="00684CE4">
        <w:rPr>
          <w:lang w:val="fr-FR"/>
        </w:rPr>
        <w:t>28.</w:t>
      </w:r>
      <w:r w:rsidRPr="00684CE4">
        <w:rPr>
          <w:lang w:val="fr-FR"/>
        </w:rPr>
        <w:tab/>
        <w:t>La représentante de l</w:t>
      </w:r>
      <w:r>
        <w:rPr>
          <w:lang w:val="fr-FR"/>
        </w:rPr>
        <w:t>’</w:t>
      </w:r>
      <w:r w:rsidRPr="00684CE4">
        <w:rPr>
          <w:lang w:val="fr-FR"/>
        </w:rPr>
        <w:t>Espagne a invité les délégations qui le souhaiteraient à étudier les différentes options et à lui transmettre leurs commentaires, si possible avant la prochaine réunion du groupe informel prévue le 27</w:t>
      </w:r>
      <w:r>
        <w:rPr>
          <w:lang w:val="fr-FR"/>
        </w:rPr>
        <w:t> </w:t>
      </w:r>
      <w:r w:rsidRPr="00684CE4">
        <w:rPr>
          <w:lang w:val="fr-FR"/>
        </w:rPr>
        <w:t>mai 2021. Elle a également invité les délégations qui souhaiteraient participer à ce groupe informel à la contacter.</w:t>
      </w:r>
    </w:p>
    <w:p w14:paraId="26549790" w14:textId="07298E25" w:rsidR="00D15FD7" w:rsidRPr="00684CE4" w:rsidRDefault="00D15FD7" w:rsidP="00D15FD7">
      <w:pPr>
        <w:pStyle w:val="SingleTxtG"/>
        <w:ind w:left="1701"/>
        <w:rPr>
          <w:lang w:val="fr-FR"/>
        </w:rPr>
      </w:pPr>
      <w:r w:rsidRPr="00684CE4">
        <w:rPr>
          <w:lang w:val="fr-FR"/>
        </w:rPr>
        <w:t>29.</w:t>
      </w:r>
      <w:r w:rsidRPr="00684CE4">
        <w:rPr>
          <w:lang w:val="fr-FR"/>
        </w:rPr>
        <w:tab/>
        <w:t>Le Groupe de travail a noté que le groupe informel BLEVE présenterait un document officiel concernant l</w:t>
      </w:r>
      <w:r>
        <w:rPr>
          <w:lang w:val="fr-FR"/>
        </w:rPr>
        <w:t>’</w:t>
      </w:r>
      <w:r w:rsidRPr="00684CE4">
        <w:rPr>
          <w:lang w:val="fr-FR"/>
        </w:rPr>
        <w:t>équipement des véhicules de systèmes d</w:t>
      </w:r>
      <w:r>
        <w:rPr>
          <w:lang w:val="fr-FR"/>
        </w:rPr>
        <w:t>’</w:t>
      </w:r>
      <w:r w:rsidRPr="00684CE4">
        <w:rPr>
          <w:lang w:val="fr-FR"/>
        </w:rPr>
        <w:t>extinction de feu dans le compartiment moteur et de protection contre les feux de pneumatiques à la prochaine session. Le Groupe de travail a également noté que des propositions relatives aux soupapes de sécurité seraient présentées séparément à la réunion commune car applicables à tous les modes de transport terrestre.</w:t>
      </w:r>
      <w:r>
        <w:rPr>
          <w:lang w:val="fr-FR"/>
        </w:rPr>
        <w:t> ».</w:t>
      </w:r>
    </w:p>
    <w:p w14:paraId="164739B8" w14:textId="183A95B2" w:rsidR="00D15FD7" w:rsidRPr="00684CE4" w:rsidRDefault="00D15FD7" w:rsidP="00D15FD7">
      <w:pPr>
        <w:pStyle w:val="SingleTxtG"/>
        <w:rPr>
          <w:lang w:val="fr-FR"/>
        </w:rPr>
      </w:pPr>
      <w:r w:rsidRPr="00684CE4">
        <w:rPr>
          <w:lang w:val="fr-FR"/>
        </w:rPr>
        <w:t>10.</w:t>
      </w:r>
      <w:r w:rsidRPr="00684CE4">
        <w:rPr>
          <w:lang w:val="fr-FR"/>
        </w:rPr>
        <w:tab/>
        <w:t>Après la session de mai 2021 du Groupe de travail, le groupe de travail informel BLEVE a accueilli de nouveaux membres et a poursuivi l</w:t>
      </w:r>
      <w:r>
        <w:rPr>
          <w:lang w:val="fr-FR"/>
        </w:rPr>
        <w:t>’</w:t>
      </w:r>
      <w:r w:rsidRPr="00684CE4">
        <w:rPr>
          <w:lang w:val="fr-FR"/>
        </w:rPr>
        <w:t>élaboration des propositions</w:t>
      </w:r>
      <w:r w:rsidR="00DF6E0A">
        <w:rPr>
          <w:lang w:val="fr-FR"/>
        </w:rPr>
        <w:t> </w:t>
      </w:r>
      <w:r w:rsidRPr="00684CE4">
        <w:rPr>
          <w:lang w:val="fr-FR"/>
        </w:rPr>
        <w:t>a), b) et c) lors de réunions tenues les 27</w:t>
      </w:r>
      <w:r w:rsidR="00DF6E0A">
        <w:rPr>
          <w:lang w:val="fr-FR"/>
        </w:rPr>
        <w:t> </w:t>
      </w:r>
      <w:r w:rsidRPr="00684CE4">
        <w:rPr>
          <w:lang w:val="fr-FR"/>
        </w:rPr>
        <w:t>mai, 16</w:t>
      </w:r>
      <w:r w:rsidR="00DF6E0A">
        <w:rPr>
          <w:lang w:val="fr-FR"/>
        </w:rPr>
        <w:t> </w:t>
      </w:r>
      <w:r w:rsidRPr="00684CE4">
        <w:rPr>
          <w:lang w:val="fr-FR"/>
        </w:rPr>
        <w:t>juin et 12</w:t>
      </w:r>
      <w:r w:rsidR="00DF6E0A">
        <w:rPr>
          <w:lang w:val="fr-FR"/>
        </w:rPr>
        <w:t> </w:t>
      </w:r>
      <w:r w:rsidRPr="00684CE4">
        <w:rPr>
          <w:lang w:val="fr-FR"/>
        </w:rPr>
        <w:t>juillet 2021. Il a pu mettre la dernière main à la présente proposition ainsi qu</w:t>
      </w:r>
      <w:r>
        <w:rPr>
          <w:lang w:val="fr-FR"/>
        </w:rPr>
        <w:t>’</w:t>
      </w:r>
      <w:r w:rsidRPr="00684CE4">
        <w:rPr>
          <w:lang w:val="fr-FR"/>
        </w:rPr>
        <w:t>à des propositions concernant les soupapes de sécurité qui ont été soumises séparément à la Réunion commune car elles pourraient concerner plusieurs modes de transport (voir les documents ECE/TRANS/WP.15/AC.1/2021/35 et ECE/TRANS/WP.15/AC.1/2021/36).</w:t>
      </w:r>
    </w:p>
    <w:p w14:paraId="457E097B" w14:textId="59352D21" w:rsidR="00D15FD7" w:rsidRPr="00684CE4" w:rsidRDefault="00DF6E0A" w:rsidP="00DF6E0A">
      <w:pPr>
        <w:pStyle w:val="HChG"/>
        <w:rPr>
          <w:lang w:val="fr-FR"/>
        </w:rPr>
      </w:pPr>
      <w:r>
        <w:rPr>
          <w:lang w:val="fr-FR"/>
        </w:rPr>
        <w:lastRenderedPageBreak/>
        <w:tab/>
      </w:r>
      <w:r w:rsidR="00D15FD7" w:rsidRPr="00684CE4">
        <w:rPr>
          <w:lang w:val="fr-FR"/>
        </w:rPr>
        <w:tab/>
        <w:t xml:space="preserve">Proposition </w:t>
      </w:r>
    </w:p>
    <w:p w14:paraId="0F3E9206" w14:textId="76FD90D2" w:rsidR="00D15FD7" w:rsidRPr="00684CE4" w:rsidRDefault="00D15FD7" w:rsidP="00DF6E0A">
      <w:pPr>
        <w:pStyle w:val="SingleTxtG"/>
        <w:keepNext/>
        <w:rPr>
          <w:lang w:val="fr-FR"/>
        </w:rPr>
      </w:pPr>
      <w:r w:rsidRPr="00684CE4">
        <w:rPr>
          <w:lang w:val="fr-FR"/>
        </w:rPr>
        <w:t>11.</w:t>
      </w:r>
      <w:r w:rsidRPr="00684CE4">
        <w:rPr>
          <w:lang w:val="fr-FR"/>
        </w:rPr>
        <w:tab/>
        <w:t>Modifier le texte du 9.7.9 de sorte qu</w:t>
      </w:r>
      <w:r>
        <w:rPr>
          <w:lang w:val="fr-FR"/>
        </w:rPr>
        <w:t>’</w:t>
      </w:r>
      <w:r w:rsidRPr="00684CE4">
        <w:rPr>
          <w:lang w:val="fr-FR"/>
        </w:rPr>
        <w:t>il se lise comme suit</w:t>
      </w:r>
      <w:r w:rsidR="00DF6E0A">
        <w:rPr>
          <w:lang w:val="fr-FR"/>
        </w:rPr>
        <w:t> </w:t>
      </w:r>
      <w:r w:rsidRPr="00684CE4">
        <w:rPr>
          <w:lang w:val="fr-FR"/>
        </w:rPr>
        <w:t>:</w:t>
      </w:r>
    </w:p>
    <w:p w14:paraId="6E749797" w14:textId="5655FB3C" w:rsidR="00D15FD7" w:rsidRPr="00684CE4" w:rsidRDefault="00004F04" w:rsidP="00DF6E0A">
      <w:pPr>
        <w:pStyle w:val="SingleTxtG"/>
        <w:keepNext/>
        <w:tabs>
          <w:tab w:val="left" w:pos="2268"/>
        </w:tabs>
        <w:rPr>
          <w:b/>
          <w:bCs/>
          <w:lang w:val="fr-FR"/>
        </w:rPr>
      </w:pPr>
      <w:r w:rsidRPr="00004F04">
        <w:rPr>
          <w:lang w:val="fr-FR"/>
        </w:rPr>
        <w:t>« </w:t>
      </w:r>
      <w:r w:rsidR="00D15FD7" w:rsidRPr="00684CE4">
        <w:rPr>
          <w:b/>
          <w:bCs/>
          <w:lang w:val="fr-FR"/>
        </w:rPr>
        <w:t>9.7.9</w:t>
      </w:r>
      <w:r w:rsidR="00D15FD7" w:rsidRPr="00684CE4">
        <w:rPr>
          <w:lang w:val="fr-FR"/>
        </w:rPr>
        <w:tab/>
      </w:r>
      <w:r w:rsidR="00D15FD7" w:rsidRPr="00684CE4">
        <w:rPr>
          <w:b/>
          <w:bCs/>
          <w:lang w:val="fr-FR"/>
        </w:rPr>
        <w:t>Prescriptions supplémentaires en matière de sécurité concernant les véhicules FL et EX/III</w:t>
      </w:r>
    </w:p>
    <w:p w14:paraId="09E86A87" w14:textId="77777777" w:rsidR="00D15FD7" w:rsidRPr="00684CE4" w:rsidRDefault="00D15FD7" w:rsidP="00DF6E0A">
      <w:pPr>
        <w:pStyle w:val="SingleTxtG"/>
        <w:keepNext/>
        <w:tabs>
          <w:tab w:val="left" w:pos="2268"/>
        </w:tabs>
        <w:rPr>
          <w:lang w:val="fr-FR"/>
        </w:rPr>
      </w:pPr>
      <w:r w:rsidRPr="00684CE4">
        <w:rPr>
          <w:lang w:val="fr-FR"/>
        </w:rPr>
        <w:t>9.7.9.1</w:t>
      </w:r>
      <w:r w:rsidRPr="00684CE4">
        <w:rPr>
          <w:lang w:val="fr-FR"/>
        </w:rPr>
        <w:tab/>
      </w:r>
      <w:r w:rsidRPr="00684CE4">
        <w:rPr>
          <w:lang w:val="fr-FR"/>
        </w:rPr>
        <w:tab/>
        <w:t>Les véhicules suivants doivent être équipés d</w:t>
      </w:r>
      <w:r>
        <w:rPr>
          <w:lang w:val="fr-FR"/>
        </w:rPr>
        <w:t>’</w:t>
      </w:r>
      <w:r w:rsidRPr="00684CE4">
        <w:rPr>
          <w:lang w:val="fr-FR"/>
        </w:rPr>
        <w:t xml:space="preserve">extincteurs automatiques pour le compartiment où se trouve le moteur à combustion interne servant à la propulsion du véhicule : </w:t>
      </w:r>
    </w:p>
    <w:p w14:paraId="344B7B76" w14:textId="7298A46A" w:rsidR="00D15FD7" w:rsidRPr="00684CE4" w:rsidRDefault="00D15FD7" w:rsidP="00DF6E0A">
      <w:pPr>
        <w:pStyle w:val="SingleTxtG"/>
        <w:tabs>
          <w:tab w:val="left" w:pos="2268"/>
        </w:tabs>
        <w:ind w:left="2268" w:hanging="567"/>
        <w:rPr>
          <w:lang w:val="fr-FR"/>
        </w:rPr>
      </w:pPr>
      <w:r w:rsidRPr="00684CE4">
        <w:rPr>
          <w:lang w:val="fr-FR"/>
        </w:rPr>
        <w:t>-</w:t>
      </w:r>
      <w:r w:rsidRPr="00684CE4">
        <w:rPr>
          <w:lang w:val="fr-FR"/>
        </w:rPr>
        <w:tab/>
        <w:t>Les véhicules FL transportant des gaz inflammables liquéfiés [et comprimés] avec un code de classification comprenant un F</w:t>
      </w:r>
      <w:r w:rsidR="00DF6E0A">
        <w:rPr>
          <w:lang w:val="fr-FR"/>
        </w:rPr>
        <w:t> </w:t>
      </w:r>
      <w:r w:rsidRPr="00684CE4">
        <w:rPr>
          <w:lang w:val="fr-FR"/>
        </w:rPr>
        <w:t>;</w:t>
      </w:r>
    </w:p>
    <w:p w14:paraId="4ECC1D1B" w14:textId="43C32596" w:rsidR="00D15FD7" w:rsidRPr="00684CE4" w:rsidRDefault="00D15FD7" w:rsidP="00DF6E0A">
      <w:pPr>
        <w:pStyle w:val="SingleTxtG"/>
        <w:tabs>
          <w:tab w:val="left" w:pos="2268"/>
        </w:tabs>
        <w:ind w:left="2268" w:hanging="567"/>
        <w:rPr>
          <w:lang w:val="fr-FR"/>
        </w:rPr>
      </w:pPr>
      <w:r w:rsidRPr="00684CE4">
        <w:rPr>
          <w:lang w:val="fr-FR"/>
        </w:rPr>
        <w:t>-</w:t>
      </w:r>
      <w:r w:rsidRPr="00684CE4">
        <w:rPr>
          <w:lang w:val="fr-FR"/>
        </w:rPr>
        <w:tab/>
        <w:t>Les véhicules FL transportant des liquides du groupe d</w:t>
      </w:r>
      <w:r>
        <w:rPr>
          <w:lang w:val="fr-FR"/>
        </w:rPr>
        <w:t>’</w:t>
      </w:r>
      <w:r w:rsidRPr="00684CE4">
        <w:rPr>
          <w:lang w:val="fr-FR"/>
        </w:rPr>
        <w:t>emballage I ou du groupe d</w:t>
      </w:r>
      <w:r>
        <w:rPr>
          <w:lang w:val="fr-FR"/>
        </w:rPr>
        <w:t>’</w:t>
      </w:r>
      <w:r w:rsidRPr="00684CE4">
        <w:rPr>
          <w:lang w:val="fr-FR"/>
        </w:rPr>
        <w:t>emballage II</w:t>
      </w:r>
      <w:r w:rsidR="00DF6E0A">
        <w:rPr>
          <w:lang w:val="fr-FR"/>
        </w:rPr>
        <w:t> </w:t>
      </w:r>
      <w:r w:rsidRPr="00684CE4">
        <w:rPr>
          <w:lang w:val="fr-FR"/>
        </w:rPr>
        <w:t xml:space="preserve">; </w:t>
      </w:r>
    </w:p>
    <w:p w14:paraId="07857A57" w14:textId="77777777" w:rsidR="00D15FD7" w:rsidRPr="00684CE4" w:rsidRDefault="00D15FD7" w:rsidP="00DF6E0A">
      <w:pPr>
        <w:pStyle w:val="SingleTxtG"/>
        <w:tabs>
          <w:tab w:val="left" w:pos="2268"/>
        </w:tabs>
        <w:ind w:left="2268" w:hanging="567"/>
        <w:rPr>
          <w:lang w:val="fr-FR"/>
        </w:rPr>
      </w:pPr>
      <w:r w:rsidRPr="00684CE4">
        <w:rPr>
          <w:lang w:val="fr-FR"/>
        </w:rPr>
        <w:t>-</w:t>
      </w:r>
      <w:r w:rsidRPr="00684CE4">
        <w:rPr>
          <w:lang w:val="fr-FR"/>
        </w:rPr>
        <w:tab/>
        <w:t>Les véhicules EX/III.</w:t>
      </w:r>
    </w:p>
    <w:p w14:paraId="26B313CE" w14:textId="7134C3A7" w:rsidR="00D15FD7" w:rsidRPr="00684CE4" w:rsidRDefault="00D15FD7" w:rsidP="00DF6E0A">
      <w:pPr>
        <w:pStyle w:val="SingleTxtG"/>
        <w:keepNext/>
        <w:tabs>
          <w:tab w:val="left" w:pos="2268"/>
        </w:tabs>
        <w:rPr>
          <w:lang w:val="fr-FR"/>
        </w:rPr>
      </w:pPr>
      <w:r w:rsidRPr="00684CE4">
        <w:rPr>
          <w:lang w:val="fr-FR"/>
        </w:rPr>
        <w:t>9.7.9.2</w:t>
      </w:r>
      <w:r w:rsidRPr="00684CE4">
        <w:rPr>
          <w:lang w:val="fr-FR"/>
        </w:rPr>
        <w:tab/>
      </w:r>
      <w:r w:rsidRPr="00684CE4">
        <w:rPr>
          <w:lang w:val="fr-FR"/>
        </w:rPr>
        <w:tab/>
        <w:t>Les véhicules suivants doivent être équipés, sur toutes les roues, d</w:t>
      </w:r>
      <w:r>
        <w:rPr>
          <w:lang w:val="fr-FR"/>
        </w:rPr>
        <w:t>’</w:t>
      </w:r>
      <w:r w:rsidRPr="00684CE4">
        <w:rPr>
          <w:lang w:val="fr-FR"/>
        </w:rPr>
        <w:t>une protection thermique capable de freiner la propagation d</w:t>
      </w:r>
      <w:r>
        <w:rPr>
          <w:lang w:val="fr-FR"/>
        </w:rPr>
        <w:t>’</w:t>
      </w:r>
      <w:r w:rsidRPr="00684CE4">
        <w:rPr>
          <w:lang w:val="fr-FR"/>
        </w:rPr>
        <w:t>un feu à partir des roues</w:t>
      </w:r>
      <w:r w:rsidR="00DF6E0A">
        <w:rPr>
          <w:lang w:val="fr-FR"/>
        </w:rPr>
        <w:t> </w:t>
      </w:r>
      <w:r w:rsidRPr="00684CE4">
        <w:rPr>
          <w:lang w:val="fr-FR"/>
        </w:rPr>
        <w:t xml:space="preserve">: </w:t>
      </w:r>
    </w:p>
    <w:p w14:paraId="3F0B8227" w14:textId="6FB3EC47" w:rsidR="00D15FD7" w:rsidRPr="00684CE4" w:rsidRDefault="00D15FD7" w:rsidP="00DF6E0A">
      <w:pPr>
        <w:pStyle w:val="SingleTxtG"/>
        <w:tabs>
          <w:tab w:val="left" w:pos="2268"/>
        </w:tabs>
        <w:ind w:left="2268" w:hanging="567"/>
        <w:rPr>
          <w:lang w:val="fr-FR"/>
        </w:rPr>
      </w:pPr>
      <w:r w:rsidRPr="00684CE4">
        <w:rPr>
          <w:lang w:val="fr-FR"/>
        </w:rPr>
        <w:t>-</w:t>
      </w:r>
      <w:r w:rsidRPr="00684CE4">
        <w:rPr>
          <w:lang w:val="fr-FR"/>
        </w:rPr>
        <w:tab/>
        <w:t>Les véhicules FL transportant des gaz inflammables liquéfiés [et comprimés] avec un code de classification comprenant un F</w:t>
      </w:r>
      <w:r w:rsidR="00DF6E0A">
        <w:rPr>
          <w:lang w:val="fr-FR"/>
        </w:rPr>
        <w:t> </w:t>
      </w:r>
      <w:r w:rsidRPr="00684CE4">
        <w:rPr>
          <w:lang w:val="fr-FR"/>
        </w:rPr>
        <w:t>;</w:t>
      </w:r>
    </w:p>
    <w:p w14:paraId="378CF47A" w14:textId="0F6ACEC5" w:rsidR="00D15FD7" w:rsidRPr="00684CE4" w:rsidRDefault="00D15FD7" w:rsidP="00DF6E0A">
      <w:pPr>
        <w:pStyle w:val="SingleTxtG"/>
        <w:tabs>
          <w:tab w:val="left" w:pos="2268"/>
        </w:tabs>
        <w:ind w:left="2268" w:hanging="567"/>
        <w:rPr>
          <w:lang w:val="fr-FR"/>
        </w:rPr>
      </w:pPr>
      <w:r w:rsidRPr="00684CE4">
        <w:rPr>
          <w:lang w:val="fr-FR"/>
        </w:rPr>
        <w:t>-</w:t>
      </w:r>
      <w:r w:rsidRPr="00684CE4">
        <w:rPr>
          <w:lang w:val="fr-FR"/>
        </w:rPr>
        <w:tab/>
        <w:t>Les véhicules FL transportant des liquides du groupe d</w:t>
      </w:r>
      <w:r>
        <w:rPr>
          <w:lang w:val="fr-FR"/>
        </w:rPr>
        <w:t>’</w:t>
      </w:r>
      <w:r w:rsidRPr="00684CE4">
        <w:rPr>
          <w:lang w:val="fr-FR"/>
        </w:rPr>
        <w:t>emballage I ou du groupe d</w:t>
      </w:r>
      <w:r>
        <w:rPr>
          <w:lang w:val="fr-FR"/>
        </w:rPr>
        <w:t>’</w:t>
      </w:r>
      <w:r w:rsidRPr="00684CE4">
        <w:rPr>
          <w:lang w:val="fr-FR"/>
        </w:rPr>
        <w:t>emballage II</w:t>
      </w:r>
      <w:r w:rsidR="00DF6E0A">
        <w:rPr>
          <w:lang w:val="fr-FR"/>
        </w:rPr>
        <w:t> </w:t>
      </w:r>
      <w:r w:rsidRPr="00684CE4">
        <w:rPr>
          <w:lang w:val="fr-FR"/>
        </w:rPr>
        <w:t xml:space="preserve">; </w:t>
      </w:r>
    </w:p>
    <w:p w14:paraId="358BABC9" w14:textId="77777777" w:rsidR="00D15FD7" w:rsidRPr="00684CE4" w:rsidRDefault="00D15FD7" w:rsidP="00DF6E0A">
      <w:pPr>
        <w:pStyle w:val="SingleTxtG"/>
        <w:tabs>
          <w:tab w:val="left" w:pos="2268"/>
        </w:tabs>
        <w:ind w:left="2268" w:hanging="567"/>
        <w:rPr>
          <w:lang w:val="fr-FR"/>
        </w:rPr>
      </w:pPr>
      <w:r w:rsidRPr="00684CE4">
        <w:rPr>
          <w:lang w:val="fr-FR"/>
        </w:rPr>
        <w:t>-</w:t>
      </w:r>
      <w:r w:rsidRPr="00684CE4">
        <w:rPr>
          <w:lang w:val="fr-FR"/>
        </w:rPr>
        <w:tab/>
        <w:t>Les véhicules EX/III.</w:t>
      </w:r>
    </w:p>
    <w:p w14:paraId="4A4A1217" w14:textId="79BCBF3E" w:rsidR="00D15FD7" w:rsidRPr="00684CE4" w:rsidRDefault="00D15FD7" w:rsidP="00DF6E0A">
      <w:pPr>
        <w:pStyle w:val="SingleTxtG"/>
        <w:keepNext/>
        <w:tabs>
          <w:tab w:val="left" w:pos="2268"/>
        </w:tabs>
        <w:rPr>
          <w:i/>
          <w:iCs/>
          <w:lang w:val="fr-FR"/>
        </w:rPr>
      </w:pPr>
      <w:proofErr w:type="gramStart"/>
      <w:r w:rsidRPr="00684CE4">
        <w:rPr>
          <w:b/>
          <w:bCs/>
          <w:i/>
          <w:iCs/>
          <w:lang w:val="fr-FR"/>
        </w:rPr>
        <w:t>NOTA</w:t>
      </w:r>
      <w:r w:rsidRPr="00684CE4">
        <w:rPr>
          <w:i/>
          <w:iCs/>
          <w:lang w:val="fr-FR"/>
        </w:rPr>
        <w:t>:</w:t>
      </w:r>
      <w:proofErr w:type="gramEnd"/>
      <w:r w:rsidRPr="00684CE4">
        <w:rPr>
          <w:i/>
          <w:iCs/>
          <w:lang w:val="fr-FR"/>
        </w:rPr>
        <w:t xml:space="preserve"> L</w:t>
      </w:r>
      <w:r>
        <w:rPr>
          <w:i/>
          <w:iCs/>
          <w:lang w:val="fr-FR"/>
        </w:rPr>
        <w:t>’</w:t>
      </w:r>
      <w:r w:rsidRPr="00684CE4">
        <w:rPr>
          <w:i/>
          <w:iCs/>
          <w:lang w:val="fr-FR"/>
        </w:rPr>
        <w:t>objectif est d</w:t>
      </w:r>
      <w:r>
        <w:rPr>
          <w:i/>
          <w:iCs/>
          <w:lang w:val="fr-FR"/>
        </w:rPr>
        <w:t>’</w:t>
      </w:r>
      <w:r w:rsidRPr="00684CE4">
        <w:rPr>
          <w:i/>
          <w:iCs/>
          <w:lang w:val="fr-FR"/>
        </w:rPr>
        <w:t>éviter, par exemple au moyen d</w:t>
      </w:r>
      <w:r>
        <w:rPr>
          <w:i/>
          <w:iCs/>
          <w:lang w:val="fr-FR"/>
        </w:rPr>
        <w:t>’</w:t>
      </w:r>
      <w:r w:rsidRPr="00684CE4">
        <w:rPr>
          <w:i/>
          <w:iCs/>
          <w:lang w:val="fr-FR"/>
        </w:rPr>
        <w:t>écrans thermiques ou d</w:t>
      </w:r>
      <w:r>
        <w:rPr>
          <w:i/>
          <w:iCs/>
          <w:lang w:val="fr-FR"/>
        </w:rPr>
        <w:t>’</w:t>
      </w:r>
      <w:r w:rsidRPr="00684CE4">
        <w:rPr>
          <w:i/>
          <w:iCs/>
          <w:lang w:val="fr-FR"/>
        </w:rPr>
        <w:t>autres dispositifs équivalents, la propagation du feu vers le chargement</w:t>
      </w:r>
      <w:r w:rsidR="00DF6E0A">
        <w:rPr>
          <w:i/>
          <w:iCs/>
          <w:lang w:val="fr-FR"/>
        </w:rPr>
        <w:t> </w:t>
      </w:r>
      <w:r w:rsidRPr="00684CE4">
        <w:rPr>
          <w:i/>
          <w:iCs/>
          <w:lang w:val="fr-FR"/>
        </w:rPr>
        <w:t>:</w:t>
      </w:r>
    </w:p>
    <w:p w14:paraId="16A4CE8E" w14:textId="0F3917AD" w:rsidR="00D15FD7" w:rsidRPr="00684CE4" w:rsidRDefault="00DF6E0A" w:rsidP="00DF6E0A">
      <w:pPr>
        <w:pStyle w:val="SingleTxtG"/>
        <w:tabs>
          <w:tab w:val="left" w:pos="2268"/>
        </w:tabs>
        <w:ind w:left="2268" w:hanging="567"/>
        <w:rPr>
          <w:i/>
          <w:iCs/>
          <w:lang w:val="fr-FR"/>
        </w:rPr>
      </w:pPr>
      <w:r>
        <w:rPr>
          <w:i/>
          <w:iCs/>
          <w:lang w:val="fr-FR"/>
        </w:rPr>
        <w:t>-</w:t>
      </w:r>
      <w:r>
        <w:rPr>
          <w:i/>
          <w:iCs/>
          <w:lang w:val="fr-FR"/>
        </w:rPr>
        <w:tab/>
      </w:r>
      <w:r w:rsidR="00D15FD7" w:rsidRPr="00684CE4">
        <w:rPr>
          <w:i/>
          <w:iCs/>
          <w:lang w:val="fr-FR"/>
        </w:rPr>
        <w:t>Soit par propagation directe de la roue au chargement</w:t>
      </w:r>
      <w:r>
        <w:rPr>
          <w:i/>
          <w:iCs/>
          <w:lang w:val="fr-FR"/>
        </w:rPr>
        <w:t> </w:t>
      </w:r>
      <w:r w:rsidR="00D15FD7" w:rsidRPr="00684CE4">
        <w:rPr>
          <w:i/>
          <w:iCs/>
          <w:lang w:val="fr-FR"/>
        </w:rPr>
        <w:t>;</w:t>
      </w:r>
      <w:r w:rsidR="00D15FD7" w:rsidRPr="00684CE4">
        <w:rPr>
          <w:lang w:val="fr-FR"/>
        </w:rPr>
        <w:t xml:space="preserve"> </w:t>
      </w:r>
    </w:p>
    <w:p w14:paraId="4B94DB07" w14:textId="78B1F9AC" w:rsidR="00D15FD7" w:rsidRPr="00684CE4" w:rsidRDefault="00DF6E0A" w:rsidP="00DF6E0A">
      <w:pPr>
        <w:pStyle w:val="SingleTxtG"/>
        <w:tabs>
          <w:tab w:val="left" w:pos="2268"/>
        </w:tabs>
        <w:ind w:left="2268" w:hanging="567"/>
        <w:rPr>
          <w:i/>
          <w:iCs/>
          <w:lang w:val="fr-FR"/>
        </w:rPr>
      </w:pPr>
      <w:r>
        <w:rPr>
          <w:i/>
          <w:iCs/>
          <w:lang w:val="fr-FR"/>
        </w:rPr>
        <w:t>-</w:t>
      </w:r>
      <w:r>
        <w:rPr>
          <w:i/>
          <w:iCs/>
          <w:lang w:val="fr-FR"/>
        </w:rPr>
        <w:tab/>
      </w:r>
      <w:r w:rsidR="00D15FD7" w:rsidRPr="00684CE4">
        <w:rPr>
          <w:i/>
          <w:iCs/>
          <w:lang w:val="fr-FR"/>
        </w:rPr>
        <w:t>Soit par propagation indirecte de la roue à la cabine puis au chargement</w:t>
      </w:r>
      <w:r>
        <w:rPr>
          <w:i/>
          <w:iCs/>
          <w:lang w:val="fr-FR"/>
        </w:rPr>
        <w:t> </w:t>
      </w:r>
      <w:r w:rsidR="00D15FD7" w:rsidRPr="00684CE4">
        <w:rPr>
          <w:i/>
          <w:iCs/>
          <w:lang w:val="fr-FR"/>
        </w:rPr>
        <w:t>;</w:t>
      </w:r>
      <w:r w:rsidR="00D15FD7" w:rsidRPr="00684CE4">
        <w:rPr>
          <w:lang w:val="fr-FR"/>
        </w:rPr>
        <w:t xml:space="preserve"> </w:t>
      </w:r>
    </w:p>
    <w:p w14:paraId="28A37349" w14:textId="11455F01" w:rsidR="00D15FD7" w:rsidRPr="00684CE4" w:rsidRDefault="00D15FD7" w:rsidP="00DF6E0A">
      <w:pPr>
        <w:pStyle w:val="SingleTxtG"/>
        <w:tabs>
          <w:tab w:val="left" w:pos="2268"/>
        </w:tabs>
        <w:ind w:left="2268" w:hanging="567"/>
        <w:rPr>
          <w:lang w:val="fr-FR"/>
        </w:rPr>
      </w:pPr>
      <w:r w:rsidRPr="00684CE4">
        <w:rPr>
          <w:i/>
          <w:iCs/>
          <w:lang w:val="fr-FR"/>
        </w:rPr>
        <w:t>-</w:t>
      </w:r>
      <w:r w:rsidRPr="00684CE4">
        <w:rPr>
          <w:i/>
          <w:iCs/>
          <w:lang w:val="fr-FR"/>
        </w:rPr>
        <w:tab/>
        <w:t>Soit par propagation indirecte de la roue au réservoir de carburant puis au chargement.</w:t>
      </w:r>
      <w:r w:rsidR="00DF6E0A">
        <w:rPr>
          <w:lang w:val="fr-FR"/>
        </w:rPr>
        <w:t> ».</w:t>
      </w:r>
    </w:p>
    <w:p w14:paraId="218A85E6" w14:textId="7CF3896E" w:rsidR="00D15FD7" w:rsidRPr="00684CE4" w:rsidRDefault="00D15FD7" w:rsidP="00DF6E0A">
      <w:pPr>
        <w:pStyle w:val="SingleTxtG"/>
        <w:keepNext/>
        <w:rPr>
          <w:lang w:val="fr-FR"/>
        </w:rPr>
      </w:pPr>
      <w:r w:rsidRPr="00684CE4">
        <w:rPr>
          <w:lang w:val="fr-FR"/>
        </w:rPr>
        <w:t>12.</w:t>
      </w:r>
      <w:r w:rsidRPr="00684CE4">
        <w:rPr>
          <w:lang w:val="fr-FR"/>
        </w:rPr>
        <w:tab/>
        <w:t>En outre, les mesures transitoires suivantes sont nécessaires</w:t>
      </w:r>
      <w:r w:rsidR="00DF6E0A">
        <w:rPr>
          <w:lang w:val="fr-FR"/>
        </w:rPr>
        <w:t> </w:t>
      </w:r>
      <w:r w:rsidRPr="00684CE4">
        <w:rPr>
          <w:lang w:val="fr-FR"/>
        </w:rPr>
        <w:t>:</w:t>
      </w:r>
    </w:p>
    <w:p w14:paraId="5A3F7BE1" w14:textId="0F6019E9" w:rsidR="00D15FD7" w:rsidRPr="00684CE4" w:rsidRDefault="00D15FD7" w:rsidP="00D15FD7">
      <w:pPr>
        <w:pStyle w:val="SingleTxtG"/>
        <w:rPr>
          <w:lang w:val="fr-FR"/>
        </w:rPr>
      </w:pPr>
      <w:r w:rsidRPr="00684CE4">
        <w:rPr>
          <w:lang w:val="fr-FR"/>
        </w:rPr>
        <w:t>«</w:t>
      </w:r>
      <w:r w:rsidR="00DF6E0A">
        <w:rPr>
          <w:lang w:val="fr-FR"/>
        </w:rPr>
        <w:t> </w:t>
      </w:r>
      <w:r w:rsidRPr="00684CE4">
        <w:rPr>
          <w:lang w:val="fr-FR"/>
        </w:rPr>
        <w:t>1.6.</w:t>
      </w:r>
      <w:proofErr w:type="gramStart"/>
      <w:r w:rsidRPr="00684CE4">
        <w:rPr>
          <w:lang w:val="fr-FR"/>
        </w:rPr>
        <w:t>5.xx</w:t>
      </w:r>
      <w:proofErr w:type="gramEnd"/>
      <w:r w:rsidRPr="00684CE4">
        <w:rPr>
          <w:lang w:val="fr-FR"/>
        </w:rPr>
        <w:tab/>
        <w:t>Les véhicules EX III immatriculés pour la première fois ou mis en service avant le 1</w:t>
      </w:r>
      <w:r w:rsidRPr="00DF6E0A">
        <w:rPr>
          <w:vertAlign w:val="superscript"/>
          <w:lang w:val="fr-FR"/>
        </w:rPr>
        <w:t>er</w:t>
      </w:r>
      <w:r w:rsidR="00DF6E0A">
        <w:rPr>
          <w:lang w:val="fr-FR"/>
        </w:rPr>
        <w:t> </w:t>
      </w:r>
      <w:r w:rsidRPr="00684CE4">
        <w:rPr>
          <w:lang w:val="fr-FR"/>
        </w:rPr>
        <w:t>janvier 2027 qui sont conformes aux prescriptions du 9.7.9.2 applicables jusqu</w:t>
      </w:r>
      <w:r>
        <w:rPr>
          <w:lang w:val="fr-FR"/>
        </w:rPr>
        <w:t>’</w:t>
      </w:r>
      <w:r w:rsidRPr="00684CE4">
        <w:rPr>
          <w:lang w:val="fr-FR"/>
        </w:rPr>
        <w:t>au 31</w:t>
      </w:r>
      <w:r w:rsidR="00DF6E0A">
        <w:rPr>
          <w:lang w:val="fr-FR"/>
        </w:rPr>
        <w:t> </w:t>
      </w:r>
      <w:r w:rsidRPr="00684CE4">
        <w:rPr>
          <w:lang w:val="fr-FR"/>
        </w:rPr>
        <w:t>décembre 2022, mais qui ne sont pas conformes aux prescriptions du 9.7.9.2 applicables à compter du 1</w:t>
      </w:r>
      <w:r w:rsidRPr="00DF6E0A">
        <w:rPr>
          <w:vertAlign w:val="superscript"/>
          <w:lang w:val="fr-FR"/>
        </w:rPr>
        <w:t>er</w:t>
      </w:r>
      <w:r w:rsidR="00DF6E0A">
        <w:rPr>
          <w:lang w:val="fr-FR"/>
        </w:rPr>
        <w:t> </w:t>
      </w:r>
      <w:r w:rsidRPr="00684CE4">
        <w:rPr>
          <w:lang w:val="fr-FR"/>
        </w:rPr>
        <w:t>janvier 2023, pourront encore être utilisés.</w:t>
      </w:r>
      <w:r w:rsidR="00DF6E0A">
        <w:rPr>
          <w:lang w:val="fr-FR"/>
        </w:rPr>
        <w:t> ».</w:t>
      </w:r>
    </w:p>
    <w:p w14:paraId="508050D6" w14:textId="7C847064" w:rsidR="00D15FD7" w:rsidRPr="00684CE4" w:rsidRDefault="00DF6E0A" w:rsidP="00D15FD7">
      <w:pPr>
        <w:pStyle w:val="SingleTxtG"/>
        <w:rPr>
          <w:lang w:val="fr-FR"/>
        </w:rPr>
      </w:pPr>
      <w:r>
        <w:rPr>
          <w:lang w:val="fr-FR"/>
        </w:rPr>
        <w:t>« </w:t>
      </w:r>
      <w:r w:rsidR="00D15FD7" w:rsidRPr="00684CE4">
        <w:rPr>
          <w:lang w:val="fr-FR"/>
        </w:rPr>
        <w:t>1.6.</w:t>
      </w:r>
      <w:proofErr w:type="gramStart"/>
      <w:r w:rsidR="00D15FD7" w:rsidRPr="00684CE4">
        <w:rPr>
          <w:lang w:val="fr-FR"/>
        </w:rPr>
        <w:t>5.xx</w:t>
      </w:r>
      <w:proofErr w:type="gramEnd"/>
      <w:r w:rsidR="00D15FD7" w:rsidRPr="00684CE4">
        <w:rPr>
          <w:lang w:val="fr-FR"/>
        </w:rPr>
        <w:tab/>
        <w:t>Les véhicules FL immatriculés pour la première fois ou mis en service avant le 1</w:t>
      </w:r>
      <w:r w:rsidR="00D15FD7" w:rsidRPr="00DF6E0A">
        <w:rPr>
          <w:vertAlign w:val="superscript"/>
          <w:lang w:val="fr-FR"/>
        </w:rPr>
        <w:t>er</w:t>
      </w:r>
      <w:r>
        <w:rPr>
          <w:lang w:val="fr-FR"/>
        </w:rPr>
        <w:t> </w:t>
      </w:r>
      <w:r w:rsidR="00D15FD7" w:rsidRPr="00684CE4">
        <w:rPr>
          <w:lang w:val="fr-FR"/>
        </w:rPr>
        <w:t>janvier 2027 qui ne sont pas conformes aux prescriptions du 9.7.9.1 applicables à partir du 1</w:t>
      </w:r>
      <w:r w:rsidR="00D15FD7" w:rsidRPr="00DF6E0A">
        <w:rPr>
          <w:vertAlign w:val="superscript"/>
          <w:lang w:val="fr-FR"/>
        </w:rPr>
        <w:t>er</w:t>
      </w:r>
      <w:r>
        <w:rPr>
          <w:lang w:val="fr-FR"/>
        </w:rPr>
        <w:t> </w:t>
      </w:r>
      <w:r w:rsidR="00D15FD7" w:rsidRPr="00684CE4">
        <w:rPr>
          <w:lang w:val="fr-FR"/>
        </w:rPr>
        <w:t>janvier 2023 pourront encore être utilisés.</w:t>
      </w:r>
      <w:r>
        <w:rPr>
          <w:lang w:val="fr-FR"/>
        </w:rPr>
        <w:t> ».</w:t>
      </w:r>
    </w:p>
    <w:p w14:paraId="65AA035F" w14:textId="3D2A5C80" w:rsidR="00D15FD7" w:rsidRPr="00684CE4" w:rsidRDefault="00DF6E0A" w:rsidP="00D15FD7">
      <w:pPr>
        <w:pStyle w:val="SingleTxtG"/>
        <w:rPr>
          <w:lang w:val="fr-FR"/>
        </w:rPr>
      </w:pPr>
      <w:r>
        <w:rPr>
          <w:lang w:val="fr-FR"/>
        </w:rPr>
        <w:t>« </w:t>
      </w:r>
      <w:r w:rsidR="00D15FD7" w:rsidRPr="00684CE4">
        <w:rPr>
          <w:lang w:val="fr-FR"/>
        </w:rPr>
        <w:t>1.6.</w:t>
      </w:r>
      <w:proofErr w:type="gramStart"/>
      <w:r w:rsidR="00D15FD7" w:rsidRPr="00684CE4">
        <w:rPr>
          <w:lang w:val="fr-FR"/>
        </w:rPr>
        <w:t>5.xx</w:t>
      </w:r>
      <w:proofErr w:type="gramEnd"/>
      <w:r w:rsidR="00D15FD7" w:rsidRPr="00684CE4">
        <w:rPr>
          <w:lang w:val="fr-FR"/>
        </w:rPr>
        <w:tab/>
        <w:t>Les véhicules FL immatriculés pour la première fois ou mis en service avant le 1</w:t>
      </w:r>
      <w:r w:rsidR="00D15FD7" w:rsidRPr="00DF6E0A">
        <w:rPr>
          <w:vertAlign w:val="superscript"/>
          <w:lang w:val="fr-FR"/>
        </w:rPr>
        <w:t>er</w:t>
      </w:r>
      <w:r>
        <w:rPr>
          <w:lang w:val="fr-FR"/>
        </w:rPr>
        <w:t> </w:t>
      </w:r>
      <w:r w:rsidR="00D15FD7" w:rsidRPr="00684CE4">
        <w:rPr>
          <w:lang w:val="fr-FR"/>
        </w:rPr>
        <w:t>janvier 2027 qui ne sont pas conformes aux prescriptions du 9.7.9.2 applicables à partir du 1</w:t>
      </w:r>
      <w:r w:rsidR="00D15FD7" w:rsidRPr="00DF6E0A">
        <w:rPr>
          <w:vertAlign w:val="superscript"/>
          <w:lang w:val="fr-FR"/>
        </w:rPr>
        <w:t>er</w:t>
      </w:r>
      <w:r>
        <w:rPr>
          <w:lang w:val="fr-FR"/>
        </w:rPr>
        <w:t> </w:t>
      </w:r>
      <w:r w:rsidR="00D15FD7" w:rsidRPr="00684CE4">
        <w:rPr>
          <w:lang w:val="fr-FR"/>
        </w:rPr>
        <w:t>janvier 2023 pourront encore être utilisés.</w:t>
      </w:r>
      <w:r>
        <w:rPr>
          <w:lang w:val="fr-FR"/>
        </w:rPr>
        <w:t> ».</w:t>
      </w:r>
      <w:r w:rsidR="00D15FD7" w:rsidRPr="00684CE4">
        <w:rPr>
          <w:lang w:val="fr-FR"/>
        </w:rPr>
        <w:t xml:space="preserve"> </w:t>
      </w:r>
    </w:p>
    <w:p w14:paraId="4650475A" w14:textId="77777777" w:rsidR="00D15FD7" w:rsidRPr="00684CE4" w:rsidRDefault="00D15FD7" w:rsidP="00DF6E0A">
      <w:pPr>
        <w:pStyle w:val="HChG"/>
        <w:rPr>
          <w:lang w:val="fr-FR"/>
        </w:rPr>
      </w:pPr>
      <w:r w:rsidRPr="00684CE4">
        <w:rPr>
          <w:lang w:val="fr-FR"/>
        </w:rPr>
        <w:tab/>
      </w:r>
      <w:r w:rsidRPr="00684CE4">
        <w:rPr>
          <w:lang w:val="fr-FR"/>
        </w:rPr>
        <w:tab/>
        <w:t>Justification</w:t>
      </w:r>
    </w:p>
    <w:p w14:paraId="10CE1A7F" w14:textId="3C6D033F" w:rsidR="00D15FD7" w:rsidRPr="00684CE4" w:rsidRDefault="00D15FD7" w:rsidP="00D15FD7">
      <w:pPr>
        <w:pStyle w:val="SingleTxtG"/>
        <w:rPr>
          <w:lang w:val="fr-FR"/>
        </w:rPr>
      </w:pPr>
      <w:r w:rsidRPr="00684CE4">
        <w:rPr>
          <w:lang w:val="fr-FR"/>
        </w:rPr>
        <w:t>13.</w:t>
      </w:r>
      <w:r w:rsidRPr="00684CE4">
        <w:rPr>
          <w:lang w:val="fr-FR"/>
        </w:rPr>
        <w:tab/>
        <w:t>Le texte proposé s</w:t>
      </w:r>
      <w:r>
        <w:rPr>
          <w:lang w:val="fr-FR"/>
        </w:rPr>
        <w:t>’</w:t>
      </w:r>
      <w:r w:rsidRPr="00684CE4">
        <w:rPr>
          <w:lang w:val="fr-FR"/>
        </w:rPr>
        <w:t>applique aux gaz liquéfiés, aux liquides des groupes d</w:t>
      </w:r>
      <w:r>
        <w:rPr>
          <w:lang w:val="fr-FR"/>
        </w:rPr>
        <w:t>’</w:t>
      </w:r>
      <w:r w:rsidRPr="00684CE4">
        <w:rPr>
          <w:lang w:val="fr-FR"/>
        </w:rPr>
        <w:t>emballage</w:t>
      </w:r>
      <w:r w:rsidR="00004F04">
        <w:rPr>
          <w:lang w:val="fr-FR"/>
        </w:rPr>
        <w:t> </w:t>
      </w:r>
      <w:r w:rsidRPr="00684CE4">
        <w:rPr>
          <w:lang w:val="fr-FR"/>
        </w:rPr>
        <w:t>I et II et aux gaz comprimés. Toutefois, les gaz comprimés sont mentionnés entre crochets, car ils ne peuvent pas provoquer directement une BLEVE mais sont susceptibles de provoquer une explosion ou une défaillance catastrophique du compartiment de chargement, ce qui peut mettre en danger les personnes se trouvant à proximité.</w:t>
      </w:r>
    </w:p>
    <w:p w14:paraId="4DDB2299" w14:textId="77777777" w:rsidR="00D15FD7" w:rsidRPr="00684CE4" w:rsidRDefault="00D15FD7" w:rsidP="00DF6E0A">
      <w:pPr>
        <w:pStyle w:val="SingleTxtG"/>
        <w:keepNext/>
        <w:keepLines/>
        <w:rPr>
          <w:lang w:val="fr-FR"/>
        </w:rPr>
      </w:pPr>
      <w:r w:rsidRPr="00684CE4">
        <w:rPr>
          <w:lang w:val="fr-FR"/>
        </w:rPr>
        <w:lastRenderedPageBreak/>
        <w:t>14.</w:t>
      </w:r>
      <w:r w:rsidRPr="00684CE4">
        <w:rPr>
          <w:lang w:val="fr-FR"/>
        </w:rPr>
        <w:tab/>
        <w:t>Toutes les propositions sont assorties de mesures transitoires qui n</w:t>
      </w:r>
      <w:r>
        <w:rPr>
          <w:lang w:val="fr-FR"/>
        </w:rPr>
        <w:t>’</w:t>
      </w:r>
      <w:r w:rsidRPr="00684CE4">
        <w:rPr>
          <w:lang w:val="fr-FR"/>
        </w:rPr>
        <w:t>imposent pas l</w:t>
      </w:r>
      <w:r>
        <w:rPr>
          <w:lang w:val="fr-FR"/>
        </w:rPr>
        <w:t>’</w:t>
      </w:r>
      <w:r w:rsidRPr="00684CE4">
        <w:rPr>
          <w:lang w:val="fr-FR"/>
        </w:rPr>
        <w:t>installation a posteriori de ces systèmes sur les véhicules actuellement en service.</w:t>
      </w:r>
    </w:p>
    <w:p w14:paraId="6ACB24B7" w14:textId="12A7188F" w:rsidR="00D15FD7" w:rsidRDefault="00D15FD7" w:rsidP="00DF6E0A">
      <w:pPr>
        <w:pStyle w:val="SingleTxtG"/>
        <w:keepNext/>
        <w:keepLines/>
        <w:rPr>
          <w:lang w:val="fr-FR"/>
        </w:rPr>
      </w:pPr>
      <w:r w:rsidRPr="00684CE4">
        <w:rPr>
          <w:lang w:val="fr-FR"/>
        </w:rPr>
        <w:t>15.</w:t>
      </w:r>
      <w:r w:rsidRPr="00684CE4">
        <w:rPr>
          <w:lang w:val="fr-FR"/>
        </w:rPr>
        <w:tab/>
        <w:t>On trouvera dans le document informel INF.4 des liens vers tous les documents que le groupe de travail informel BLEVE a soumis à la Réunion commune et au Groupe de travail depuis 2014. Des informations supplémentaires sont également fournies sous la forme d</w:t>
      </w:r>
      <w:r>
        <w:rPr>
          <w:lang w:val="fr-FR"/>
        </w:rPr>
        <w:t>’</w:t>
      </w:r>
      <w:r w:rsidRPr="00684CE4">
        <w:rPr>
          <w:lang w:val="fr-FR"/>
        </w:rPr>
        <w:t>extraits des rapports des réunions pertinentes.</w:t>
      </w:r>
    </w:p>
    <w:p w14:paraId="2F65E4E4" w14:textId="6DB5DFDE" w:rsidR="00DF6E0A" w:rsidRPr="00DF6E0A" w:rsidRDefault="00DF6E0A" w:rsidP="00DF6E0A">
      <w:pPr>
        <w:pStyle w:val="SingleTxtG"/>
        <w:spacing w:before="240" w:after="0"/>
        <w:jc w:val="center"/>
        <w:rPr>
          <w:u w:val="single"/>
          <w:lang w:val="fr-FR"/>
        </w:rPr>
      </w:pPr>
      <w:r>
        <w:rPr>
          <w:u w:val="single"/>
          <w:lang w:val="fr-FR"/>
        </w:rPr>
        <w:tab/>
      </w:r>
      <w:r>
        <w:rPr>
          <w:u w:val="single"/>
          <w:lang w:val="fr-FR"/>
        </w:rPr>
        <w:tab/>
      </w:r>
      <w:r>
        <w:rPr>
          <w:u w:val="single"/>
          <w:lang w:val="fr-FR"/>
        </w:rPr>
        <w:tab/>
      </w:r>
      <w:r>
        <w:rPr>
          <w:u w:val="single"/>
          <w:lang w:val="fr-FR"/>
        </w:rPr>
        <w:tab/>
      </w:r>
    </w:p>
    <w:sectPr w:rsidR="00DF6E0A" w:rsidRPr="00DF6E0A" w:rsidSect="00D15FD7">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173C6D" w14:textId="77777777" w:rsidR="00756900" w:rsidRDefault="00756900" w:rsidP="00F95C08">
      <w:pPr>
        <w:spacing w:line="240" w:lineRule="auto"/>
      </w:pPr>
    </w:p>
  </w:endnote>
  <w:endnote w:type="continuationSeparator" w:id="0">
    <w:p w14:paraId="62A54B06" w14:textId="77777777" w:rsidR="00756900" w:rsidRPr="00AC3823" w:rsidRDefault="00756900" w:rsidP="00AC3823">
      <w:pPr>
        <w:pStyle w:val="Footer"/>
      </w:pPr>
    </w:p>
  </w:endnote>
  <w:endnote w:type="continuationNotice" w:id="1">
    <w:p w14:paraId="6BE9A685" w14:textId="77777777" w:rsidR="00756900" w:rsidRDefault="0075690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1FC545" w14:textId="7F325BCE" w:rsidR="00D15FD7" w:rsidRPr="00D15FD7" w:rsidRDefault="00D15FD7" w:rsidP="00D15FD7">
    <w:pPr>
      <w:pStyle w:val="Footer"/>
      <w:tabs>
        <w:tab w:val="right" w:pos="9638"/>
      </w:tabs>
    </w:pPr>
    <w:r w:rsidRPr="00D15FD7">
      <w:rPr>
        <w:b/>
        <w:sz w:val="18"/>
      </w:rPr>
      <w:fldChar w:fldCharType="begin"/>
    </w:r>
    <w:r w:rsidRPr="00D15FD7">
      <w:rPr>
        <w:b/>
        <w:sz w:val="18"/>
      </w:rPr>
      <w:instrText xml:space="preserve"> PAGE  \* MERGEFORMAT </w:instrText>
    </w:r>
    <w:r w:rsidRPr="00D15FD7">
      <w:rPr>
        <w:b/>
        <w:sz w:val="18"/>
      </w:rPr>
      <w:fldChar w:fldCharType="separate"/>
    </w:r>
    <w:r w:rsidRPr="00D15FD7">
      <w:rPr>
        <w:b/>
        <w:noProof/>
        <w:sz w:val="18"/>
      </w:rPr>
      <w:t>2</w:t>
    </w:r>
    <w:r w:rsidRPr="00D15FD7">
      <w:rPr>
        <w:b/>
        <w:sz w:val="18"/>
      </w:rPr>
      <w:fldChar w:fldCharType="end"/>
    </w:r>
    <w:r>
      <w:rPr>
        <w:b/>
        <w:sz w:val="18"/>
      </w:rPr>
      <w:tab/>
    </w:r>
    <w:r>
      <w:t>GE.21-11685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4D1CE5" w14:textId="2480FDEE" w:rsidR="00D15FD7" w:rsidRPr="00D15FD7" w:rsidRDefault="00D15FD7" w:rsidP="00D15FD7">
    <w:pPr>
      <w:pStyle w:val="Footer"/>
      <w:tabs>
        <w:tab w:val="right" w:pos="9638"/>
      </w:tabs>
      <w:rPr>
        <w:b/>
        <w:sz w:val="18"/>
      </w:rPr>
    </w:pPr>
    <w:r>
      <w:t>GE.21-11685</w:t>
    </w:r>
    <w:r>
      <w:tab/>
    </w:r>
    <w:r w:rsidRPr="00D15FD7">
      <w:rPr>
        <w:b/>
        <w:sz w:val="18"/>
      </w:rPr>
      <w:fldChar w:fldCharType="begin"/>
    </w:r>
    <w:r w:rsidRPr="00D15FD7">
      <w:rPr>
        <w:b/>
        <w:sz w:val="18"/>
      </w:rPr>
      <w:instrText xml:space="preserve"> PAGE  \* MERGEFORMAT </w:instrText>
    </w:r>
    <w:r w:rsidRPr="00D15FD7">
      <w:rPr>
        <w:b/>
        <w:sz w:val="18"/>
      </w:rPr>
      <w:fldChar w:fldCharType="separate"/>
    </w:r>
    <w:r w:rsidRPr="00D15FD7">
      <w:rPr>
        <w:b/>
        <w:noProof/>
        <w:sz w:val="18"/>
      </w:rPr>
      <w:t>3</w:t>
    </w:r>
    <w:r w:rsidRPr="00D15FD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EBB469" w14:textId="0A20A72A" w:rsidR="007F20FA" w:rsidRPr="00D15FD7" w:rsidRDefault="00D15FD7" w:rsidP="00D15FD7">
    <w:pPr>
      <w:pStyle w:val="Footer"/>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4011793F" wp14:editId="7C5C2EAB">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21-</w:t>
    </w:r>
    <w:proofErr w:type="gramStart"/>
    <w:r>
      <w:rPr>
        <w:sz w:val="20"/>
      </w:rPr>
      <w:t>11685  (</w:t>
    </w:r>
    <w:proofErr w:type="gramEnd"/>
    <w:r>
      <w:rPr>
        <w:sz w:val="20"/>
      </w:rPr>
      <w:t>F)</w:t>
    </w:r>
    <w:r>
      <w:rPr>
        <w:noProof/>
        <w:sz w:val="20"/>
      </w:rPr>
      <w:drawing>
        <wp:anchor distT="0" distB="0" distL="114300" distR="114300" simplePos="0" relativeHeight="251660288" behindDoc="0" locked="0" layoutInCell="1" allowOverlap="1" wp14:anchorId="0C86159E" wp14:editId="0D8E2A76">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130921    140921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359CC0" w14:textId="77777777" w:rsidR="00756900" w:rsidRPr="00AC3823" w:rsidRDefault="00756900" w:rsidP="00AC3823">
      <w:pPr>
        <w:pStyle w:val="Footer"/>
        <w:tabs>
          <w:tab w:val="right" w:pos="2155"/>
        </w:tabs>
        <w:spacing w:after="80" w:line="240" w:lineRule="atLeast"/>
        <w:ind w:left="680"/>
        <w:rPr>
          <w:u w:val="single"/>
        </w:rPr>
      </w:pPr>
      <w:r>
        <w:rPr>
          <w:u w:val="single"/>
        </w:rPr>
        <w:tab/>
      </w:r>
    </w:p>
  </w:footnote>
  <w:footnote w:type="continuationSeparator" w:id="0">
    <w:p w14:paraId="3D872CDF" w14:textId="77777777" w:rsidR="00756900" w:rsidRPr="00AC3823" w:rsidRDefault="00756900" w:rsidP="00AC3823">
      <w:pPr>
        <w:pStyle w:val="Footer"/>
        <w:tabs>
          <w:tab w:val="right" w:pos="2155"/>
        </w:tabs>
        <w:spacing w:after="80" w:line="240" w:lineRule="atLeast"/>
        <w:ind w:left="680"/>
        <w:rPr>
          <w:u w:val="single"/>
        </w:rPr>
      </w:pPr>
      <w:r>
        <w:rPr>
          <w:u w:val="single"/>
        </w:rPr>
        <w:tab/>
      </w:r>
    </w:p>
  </w:footnote>
  <w:footnote w:type="continuationNotice" w:id="1">
    <w:p w14:paraId="4863F4D9" w14:textId="77777777" w:rsidR="00756900" w:rsidRPr="00AC3823" w:rsidRDefault="00756900">
      <w:pPr>
        <w:spacing w:line="240" w:lineRule="auto"/>
        <w:rPr>
          <w:sz w:val="2"/>
          <w:szCs w:val="2"/>
        </w:rPr>
      </w:pPr>
    </w:p>
  </w:footnote>
  <w:footnote w:id="2">
    <w:p w14:paraId="04D2A0C9" w14:textId="499181C7" w:rsidR="00D15FD7" w:rsidRPr="00D15FD7" w:rsidRDefault="00D15FD7">
      <w:pPr>
        <w:pStyle w:val="FootnoteText"/>
        <w:rPr>
          <w:sz w:val="16"/>
          <w:szCs w:val="18"/>
        </w:rPr>
      </w:pPr>
      <w:r>
        <w:rPr>
          <w:rStyle w:val="FootnoteReference"/>
        </w:rPr>
        <w:tab/>
      </w:r>
      <w:r w:rsidRPr="00D15FD7">
        <w:rPr>
          <w:rStyle w:val="FootnoteReference"/>
          <w:sz w:val="20"/>
          <w:vertAlign w:val="baseline"/>
        </w:rPr>
        <w:t>*</w:t>
      </w:r>
      <w:r>
        <w:rPr>
          <w:rStyle w:val="FootnoteReference"/>
          <w:sz w:val="20"/>
          <w:vertAlign w:val="baseline"/>
        </w:rPr>
        <w:tab/>
      </w:r>
      <w:r w:rsidRPr="00D15FD7">
        <w:rPr>
          <w:szCs w:val="18"/>
        </w:rPr>
        <w:t>A/75/6 (Sect.</w:t>
      </w:r>
      <w:r>
        <w:rPr>
          <w:szCs w:val="18"/>
        </w:rPr>
        <w:t> </w:t>
      </w:r>
      <w:r w:rsidRPr="00D15FD7">
        <w:rPr>
          <w:szCs w:val="18"/>
        </w:rPr>
        <w:t>20), par.</w:t>
      </w:r>
      <w:r>
        <w:rPr>
          <w:szCs w:val="18"/>
        </w:rPr>
        <w:t> </w:t>
      </w:r>
      <w:r w:rsidRPr="00D15FD7">
        <w:rPr>
          <w:szCs w:val="18"/>
        </w:rPr>
        <w:t>20.51.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C2BA42" w14:textId="353F87D1" w:rsidR="00D15FD7" w:rsidRPr="00D15FD7" w:rsidRDefault="00B9777A">
    <w:pPr>
      <w:pStyle w:val="Header"/>
    </w:pPr>
    <w:r>
      <w:fldChar w:fldCharType="begin"/>
    </w:r>
    <w:r>
      <w:instrText xml:space="preserve"> TITLE  \* MERGEFORMAT </w:instrText>
    </w:r>
    <w:r>
      <w:fldChar w:fldCharType="separate"/>
    </w:r>
    <w:r w:rsidR="00715126">
      <w:t>ECE/TRANS/WP.15/2021/11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39BD69" w14:textId="77D8E6B9" w:rsidR="00D15FD7" w:rsidRPr="00D15FD7" w:rsidRDefault="00B9777A" w:rsidP="00D15FD7">
    <w:pPr>
      <w:pStyle w:val="Header"/>
      <w:jc w:val="right"/>
    </w:pPr>
    <w:r>
      <w:fldChar w:fldCharType="begin"/>
    </w:r>
    <w:r>
      <w:instrText xml:space="preserve"> TITLE  \* MERGEFORMAT </w:instrText>
    </w:r>
    <w:r>
      <w:fldChar w:fldCharType="separate"/>
    </w:r>
    <w:r w:rsidR="00715126">
      <w:t>ECE/TRANS/WP.15/2021/11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900"/>
    <w:rsid w:val="00004F04"/>
    <w:rsid w:val="00017F94"/>
    <w:rsid w:val="00023842"/>
    <w:rsid w:val="000334F9"/>
    <w:rsid w:val="00045FEB"/>
    <w:rsid w:val="0007796D"/>
    <w:rsid w:val="000830AF"/>
    <w:rsid w:val="000B7790"/>
    <w:rsid w:val="00111F2F"/>
    <w:rsid w:val="0014365E"/>
    <w:rsid w:val="00143C66"/>
    <w:rsid w:val="00176178"/>
    <w:rsid w:val="001F525A"/>
    <w:rsid w:val="00201148"/>
    <w:rsid w:val="00223272"/>
    <w:rsid w:val="0024779E"/>
    <w:rsid w:val="00257168"/>
    <w:rsid w:val="002744B8"/>
    <w:rsid w:val="002832AC"/>
    <w:rsid w:val="002D7C93"/>
    <w:rsid w:val="00305801"/>
    <w:rsid w:val="003916DE"/>
    <w:rsid w:val="00421996"/>
    <w:rsid w:val="00441C3B"/>
    <w:rsid w:val="00446FE5"/>
    <w:rsid w:val="00452396"/>
    <w:rsid w:val="00477EB2"/>
    <w:rsid w:val="004837D8"/>
    <w:rsid w:val="004E2EED"/>
    <w:rsid w:val="004E468C"/>
    <w:rsid w:val="005505B7"/>
    <w:rsid w:val="00573BE5"/>
    <w:rsid w:val="00586ED3"/>
    <w:rsid w:val="00596AA9"/>
    <w:rsid w:val="00715126"/>
    <w:rsid w:val="0071601D"/>
    <w:rsid w:val="00756900"/>
    <w:rsid w:val="007A62E6"/>
    <w:rsid w:val="007F20FA"/>
    <w:rsid w:val="0080684C"/>
    <w:rsid w:val="00871C75"/>
    <w:rsid w:val="008776DC"/>
    <w:rsid w:val="008D5EF9"/>
    <w:rsid w:val="009446C0"/>
    <w:rsid w:val="009705C8"/>
    <w:rsid w:val="009C1CF4"/>
    <w:rsid w:val="009F6B74"/>
    <w:rsid w:val="00A3029F"/>
    <w:rsid w:val="00A30353"/>
    <w:rsid w:val="00AC3823"/>
    <w:rsid w:val="00AE323C"/>
    <w:rsid w:val="00AF0CB5"/>
    <w:rsid w:val="00AF20FC"/>
    <w:rsid w:val="00B00181"/>
    <w:rsid w:val="00B00B0D"/>
    <w:rsid w:val="00B45F2E"/>
    <w:rsid w:val="00B765F7"/>
    <w:rsid w:val="00B77993"/>
    <w:rsid w:val="00B9777A"/>
    <w:rsid w:val="00BA0CA9"/>
    <w:rsid w:val="00C02897"/>
    <w:rsid w:val="00C97039"/>
    <w:rsid w:val="00D15FD7"/>
    <w:rsid w:val="00D3439C"/>
    <w:rsid w:val="00D7622E"/>
    <w:rsid w:val="00DB1831"/>
    <w:rsid w:val="00DD3BFD"/>
    <w:rsid w:val="00DF6678"/>
    <w:rsid w:val="00DF6E0A"/>
    <w:rsid w:val="00E0299A"/>
    <w:rsid w:val="00E653EF"/>
    <w:rsid w:val="00E85C74"/>
    <w:rsid w:val="00EA6547"/>
    <w:rsid w:val="00ED723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D207271"/>
  <w15:docId w15:val="{197D4741-54F8-4968-B396-29F717798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FootnoteReference">
    <w:name w:val="footnote reference"/>
    <w:aliases w:val="4_G"/>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SingleTxtGChar">
    <w:name w:val="_ Single Txt_G Char"/>
    <w:link w:val="SingleTxtG"/>
    <w:rsid w:val="00D15FD7"/>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1869</Words>
  <Characters>10413</Characters>
  <Application>Microsoft Office Word</Application>
  <DocSecurity>0</DocSecurity>
  <Lines>212</Lines>
  <Paragraphs>95</Paragraphs>
  <ScaleCrop>false</ScaleCrop>
  <HeadingPairs>
    <vt:vector size="2" baseType="variant">
      <vt:variant>
        <vt:lpstr>Titre</vt:lpstr>
      </vt:variant>
      <vt:variant>
        <vt:i4>1</vt:i4>
      </vt:variant>
    </vt:vector>
  </HeadingPairs>
  <TitlesOfParts>
    <vt:vector size="1" baseType="lpstr">
      <vt:lpstr>ECE/TRANS/WP.15/2021/11</vt:lpstr>
    </vt:vector>
  </TitlesOfParts>
  <Company>DCM</Company>
  <LinksUpToDate>false</LinksUpToDate>
  <CharactersWithSpaces>12187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ECE/TRANS/WP.15/2021/11</dc:title>
  <dc:subject/>
  <dc:creator>Christine CHAUTAGNAT</dc:creator>
  <cp:keywords/>
  <cp:lastModifiedBy>Christine Barrio-Champeau</cp:lastModifiedBy>
  <cp:revision>2</cp:revision>
  <cp:lastPrinted>2021-09-14T09:50:00Z</cp:lastPrinted>
  <dcterms:created xsi:type="dcterms:W3CDTF">2021-09-14T10:21:00Z</dcterms:created>
  <dcterms:modified xsi:type="dcterms:W3CDTF">2021-09-14T10:21:00Z</dcterms:modified>
</cp:coreProperties>
</file>