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A928112" w14:textId="77777777" w:rsidTr="00B20551">
        <w:trPr>
          <w:cantSplit/>
          <w:trHeight w:hRule="exact" w:val="851"/>
        </w:trPr>
        <w:tc>
          <w:tcPr>
            <w:tcW w:w="1276" w:type="dxa"/>
            <w:tcBorders>
              <w:bottom w:val="single" w:sz="4" w:space="0" w:color="auto"/>
            </w:tcBorders>
            <w:vAlign w:val="bottom"/>
          </w:tcPr>
          <w:p w14:paraId="5970D664" w14:textId="77777777" w:rsidR="009E6CB7" w:rsidRDefault="009E6CB7" w:rsidP="00B20551">
            <w:pPr>
              <w:spacing w:after="80"/>
            </w:pPr>
          </w:p>
        </w:tc>
        <w:tc>
          <w:tcPr>
            <w:tcW w:w="2268" w:type="dxa"/>
            <w:tcBorders>
              <w:bottom w:val="single" w:sz="4" w:space="0" w:color="auto"/>
            </w:tcBorders>
            <w:vAlign w:val="bottom"/>
          </w:tcPr>
          <w:p w14:paraId="58DD8F1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C69016" w14:textId="7AEAAB85" w:rsidR="009E6CB7" w:rsidRPr="00D47EEA" w:rsidRDefault="00E812DA" w:rsidP="000548C6">
            <w:pPr>
              <w:jc w:val="right"/>
            </w:pPr>
            <w:r w:rsidRPr="00E812DA">
              <w:rPr>
                <w:sz w:val="40"/>
              </w:rPr>
              <w:t>ECE</w:t>
            </w:r>
            <w:r>
              <w:t>/TRANS/WP.29/GRSP/</w:t>
            </w:r>
            <w:r w:rsidR="00F372FD">
              <w:fldChar w:fldCharType="begin"/>
            </w:r>
            <w:r w:rsidR="00F372FD">
              <w:instrText xml:space="preserve"> TITLE  \* MERGEFORMAT </w:instrText>
            </w:r>
            <w:r w:rsidR="00F372FD">
              <w:fldChar w:fldCharType="separate"/>
            </w:r>
            <w:r w:rsidR="002605C6">
              <w:t>2021/</w:t>
            </w:r>
            <w:r w:rsidR="004474B8">
              <w:t>27</w:t>
            </w:r>
            <w:r w:rsidR="00F372FD">
              <w:fldChar w:fldCharType="end"/>
            </w:r>
          </w:p>
        </w:tc>
      </w:tr>
      <w:tr w:rsidR="009E6CB7" w14:paraId="33A39CA9" w14:textId="77777777" w:rsidTr="00B20551">
        <w:trPr>
          <w:cantSplit/>
          <w:trHeight w:hRule="exact" w:val="2835"/>
        </w:trPr>
        <w:tc>
          <w:tcPr>
            <w:tcW w:w="1276" w:type="dxa"/>
            <w:tcBorders>
              <w:top w:val="single" w:sz="4" w:space="0" w:color="auto"/>
              <w:bottom w:val="single" w:sz="12" w:space="0" w:color="auto"/>
            </w:tcBorders>
          </w:tcPr>
          <w:p w14:paraId="716E6AA6" w14:textId="77777777" w:rsidR="009E6CB7" w:rsidRDefault="00686A48" w:rsidP="00B20551">
            <w:pPr>
              <w:spacing w:before="120"/>
            </w:pPr>
            <w:r>
              <w:rPr>
                <w:noProof/>
                <w:lang w:val="nl-NL" w:eastAsia="nl-NL"/>
              </w:rPr>
              <w:drawing>
                <wp:inline distT="0" distB="0" distL="0" distR="0" wp14:anchorId="45B443E6" wp14:editId="2F9D99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FE5DB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05DEF40" w14:textId="77777777" w:rsidR="009E6CB7" w:rsidRDefault="00E812DA" w:rsidP="00E812DA">
            <w:pPr>
              <w:spacing w:before="240" w:line="240" w:lineRule="exact"/>
            </w:pPr>
            <w:r>
              <w:t>Distr.: General</w:t>
            </w:r>
          </w:p>
          <w:p w14:paraId="6EB045CF" w14:textId="79A0B197" w:rsidR="00E812DA" w:rsidRDefault="0054260A" w:rsidP="00E812DA">
            <w:pPr>
              <w:spacing w:line="240" w:lineRule="exact"/>
            </w:pPr>
            <w:r>
              <w:t>21</w:t>
            </w:r>
            <w:r w:rsidR="000548C6">
              <w:t xml:space="preserve"> </w:t>
            </w:r>
            <w:r w:rsidR="0085626B">
              <w:t>September</w:t>
            </w:r>
            <w:r w:rsidR="00E812DA">
              <w:t xml:space="preserve"> 202</w:t>
            </w:r>
            <w:r w:rsidR="002605C6">
              <w:t>1</w:t>
            </w:r>
          </w:p>
          <w:p w14:paraId="7B73150D" w14:textId="77777777" w:rsidR="00E812DA" w:rsidRDefault="00E812DA" w:rsidP="00E812DA">
            <w:pPr>
              <w:spacing w:line="240" w:lineRule="exact"/>
            </w:pPr>
          </w:p>
          <w:p w14:paraId="08FB817F" w14:textId="77777777" w:rsidR="00E812DA" w:rsidRDefault="00E812DA" w:rsidP="00E812DA">
            <w:pPr>
              <w:spacing w:line="240" w:lineRule="exact"/>
            </w:pPr>
            <w:r>
              <w:t>Original: English</w:t>
            </w:r>
          </w:p>
        </w:tc>
      </w:tr>
    </w:tbl>
    <w:p w14:paraId="26BDC9BA" w14:textId="77777777" w:rsidR="00E812DA" w:rsidRPr="00341F66" w:rsidRDefault="00E812DA" w:rsidP="00E812DA">
      <w:pPr>
        <w:rPr>
          <w:b/>
          <w:sz w:val="28"/>
          <w:szCs w:val="28"/>
        </w:rPr>
      </w:pPr>
      <w:r w:rsidRPr="00341F66">
        <w:rPr>
          <w:b/>
          <w:sz w:val="28"/>
          <w:szCs w:val="28"/>
        </w:rPr>
        <w:t>Economic Commission for Europe</w:t>
      </w:r>
    </w:p>
    <w:p w14:paraId="59F09F3D" w14:textId="77777777" w:rsidR="00E812DA" w:rsidRPr="00341F66" w:rsidRDefault="00E812DA" w:rsidP="00E812DA">
      <w:pPr>
        <w:spacing w:before="120"/>
        <w:rPr>
          <w:sz w:val="28"/>
          <w:szCs w:val="28"/>
        </w:rPr>
      </w:pPr>
      <w:r w:rsidRPr="00341F66">
        <w:rPr>
          <w:sz w:val="28"/>
          <w:szCs w:val="28"/>
        </w:rPr>
        <w:t>Inland Transport Committee</w:t>
      </w:r>
    </w:p>
    <w:p w14:paraId="7F19C99D" w14:textId="77777777" w:rsidR="00E812DA" w:rsidRPr="00341F66" w:rsidRDefault="00E812DA" w:rsidP="00E812DA">
      <w:pPr>
        <w:spacing w:before="120"/>
        <w:rPr>
          <w:b/>
          <w:sz w:val="24"/>
          <w:szCs w:val="24"/>
        </w:rPr>
      </w:pPr>
      <w:r w:rsidRPr="00341F66">
        <w:rPr>
          <w:b/>
          <w:sz w:val="24"/>
          <w:szCs w:val="24"/>
        </w:rPr>
        <w:t>World Forum for Harmonization of Vehicle Regulations</w:t>
      </w:r>
    </w:p>
    <w:p w14:paraId="1B587FCD" w14:textId="77777777" w:rsidR="00E812DA" w:rsidRPr="00341F66" w:rsidRDefault="00E812DA" w:rsidP="00E812DA">
      <w:pPr>
        <w:spacing w:before="120"/>
        <w:rPr>
          <w:b/>
        </w:rPr>
      </w:pPr>
      <w:r w:rsidRPr="00341F66">
        <w:rPr>
          <w:b/>
        </w:rPr>
        <w:t>Working Party on Passive Safety</w:t>
      </w:r>
    </w:p>
    <w:p w14:paraId="2D2BA760" w14:textId="6CBEC0D7" w:rsidR="00E812DA" w:rsidRPr="00341F66" w:rsidRDefault="00E812DA" w:rsidP="00E812DA">
      <w:pPr>
        <w:spacing w:before="120"/>
        <w:rPr>
          <w:b/>
        </w:rPr>
      </w:pPr>
      <w:r w:rsidRPr="00341F66">
        <w:rPr>
          <w:b/>
        </w:rPr>
        <w:t>S</w:t>
      </w:r>
      <w:r w:rsidR="00FC7CEB">
        <w:rPr>
          <w:b/>
        </w:rPr>
        <w:t>eventieth</w:t>
      </w:r>
      <w:r w:rsidRPr="00341F66">
        <w:rPr>
          <w:b/>
        </w:rPr>
        <w:t xml:space="preserve"> session </w:t>
      </w:r>
    </w:p>
    <w:p w14:paraId="7EC0E7C9" w14:textId="34FF4EAD" w:rsidR="00E812DA" w:rsidRPr="00341F66" w:rsidRDefault="00E812DA" w:rsidP="00E812DA">
      <w:pPr>
        <w:rPr>
          <w:bCs/>
        </w:rPr>
      </w:pPr>
      <w:r w:rsidRPr="00341F66">
        <w:rPr>
          <w:bCs/>
        </w:rPr>
        <w:t xml:space="preserve">Geneva, </w:t>
      </w:r>
      <w:r w:rsidR="00884F2F">
        <w:rPr>
          <w:bCs/>
        </w:rPr>
        <w:t>6</w:t>
      </w:r>
      <w:r w:rsidR="0065695D" w:rsidRPr="0065695D">
        <w:rPr>
          <w:bCs/>
        </w:rPr>
        <w:t>–</w:t>
      </w:r>
      <w:r w:rsidR="00884F2F">
        <w:rPr>
          <w:bCs/>
        </w:rPr>
        <w:t>10 December</w:t>
      </w:r>
      <w:r w:rsidRPr="00341F66">
        <w:rPr>
          <w:bCs/>
        </w:rPr>
        <w:t xml:space="preserve"> 202</w:t>
      </w:r>
      <w:r w:rsidR="002605C6">
        <w:rPr>
          <w:bCs/>
        </w:rPr>
        <w:t>1</w:t>
      </w:r>
    </w:p>
    <w:p w14:paraId="49890906" w14:textId="2673296F" w:rsidR="00E812DA" w:rsidRPr="00341F66" w:rsidRDefault="00E812DA" w:rsidP="00E812DA">
      <w:pPr>
        <w:rPr>
          <w:bCs/>
        </w:rPr>
      </w:pPr>
      <w:r w:rsidRPr="00341F66">
        <w:rPr>
          <w:bCs/>
        </w:rPr>
        <w:t xml:space="preserve">Item </w:t>
      </w:r>
      <w:r w:rsidR="00111832">
        <w:rPr>
          <w:bCs/>
        </w:rPr>
        <w:t>1</w:t>
      </w:r>
      <w:r w:rsidR="00AA4366">
        <w:rPr>
          <w:bCs/>
        </w:rPr>
        <w:t>5</w:t>
      </w:r>
      <w:r w:rsidRPr="00341F66">
        <w:rPr>
          <w:bCs/>
        </w:rPr>
        <w:t xml:space="preserve"> of the provisional agenda</w:t>
      </w:r>
    </w:p>
    <w:p w14:paraId="292C0086" w14:textId="4D05B51B" w:rsidR="00E812DA" w:rsidRPr="00341F66" w:rsidRDefault="001E13F6" w:rsidP="00E812DA">
      <w:pPr>
        <w:rPr>
          <w:b/>
        </w:rPr>
      </w:pPr>
      <w:r>
        <w:rPr>
          <w:b/>
        </w:rPr>
        <w:t xml:space="preserve">UN </w:t>
      </w:r>
      <w:r w:rsidR="00E812DA" w:rsidRPr="00341F66">
        <w:rPr>
          <w:b/>
        </w:rPr>
        <w:t>Regulation No. 1</w:t>
      </w:r>
      <w:r w:rsidR="002605C6">
        <w:rPr>
          <w:b/>
        </w:rPr>
        <w:t>4</w:t>
      </w:r>
      <w:r w:rsidR="00DF4E0E">
        <w:rPr>
          <w:b/>
        </w:rPr>
        <w:t>5</w:t>
      </w:r>
      <w:r w:rsidR="00E812DA" w:rsidRPr="00341F66">
        <w:rPr>
          <w:b/>
        </w:rPr>
        <w:t xml:space="preserve"> (</w:t>
      </w:r>
      <w:r w:rsidR="00DF4E0E" w:rsidRPr="00DF4E0E">
        <w:rPr>
          <w:b/>
        </w:rPr>
        <w:t>ISOFIX anchorage systems</w:t>
      </w:r>
      <w:r w:rsidR="00DF4E0E">
        <w:rPr>
          <w:b/>
        </w:rPr>
        <w:t>,</w:t>
      </w:r>
      <w:r w:rsidR="00DF4E0E" w:rsidRPr="00DF4E0E">
        <w:rPr>
          <w:b/>
        </w:rPr>
        <w:t xml:space="preserve"> ISOFIX </w:t>
      </w:r>
      <w:r w:rsidR="000D257E">
        <w:rPr>
          <w:b/>
        </w:rPr>
        <w:br/>
      </w:r>
      <w:r w:rsidR="00DF4E0E" w:rsidRPr="00DF4E0E">
        <w:rPr>
          <w:b/>
        </w:rPr>
        <w:t xml:space="preserve">top tether anchorages and </w:t>
      </w:r>
      <w:proofErr w:type="spellStart"/>
      <w:r w:rsidR="00DF4E0E" w:rsidRPr="00DF4E0E">
        <w:rPr>
          <w:b/>
        </w:rPr>
        <w:t>i</w:t>
      </w:r>
      <w:proofErr w:type="spellEnd"/>
      <w:r w:rsidR="00DF4E0E" w:rsidRPr="00DF4E0E">
        <w:rPr>
          <w:b/>
        </w:rPr>
        <w:t>-Size</w:t>
      </w:r>
      <w:r w:rsidR="00E812DA" w:rsidRPr="00341F66">
        <w:rPr>
          <w:b/>
        </w:rPr>
        <w:t>)</w:t>
      </w:r>
    </w:p>
    <w:p w14:paraId="181CEA40" w14:textId="6F01B388" w:rsidR="00E812DA" w:rsidRPr="00341F66" w:rsidRDefault="00E812DA" w:rsidP="00DF4E0E">
      <w:pPr>
        <w:pStyle w:val="HChG"/>
        <w:rPr>
          <w:bCs/>
        </w:rPr>
      </w:pPr>
      <w:r w:rsidRPr="00341F66">
        <w:tab/>
      </w:r>
      <w:r w:rsidRPr="00341F66">
        <w:tab/>
      </w:r>
      <w:r w:rsidR="002605C6">
        <w:rPr>
          <w:bCs/>
        </w:rPr>
        <w:t>Proposal for</w:t>
      </w:r>
      <w:r w:rsidR="00DF4E0E">
        <w:rPr>
          <w:bCs/>
        </w:rPr>
        <w:t xml:space="preserve"> </w:t>
      </w:r>
      <w:r w:rsidR="00D265F4">
        <w:rPr>
          <w:bCs/>
        </w:rPr>
        <w:t>S</w:t>
      </w:r>
      <w:r w:rsidR="002D4E00">
        <w:rPr>
          <w:bCs/>
        </w:rPr>
        <w:t xml:space="preserve">upplement </w:t>
      </w:r>
      <w:r w:rsidR="0085626B">
        <w:rPr>
          <w:bCs/>
        </w:rPr>
        <w:t>2</w:t>
      </w:r>
      <w:r w:rsidR="002D4E00">
        <w:rPr>
          <w:bCs/>
        </w:rPr>
        <w:t xml:space="preserve"> to the </w:t>
      </w:r>
      <w:r w:rsidR="00AD12E9">
        <w:rPr>
          <w:bCs/>
        </w:rPr>
        <w:t>original</w:t>
      </w:r>
      <w:r w:rsidR="002D4E00">
        <w:rPr>
          <w:bCs/>
        </w:rPr>
        <w:t xml:space="preserve"> series of amendments</w:t>
      </w:r>
      <w:r w:rsidR="00DF4E0E">
        <w:rPr>
          <w:bCs/>
        </w:rPr>
        <w:t xml:space="preserve"> </w:t>
      </w:r>
      <w:r w:rsidR="002605C6">
        <w:rPr>
          <w:bCs/>
        </w:rPr>
        <w:t xml:space="preserve">to UN </w:t>
      </w:r>
      <w:r w:rsidRPr="00341F66">
        <w:rPr>
          <w:bCs/>
        </w:rPr>
        <w:t>Regulation No. 14</w:t>
      </w:r>
      <w:r w:rsidR="00DF4E0E">
        <w:rPr>
          <w:bCs/>
        </w:rPr>
        <w:t>5</w:t>
      </w:r>
      <w:r w:rsidRPr="00341F66">
        <w:rPr>
          <w:bCs/>
        </w:rPr>
        <w:t xml:space="preserve"> </w:t>
      </w:r>
      <w:r w:rsidRPr="007428D4">
        <w:rPr>
          <w:bCs/>
        </w:rPr>
        <w:t>(</w:t>
      </w:r>
      <w:r w:rsidR="00DF4E0E" w:rsidRPr="00DF4E0E">
        <w:rPr>
          <w:bCs/>
        </w:rPr>
        <w:t>ISOFIX anchorage systems</w:t>
      </w:r>
      <w:r w:rsidR="00DF4E0E">
        <w:rPr>
          <w:bCs/>
        </w:rPr>
        <w:t>,</w:t>
      </w:r>
      <w:r w:rsidR="00DF4E0E" w:rsidRPr="00DF4E0E">
        <w:rPr>
          <w:bCs/>
        </w:rPr>
        <w:t xml:space="preserve"> ISOFIX top tether anchorages and </w:t>
      </w:r>
      <w:proofErr w:type="spellStart"/>
      <w:r w:rsidR="00DF4E0E" w:rsidRPr="00DF4E0E">
        <w:rPr>
          <w:bCs/>
        </w:rPr>
        <w:t>i</w:t>
      </w:r>
      <w:proofErr w:type="spellEnd"/>
      <w:r w:rsidR="00DF4E0E" w:rsidRPr="00DF4E0E">
        <w:rPr>
          <w:bCs/>
        </w:rPr>
        <w:t>-Size</w:t>
      </w:r>
      <w:r w:rsidRPr="007428D4">
        <w:rPr>
          <w:bCs/>
        </w:rPr>
        <w:t>)</w:t>
      </w:r>
    </w:p>
    <w:p w14:paraId="28535D5D" w14:textId="57BB9CCD" w:rsidR="00E812DA" w:rsidRPr="00341F66" w:rsidRDefault="00E812DA" w:rsidP="00E812DA">
      <w:pPr>
        <w:pStyle w:val="H1G"/>
        <w:ind w:left="0" w:firstLine="1134"/>
      </w:pPr>
      <w:r w:rsidRPr="00341F66">
        <w:t>Submitted by the expert</w:t>
      </w:r>
      <w:r w:rsidR="00DF4E0E">
        <w:t xml:space="preserve"> from the Netherlands</w:t>
      </w:r>
      <w:r w:rsidRPr="00341F66">
        <w:t xml:space="preserve"> </w:t>
      </w:r>
      <w:r w:rsidRPr="00341F66">
        <w:rPr>
          <w:bCs/>
        </w:rPr>
        <w:footnoteReference w:customMarkFollows="1" w:id="2"/>
        <w:t>*</w:t>
      </w:r>
    </w:p>
    <w:p w14:paraId="32CA8509" w14:textId="401A1EDC" w:rsidR="00DF4E0E" w:rsidRPr="00D60037" w:rsidRDefault="00E812DA" w:rsidP="00D60037">
      <w:pPr>
        <w:pStyle w:val="SingleTxtG"/>
        <w:ind w:firstLine="567"/>
      </w:pPr>
      <w:r w:rsidRPr="00341F66">
        <w:rPr>
          <w:snapToGrid w:val="0"/>
        </w:rPr>
        <w:t>The text reproduced below was prepared by the expert from the</w:t>
      </w:r>
      <w:r w:rsidRPr="00341F66">
        <w:t xml:space="preserve"> Netherlands</w:t>
      </w:r>
      <w:r w:rsidR="00DF4E0E">
        <w:t>, aiming to c</w:t>
      </w:r>
      <w:r w:rsidR="00884F2F">
        <w:t xml:space="preserve">orrect the vehicle type definition in this </w:t>
      </w:r>
      <w:r w:rsidR="00D60037">
        <w:t xml:space="preserve">UN </w:t>
      </w:r>
      <w:r w:rsidR="00884F2F">
        <w:t>Regulation</w:t>
      </w:r>
      <w:r w:rsidR="008A0190">
        <w:t>.</w:t>
      </w:r>
      <w:r w:rsidR="00D60037">
        <w:t xml:space="preserve"> </w:t>
      </w:r>
      <w:r w:rsidR="00DF4E0E">
        <w:t>The modifications to the current text of the UN Regulation are strikethrough for deleted characters</w:t>
      </w:r>
      <w:r w:rsidR="00DF4E0E">
        <w:rPr>
          <w:lang w:val="en-US"/>
        </w:rPr>
        <w:t>.</w:t>
      </w:r>
    </w:p>
    <w:p w14:paraId="21317089" w14:textId="54F76AD6" w:rsidR="00E812DA" w:rsidRPr="00DF4E0E" w:rsidRDefault="00E812DA" w:rsidP="00E812DA">
      <w:pPr>
        <w:pStyle w:val="SingleTxtG"/>
        <w:ind w:firstLine="567"/>
        <w:rPr>
          <w:lang w:val="en-US"/>
        </w:rPr>
      </w:pPr>
    </w:p>
    <w:p w14:paraId="6576D0B9" w14:textId="4F7D63D9" w:rsidR="00B11654" w:rsidRPr="003F6CDB" w:rsidRDefault="00E812DA" w:rsidP="003F6CDB">
      <w:pPr>
        <w:pStyle w:val="HChG"/>
        <w:ind w:hanging="567"/>
        <w:rPr>
          <w:snapToGrid w:val="0"/>
          <w:lang w:eastAsia="ja-JP"/>
        </w:rPr>
      </w:pPr>
      <w:r w:rsidRPr="00341F66">
        <w:br w:type="page"/>
      </w:r>
    </w:p>
    <w:p w14:paraId="72A6AB3E" w14:textId="77777777" w:rsidR="009A7BF6" w:rsidRPr="0065277F" w:rsidRDefault="009A7BF6" w:rsidP="009A7BF6">
      <w:pPr>
        <w:pStyle w:val="HChG"/>
        <w:rPr>
          <w:snapToGrid w:val="0"/>
          <w:lang w:eastAsia="ja-JP"/>
        </w:rPr>
      </w:pPr>
      <w:r>
        <w:rPr>
          <w:snapToGrid w:val="0"/>
          <w:lang w:eastAsia="ja-JP"/>
        </w:rPr>
        <w:lastRenderedPageBreak/>
        <w:tab/>
      </w:r>
      <w:r w:rsidRPr="0065277F">
        <w:rPr>
          <w:snapToGrid w:val="0"/>
          <w:lang w:eastAsia="ja-JP"/>
        </w:rPr>
        <w:t>I.</w:t>
      </w:r>
      <w:r w:rsidRPr="0065277F">
        <w:rPr>
          <w:snapToGrid w:val="0"/>
          <w:lang w:eastAsia="ja-JP"/>
        </w:rPr>
        <w:tab/>
        <w:t>Proposal</w:t>
      </w:r>
    </w:p>
    <w:p w14:paraId="1A3244D7" w14:textId="782442FB" w:rsidR="00B11654" w:rsidRPr="007407CF" w:rsidRDefault="00B11654" w:rsidP="00B11654">
      <w:pPr>
        <w:pStyle w:val="SingleTxtG"/>
        <w:ind w:left="2268" w:hanging="1134"/>
        <w:rPr>
          <w:i/>
        </w:rPr>
      </w:pPr>
      <w:r w:rsidRPr="007407CF">
        <w:rPr>
          <w:rFonts w:hint="eastAsia"/>
          <w:i/>
          <w:lang w:eastAsia="ja-JP"/>
        </w:rPr>
        <w:t xml:space="preserve">Paragraph </w:t>
      </w:r>
      <w:r w:rsidR="00884F2F">
        <w:rPr>
          <w:i/>
          <w:lang w:eastAsia="ja-JP"/>
        </w:rPr>
        <w:t>2.2.</w:t>
      </w:r>
      <w:r w:rsidRPr="007407CF">
        <w:rPr>
          <w:rFonts w:hint="eastAsia"/>
          <w:i/>
          <w:lang w:eastAsia="ja-JP"/>
        </w:rPr>
        <w:t>,</w:t>
      </w:r>
      <w:r w:rsidRPr="007407CF">
        <w:rPr>
          <w:i/>
          <w:lang w:eastAsia="ja-JP"/>
        </w:rPr>
        <w:t xml:space="preserve"> </w:t>
      </w:r>
      <w:r w:rsidRPr="007407CF">
        <w:rPr>
          <w:lang w:eastAsia="ja-JP"/>
        </w:rPr>
        <w:t>amend to read:</w:t>
      </w:r>
    </w:p>
    <w:p w14:paraId="1587BAB5" w14:textId="6C2AC6D1" w:rsidR="00B11654" w:rsidRPr="00543EFA" w:rsidRDefault="00B11654" w:rsidP="00B11654">
      <w:pPr>
        <w:spacing w:after="120"/>
        <w:ind w:left="2268" w:right="1134" w:hanging="1134"/>
        <w:jc w:val="both"/>
        <w:rPr>
          <w:b/>
          <w:color w:val="0070C0"/>
          <w:lang w:val="en-US"/>
        </w:rPr>
      </w:pPr>
      <w:r w:rsidRPr="00543EFA">
        <w:rPr>
          <w:b/>
        </w:rPr>
        <w:t>"</w:t>
      </w:r>
      <w:r w:rsidR="00884F2F" w:rsidRPr="0059255D">
        <w:t>2.2.</w:t>
      </w:r>
      <w:r w:rsidR="00884F2F" w:rsidRPr="0059255D">
        <w:tab/>
        <w:t>"</w:t>
      </w:r>
      <w:r w:rsidR="00884F2F" w:rsidRPr="0059255D">
        <w:rPr>
          <w:i/>
        </w:rPr>
        <w:t>Vehicle type</w:t>
      </w:r>
      <w:r w:rsidR="00884F2F" w:rsidRPr="0059255D">
        <w:t xml:space="preserve">" means a category of power-driven vehicles, which do not differ in such essential respects as the dimensions, lines and materials of components of the vehicle structure or seat structure to which the ISOFIX anchorages systems and ISOFIX top tether anchorages if any are attached </w:t>
      </w:r>
      <w:r w:rsidR="00884F2F" w:rsidRPr="00884F2F">
        <w:rPr>
          <w:strike/>
        </w:rPr>
        <w:t>and, if the anchorages strength is tested according to the dynamic test</w:t>
      </w:r>
      <w:r w:rsidR="00884F2F" w:rsidRPr="00243EE8">
        <w:t xml:space="preserve">, as well as the vehicle floor strength </w:t>
      </w:r>
      <w:r w:rsidR="00884F2F" w:rsidRPr="00884F2F">
        <w:rPr>
          <w:strike/>
        </w:rPr>
        <w:t>when tested according to the static test</w:t>
      </w:r>
      <w:r w:rsidR="00884F2F" w:rsidRPr="00243EE8">
        <w:t xml:space="preserve"> in case of </w:t>
      </w:r>
      <w:proofErr w:type="spellStart"/>
      <w:r w:rsidR="00884F2F" w:rsidRPr="00243EE8">
        <w:t>i</w:t>
      </w:r>
      <w:proofErr w:type="spellEnd"/>
      <w:r w:rsidR="00884F2F" w:rsidRPr="00243EE8">
        <w:t>-Size seating positions</w:t>
      </w:r>
      <w:r w:rsidR="00884F2F" w:rsidRPr="00BC40E0">
        <w:rPr>
          <w:strike/>
        </w:rPr>
        <w:t>, the characteristics of any component of the restraint system, especially the load limiter function, having an influence on the forces applying to the anchorages</w:t>
      </w:r>
      <w:r w:rsidR="00884F2F" w:rsidRPr="00243EE8">
        <w:t>.</w:t>
      </w:r>
      <w:r w:rsidR="00B5045D">
        <w:rPr>
          <w:b/>
          <w:lang w:eastAsia="ja-JP"/>
        </w:rPr>
        <w:t>"</w:t>
      </w:r>
    </w:p>
    <w:p w14:paraId="131279FD" w14:textId="63ECE4B6" w:rsidR="00B11654" w:rsidRPr="00EB0B44" w:rsidRDefault="009A7BF6" w:rsidP="00B11654">
      <w:pPr>
        <w:pStyle w:val="HChG"/>
        <w:rPr>
          <w:snapToGrid w:val="0"/>
          <w:lang w:eastAsia="ja-JP"/>
        </w:rPr>
      </w:pPr>
      <w:r>
        <w:rPr>
          <w:snapToGrid w:val="0"/>
          <w:lang w:eastAsia="ja-JP"/>
        </w:rPr>
        <w:tab/>
      </w:r>
      <w:r w:rsidR="00B11654">
        <w:rPr>
          <w:snapToGrid w:val="0"/>
          <w:lang w:eastAsia="ja-JP"/>
        </w:rPr>
        <w:t>II.</w:t>
      </w:r>
      <w:r w:rsidR="00B11654">
        <w:rPr>
          <w:snapToGrid w:val="0"/>
          <w:lang w:eastAsia="ja-JP"/>
        </w:rPr>
        <w:tab/>
      </w:r>
      <w:r w:rsidR="00B11654" w:rsidRPr="009A7BF6">
        <w:rPr>
          <w:snapToGrid w:val="0"/>
          <w:lang w:eastAsia="ja-JP"/>
        </w:rPr>
        <w:t>Justification</w:t>
      </w:r>
    </w:p>
    <w:p w14:paraId="11FCBA15" w14:textId="6152188D" w:rsidR="00B11654" w:rsidRPr="002745F6" w:rsidRDefault="00D70396" w:rsidP="00D70396">
      <w:pPr>
        <w:pStyle w:val="SingleTxtG"/>
        <w:rPr>
          <w:i/>
        </w:rPr>
      </w:pPr>
      <w:r>
        <w:tab/>
      </w:r>
      <w:r w:rsidR="00FF0B3D">
        <w:t xml:space="preserve">UN Regulation 145 was </w:t>
      </w:r>
      <w:r w:rsidR="0065695D">
        <w:t>separated</w:t>
      </w:r>
      <w:r w:rsidR="00FF0B3D">
        <w:t xml:space="preserve"> from UN Regulation 14, which, up to its 07 series of amendments, dealt with both Safety Belt Anchorages </w:t>
      </w:r>
      <w:r w:rsidR="00A21309">
        <w:t>a</w:t>
      </w:r>
      <w:r w:rsidR="00111832">
        <w:t>nd</w:t>
      </w:r>
      <w:r w:rsidR="00FF0B3D">
        <w:t xml:space="preserve"> ISOFIX</w:t>
      </w:r>
      <w:r w:rsidR="00A21309">
        <w:t xml:space="preserve"> anchorages systems, ISOFIX top tether anchorages and </w:t>
      </w:r>
      <w:proofErr w:type="spellStart"/>
      <w:r w:rsidR="00FF0B3D">
        <w:t>i</w:t>
      </w:r>
      <w:proofErr w:type="spellEnd"/>
      <w:r w:rsidR="00FF0B3D">
        <w:t>-Size</w:t>
      </w:r>
      <w:r w:rsidR="00A21309">
        <w:t xml:space="preserve"> seating positions</w:t>
      </w:r>
      <w:r w:rsidR="00FF0B3D">
        <w:t xml:space="preserve"> before the ISOFIX/</w:t>
      </w:r>
      <w:proofErr w:type="spellStart"/>
      <w:r w:rsidR="00FF0B3D">
        <w:t>i</w:t>
      </w:r>
      <w:proofErr w:type="spellEnd"/>
      <w:r w:rsidR="00FF0B3D">
        <w:t>-Size part was taken out.</w:t>
      </w:r>
      <w:r w:rsidR="00B11654">
        <w:t xml:space="preserve"> </w:t>
      </w:r>
      <w:r w:rsidR="00FF0B3D">
        <w:t xml:space="preserve">Paragraph 2.2 was mainly copied from </w:t>
      </w:r>
      <w:r>
        <w:t xml:space="preserve">the 07 series of amendments to </w:t>
      </w:r>
      <w:r w:rsidR="00A21309">
        <w:t xml:space="preserve">UN </w:t>
      </w:r>
      <w:r w:rsidR="00FF0B3D">
        <w:t xml:space="preserve">Regulation 14, including the parts related to safety belt anchorages and the way they are tested (static or dynamic). The </w:t>
      </w:r>
      <w:r w:rsidR="0043506E">
        <w:t xml:space="preserve">strikethrough </w:t>
      </w:r>
      <w:r w:rsidR="00FF0B3D">
        <w:t xml:space="preserve">sections are not relevant and confusing for this </w:t>
      </w:r>
      <w:r w:rsidR="0043506E">
        <w:t xml:space="preserve">UN </w:t>
      </w:r>
      <w:r w:rsidR="00FF0B3D">
        <w:t xml:space="preserve">Regulation </w:t>
      </w:r>
      <w:r w:rsidR="00A21309">
        <w:t>which</w:t>
      </w:r>
      <w:r w:rsidR="00FF0B3D">
        <w:t xml:space="preserve"> only deals with ISOFIX/</w:t>
      </w:r>
      <w:proofErr w:type="spellStart"/>
      <w:r w:rsidR="00FF0B3D">
        <w:t>i</w:t>
      </w:r>
      <w:proofErr w:type="spellEnd"/>
      <w:r w:rsidR="00FF0B3D">
        <w:t>-Size.</w:t>
      </w:r>
    </w:p>
    <w:p w14:paraId="277B65B6" w14:textId="77777777" w:rsidR="00B11654" w:rsidRPr="00ED50B4" w:rsidRDefault="00B11654" w:rsidP="00B11654">
      <w:pPr>
        <w:spacing w:before="240"/>
        <w:jc w:val="center"/>
        <w:rPr>
          <w:u w:val="single"/>
        </w:rPr>
      </w:pPr>
      <w:r w:rsidRPr="00EB0B44">
        <w:rPr>
          <w:u w:val="single"/>
        </w:rPr>
        <w:tab/>
      </w:r>
      <w:r w:rsidRPr="00ED50B4">
        <w:rPr>
          <w:u w:val="single"/>
        </w:rPr>
        <w:tab/>
      </w:r>
      <w:r w:rsidRPr="00ED50B4">
        <w:rPr>
          <w:u w:val="single"/>
        </w:rPr>
        <w:tab/>
      </w:r>
    </w:p>
    <w:sectPr w:rsidR="00B11654" w:rsidRPr="00ED50B4" w:rsidSect="008C759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3FC5" w14:textId="77777777" w:rsidR="005078B2" w:rsidRDefault="005078B2"/>
  </w:endnote>
  <w:endnote w:type="continuationSeparator" w:id="0">
    <w:p w14:paraId="2C7BCB36" w14:textId="77777777" w:rsidR="005078B2" w:rsidRDefault="005078B2"/>
  </w:endnote>
  <w:endnote w:type="continuationNotice" w:id="1">
    <w:p w14:paraId="51C2AA82" w14:textId="77777777" w:rsidR="005078B2" w:rsidRDefault="00507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7C7" w14:textId="15D1D4F6" w:rsidR="00E812DA" w:rsidRPr="00E812DA" w:rsidRDefault="00E812DA" w:rsidP="00E812DA">
    <w:pPr>
      <w:pStyle w:val="Footer"/>
      <w:tabs>
        <w:tab w:val="right" w:pos="9638"/>
      </w:tabs>
      <w:rPr>
        <w:sz w:val="18"/>
      </w:rPr>
    </w:pPr>
    <w:r w:rsidRPr="00E812DA">
      <w:rPr>
        <w:b/>
        <w:sz w:val="18"/>
      </w:rPr>
      <w:fldChar w:fldCharType="begin"/>
    </w:r>
    <w:r w:rsidRPr="00E812DA">
      <w:rPr>
        <w:b/>
        <w:sz w:val="18"/>
      </w:rPr>
      <w:instrText xml:space="preserve"> PAGE  \* MERGEFORMAT </w:instrText>
    </w:r>
    <w:r w:rsidRPr="00E812DA">
      <w:rPr>
        <w:b/>
        <w:sz w:val="18"/>
      </w:rPr>
      <w:fldChar w:fldCharType="separate"/>
    </w:r>
    <w:r w:rsidR="008A0190">
      <w:rPr>
        <w:b/>
        <w:noProof/>
        <w:sz w:val="18"/>
      </w:rPr>
      <w:t>2</w:t>
    </w:r>
    <w:r w:rsidRPr="00E812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B15D" w14:textId="30D91B3F" w:rsidR="00E812DA" w:rsidRPr="00E812DA" w:rsidRDefault="00E812DA" w:rsidP="00E812DA">
    <w:pPr>
      <w:pStyle w:val="Footer"/>
      <w:tabs>
        <w:tab w:val="right" w:pos="9638"/>
      </w:tabs>
      <w:rPr>
        <w:b/>
        <w:sz w:val="18"/>
      </w:rPr>
    </w:pPr>
    <w:r>
      <w:tab/>
    </w:r>
    <w:r w:rsidRPr="00E812DA">
      <w:rPr>
        <w:b/>
        <w:sz w:val="18"/>
      </w:rPr>
      <w:fldChar w:fldCharType="begin"/>
    </w:r>
    <w:r w:rsidRPr="00E812DA">
      <w:rPr>
        <w:b/>
        <w:sz w:val="18"/>
      </w:rPr>
      <w:instrText xml:space="preserve"> PAGE  \* MERGEFORMAT </w:instrText>
    </w:r>
    <w:r w:rsidRPr="00E812DA">
      <w:rPr>
        <w:b/>
        <w:sz w:val="18"/>
      </w:rPr>
      <w:fldChar w:fldCharType="separate"/>
    </w:r>
    <w:r w:rsidR="0094704D">
      <w:rPr>
        <w:b/>
        <w:noProof/>
        <w:sz w:val="18"/>
      </w:rPr>
      <w:t>3</w:t>
    </w:r>
    <w:r w:rsidRPr="00E81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CF43" w14:textId="1DC33444" w:rsidR="004B4773" w:rsidRDefault="004B4773" w:rsidP="004B4773">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25E1C0CE" wp14:editId="60AE677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B8E2DA" w14:textId="67EEF67A" w:rsidR="004B4773" w:rsidRPr="004B4773" w:rsidRDefault="004B4773" w:rsidP="004B4773">
    <w:pPr>
      <w:pStyle w:val="Footer"/>
      <w:ind w:right="1134"/>
      <w:rPr>
        <w:sz w:val="20"/>
      </w:rPr>
    </w:pPr>
    <w:r>
      <w:rPr>
        <w:sz w:val="20"/>
      </w:rPr>
      <w:t>GE.21-13277(E)</w:t>
    </w:r>
    <w:r>
      <w:rPr>
        <w:noProof/>
        <w:sz w:val="20"/>
      </w:rPr>
      <w:drawing>
        <wp:anchor distT="0" distB="0" distL="114300" distR="114300" simplePos="0" relativeHeight="251660288" behindDoc="0" locked="0" layoutInCell="1" allowOverlap="1" wp14:anchorId="6B55BC75" wp14:editId="5E41E19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4A10" w14:textId="77777777" w:rsidR="005078B2" w:rsidRPr="000B175B" w:rsidRDefault="005078B2" w:rsidP="000B175B">
      <w:pPr>
        <w:tabs>
          <w:tab w:val="right" w:pos="2155"/>
        </w:tabs>
        <w:spacing w:after="80"/>
        <w:ind w:left="680"/>
        <w:rPr>
          <w:u w:val="single"/>
        </w:rPr>
      </w:pPr>
      <w:r>
        <w:rPr>
          <w:u w:val="single"/>
        </w:rPr>
        <w:tab/>
      </w:r>
    </w:p>
  </w:footnote>
  <w:footnote w:type="continuationSeparator" w:id="0">
    <w:p w14:paraId="2C88A68F" w14:textId="77777777" w:rsidR="005078B2" w:rsidRPr="00FC68B7" w:rsidRDefault="005078B2" w:rsidP="00FC68B7">
      <w:pPr>
        <w:tabs>
          <w:tab w:val="left" w:pos="2155"/>
        </w:tabs>
        <w:spacing w:after="80"/>
        <w:ind w:left="680"/>
        <w:rPr>
          <w:u w:val="single"/>
        </w:rPr>
      </w:pPr>
      <w:r>
        <w:rPr>
          <w:u w:val="single"/>
        </w:rPr>
        <w:tab/>
      </w:r>
    </w:p>
  </w:footnote>
  <w:footnote w:type="continuationNotice" w:id="1">
    <w:p w14:paraId="3DDC5C44" w14:textId="77777777" w:rsidR="005078B2" w:rsidRDefault="005078B2"/>
  </w:footnote>
  <w:footnote w:id="2">
    <w:p w14:paraId="7979F331" w14:textId="7A1836C3" w:rsidR="00E812DA" w:rsidRPr="002232AF" w:rsidRDefault="00E812DA" w:rsidP="008D6077">
      <w:pPr>
        <w:pStyle w:val="FootnoteText"/>
        <w:rPr>
          <w:lang w:val="en-US"/>
        </w:rPr>
      </w:pPr>
      <w:r>
        <w:tab/>
      </w:r>
      <w:r w:rsidRPr="002232AF">
        <w:rPr>
          <w:rStyle w:val="FootnoteReference"/>
          <w:sz w:val="20"/>
          <w:lang w:val="en-US"/>
        </w:rPr>
        <w:t>*</w:t>
      </w:r>
      <w:r w:rsidRPr="002232AF">
        <w:rPr>
          <w:sz w:val="20"/>
          <w:lang w:val="en-US"/>
        </w:rPr>
        <w:tab/>
      </w:r>
      <w:r w:rsidR="008D6077"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4FC5" w14:textId="36B58C61" w:rsidR="00E812DA" w:rsidRPr="00E812DA" w:rsidRDefault="002605C6">
    <w:pPr>
      <w:pStyle w:val="Header"/>
    </w:pPr>
    <w:r>
      <w:t>ECE/TRANS/WP.29/GRSP/</w:t>
    </w:r>
    <w:r w:rsidR="00421A7B">
      <w:t>2021/</w:t>
    </w:r>
    <w:r w:rsidR="00382F5B">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8FF9" w14:textId="20865B5C" w:rsidR="00E812DA" w:rsidRPr="00E812DA" w:rsidRDefault="00F372FD" w:rsidP="00E812DA">
    <w:pPr>
      <w:pStyle w:val="Header"/>
      <w:jc w:val="right"/>
    </w:pPr>
    <w:r>
      <w:fldChar w:fldCharType="begin"/>
    </w:r>
    <w:r>
      <w:instrText xml:space="preserve"> TITLE  \* MERGEFORMAT </w:instrText>
    </w:r>
    <w:r>
      <w:fldChar w:fldCharType="separate"/>
    </w:r>
    <w:r>
      <w:t>ECE/TRANS/WP.29/GRSP/2021/27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2230" w14:textId="77777777" w:rsidR="0084236B" w:rsidRDefault="0084236B" w:rsidP="00842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6" w15:restartNumberingAfterBreak="0">
    <w:nsid w:val="276C1387"/>
    <w:multiLevelType w:val="hybridMultilevel"/>
    <w:tmpl w:val="8D8A81BE"/>
    <w:lvl w:ilvl="0" w:tplc="B9AED9C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C0E2A"/>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90603"/>
    <w:multiLevelType w:val="hybridMultilevel"/>
    <w:tmpl w:val="2A2C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1"/>
  </w:num>
  <w:num w:numId="18">
    <w:abstractNumId w:val="23"/>
  </w:num>
  <w:num w:numId="19">
    <w:abstractNumId w:val="11"/>
  </w:num>
  <w:num w:numId="20">
    <w:abstractNumId w:val="20"/>
  </w:num>
  <w:num w:numId="21">
    <w:abstractNumId w:val="17"/>
  </w:num>
  <w:num w:numId="22">
    <w:abstractNumId w:val="16"/>
  </w:num>
  <w:num w:numId="23">
    <w:abstractNumId w:val="24"/>
  </w:num>
  <w:num w:numId="24">
    <w:abstractNumId w:val="15"/>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DA"/>
    <w:rsid w:val="00002A7D"/>
    <w:rsid w:val="000038A8"/>
    <w:rsid w:val="00005DF3"/>
    <w:rsid w:val="00006790"/>
    <w:rsid w:val="00027624"/>
    <w:rsid w:val="00050F6B"/>
    <w:rsid w:val="00053A7F"/>
    <w:rsid w:val="000548C6"/>
    <w:rsid w:val="000678CD"/>
    <w:rsid w:val="00072C8C"/>
    <w:rsid w:val="00081CE0"/>
    <w:rsid w:val="00084D30"/>
    <w:rsid w:val="00090320"/>
    <w:rsid w:val="000931C0"/>
    <w:rsid w:val="00097003"/>
    <w:rsid w:val="000A2E09"/>
    <w:rsid w:val="000B175B"/>
    <w:rsid w:val="000B2296"/>
    <w:rsid w:val="000B3A0F"/>
    <w:rsid w:val="000D257E"/>
    <w:rsid w:val="000D503C"/>
    <w:rsid w:val="000E0415"/>
    <w:rsid w:val="000F7715"/>
    <w:rsid w:val="00111832"/>
    <w:rsid w:val="00121D39"/>
    <w:rsid w:val="00156B99"/>
    <w:rsid w:val="00166124"/>
    <w:rsid w:val="00184DDA"/>
    <w:rsid w:val="001900CD"/>
    <w:rsid w:val="00190367"/>
    <w:rsid w:val="001A0452"/>
    <w:rsid w:val="001B4B04"/>
    <w:rsid w:val="001B5875"/>
    <w:rsid w:val="001B63B2"/>
    <w:rsid w:val="001C4B9C"/>
    <w:rsid w:val="001C6663"/>
    <w:rsid w:val="001C7895"/>
    <w:rsid w:val="001D26DF"/>
    <w:rsid w:val="001E13F6"/>
    <w:rsid w:val="001F1599"/>
    <w:rsid w:val="001F19C4"/>
    <w:rsid w:val="001F5C75"/>
    <w:rsid w:val="002043F0"/>
    <w:rsid w:val="00211E0B"/>
    <w:rsid w:val="00232575"/>
    <w:rsid w:val="00243BA7"/>
    <w:rsid w:val="00247258"/>
    <w:rsid w:val="00257CAC"/>
    <w:rsid w:val="002605C6"/>
    <w:rsid w:val="0027237A"/>
    <w:rsid w:val="002974E9"/>
    <w:rsid w:val="002A306B"/>
    <w:rsid w:val="002A7F94"/>
    <w:rsid w:val="002B109A"/>
    <w:rsid w:val="002C6D45"/>
    <w:rsid w:val="002D4E00"/>
    <w:rsid w:val="002D6E53"/>
    <w:rsid w:val="002F046D"/>
    <w:rsid w:val="002F3023"/>
    <w:rsid w:val="00301764"/>
    <w:rsid w:val="003229D8"/>
    <w:rsid w:val="00336C97"/>
    <w:rsid w:val="00337F88"/>
    <w:rsid w:val="00342432"/>
    <w:rsid w:val="0035223F"/>
    <w:rsid w:val="00352D4B"/>
    <w:rsid w:val="0035638C"/>
    <w:rsid w:val="00382F5B"/>
    <w:rsid w:val="003A46BB"/>
    <w:rsid w:val="003A4EC7"/>
    <w:rsid w:val="003A7295"/>
    <w:rsid w:val="003B1F60"/>
    <w:rsid w:val="003C2CC4"/>
    <w:rsid w:val="003D4B23"/>
    <w:rsid w:val="003E278A"/>
    <w:rsid w:val="003F6CDB"/>
    <w:rsid w:val="00413520"/>
    <w:rsid w:val="00421A7B"/>
    <w:rsid w:val="004325CB"/>
    <w:rsid w:val="004333BC"/>
    <w:rsid w:val="0043506E"/>
    <w:rsid w:val="00440A07"/>
    <w:rsid w:val="004474B8"/>
    <w:rsid w:val="00462880"/>
    <w:rsid w:val="00476F24"/>
    <w:rsid w:val="004A5D33"/>
    <w:rsid w:val="004B4773"/>
    <w:rsid w:val="004C55B0"/>
    <w:rsid w:val="004F6BA0"/>
    <w:rsid w:val="00503BEA"/>
    <w:rsid w:val="005078B2"/>
    <w:rsid w:val="00533616"/>
    <w:rsid w:val="00535ABA"/>
    <w:rsid w:val="0053768B"/>
    <w:rsid w:val="005420F2"/>
    <w:rsid w:val="0054260A"/>
    <w:rsid w:val="0054285C"/>
    <w:rsid w:val="00584173"/>
    <w:rsid w:val="00595520"/>
    <w:rsid w:val="005A44B9"/>
    <w:rsid w:val="005B1BA0"/>
    <w:rsid w:val="005B3DB3"/>
    <w:rsid w:val="005C0268"/>
    <w:rsid w:val="005D15CA"/>
    <w:rsid w:val="005E6DCF"/>
    <w:rsid w:val="005F08DF"/>
    <w:rsid w:val="005F3066"/>
    <w:rsid w:val="005F3E61"/>
    <w:rsid w:val="00604DDD"/>
    <w:rsid w:val="006115CC"/>
    <w:rsid w:val="00611FC4"/>
    <w:rsid w:val="006176FB"/>
    <w:rsid w:val="00630FCB"/>
    <w:rsid w:val="00640B26"/>
    <w:rsid w:val="0065695D"/>
    <w:rsid w:val="0065766B"/>
    <w:rsid w:val="006770B2"/>
    <w:rsid w:val="00686A48"/>
    <w:rsid w:val="0068763C"/>
    <w:rsid w:val="006940E1"/>
    <w:rsid w:val="006A3C72"/>
    <w:rsid w:val="006A6F5B"/>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0A09"/>
    <w:rsid w:val="007B6BA5"/>
    <w:rsid w:val="007C3390"/>
    <w:rsid w:val="007C42D8"/>
    <w:rsid w:val="007C4F4B"/>
    <w:rsid w:val="007C5418"/>
    <w:rsid w:val="007D6F65"/>
    <w:rsid w:val="007D7362"/>
    <w:rsid w:val="007F5CE2"/>
    <w:rsid w:val="007F6611"/>
    <w:rsid w:val="00810BAC"/>
    <w:rsid w:val="008175E9"/>
    <w:rsid w:val="008242D7"/>
    <w:rsid w:val="0082577B"/>
    <w:rsid w:val="00825CB5"/>
    <w:rsid w:val="0084236B"/>
    <w:rsid w:val="0084464E"/>
    <w:rsid w:val="0085626B"/>
    <w:rsid w:val="00866893"/>
    <w:rsid w:val="00866F02"/>
    <w:rsid w:val="00867D18"/>
    <w:rsid w:val="00871F9A"/>
    <w:rsid w:val="00871FD5"/>
    <w:rsid w:val="0088172E"/>
    <w:rsid w:val="00881EFA"/>
    <w:rsid w:val="00884F2F"/>
    <w:rsid w:val="008879CB"/>
    <w:rsid w:val="008979B1"/>
    <w:rsid w:val="008A0190"/>
    <w:rsid w:val="008A6B25"/>
    <w:rsid w:val="008A6C4F"/>
    <w:rsid w:val="008B389E"/>
    <w:rsid w:val="008C759F"/>
    <w:rsid w:val="008D045E"/>
    <w:rsid w:val="008D3F25"/>
    <w:rsid w:val="008D4D82"/>
    <w:rsid w:val="008D6077"/>
    <w:rsid w:val="008E0E46"/>
    <w:rsid w:val="008E7116"/>
    <w:rsid w:val="008F143B"/>
    <w:rsid w:val="008F3882"/>
    <w:rsid w:val="008F4B7C"/>
    <w:rsid w:val="00926E47"/>
    <w:rsid w:val="0094704D"/>
    <w:rsid w:val="00947162"/>
    <w:rsid w:val="0095782B"/>
    <w:rsid w:val="009610D0"/>
    <w:rsid w:val="0096375C"/>
    <w:rsid w:val="009662E6"/>
    <w:rsid w:val="0097095E"/>
    <w:rsid w:val="0098592B"/>
    <w:rsid w:val="00985FC4"/>
    <w:rsid w:val="00990766"/>
    <w:rsid w:val="00991261"/>
    <w:rsid w:val="009964C4"/>
    <w:rsid w:val="009A7B81"/>
    <w:rsid w:val="009A7BF6"/>
    <w:rsid w:val="009B75DC"/>
    <w:rsid w:val="009B7EB7"/>
    <w:rsid w:val="009D01C0"/>
    <w:rsid w:val="009D6A08"/>
    <w:rsid w:val="009E0A16"/>
    <w:rsid w:val="009E6CB7"/>
    <w:rsid w:val="009E7970"/>
    <w:rsid w:val="009F2EAC"/>
    <w:rsid w:val="009F57E3"/>
    <w:rsid w:val="00A10F4F"/>
    <w:rsid w:val="00A11067"/>
    <w:rsid w:val="00A1704A"/>
    <w:rsid w:val="00A21309"/>
    <w:rsid w:val="00A30930"/>
    <w:rsid w:val="00A36AC2"/>
    <w:rsid w:val="00A425EB"/>
    <w:rsid w:val="00A72F22"/>
    <w:rsid w:val="00A733BC"/>
    <w:rsid w:val="00A748A6"/>
    <w:rsid w:val="00A76A69"/>
    <w:rsid w:val="00A879A4"/>
    <w:rsid w:val="00AA0FF8"/>
    <w:rsid w:val="00AA4366"/>
    <w:rsid w:val="00AB3E5F"/>
    <w:rsid w:val="00AC0F2C"/>
    <w:rsid w:val="00AC3094"/>
    <w:rsid w:val="00AC502A"/>
    <w:rsid w:val="00AD12E9"/>
    <w:rsid w:val="00AE1E26"/>
    <w:rsid w:val="00AF58C1"/>
    <w:rsid w:val="00B04A3F"/>
    <w:rsid w:val="00B06643"/>
    <w:rsid w:val="00B11654"/>
    <w:rsid w:val="00B15055"/>
    <w:rsid w:val="00B20551"/>
    <w:rsid w:val="00B205F2"/>
    <w:rsid w:val="00B30179"/>
    <w:rsid w:val="00B31E0B"/>
    <w:rsid w:val="00B33FC7"/>
    <w:rsid w:val="00B37B15"/>
    <w:rsid w:val="00B4162A"/>
    <w:rsid w:val="00B45C02"/>
    <w:rsid w:val="00B5045D"/>
    <w:rsid w:val="00B65477"/>
    <w:rsid w:val="00B6584F"/>
    <w:rsid w:val="00B70B63"/>
    <w:rsid w:val="00B72A1E"/>
    <w:rsid w:val="00B80F09"/>
    <w:rsid w:val="00B81E12"/>
    <w:rsid w:val="00BA339B"/>
    <w:rsid w:val="00BA652B"/>
    <w:rsid w:val="00BB23CC"/>
    <w:rsid w:val="00BC1E7E"/>
    <w:rsid w:val="00BC40E0"/>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27B"/>
    <w:rsid w:val="00C978F5"/>
    <w:rsid w:val="00CA24A4"/>
    <w:rsid w:val="00CB348D"/>
    <w:rsid w:val="00CD46F5"/>
    <w:rsid w:val="00CE4A8F"/>
    <w:rsid w:val="00CF071D"/>
    <w:rsid w:val="00D0123D"/>
    <w:rsid w:val="00D113D1"/>
    <w:rsid w:val="00D15B04"/>
    <w:rsid w:val="00D2031B"/>
    <w:rsid w:val="00D25FE2"/>
    <w:rsid w:val="00D265F4"/>
    <w:rsid w:val="00D37DA9"/>
    <w:rsid w:val="00D406A7"/>
    <w:rsid w:val="00D43252"/>
    <w:rsid w:val="00D44D86"/>
    <w:rsid w:val="00D50B7D"/>
    <w:rsid w:val="00D52012"/>
    <w:rsid w:val="00D60037"/>
    <w:rsid w:val="00D67669"/>
    <w:rsid w:val="00D70396"/>
    <w:rsid w:val="00D704E5"/>
    <w:rsid w:val="00D72727"/>
    <w:rsid w:val="00D978C6"/>
    <w:rsid w:val="00DA0956"/>
    <w:rsid w:val="00DA357F"/>
    <w:rsid w:val="00DA3E12"/>
    <w:rsid w:val="00DC18AD"/>
    <w:rsid w:val="00DF4E0E"/>
    <w:rsid w:val="00DF7CAE"/>
    <w:rsid w:val="00E04EAD"/>
    <w:rsid w:val="00E423C0"/>
    <w:rsid w:val="00E6414C"/>
    <w:rsid w:val="00E7260F"/>
    <w:rsid w:val="00E812DA"/>
    <w:rsid w:val="00E8702D"/>
    <w:rsid w:val="00E905F4"/>
    <w:rsid w:val="00E916A9"/>
    <w:rsid w:val="00E916DE"/>
    <w:rsid w:val="00E925AD"/>
    <w:rsid w:val="00E96630"/>
    <w:rsid w:val="00EB6F29"/>
    <w:rsid w:val="00ED18DC"/>
    <w:rsid w:val="00ED6201"/>
    <w:rsid w:val="00ED7A2A"/>
    <w:rsid w:val="00EF1D7F"/>
    <w:rsid w:val="00F0137E"/>
    <w:rsid w:val="00F04E44"/>
    <w:rsid w:val="00F21786"/>
    <w:rsid w:val="00F25D06"/>
    <w:rsid w:val="00F31CFF"/>
    <w:rsid w:val="00F372FD"/>
    <w:rsid w:val="00F3742B"/>
    <w:rsid w:val="00F41FDB"/>
    <w:rsid w:val="00F50597"/>
    <w:rsid w:val="00F54B9B"/>
    <w:rsid w:val="00F56D63"/>
    <w:rsid w:val="00F609A9"/>
    <w:rsid w:val="00F80C99"/>
    <w:rsid w:val="00F867EC"/>
    <w:rsid w:val="00F91B2B"/>
    <w:rsid w:val="00FC03CD"/>
    <w:rsid w:val="00FC0646"/>
    <w:rsid w:val="00FC68B7"/>
    <w:rsid w:val="00FC7CEB"/>
    <w:rsid w:val="00FE6985"/>
    <w:rsid w:val="00FF0B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748E3D8"/>
  <w15:docId w15:val="{22CCDAEB-19C4-42C6-84FB-AA4C6BD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E812DA"/>
    <w:rPr>
      <w:lang w:val="en-GB"/>
    </w:rPr>
  </w:style>
  <w:style w:type="character" w:customStyle="1" w:styleId="HChGChar">
    <w:name w:val="_ H _Ch_G Char"/>
    <w:link w:val="HChG"/>
    <w:rsid w:val="00E812DA"/>
    <w:rPr>
      <w:b/>
      <w:sz w:val="28"/>
      <w:lang w:val="en-GB"/>
    </w:rPr>
  </w:style>
  <w:style w:type="paragraph" w:styleId="ListParagraph">
    <w:name w:val="List Paragraph"/>
    <w:basedOn w:val="Normal"/>
    <w:uiPriority w:val="34"/>
    <w:qFormat/>
    <w:rsid w:val="00E812DA"/>
    <w:pPr>
      <w:ind w:left="720"/>
      <w:contextualSpacing/>
    </w:pPr>
    <w:rPr>
      <w:lang w:eastAsia="en-US"/>
    </w:rPr>
  </w:style>
  <w:style w:type="paragraph" w:customStyle="1" w:styleId="para">
    <w:name w:val="para"/>
    <w:basedOn w:val="Normal"/>
    <w:link w:val="paraChar"/>
    <w:qFormat/>
    <w:rsid w:val="00E812DA"/>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812DA"/>
    <w:rPr>
      <w:rFonts w:eastAsia="Yu Mincho"/>
      <w:snapToGrid w:val="0"/>
      <w:lang w:eastAsia="en-US"/>
    </w:rPr>
  </w:style>
  <w:style w:type="character" w:styleId="CommentReference">
    <w:name w:val="annotation reference"/>
    <w:basedOn w:val="DefaultParagraphFont"/>
    <w:semiHidden/>
    <w:unhideWhenUsed/>
    <w:rsid w:val="0065695D"/>
    <w:rPr>
      <w:sz w:val="16"/>
      <w:szCs w:val="16"/>
    </w:rPr>
  </w:style>
  <w:style w:type="paragraph" w:styleId="CommentText">
    <w:name w:val="annotation text"/>
    <w:basedOn w:val="Normal"/>
    <w:link w:val="CommentTextChar"/>
    <w:semiHidden/>
    <w:unhideWhenUsed/>
    <w:rsid w:val="0065695D"/>
    <w:pPr>
      <w:spacing w:line="240" w:lineRule="auto"/>
    </w:pPr>
  </w:style>
  <w:style w:type="character" w:customStyle="1" w:styleId="CommentTextChar">
    <w:name w:val="Comment Text Char"/>
    <w:basedOn w:val="DefaultParagraphFont"/>
    <w:link w:val="CommentText"/>
    <w:semiHidden/>
    <w:rsid w:val="0065695D"/>
    <w:rPr>
      <w:lang w:val="en-GB"/>
    </w:rPr>
  </w:style>
  <w:style w:type="paragraph" w:styleId="CommentSubject">
    <w:name w:val="annotation subject"/>
    <w:basedOn w:val="CommentText"/>
    <w:next w:val="CommentText"/>
    <w:link w:val="CommentSubjectChar"/>
    <w:semiHidden/>
    <w:unhideWhenUsed/>
    <w:rsid w:val="0065695D"/>
    <w:rPr>
      <w:b/>
      <w:bCs/>
    </w:rPr>
  </w:style>
  <w:style w:type="character" w:customStyle="1" w:styleId="CommentSubjectChar">
    <w:name w:val="Comment Subject Char"/>
    <w:basedOn w:val="CommentTextChar"/>
    <w:link w:val="CommentSubject"/>
    <w:semiHidden/>
    <w:rsid w:val="0065695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BB789-834D-4D7D-8F56-7206684340D6}">
  <ds:schemaRefs>
    <ds:schemaRef ds:uri="http://schemas.openxmlformats.org/officeDocument/2006/bibliography"/>
  </ds:schemaRefs>
</ds:datastoreItem>
</file>

<file path=customXml/itemProps2.xml><?xml version="1.0" encoding="utf-8"?>
<ds:datastoreItem xmlns:ds="http://schemas.openxmlformats.org/officeDocument/2006/customXml" ds:itemID="{1EBEBFB9-3C2F-445C-926F-4EFE18DE3F62}"/>
</file>

<file path=customXml/itemProps3.xml><?xml version="1.0" encoding="utf-8"?>
<ds:datastoreItem xmlns:ds="http://schemas.openxmlformats.org/officeDocument/2006/customXml" ds:itemID="{E4F04DA0-07BF-46A2-B470-5B1D95192D38}"/>
</file>

<file path=customXml/itemProps4.xml><?xml version="1.0" encoding="utf-8"?>
<ds:datastoreItem xmlns:ds="http://schemas.openxmlformats.org/officeDocument/2006/customXml" ds:itemID="{52722CA9-E67D-4E51-B658-24DA5A105AD5}"/>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1843</Characters>
  <Application>Microsoft Office Word</Application>
  <DocSecurity>0</DocSecurity>
  <Lines>47</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ECE/TRANS/WP.29/GRSP/2021/27</vt:lpstr>
      <vt:lpstr>2021/xx</vt:lpstr>
      <vt:lpstr/>
    </vt:vector>
  </TitlesOfParts>
  <Company>CSD</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ECE/TRANS/WP.29/GRSP/2021/27</dc:title>
  <dc:subject>2113277</dc:subject>
  <dc:creator>Edoardo Gianotti</dc:creator>
  <cp:keywords/>
  <dc:description/>
  <cp:lastModifiedBy>Anni Vi Tirol</cp:lastModifiedBy>
  <cp:revision>3</cp:revision>
  <cp:lastPrinted>2021-09-21T09:34:00Z</cp:lastPrinted>
  <dcterms:created xsi:type="dcterms:W3CDTF">2021-09-21T09:34:00Z</dcterms:created>
  <dcterms:modified xsi:type="dcterms:W3CDTF">2021-09-21T09:34:00Z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