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F0D46E6" w14:textId="77777777" w:rsidTr="00C97039">
        <w:trPr>
          <w:trHeight w:hRule="exact" w:val="851"/>
        </w:trPr>
        <w:tc>
          <w:tcPr>
            <w:tcW w:w="1276" w:type="dxa"/>
            <w:tcBorders>
              <w:bottom w:val="single" w:sz="4" w:space="0" w:color="auto"/>
            </w:tcBorders>
          </w:tcPr>
          <w:p w14:paraId="6EC979AF" w14:textId="77777777" w:rsidR="00F35BAF" w:rsidRPr="00DB58B5" w:rsidRDefault="00F35BAF" w:rsidP="00954ED6"/>
        </w:tc>
        <w:tc>
          <w:tcPr>
            <w:tcW w:w="2268" w:type="dxa"/>
            <w:tcBorders>
              <w:bottom w:val="single" w:sz="4" w:space="0" w:color="auto"/>
            </w:tcBorders>
            <w:vAlign w:val="bottom"/>
          </w:tcPr>
          <w:p w14:paraId="424E140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8632849" w14:textId="31835C28" w:rsidR="00F35BAF" w:rsidRPr="00DB58B5" w:rsidRDefault="00954ED6" w:rsidP="00954ED6">
            <w:pPr>
              <w:jc w:val="right"/>
            </w:pPr>
            <w:r w:rsidRPr="00954ED6">
              <w:rPr>
                <w:sz w:val="40"/>
              </w:rPr>
              <w:t>ECE</w:t>
            </w:r>
            <w:r>
              <w:t>/TRANS/WP.29/GRSG/2021/33</w:t>
            </w:r>
          </w:p>
        </w:tc>
      </w:tr>
      <w:tr w:rsidR="00F35BAF" w:rsidRPr="00DB58B5" w14:paraId="79B6D859" w14:textId="77777777" w:rsidTr="00C97039">
        <w:trPr>
          <w:trHeight w:hRule="exact" w:val="2835"/>
        </w:trPr>
        <w:tc>
          <w:tcPr>
            <w:tcW w:w="1276" w:type="dxa"/>
            <w:tcBorders>
              <w:top w:val="single" w:sz="4" w:space="0" w:color="auto"/>
              <w:bottom w:val="single" w:sz="12" w:space="0" w:color="auto"/>
            </w:tcBorders>
          </w:tcPr>
          <w:p w14:paraId="5B6598E1" w14:textId="77777777" w:rsidR="00F35BAF" w:rsidRPr="00DB58B5" w:rsidRDefault="00F35BAF" w:rsidP="00C97039">
            <w:pPr>
              <w:spacing w:before="120"/>
              <w:jc w:val="center"/>
            </w:pPr>
            <w:r>
              <w:rPr>
                <w:noProof/>
                <w:lang w:eastAsia="fr-CH"/>
              </w:rPr>
              <w:drawing>
                <wp:inline distT="0" distB="0" distL="0" distR="0" wp14:anchorId="57A922FA" wp14:editId="0EAFB0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A6D9D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59F0BDA" w14:textId="77777777" w:rsidR="00F35BAF" w:rsidRDefault="00954ED6" w:rsidP="00C97039">
            <w:pPr>
              <w:spacing w:before="240"/>
            </w:pPr>
            <w:r>
              <w:t>Distr. générale</w:t>
            </w:r>
          </w:p>
          <w:p w14:paraId="25274EFA" w14:textId="77777777" w:rsidR="00954ED6" w:rsidRDefault="00954ED6" w:rsidP="00954ED6">
            <w:pPr>
              <w:spacing w:line="240" w:lineRule="exact"/>
            </w:pPr>
            <w:r>
              <w:t>3 août 2021</w:t>
            </w:r>
          </w:p>
          <w:p w14:paraId="154D0F64" w14:textId="77777777" w:rsidR="00954ED6" w:rsidRDefault="00954ED6" w:rsidP="00954ED6">
            <w:pPr>
              <w:spacing w:line="240" w:lineRule="exact"/>
            </w:pPr>
            <w:r>
              <w:t>Français</w:t>
            </w:r>
          </w:p>
          <w:p w14:paraId="12FFC860" w14:textId="6074573D" w:rsidR="00954ED6" w:rsidRPr="00DB58B5" w:rsidRDefault="00954ED6" w:rsidP="00954ED6">
            <w:pPr>
              <w:spacing w:line="240" w:lineRule="exact"/>
            </w:pPr>
            <w:r>
              <w:t>Original : anglais</w:t>
            </w:r>
          </w:p>
        </w:tc>
      </w:tr>
    </w:tbl>
    <w:p w14:paraId="7696C77D" w14:textId="50C4528F" w:rsidR="007F20FA" w:rsidRPr="000312C0" w:rsidRDefault="007F20FA" w:rsidP="007F20FA">
      <w:pPr>
        <w:spacing w:before="120"/>
        <w:rPr>
          <w:b/>
          <w:sz w:val="28"/>
          <w:szCs w:val="28"/>
        </w:rPr>
      </w:pPr>
      <w:r w:rsidRPr="000312C0">
        <w:rPr>
          <w:b/>
          <w:sz w:val="28"/>
          <w:szCs w:val="28"/>
        </w:rPr>
        <w:t>Commission économique pour l</w:t>
      </w:r>
      <w:r w:rsidR="00E10A9F">
        <w:rPr>
          <w:b/>
          <w:sz w:val="28"/>
          <w:szCs w:val="28"/>
        </w:rPr>
        <w:t>’</w:t>
      </w:r>
      <w:r w:rsidRPr="000312C0">
        <w:rPr>
          <w:b/>
          <w:sz w:val="28"/>
          <w:szCs w:val="28"/>
        </w:rPr>
        <w:t>Europe</w:t>
      </w:r>
    </w:p>
    <w:p w14:paraId="116FFBAD" w14:textId="77777777" w:rsidR="007F20FA" w:rsidRDefault="007F20FA" w:rsidP="007F20FA">
      <w:pPr>
        <w:spacing w:before="120"/>
        <w:rPr>
          <w:sz w:val="28"/>
          <w:szCs w:val="28"/>
        </w:rPr>
      </w:pPr>
      <w:r w:rsidRPr="00685843">
        <w:rPr>
          <w:sz w:val="28"/>
          <w:szCs w:val="28"/>
        </w:rPr>
        <w:t>Comité des transports intérieurs</w:t>
      </w:r>
    </w:p>
    <w:p w14:paraId="6FF98143" w14:textId="17E54C64" w:rsidR="00954ED6" w:rsidRDefault="00954ED6" w:rsidP="00AF0CB5">
      <w:pPr>
        <w:spacing w:before="120"/>
        <w:rPr>
          <w:b/>
          <w:sz w:val="24"/>
          <w:szCs w:val="24"/>
        </w:rPr>
      </w:pPr>
      <w:r w:rsidRPr="00685843">
        <w:rPr>
          <w:b/>
          <w:sz w:val="24"/>
          <w:szCs w:val="24"/>
        </w:rPr>
        <w:t>Forum mondial de l</w:t>
      </w:r>
      <w:r w:rsidR="00E10A9F">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1E0CD17" w14:textId="77777777" w:rsidR="00954ED6" w:rsidRDefault="00954ED6" w:rsidP="00257168">
      <w:pPr>
        <w:spacing w:before="120" w:after="120" w:line="240" w:lineRule="exact"/>
        <w:rPr>
          <w:b/>
        </w:rPr>
      </w:pPr>
      <w:r>
        <w:rPr>
          <w:b/>
        </w:rPr>
        <w:t>Groupe de travail des dispositions générales de sécurité</w:t>
      </w:r>
    </w:p>
    <w:p w14:paraId="4DA1791F" w14:textId="77777777" w:rsidR="00954ED6" w:rsidRPr="00F65A8B" w:rsidRDefault="00954ED6" w:rsidP="00954ED6">
      <w:pPr>
        <w:spacing w:before="120"/>
        <w:rPr>
          <w:b/>
          <w:lang w:val="fr-FR"/>
        </w:rPr>
      </w:pPr>
      <w:r w:rsidRPr="00F65A8B">
        <w:rPr>
          <w:b/>
          <w:bCs/>
          <w:lang w:val="fr-FR"/>
        </w:rPr>
        <w:t>122</w:t>
      </w:r>
      <w:r w:rsidRPr="00F65A8B">
        <w:rPr>
          <w:b/>
          <w:bCs/>
          <w:vertAlign w:val="superscript"/>
          <w:lang w:val="fr-FR"/>
        </w:rPr>
        <w:t>e</w:t>
      </w:r>
      <w:r w:rsidRPr="00F65A8B">
        <w:rPr>
          <w:b/>
          <w:bCs/>
          <w:lang w:val="fr-FR"/>
        </w:rPr>
        <w:t xml:space="preserve"> session</w:t>
      </w:r>
    </w:p>
    <w:p w14:paraId="46B078BF" w14:textId="77777777" w:rsidR="00954ED6" w:rsidRPr="00F65A8B" w:rsidRDefault="00954ED6" w:rsidP="00954ED6">
      <w:pPr>
        <w:rPr>
          <w:lang w:val="fr-FR"/>
        </w:rPr>
      </w:pPr>
      <w:r w:rsidRPr="00F65A8B">
        <w:rPr>
          <w:lang w:val="fr-FR"/>
        </w:rPr>
        <w:t>Genève, 12-15 octobre 2021</w:t>
      </w:r>
    </w:p>
    <w:p w14:paraId="7B151318" w14:textId="523EB9A7" w:rsidR="00954ED6" w:rsidRPr="00F65A8B" w:rsidRDefault="00954ED6" w:rsidP="00954ED6">
      <w:pPr>
        <w:rPr>
          <w:lang w:val="fr-FR"/>
        </w:rPr>
      </w:pPr>
      <w:r w:rsidRPr="00F65A8B">
        <w:rPr>
          <w:lang w:val="fr-FR"/>
        </w:rPr>
        <w:t>Point 14 b) de l</w:t>
      </w:r>
      <w:r w:rsidR="00E10A9F">
        <w:rPr>
          <w:lang w:val="fr-FR"/>
        </w:rPr>
        <w:t>’</w:t>
      </w:r>
      <w:r w:rsidRPr="00F65A8B">
        <w:rPr>
          <w:lang w:val="fr-FR"/>
        </w:rPr>
        <w:t>ordre du jour provisoire</w:t>
      </w:r>
    </w:p>
    <w:p w14:paraId="728A8C82" w14:textId="77777777" w:rsidR="00954ED6" w:rsidRPr="00F65A8B" w:rsidRDefault="00954ED6" w:rsidP="00954ED6">
      <w:pPr>
        <w:rPr>
          <w:b/>
          <w:lang w:val="fr-FR"/>
        </w:rPr>
      </w:pPr>
      <w:r w:rsidRPr="00F65A8B">
        <w:rPr>
          <w:b/>
          <w:bCs/>
          <w:lang w:val="fr-FR"/>
        </w:rPr>
        <w:t>Enregistreur de données de route :</w:t>
      </w:r>
    </w:p>
    <w:p w14:paraId="058D8709" w14:textId="75F787E9" w:rsidR="00F9573C" w:rsidRDefault="00954ED6" w:rsidP="00954ED6">
      <w:pPr>
        <w:spacing w:line="240" w:lineRule="exact"/>
        <w:rPr>
          <w:b/>
          <w:bCs/>
          <w:lang w:val="fr-FR"/>
        </w:rPr>
      </w:pPr>
      <w:r w:rsidRPr="00F65A8B">
        <w:rPr>
          <w:b/>
          <w:bCs/>
          <w:lang w:val="fr-FR"/>
        </w:rPr>
        <w:t xml:space="preserve">Règlement ONU </w:t>
      </w:r>
      <w:r w:rsidRPr="00954ED6">
        <w:rPr>
          <w:rFonts w:eastAsia="MS Mincho"/>
          <w:b/>
          <w:bCs/>
          <w:szCs w:val="22"/>
          <w:lang w:val="fr-FR"/>
        </w:rPr>
        <w:t>n</w:t>
      </w:r>
      <w:r w:rsidRPr="00954ED6">
        <w:rPr>
          <w:rFonts w:eastAsia="MS Mincho"/>
          <w:b/>
          <w:bCs/>
          <w:szCs w:val="22"/>
          <w:vertAlign w:val="superscript"/>
          <w:lang w:val="fr-FR"/>
        </w:rPr>
        <w:t>o</w:t>
      </w:r>
      <w:r>
        <w:rPr>
          <w:b/>
          <w:bCs/>
          <w:lang w:val="fr-FR"/>
        </w:rPr>
        <w:t> </w:t>
      </w:r>
      <w:r w:rsidRPr="00F65A8B">
        <w:rPr>
          <w:b/>
          <w:bCs/>
          <w:lang w:val="fr-FR"/>
        </w:rPr>
        <w:t>[160] (Enregistreur de données de route)</w:t>
      </w:r>
    </w:p>
    <w:p w14:paraId="267D2FE3" w14:textId="2A9A9395" w:rsidR="00954ED6" w:rsidRPr="00F65A8B" w:rsidRDefault="00954ED6" w:rsidP="00954ED6">
      <w:pPr>
        <w:pStyle w:val="HChG"/>
        <w:rPr>
          <w:lang w:val="fr-FR"/>
        </w:rPr>
      </w:pPr>
      <w:r w:rsidRPr="00F65A8B">
        <w:rPr>
          <w:lang w:val="fr-FR"/>
        </w:rPr>
        <w:tab/>
      </w:r>
      <w:r w:rsidRPr="00F65A8B">
        <w:rPr>
          <w:lang w:val="fr-FR"/>
        </w:rPr>
        <w:tab/>
      </w:r>
      <w:r w:rsidRPr="00F65A8B">
        <w:rPr>
          <w:lang w:val="fr-FR"/>
        </w:rPr>
        <w:tab/>
        <w:t xml:space="preserve">Proposition de complément 1 au Règlement ONU </w:t>
      </w:r>
      <w:r w:rsidRPr="00954ED6">
        <w:rPr>
          <w:rFonts w:eastAsia="MS Mincho"/>
          <w:szCs w:val="22"/>
          <w:lang w:val="fr-FR"/>
        </w:rPr>
        <w:t>n</w:t>
      </w:r>
      <w:r w:rsidRPr="00954ED6">
        <w:rPr>
          <w:rFonts w:eastAsia="MS Mincho"/>
          <w:szCs w:val="22"/>
          <w:vertAlign w:val="superscript"/>
          <w:lang w:val="fr-FR"/>
        </w:rPr>
        <w:t>o</w:t>
      </w:r>
      <w:r>
        <w:rPr>
          <w:lang w:val="fr-FR"/>
        </w:rPr>
        <w:t> </w:t>
      </w:r>
      <w:r w:rsidRPr="00F65A8B">
        <w:rPr>
          <w:lang w:val="fr-FR"/>
        </w:rPr>
        <w:t>[160]</w:t>
      </w:r>
    </w:p>
    <w:p w14:paraId="3425FC37" w14:textId="47C8A6D6" w:rsidR="00954ED6" w:rsidRDefault="00954ED6" w:rsidP="00954ED6">
      <w:pPr>
        <w:pStyle w:val="H1G"/>
        <w:rPr>
          <w:b w:val="0"/>
          <w:bCs/>
          <w:sz w:val="20"/>
          <w:lang w:val="fr-FR"/>
        </w:rPr>
      </w:pPr>
      <w:r w:rsidRPr="00F65A8B">
        <w:rPr>
          <w:lang w:val="fr-FR"/>
        </w:rPr>
        <w:tab/>
      </w:r>
      <w:r w:rsidRPr="00F65A8B">
        <w:rPr>
          <w:lang w:val="fr-FR"/>
        </w:rPr>
        <w:tab/>
        <w:t xml:space="preserve">Communication du groupe de travail informel des enregistreurs </w:t>
      </w:r>
      <w:r>
        <w:rPr>
          <w:lang w:val="fr-FR"/>
        </w:rPr>
        <w:br/>
      </w:r>
      <w:r w:rsidRPr="00F65A8B">
        <w:rPr>
          <w:lang w:val="fr-FR"/>
        </w:rPr>
        <w:t xml:space="preserve">de données de route et des systèmes de stockage des données </w:t>
      </w:r>
      <w:r>
        <w:rPr>
          <w:lang w:val="fr-FR"/>
        </w:rPr>
        <w:br/>
      </w:r>
      <w:r w:rsidRPr="00F65A8B">
        <w:rPr>
          <w:lang w:val="fr-FR"/>
        </w:rPr>
        <w:t>pour la conduite automatisée (groupe EDR/DSSAD)</w:t>
      </w:r>
      <w:r w:rsidRPr="00954ED6">
        <w:rPr>
          <w:b w:val="0"/>
          <w:bCs/>
          <w:sz w:val="20"/>
          <w:lang w:val="fr-FR"/>
        </w:rPr>
        <w:footnoteReference w:customMarkFollows="1" w:id="2"/>
        <w:t>*</w:t>
      </w:r>
    </w:p>
    <w:p w14:paraId="2E545B03" w14:textId="7C241F4F" w:rsidR="00954ED6" w:rsidRPr="00F65A8B" w:rsidRDefault="00954ED6" w:rsidP="00954ED6">
      <w:pPr>
        <w:spacing w:after="120"/>
        <w:ind w:left="1134" w:right="1134" w:firstLine="567"/>
        <w:jc w:val="lowKashida"/>
        <w:rPr>
          <w:lang w:val="fr-FR"/>
        </w:rPr>
      </w:pPr>
      <w:r w:rsidRPr="00F65A8B">
        <w:rPr>
          <w:lang w:val="fr-FR"/>
        </w:rPr>
        <w:t xml:space="preserve">Le texte ci-après, établi par les experts du groupe EDR/DSSAD, vise à préciser, à compléter et à rectifier le texte actuel du Règlement ONU </w:t>
      </w:r>
      <w:r w:rsidRPr="00954ED6">
        <w:rPr>
          <w:rFonts w:eastAsia="MS Mincho"/>
          <w:szCs w:val="22"/>
          <w:lang w:val="fr-FR"/>
        </w:rPr>
        <w:t>n</w:t>
      </w:r>
      <w:r w:rsidRPr="00954ED6">
        <w:rPr>
          <w:rFonts w:eastAsia="MS Mincho"/>
          <w:szCs w:val="22"/>
          <w:vertAlign w:val="superscript"/>
          <w:lang w:val="fr-FR"/>
        </w:rPr>
        <w:t>o</w:t>
      </w:r>
      <w:r>
        <w:rPr>
          <w:lang w:val="fr-FR"/>
        </w:rPr>
        <w:t> </w:t>
      </w:r>
      <w:r w:rsidRPr="00F65A8B">
        <w:rPr>
          <w:lang w:val="fr-FR"/>
        </w:rPr>
        <w:t>160, qui concerne les enregistreurs de données de route (EDR). Il est fondé sur le document ECE/TRANS/WP.29/2020/123/Rev.1. Les modifications qu</w:t>
      </w:r>
      <w:r w:rsidR="00E10A9F">
        <w:rPr>
          <w:lang w:val="fr-FR"/>
        </w:rPr>
        <w:t>’</w:t>
      </w:r>
      <w:r w:rsidRPr="00F65A8B">
        <w:rPr>
          <w:lang w:val="fr-FR"/>
        </w:rPr>
        <w:t>il est proposé d</w:t>
      </w:r>
      <w:r w:rsidR="00E10A9F">
        <w:rPr>
          <w:lang w:val="fr-FR"/>
        </w:rPr>
        <w:t>’</w:t>
      </w:r>
      <w:r w:rsidRPr="00F65A8B">
        <w:rPr>
          <w:lang w:val="fr-FR"/>
        </w:rPr>
        <w:t>apporter au texte actuel de ce Règlement ONU figurent en caractères gras pour les ajouts et biffés pour les suppressions. Chaque modification est suivie d</w:t>
      </w:r>
      <w:r w:rsidR="00E10A9F">
        <w:rPr>
          <w:lang w:val="fr-FR"/>
        </w:rPr>
        <w:t>’</w:t>
      </w:r>
      <w:r w:rsidRPr="00F65A8B">
        <w:rPr>
          <w:lang w:val="fr-FR"/>
        </w:rPr>
        <w:t>une justification.</w:t>
      </w:r>
    </w:p>
    <w:p w14:paraId="753456AE" w14:textId="651C1CFA" w:rsidR="00954ED6" w:rsidRPr="00F65A8B" w:rsidRDefault="00954ED6" w:rsidP="00954ED6">
      <w:pPr>
        <w:spacing w:after="120"/>
        <w:ind w:left="1134" w:right="1134" w:firstLine="567"/>
        <w:jc w:val="lowKashida"/>
        <w:rPr>
          <w:lang w:val="fr-FR"/>
        </w:rPr>
      </w:pPr>
      <w:bookmarkStart w:id="0" w:name="_Hlk77486269"/>
      <w:r w:rsidRPr="00F65A8B">
        <w:rPr>
          <w:lang w:val="fr-FR"/>
        </w:rPr>
        <w:t xml:space="preserve">Pour que les modifications soient plus claires et apparaissent en contexte, elles ont été introduites </w:t>
      </w:r>
      <w:r>
        <w:rPr>
          <w:lang w:val="fr-FR"/>
        </w:rPr>
        <w:t>avec</w:t>
      </w:r>
      <w:r w:rsidRPr="00F65A8B">
        <w:rPr>
          <w:lang w:val="fr-FR"/>
        </w:rPr>
        <w:t xml:space="preserve"> </w:t>
      </w:r>
      <w:r>
        <w:rPr>
          <w:lang w:val="fr-FR"/>
        </w:rPr>
        <w:t xml:space="preserve">les marques ci-dessus (caractères gras ou biffés) </w:t>
      </w:r>
      <w:r w:rsidRPr="00F65A8B">
        <w:rPr>
          <w:lang w:val="fr-FR"/>
        </w:rPr>
        <w:t>et surlignées dans le texte intégral du Règlement, présenté en tant qu</w:t>
      </w:r>
      <w:r w:rsidR="00E10A9F">
        <w:rPr>
          <w:lang w:val="fr-FR"/>
        </w:rPr>
        <w:t>’</w:t>
      </w:r>
      <w:r w:rsidRPr="00F65A8B">
        <w:rPr>
          <w:lang w:val="fr-FR"/>
        </w:rPr>
        <w:t>appendice. Les modifications qui pourraient être apportées mais sont encore en délibération figurent entre crochets [].</w:t>
      </w:r>
    </w:p>
    <w:bookmarkEnd w:id="0"/>
    <w:p w14:paraId="19207C66" w14:textId="77777777" w:rsidR="00954ED6" w:rsidRPr="00F65A8B" w:rsidRDefault="00954ED6" w:rsidP="00954ED6">
      <w:pPr>
        <w:suppressAutoHyphens w:val="0"/>
        <w:spacing w:line="240" w:lineRule="auto"/>
        <w:rPr>
          <w:sz w:val="21"/>
          <w:szCs w:val="21"/>
          <w:lang w:val="fr-FR"/>
        </w:rPr>
      </w:pPr>
      <w:r w:rsidRPr="00F65A8B">
        <w:rPr>
          <w:sz w:val="21"/>
          <w:szCs w:val="21"/>
          <w:lang w:val="fr-FR"/>
        </w:rPr>
        <w:br w:type="page"/>
      </w:r>
    </w:p>
    <w:p w14:paraId="0E510922" w14:textId="6CD6ED19" w:rsidR="00954ED6" w:rsidRPr="00F65A8B" w:rsidRDefault="0096533D" w:rsidP="0096533D">
      <w:pPr>
        <w:pStyle w:val="HChG"/>
        <w:rPr>
          <w:lang w:val="fr-FR"/>
        </w:rPr>
      </w:pPr>
      <w:r>
        <w:rPr>
          <w:lang w:val="fr-FR"/>
        </w:rPr>
        <w:lastRenderedPageBreak/>
        <w:tab/>
        <w:t>I.</w:t>
      </w:r>
      <w:r>
        <w:rPr>
          <w:lang w:val="fr-FR"/>
        </w:rPr>
        <w:tab/>
      </w:r>
      <w:r w:rsidR="00954ED6" w:rsidRPr="00F65A8B">
        <w:rPr>
          <w:lang w:val="fr-FR"/>
        </w:rPr>
        <w:t>Proposition</w:t>
      </w:r>
    </w:p>
    <w:p w14:paraId="55D81A0B" w14:textId="77777777" w:rsidR="00954ED6" w:rsidRPr="00F65A8B" w:rsidRDefault="00954ED6" w:rsidP="0096533D">
      <w:pPr>
        <w:pStyle w:val="SingleTxtG"/>
        <w:rPr>
          <w:i/>
          <w:iCs/>
          <w:lang w:val="fr-FR"/>
        </w:rPr>
      </w:pPr>
      <w:bookmarkStart w:id="1" w:name="_Hlk76191081"/>
      <w:r w:rsidRPr="00F65A8B">
        <w:rPr>
          <w:i/>
          <w:iCs/>
          <w:lang w:val="fr-FR"/>
        </w:rPr>
        <w:t xml:space="preserve">Paragraphe 1.3, </w:t>
      </w:r>
      <w:r w:rsidRPr="00F65A8B">
        <w:rPr>
          <w:lang w:val="fr-FR"/>
        </w:rPr>
        <w:t>modification sans objet en français.</w:t>
      </w:r>
    </w:p>
    <w:p w14:paraId="5E6BF6C7" w14:textId="1AAFB862" w:rsidR="00954ED6" w:rsidRPr="00F65A8B" w:rsidRDefault="0096533D" w:rsidP="0096533D">
      <w:pPr>
        <w:tabs>
          <w:tab w:val="left" w:pos="2268"/>
        </w:tabs>
        <w:kinsoku/>
        <w:overflowPunct/>
        <w:autoSpaceDE/>
        <w:autoSpaceDN/>
        <w:adjustRightInd/>
        <w:snapToGrid/>
        <w:spacing w:before="120" w:after="120" w:line="240" w:lineRule="auto"/>
        <w:ind w:left="1134" w:right="1134" w:hanging="1134"/>
        <w:jc w:val="both"/>
        <w:rPr>
          <w:i/>
          <w:iCs/>
          <w:lang w:val="fr-FR"/>
        </w:rPr>
      </w:pPr>
      <w:r>
        <w:rPr>
          <w:b/>
          <w:bCs/>
          <w:i/>
          <w:iCs/>
          <w:lang w:val="fr-FR"/>
        </w:rPr>
        <w:tab/>
      </w:r>
      <w:r w:rsidR="00954ED6" w:rsidRPr="00F65A8B">
        <w:rPr>
          <w:b/>
          <w:bCs/>
          <w:i/>
          <w:iCs/>
          <w:lang w:val="fr-FR"/>
        </w:rPr>
        <w:t>Justification</w:t>
      </w:r>
      <w:r w:rsidR="00954ED6" w:rsidRPr="00F65A8B">
        <w:rPr>
          <w:lang w:val="fr-FR"/>
        </w:rPr>
        <w:t xml:space="preserve"> : en anglais, </w:t>
      </w:r>
      <w:r w:rsidR="00954ED6">
        <w:rPr>
          <w:lang w:val="fr-FR"/>
        </w:rPr>
        <w:t>« </w:t>
      </w:r>
      <w:r w:rsidR="00954ED6" w:rsidRPr="00F65A8B">
        <w:rPr>
          <w:lang w:val="fr-FR"/>
        </w:rPr>
        <w:t>and</w:t>
      </w:r>
      <w:r w:rsidR="00954ED6">
        <w:rPr>
          <w:lang w:val="fr-FR"/>
        </w:rPr>
        <w:t> »,</w:t>
      </w:r>
      <w:r w:rsidR="00954ED6" w:rsidRPr="00F65A8B">
        <w:rPr>
          <w:lang w:val="fr-FR"/>
        </w:rPr>
        <w:t xml:space="preserve"> redondant</w:t>
      </w:r>
      <w:r w:rsidR="00954ED6">
        <w:rPr>
          <w:lang w:val="fr-FR"/>
        </w:rPr>
        <w:t>,</w:t>
      </w:r>
      <w:r w:rsidR="00954ED6" w:rsidRPr="00F65A8B">
        <w:rPr>
          <w:lang w:val="fr-FR"/>
        </w:rPr>
        <w:t xml:space="preserve"> a été supprimé par souci de cohérence avec le document qui répertorie les éléments communs.</w:t>
      </w:r>
    </w:p>
    <w:p w14:paraId="6EE727E0" w14:textId="586D5FE5" w:rsidR="00954ED6" w:rsidRPr="00F65A8B" w:rsidRDefault="00954ED6" w:rsidP="0096533D">
      <w:pPr>
        <w:pStyle w:val="SingleTxtG"/>
        <w:rPr>
          <w:lang w:val="fr-FR"/>
        </w:rPr>
      </w:pPr>
      <w:r w:rsidRPr="00F65A8B">
        <w:rPr>
          <w:i/>
          <w:iCs/>
          <w:lang w:val="fr-FR"/>
        </w:rPr>
        <w:t>Paragraphe 2 (Définitions)</w:t>
      </w:r>
      <w:r w:rsidRPr="00F65A8B">
        <w:rPr>
          <w:lang w:val="fr-FR"/>
        </w:rPr>
        <w:t xml:space="preserve">, </w:t>
      </w:r>
      <w:r>
        <w:rPr>
          <w:lang w:val="fr-FR"/>
        </w:rPr>
        <w:t>modifier</w:t>
      </w:r>
      <w:r w:rsidRPr="00F65A8B">
        <w:rPr>
          <w:lang w:val="fr-FR"/>
        </w:rPr>
        <w:t xml:space="preserve"> les définitions suivantes comme indiqué, les placer dans l</w:t>
      </w:r>
      <w:r w:rsidR="00E10A9F">
        <w:rPr>
          <w:lang w:val="fr-FR"/>
        </w:rPr>
        <w:t>’</w:t>
      </w:r>
      <w:r w:rsidRPr="00F65A8B">
        <w:rPr>
          <w:lang w:val="fr-FR"/>
        </w:rPr>
        <w:t xml:space="preserve">ordre alphabétique </w:t>
      </w:r>
      <w:r>
        <w:rPr>
          <w:lang w:val="fr-FR"/>
        </w:rPr>
        <w:t xml:space="preserve">anglais </w:t>
      </w:r>
      <w:r w:rsidRPr="00F65A8B">
        <w:rPr>
          <w:lang w:val="fr-FR"/>
        </w:rPr>
        <w:t xml:space="preserve">et </w:t>
      </w:r>
      <w:r>
        <w:rPr>
          <w:lang w:val="fr-FR"/>
        </w:rPr>
        <w:t>renuméroter les</w:t>
      </w:r>
      <w:r w:rsidRPr="00F65A8B">
        <w:rPr>
          <w:lang w:val="fr-FR"/>
        </w:rPr>
        <w:t xml:space="preserve"> paragraphes </w:t>
      </w:r>
      <w:r>
        <w:rPr>
          <w:lang w:val="fr-FR"/>
        </w:rPr>
        <w:t>selon qu</w:t>
      </w:r>
      <w:r w:rsidR="00E10A9F">
        <w:rPr>
          <w:lang w:val="fr-FR"/>
        </w:rPr>
        <w:t>’</w:t>
      </w:r>
      <w:r>
        <w:rPr>
          <w:lang w:val="fr-FR"/>
        </w:rPr>
        <w:t>il convient</w:t>
      </w:r>
      <w:r w:rsidRPr="00F65A8B">
        <w:rPr>
          <w:lang w:val="fr-FR"/>
        </w:rPr>
        <w:t xml:space="preserve"> :</w:t>
      </w:r>
    </w:p>
    <w:p w14:paraId="34F1B8AF" w14:textId="462E877F" w:rsidR="00954ED6" w:rsidRPr="00F65A8B" w:rsidRDefault="00954ED6" w:rsidP="0096533D">
      <w:pPr>
        <w:pStyle w:val="SingleTxtG"/>
        <w:ind w:left="2268" w:hanging="1134"/>
        <w:rPr>
          <w:color w:val="000000"/>
          <w:lang w:val="fr-FR"/>
        </w:rPr>
      </w:pPr>
      <w:bookmarkStart w:id="2" w:name="_Hlk80854450"/>
      <w:bookmarkEnd w:id="1"/>
      <w:r>
        <w:rPr>
          <w:lang w:val="fr-FR"/>
        </w:rPr>
        <w:t>« </w:t>
      </w:r>
      <w:r w:rsidRPr="00F65A8B">
        <w:rPr>
          <w:lang w:val="fr-FR"/>
        </w:rPr>
        <w:t>2.1</w:t>
      </w:r>
      <w:r w:rsidRPr="00F65A8B">
        <w:rPr>
          <w:lang w:val="fr-FR"/>
        </w:rPr>
        <w:tab/>
      </w:r>
      <w:r w:rsidR="00E606E9" w:rsidRPr="00E606E9">
        <w:t>“</w:t>
      </w:r>
      <w:r w:rsidRPr="00F65A8B">
        <w:rPr>
          <w:i/>
          <w:iCs/>
          <w:lang w:val="fr-FR"/>
        </w:rPr>
        <w:t>Activité du système</w:t>
      </w:r>
      <w:r w:rsidRPr="00F65A8B">
        <w:rPr>
          <w:lang w:val="fr-FR"/>
        </w:rPr>
        <w:t xml:space="preserve"> </w:t>
      </w:r>
      <w:r w:rsidRPr="00EF41A1">
        <w:rPr>
          <w:b/>
          <w:bCs/>
          <w:i/>
          <w:iCs/>
          <w:lang w:val="fr-FR"/>
        </w:rPr>
        <w:t>antiblocage des roues</w:t>
      </w:r>
      <w:r w:rsidR="0096533D" w:rsidRPr="00E606E9">
        <w:rPr>
          <w:i/>
          <w:iCs/>
          <w:strike/>
          <w:lang w:val="fr-FR"/>
        </w:rPr>
        <w:t xml:space="preserve"> </w:t>
      </w:r>
      <w:r w:rsidRPr="00F65A8B">
        <w:rPr>
          <w:i/>
          <w:iCs/>
          <w:strike/>
          <w:lang w:val="fr-FR"/>
        </w:rPr>
        <w:t>ABS</w:t>
      </w:r>
      <w:r w:rsidR="00E606E9" w:rsidRPr="00E606E9">
        <w:t>”</w:t>
      </w:r>
      <w:r w:rsidRPr="00F65A8B">
        <w:rPr>
          <w:lang w:val="fr-FR"/>
        </w:rPr>
        <w:t xml:space="preserve">, le fait que le système antiblocage des roues </w:t>
      </w:r>
      <w:r w:rsidRPr="00F65A8B">
        <w:rPr>
          <w:strike/>
          <w:lang w:val="fr-FR"/>
        </w:rPr>
        <w:t>(ABS)</w:t>
      </w:r>
      <w:r w:rsidR="0096533D">
        <w:rPr>
          <w:strike/>
          <w:lang w:val="fr-FR"/>
        </w:rPr>
        <w:t xml:space="preserve"> </w:t>
      </w:r>
      <w:r w:rsidRPr="00F65A8B">
        <w:rPr>
          <w:lang w:val="fr-FR"/>
        </w:rPr>
        <w:t>contrôle activement les freins du véhicule ;</w:t>
      </w:r>
      <w:r>
        <w:rPr>
          <w:lang w:val="fr-FR"/>
        </w:rPr>
        <w:t> »</w:t>
      </w:r>
      <w:r w:rsidRPr="00F65A8B">
        <w:rPr>
          <w:lang w:val="fr-FR"/>
        </w:rPr>
        <w:t>.</w:t>
      </w:r>
      <w:bookmarkEnd w:id="2"/>
    </w:p>
    <w:p w14:paraId="3846D23D" w14:textId="0430DEE3" w:rsidR="00954ED6" w:rsidRPr="00F65A8B" w:rsidRDefault="0096533D" w:rsidP="0096533D">
      <w:pPr>
        <w:tabs>
          <w:tab w:val="left" w:pos="2268"/>
        </w:tabs>
        <w:kinsoku/>
        <w:overflowPunct/>
        <w:autoSpaceDE/>
        <w:autoSpaceDN/>
        <w:adjustRightInd/>
        <w:snapToGrid/>
        <w:spacing w:before="120" w:after="120" w:line="240" w:lineRule="auto"/>
        <w:ind w:left="1134" w:right="1134" w:hanging="1134"/>
        <w:jc w:val="both"/>
        <w:rPr>
          <w:color w:val="000000"/>
          <w:lang w:val="fr-FR"/>
        </w:rPr>
      </w:pPr>
      <w:r>
        <w:rPr>
          <w:b/>
          <w:bCs/>
          <w:i/>
          <w:iCs/>
          <w:lang w:val="fr-FR"/>
        </w:rPr>
        <w:tab/>
      </w:r>
      <w:r w:rsidR="00954ED6" w:rsidRPr="0096533D">
        <w:rPr>
          <w:b/>
          <w:bCs/>
          <w:i/>
          <w:iCs/>
          <w:lang w:val="fr-FR"/>
        </w:rPr>
        <w:t>Justification</w:t>
      </w:r>
      <w:r w:rsidR="00954ED6" w:rsidRPr="00F65A8B">
        <w:rPr>
          <w:lang w:val="fr-FR"/>
        </w:rPr>
        <w:t xml:space="preserve"> : Il est proposé de supprimer les sigles par souci de clarté et de cohérence.</w:t>
      </w:r>
    </w:p>
    <w:p w14:paraId="0FFC3EA3" w14:textId="0BF3BF4B" w:rsidR="00954ED6" w:rsidRPr="0047772D" w:rsidRDefault="00954ED6" w:rsidP="00954ED6">
      <w:pPr>
        <w:tabs>
          <w:tab w:val="left" w:pos="2268"/>
        </w:tabs>
        <w:suppressAutoHyphens w:val="0"/>
        <w:spacing w:before="120" w:after="120" w:line="240" w:lineRule="auto"/>
        <w:ind w:left="2268" w:right="1134" w:hanging="1134"/>
        <w:jc w:val="both"/>
        <w:rPr>
          <w:color w:val="000000"/>
          <w:lang w:val="fr-FR"/>
        </w:rPr>
      </w:pPr>
      <w:r>
        <w:rPr>
          <w:b/>
          <w:bCs/>
          <w:lang w:val="fr-FR"/>
        </w:rPr>
        <w:t>« </w:t>
      </w:r>
      <w:r w:rsidRPr="00F65A8B">
        <w:rPr>
          <w:b/>
          <w:bCs/>
          <w:lang w:val="fr-FR"/>
        </w:rPr>
        <w:t>2.29</w:t>
      </w:r>
      <w:r w:rsidRPr="00F65A8B">
        <w:rPr>
          <w:lang w:val="fr-FR"/>
        </w:rPr>
        <w:tab/>
      </w:r>
      <w:r w:rsidR="00E606E9" w:rsidRPr="00E606E9">
        <w:rPr>
          <w:b/>
          <w:bCs/>
        </w:rPr>
        <w:t>“</w:t>
      </w:r>
      <w:r w:rsidRPr="00F65A8B">
        <w:rPr>
          <w:b/>
          <w:bCs/>
          <w:i/>
          <w:iCs/>
          <w:lang w:val="fr-FR"/>
        </w:rPr>
        <w:t>Re</w:t>
      </w:r>
      <w:r>
        <w:rPr>
          <w:b/>
          <w:bCs/>
          <w:i/>
          <w:iCs/>
          <w:lang w:val="fr-FR"/>
        </w:rPr>
        <w:t>tourn</w:t>
      </w:r>
      <w:r w:rsidRPr="00F65A8B">
        <w:rPr>
          <w:b/>
          <w:bCs/>
          <w:i/>
          <w:iCs/>
          <w:lang w:val="fr-FR"/>
        </w:rPr>
        <w:t>ement</w:t>
      </w:r>
      <w:r w:rsidR="00E606E9" w:rsidRPr="00E606E9">
        <w:t>”</w:t>
      </w:r>
      <w:r w:rsidRPr="00F65A8B">
        <w:rPr>
          <w:b/>
          <w:bCs/>
          <w:lang w:val="fr-FR"/>
        </w:rPr>
        <w:t xml:space="preserve">, </w:t>
      </w:r>
      <w:r>
        <w:rPr>
          <w:b/>
          <w:bCs/>
          <w:lang w:val="fr-FR"/>
        </w:rPr>
        <w:t>une</w:t>
      </w:r>
      <w:r w:rsidRPr="00F65A8B">
        <w:rPr>
          <w:b/>
          <w:bCs/>
          <w:lang w:val="fr-FR"/>
        </w:rPr>
        <w:t xml:space="preserve"> rotation de 90 degrés ou plus du véhicule autour d</w:t>
      </w:r>
      <w:r w:rsidR="00E10A9F">
        <w:rPr>
          <w:b/>
          <w:bCs/>
          <w:lang w:val="fr-FR"/>
        </w:rPr>
        <w:t>’</w:t>
      </w:r>
      <w:r>
        <w:rPr>
          <w:b/>
          <w:bCs/>
          <w:lang w:val="fr-FR"/>
        </w:rPr>
        <w:t>un</w:t>
      </w:r>
      <w:r w:rsidRPr="00F65A8B">
        <w:rPr>
          <w:b/>
          <w:bCs/>
          <w:lang w:val="fr-FR"/>
        </w:rPr>
        <w:t xml:space="preserve"> axe longitudinal ou latéral réel.</w:t>
      </w:r>
      <w:r>
        <w:rPr>
          <w:b/>
          <w:bCs/>
          <w:lang w:val="fr-FR"/>
        </w:rPr>
        <w:t> </w:t>
      </w:r>
      <w:r w:rsidRPr="00EF41A1">
        <w:rPr>
          <w:lang w:val="fr-FR"/>
        </w:rPr>
        <w:t>».</w:t>
      </w:r>
    </w:p>
    <w:p w14:paraId="5AFBA9D6" w14:textId="7D8467DF" w:rsidR="00954ED6" w:rsidRPr="00F65A8B" w:rsidRDefault="00954ED6" w:rsidP="0096533D">
      <w:pPr>
        <w:tabs>
          <w:tab w:val="left" w:pos="2268"/>
        </w:tabs>
        <w:kinsoku/>
        <w:overflowPunct/>
        <w:autoSpaceDE/>
        <w:autoSpaceDN/>
        <w:adjustRightInd/>
        <w:snapToGrid/>
        <w:spacing w:before="120" w:after="120" w:line="240" w:lineRule="auto"/>
        <w:ind w:left="1134" w:right="1134" w:hanging="1134"/>
        <w:jc w:val="both"/>
        <w:rPr>
          <w:color w:val="000000"/>
          <w:lang w:val="fr-FR"/>
        </w:rPr>
      </w:pPr>
      <w:r w:rsidRPr="00F65A8B">
        <w:rPr>
          <w:lang w:val="fr-FR"/>
        </w:rPr>
        <w:tab/>
      </w:r>
      <w:r w:rsidRPr="00EF41A1">
        <w:rPr>
          <w:b/>
          <w:bCs/>
          <w:i/>
          <w:iCs/>
          <w:lang w:val="fr-FR"/>
        </w:rPr>
        <w:t>Justification</w:t>
      </w:r>
      <w:r w:rsidRPr="00F65A8B">
        <w:rPr>
          <w:lang w:val="fr-FR"/>
        </w:rPr>
        <w:t xml:space="preserve"> : Il est nécessaire de définir le terme </w:t>
      </w:r>
      <w:r>
        <w:rPr>
          <w:lang w:val="fr-FR"/>
        </w:rPr>
        <w:t>« </w:t>
      </w:r>
      <w:r w:rsidRPr="00F65A8B">
        <w:rPr>
          <w:lang w:val="fr-FR"/>
        </w:rPr>
        <w:t>re</w:t>
      </w:r>
      <w:r>
        <w:rPr>
          <w:lang w:val="fr-FR"/>
        </w:rPr>
        <w:t>tourn</w:t>
      </w:r>
      <w:r w:rsidRPr="00F65A8B">
        <w:rPr>
          <w:lang w:val="fr-FR"/>
        </w:rPr>
        <w:t>ement</w:t>
      </w:r>
      <w:r>
        <w:rPr>
          <w:lang w:val="fr-FR"/>
        </w:rPr>
        <w:t> »</w:t>
      </w:r>
      <w:r w:rsidRPr="00F65A8B">
        <w:rPr>
          <w:lang w:val="fr-FR"/>
        </w:rPr>
        <w:t xml:space="preserve"> pour faciliter l</w:t>
      </w:r>
      <w:r w:rsidR="00E10A9F">
        <w:rPr>
          <w:lang w:val="fr-FR"/>
        </w:rPr>
        <w:t>’</w:t>
      </w:r>
      <w:r w:rsidRPr="00F65A8B">
        <w:rPr>
          <w:lang w:val="fr-FR"/>
        </w:rPr>
        <w:t>introduction d</w:t>
      </w:r>
      <w:r w:rsidR="00E10A9F">
        <w:rPr>
          <w:lang w:val="fr-FR"/>
        </w:rPr>
        <w:t>’</w:t>
      </w:r>
      <w:r w:rsidRPr="00F65A8B">
        <w:rPr>
          <w:lang w:val="fr-FR"/>
        </w:rPr>
        <w:t>enregistrements propres à cet événement.</w:t>
      </w:r>
      <w:bookmarkStart w:id="3" w:name="_Hlk76197789"/>
      <w:bookmarkEnd w:id="3"/>
    </w:p>
    <w:p w14:paraId="03AF608C" w14:textId="573701EF" w:rsidR="00954ED6" w:rsidRPr="00F65A8B" w:rsidRDefault="00954ED6" w:rsidP="00954ED6">
      <w:pPr>
        <w:tabs>
          <w:tab w:val="left" w:pos="2268"/>
        </w:tabs>
        <w:suppressAutoHyphens w:val="0"/>
        <w:spacing w:before="120" w:after="120" w:line="240" w:lineRule="auto"/>
        <w:ind w:left="2268" w:right="1134" w:hanging="1134"/>
        <w:jc w:val="both"/>
        <w:rPr>
          <w:color w:val="000000"/>
          <w:lang w:val="fr-FR"/>
        </w:rPr>
      </w:pPr>
      <w:r>
        <w:rPr>
          <w:lang w:val="fr-FR"/>
        </w:rPr>
        <w:t>« </w:t>
      </w:r>
      <w:r w:rsidRPr="00F65A8B">
        <w:rPr>
          <w:lang w:val="fr-FR"/>
        </w:rPr>
        <w:t>2.14</w:t>
      </w:r>
      <w:r w:rsidRPr="00F65A8B">
        <w:rPr>
          <w:lang w:val="fr-FR"/>
        </w:rPr>
        <w:tab/>
      </w:r>
      <w:r w:rsidR="00E606E9" w:rsidRPr="00E606E9">
        <w:t>“</w:t>
      </w:r>
      <w:r w:rsidRPr="00F65A8B">
        <w:rPr>
          <w:i/>
          <w:iCs/>
          <w:lang w:val="fr-FR"/>
        </w:rPr>
        <w:t>Cycle d</w:t>
      </w:r>
      <w:r w:rsidR="00E10A9F">
        <w:rPr>
          <w:i/>
          <w:iCs/>
          <w:lang w:val="fr-FR"/>
        </w:rPr>
        <w:t>’</w:t>
      </w:r>
      <w:r w:rsidRPr="00F65A8B">
        <w:rPr>
          <w:i/>
          <w:iCs/>
          <w:lang w:val="fr-FR"/>
        </w:rPr>
        <w:t>allumage (accident)</w:t>
      </w:r>
      <w:r w:rsidR="00E606E9" w:rsidRPr="00E606E9">
        <w:t>”</w:t>
      </w:r>
      <w:r w:rsidRPr="00F65A8B">
        <w:rPr>
          <w:lang w:val="fr-FR"/>
        </w:rPr>
        <w:t>, le nombre de cycles de mise sous tension depuis la première utilisation de l</w:t>
      </w:r>
      <w:r w:rsidR="00E10A9F">
        <w:rPr>
          <w:lang w:val="fr-FR"/>
        </w:rPr>
        <w:t>’</w:t>
      </w:r>
      <w:r w:rsidRPr="00F65A8B">
        <w:rPr>
          <w:lang w:val="fr-FR"/>
        </w:rPr>
        <w:t xml:space="preserve">EDR, comptabilisé </w:t>
      </w:r>
      <w:r w:rsidRPr="00F65A8B">
        <w:rPr>
          <w:b/>
          <w:bCs/>
          <w:lang w:val="fr-FR"/>
        </w:rPr>
        <w:t>par le module de gestion électronique de l</w:t>
      </w:r>
      <w:r w:rsidR="00E10A9F">
        <w:rPr>
          <w:b/>
          <w:bCs/>
          <w:lang w:val="fr-FR"/>
        </w:rPr>
        <w:t>’</w:t>
      </w:r>
      <w:r w:rsidRPr="00F65A8B">
        <w:rPr>
          <w:b/>
          <w:bCs/>
          <w:lang w:val="fr-FR"/>
        </w:rPr>
        <w:t>EDR</w:t>
      </w:r>
      <w:r w:rsidRPr="00F65A8B">
        <w:rPr>
          <w:lang w:val="fr-FR"/>
        </w:rPr>
        <w:t xml:space="preserve"> au moment de l</w:t>
      </w:r>
      <w:r w:rsidR="00E10A9F">
        <w:rPr>
          <w:lang w:val="fr-FR"/>
        </w:rPr>
        <w:t>’</w:t>
      </w:r>
      <w:r w:rsidRPr="00F65A8B">
        <w:rPr>
          <w:lang w:val="fr-FR"/>
        </w:rPr>
        <w:t>accident ;</w:t>
      </w:r>
      <w:r>
        <w:rPr>
          <w:lang w:val="fr-FR"/>
        </w:rPr>
        <w:t> »</w:t>
      </w:r>
      <w:r w:rsidRPr="00F65A8B">
        <w:rPr>
          <w:lang w:val="fr-FR"/>
        </w:rPr>
        <w:t>.</w:t>
      </w:r>
    </w:p>
    <w:p w14:paraId="7A177A40" w14:textId="1DE5FA49" w:rsidR="00954ED6" w:rsidRPr="00F65A8B" w:rsidRDefault="00954ED6" w:rsidP="0096533D">
      <w:pPr>
        <w:tabs>
          <w:tab w:val="left" w:pos="2268"/>
        </w:tabs>
        <w:kinsoku/>
        <w:overflowPunct/>
        <w:autoSpaceDE/>
        <w:autoSpaceDN/>
        <w:adjustRightInd/>
        <w:snapToGrid/>
        <w:spacing w:before="120" w:after="120" w:line="240" w:lineRule="auto"/>
        <w:ind w:left="1134" w:right="1134" w:hanging="1134"/>
        <w:jc w:val="both"/>
        <w:rPr>
          <w:color w:val="000000"/>
          <w:lang w:val="fr-FR"/>
        </w:rPr>
      </w:pPr>
      <w:r w:rsidRPr="00F65A8B">
        <w:rPr>
          <w:lang w:val="fr-FR"/>
        </w:rPr>
        <w:tab/>
      </w:r>
      <w:r w:rsidRPr="00F65A8B">
        <w:rPr>
          <w:b/>
          <w:bCs/>
          <w:i/>
          <w:iCs/>
          <w:lang w:val="fr-FR"/>
        </w:rPr>
        <w:t>Justification</w:t>
      </w:r>
      <w:r w:rsidRPr="00F65A8B">
        <w:rPr>
          <w:lang w:val="fr-FR"/>
        </w:rPr>
        <w:t xml:space="preserve"> : Il est nécessaire d</w:t>
      </w:r>
      <w:r w:rsidR="00E10A9F">
        <w:rPr>
          <w:lang w:val="fr-FR"/>
        </w:rPr>
        <w:t>’</w:t>
      </w:r>
      <w:r w:rsidRPr="00F65A8B">
        <w:rPr>
          <w:lang w:val="fr-FR"/>
        </w:rPr>
        <w:t>apporter cette modification pour préciser que c</w:t>
      </w:r>
      <w:r w:rsidR="00E10A9F">
        <w:rPr>
          <w:lang w:val="fr-FR"/>
        </w:rPr>
        <w:t>’</w:t>
      </w:r>
      <w:r w:rsidRPr="00F65A8B">
        <w:rPr>
          <w:lang w:val="fr-FR"/>
        </w:rPr>
        <w:t>est le module de gestion électronique de l</w:t>
      </w:r>
      <w:r w:rsidR="00E10A9F">
        <w:rPr>
          <w:lang w:val="fr-FR"/>
        </w:rPr>
        <w:t>’</w:t>
      </w:r>
      <w:r w:rsidRPr="00F65A8B">
        <w:rPr>
          <w:lang w:val="fr-FR"/>
        </w:rPr>
        <w:t>EDR qui détermine le nombre de cycles de mise sous tension requis.</w:t>
      </w:r>
    </w:p>
    <w:p w14:paraId="71B9ED92" w14:textId="33CD46B8" w:rsidR="00954ED6" w:rsidRPr="00F65A8B" w:rsidRDefault="00954ED6" w:rsidP="00954ED6">
      <w:pPr>
        <w:tabs>
          <w:tab w:val="left" w:pos="2268"/>
        </w:tabs>
        <w:suppressAutoHyphens w:val="0"/>
        <w:spacing w:before="120" w:after="120" w:line="240" w:lineRule="auto"/>
        <w:ind w:left="2268" w:right="1134" w:hanging="1134"/>
        <w:jc w:val="both"/>
        <w:rPr>
          <w:color w:val="000000"/>
          <w:lang w:val="fr-FR"/>
        </w:rPr>
      </w:pPr>
      <w:r>
        <w:rPr>
          <w:lang w:val="fr-FR"/>
        </w:rPr>
        <w:t>« </w:t>
      </w:r>
      <w:r w:rsidRPr="00F65A8B">
        <w:rPr>
          <w:lang w:val="fr-FR"/>
        </w:rPr>
        <w:t>2.15</w:t>
      </w:r>
      <w:r w:rsidRPr="00F65A8B">
        <w:rPr>
          <w:lang w:val="fr-FR"/>
        </w:rPr>
        <w:tab/>
      </w:r>
      <w:r w:rsidR="00E606E9" w:rsidRPr="00E606E9">
        <w:t>“</w:t>
      </w:r>
      <w:r w:rsidRPr="00EF41A1">
        <w:rPr>
          <w:i/>
          <w:iCs/>
          <w:lang w:val="fr-FR"/>
        </w:rPr>
        <w:t>Cycle d</w:t>
      </w:r>
      <w:r w:rsidR="00E10A9F">
        <w:rPr>
          <w:i/>
          <w:iCs/>
          <w:lang w:val="fr-FR"/>
        </w:rPr>
        <w:t>’</w:t>
      </w:r>
      <w:r w:rsidRPr="00EF41A1">
        <w:rPr>
          <w:i/>
          <w:iCs/>
          <w:lang w:val="fr-FR"/>
        </w:rPr>
        <w:t>allumage (téléchargement)</w:t>
      </w:r>
      <w:r w:rsidR="00E606E9" w:rsidRPr="00E606E9">
        <w:t>”</w:t>
      </w:r>
      <w:r w:rsidRPr="00F65A8B">
        <w:rPr>
          <w:lang w:val="fr-FR"/>
        </w:rPr>
        <w:t>, le nombre de cycles de mise sous tension depuis la première utilisation de l</w:t>
      </w:r>
      <w:r w:rsidR="00E10A9F">
        <w:rPr>
          <w:lang w:val="fr-FR"/>
        </w:rPr>
        <w:t>’</w:t>
      </w:r>
      <w:r w:rsidRPr="00F65A8B">
        <w:rPr>
          <w:lang w:val="fr-FR"/>
        </w:rPr>
        <w:t xml:space="preserve">EDR, comptabilisé </w:t>
      </w:r>
      <w:r w:rsidRPr="00F65A8B">
        <w:rPr>
          <w:b/>
          <w:bCs/>
          <w:lang w:val="fr-FR"/>
        </w:rPr>
        <w:t>par le module de gestion électronique de l</w:t>
      </w:r>
      <w:r w:rsidR="00E10A9F">
        <w:rPr>
          <w:b/>
          <w:bCs/>
          <w:lang w:val="fr-FR"/>
        </w:rPr>
        <w:t>’</w:t>
      </w:r>
      <w:r w:rsidRPr="00F65A8B">
        <w:rPr>
          <w:b/>
          <w:bCs/>
          <w:lang w:val="fr-FR"/>
        </w:rPr>
        <w:t>EDR</w:t>
      </w:r>
      <w:r w:rsidRPr="00F65A8B">
        <w:rPr>
          <w:lang w:val="fr-FR"/>
        </w:rPr>
        <w:t xml:space="preserve"> au moment du téléchargement des données</w:t>
      </w:r>
      <w:r>
        <w:rPr>
          <w:lang w:val="fr-FR"/>
        </w:rPr>
        <w:t> </w:t>
      </w:r>
      <w:r w:rsidRPr="00F65A8B">
        <w:rPr>
          <w:lang w:val="fr-FR"/>
        </w:rPr>
        <w:t>;</w:t>
      </w:r>
      <w:r>
        <w:rPr>
          <w:lang w:val="fr-FR"/>
        </w:rPr>
        <w:t> »</w:t>
      </w:r>
      <w:r w:rsidRPr="00F65A8B">
        <w:rPr>
          <w:lang w:val="fr-FR"/>
        </w:rPr>
        <w:t>.</w:t>
      </w:r>
    </w:p>
    <w:p w14:paraId="04DBF1DA" w14:textId="1EBA58F7" w:rsidR="00954ED6" w:rsidRPr="00F65A8B" w:rsidRDefault="00954ED6" w:rsidP="0096533D">
      <w:pPr>
        <w:tabs>
          <w:tab w:val="left" w:pos="2268"/>
        </w:tabs>
        <w:kinsoku/>
        <w:overflowPunct/>
        <w:autoSpaceDE/>
        <w:autoSpaceDN/>
        <w:adjustRightInd/>
        <w:snapToGrid/>
        <w:spacing w:before="120" w:after="120" w:line="240" w:lineRule="auto"/>
        <w:ind w:left="1134" w:right="1134" w:hanging="1134"/>
        <w:jc w:val="both"/>
        <w:rPr>
          <w:color w:val="000000"/>
          <w:lang w:val="fr-FR"/>
        </w:rPr>
      </w:pPr>
      <w:r w:rsidRPr="00F65A8B">
        <w:rPr>
          <w:lang w:val="fr-FR"/>
        </w:rPr>
        <w:tab/>
      </w:r>
      <w:r w:rsidRPr="00F65A8B">
        <w:rPr>
          <w:b/>
          <w:bCs/>
          <w:i/>
          <w:iCs/>
          <w:lang w:val="fr-FR"/>
        </w:rPr>
        <w:t>Justification</w:t>
      </w:r>
      <w:r w:rsidRPr="00F65A8B">
        <w:rPr>
          <w:lang w:val="fr-FR"/>
        </w:rPr>
        <w:t xml:space="preserve"> : Il est nécessaire d</w:t>
      </w:r>
      <w:r w:rsidR="00E10A9F">
        <w:rPr>
          <w:lang w:val="fr-FR"/>
        </w:rPr>
        <w:t>’</w:t>
      </w:r>
      <w:r w:rsidRPr="00F65A8B">
        <w:rPr>
          <w:lang w:val="fr-FR"/>
        </w:rPr>
        <w:t>apporter cette modification pour préciser que c</w:t>
      </w:r>
      <w:r w:rsidR="00E10A9F">
        <w:rPr>
          <w:lang w:val="fr-FR"/>
        </w:rPr>
        <w:t>’</w:t>
      </w:r>
      <w:r w:rsidRPr="00F65A8B">
        <w:rPr>
          <w:lang w:val="fr-FR"/>
        </w:rPr>
        <w:t>est le module de gestion électronique de l</w:t>
      </w:r>
      <w:r w:rsidR="00E10A9F">
        <w:rPr>
          <w:lang w:val="fr-FR"/>
        </w:rPr>
        <w:t>’</w:t>
      </w:r>
      <w:r w:rsidRPr="00F65A8B">
        <w:rPr>
          <w:lang w:val="fr-FR"/>
        </w:rPr>
        <w:t>EDR qui détermine le nombre de cycles de mise sous tension requis.</w:t>
      </w:r>
    </w:p>
    <w:p w14:paraId="04D9FCC2" w14:textId="3B4A16C2" w:rsidR="00954ED6" w:rsidRPr="0096533D" w:rsidRDefault="00954ED6" w:rsidP="00954ED6">
      <w:pPr>
        <w:tabs>
          <w:tab w:val="left" w:pos="2268"/>
        </w:tabs>
        <w:suppressAutoHyphens w:val="0"/>
        <w:spacing w:before="120" w:after="120" w:line="240" w:lineRule="auto"/>
        <w:ind w:left="2268" w:right="1134" w:hanging="1134"/>
        <w:jc w:val="both"/>
        <w:rPr>
          <w:strike/>
          <w:lang w:val="fr-FR"/>
        </w:rPr>
      </w:pPr>
      <w:r w:rsidRPr="0096533D">
        <w:rPr>
          <w:strike/>
          <w:lang w:val="fr-FR"/>
        </w:rPr>
        <w:t>« </w:t>
      </w:r>
      <w:r w:rsidRPr="001E7635">
        <w:rPr>
          <w:strike/>
          <w:lang w:val="fr-FR"/>
        </w:rPr>
        <w:t xml:space="preserve">2.54 </w:t>
      </w:r>
      <w:r w:rsidRPr="001E7635">
        <w:rPr>
          <w:strike/>
          <w:lang w:val="fr-FR"/>
        </w:rPr>
        <w:tab/>
      </w:r>
      <w:r w:rsidR="00E606E9" w:rsidRPr="00E606E9">
        <w:rPr>
          <w:strike/>
        </w:rPr>
        <w:t>“</w:t>
      </w:r>
      <w:r w:rsidRPr="00EF41A1">
        <w:rPr>
          <w:i/>
          <w:iCs/>
          <w:strike/>
          <w:lang w:val="fr-FR"/>
        </w:rPr>
        <w:t>Vitesse angulaire de roulis du véhicule</w:t>
      </w:r>
      <w:r w:rsidR="00E606E9" w:rsidRPr="00E606E9">
        <w:rPr>
          <w:strike/>
        </w:rPr>
        <w:t>”</w:t>
      </w:r>
      <w:r w:rsidRPr="001E7635">
        <w:rPr>
          <w:strike/>
          <w:lang w:val="fr-FR"/>
        </w:rPr>
        <w:t>, la variation dans le temps de l</w:t>
      </w:r>
      <w:r w:rsidR="00E10A9F">
        <w:rPr>
          <w:strike/>
          <w:lang w:val="fr-FR"/>
        </w:rPr>
        <w:t>’</w:t>
      </w:r>
      <w:r w:rsidRPr="001E7635">
        <w:rPr>
          <w:strike/>
          <w:lang w:val="fr-FR"/>
        </w:rPr>
        <w:t>angle</w:t>
      </w:r>
      <w:r w:rsidRPr="00F65A8B">
        <w:rPr>
          <w:strike/>
          <w:lang w:val="fr-FR"/>
        </w:rPr>
        <w:t xml:space="preserve"> de rotation du véhicule autour de son axe x, déterminée par le système de détection ;</w:t>
      </w:r>
    </w:p>
    <w:p w14:paraId="39C259AC" w14:textId="5C5A705F" w:rsidR="00954ED6" w:rsidRPr="0096533D" w:rsidRDefault="00954ED6" w:rsidP="00954ED6">
      <w:pPr>
        <w:tabs>
          <w:tab w:val="left" w:pos="2268"/>
        </w:tabs>
        <w:suppressAutoHyphens w:val="0"/>
        <w:spacing w:before="120" w:after="120" w:line="240" w:lineRule="auto"/>
        <w:ind w:left="2268" w:right="1134" w:hanging="1134"/>
        <w:jc w:val="both"/>
        <w:rPr>
          <w:strike/>
          <w:lang w:val="fr-FR"/>
        </w:rPr>
      </w:pPr>
      <w:r w:rsidRPr="0096533D">
        <w:rPr>
          <w:strike/>
          <w:lang w:val="fr-FR"/>
        </w:rPr>
        <w:t>2.55</w:t>
      </w:r>
      <w:r w:rsidRPr="0096533D">
        <w:rPr>
          <w:strike/>
          <w:lang w:val="fr-FR"/>
        </w:rPr>
        <w:tab/>
      </w:r>
      <w:r w:rsidR="00E606E9" w:rsidRPr="00E606E9">
        <w:rPr>
          <w:strike/>
        </w:rPr>
        <w:t>“</w:t>
      </w:r>
      <w:r w:rsidRPr="0096533D">
        <w:rPr>
          <w:i/>
          <w:iCs/>
          <w:strike/>
          <w:lang w:val="fr-FR"/>
        </w:rPr>
        <w:t>Vitesse angulaire de lacet du véhicule</w:t>
      </w:r>
      <w:r w:rsidR="00E606E9" w:rsidRPr="00E606E9">
        <w:rPr>
          <w:strike/>
        </w:rPr>
        <w:t>”</w:t>
      </w:r>
      <w:r w:rsidRPr="0096533D">
        <w:rPr>
          <w:strike/>
          <w:lang w:val="fr-FR"/>
        </w:rPr>
        <w:t xml:space="preserve"> la variation dans le temps de l</w:t>
      </w:r>
      <w:r w:rsidR="00E10A9F">
        <w:rPr>
          <w:strike/>
          <w:lang w:val="fr-FR"/>
        </w:rPr>
        <w:t>’</w:t>
      </w:r>
      <w:r w:rsidRPr="0096533D">
        <w:rPr>
          <w:strike/>
          <w:lang w:val="fr-FR"/>
        </w:rPr>
        <w:t>angle de rotation du véhicule autour de son axe z, déterminée par le système de détection. ».</w:t>
      </w:r>
    </w:p>
    <w:p w14:paraId="6FF6E1FD" w14:textId="543C4759" w:rsidR="00954ED6" w:rsidRPr="00F65A8B" w:rsidRDefault="00954ED6" w:rsidP="00954ED6">
      <w:pPr>
        <w:tabs>
          <w:tab w:val="left" w:pos="2268"/>
        </w:tabs>
        <w:suppressAutoHyphens w:val="0"/>
        <w:spacing w:before="120" w:after="120" w:line="240" w:lineRule="auto"/>
        <w:ind w:left="1134" w:right="1134" w:hanging="1134"/>
        <w:jc w:val="both"/>
        <w:rPr>
          <w:lang w:val="fr-FR"/>
        </w:rPr>
      </w:pPr>
      <w:r w:rsidRPr="00F65A8B">
        <w:rPr>
          <w:lang w:val="fr-FR"/>
        </w:rPr>
        <w:tab/>
      </w:r>
      <w:r w:rsidRPr="00F65A8B">
        <w:rPr>
          <w:b/>
          <w:bCs/>
          <w:i/>
          <w:iCs/>
          <w:lang w:val="fr-FR"/>
        </w:rPr>
        <w:t>Justification</w:t>
      </w:r>
      <w:r w:rsidRPr="00F65A8B">
        <w:rPr>
          <w:lang w:val="fr-FR"/>
        </w:rPr>
        <w:t xml:space="preserve"> : Ces définitions doivent être supprimées car les termes définis ne sont pas employés dans les éléments de données </w:t>
      </w:r>
      <w:r>
        <w:rPr>
          <w:lang w:val="fr-FR"/>
        </w:rPr>
        <w:t xml:space="preserve">du </w:t>
      </w:r>
      <w:r w:rsidRPr="00F65A8B">
        <w:rPr>
          <w:lang w:val="fr-FR"/>
        </w:rPr>
        <w:t>Règlement</w:t>
      </w:r>
      <w:r>
        <w:rPr>
          <w:lang w:val="fr-FR"/>
        </w:rPr>
        <w:t xml:space="preserve"> visé</w:t>
      </w:r>
      <w:r w:rsidRPr="00F65A8B">
        <w:rPr>
          <w:lang w:val="fr-FR"/>
        </w:rPr>
        <w:t>.</w:t>
      </w:r>
    </w:p>
    <w:p w14:paraId="16CFBA41" w14:textId="77777777" w:rsidR="00954ED6" w:rsidRPr="00F65A8B" w:rsidRDefault="00954ED6" w:rsidP="0096533D">
      <w:pPr>
        <w:pStyle w:val="SingleTxtG"/>
        <w:rPr>
          <w:lang w:val="fr-FR"/>
        </w:rPr>
      </w:pPr>
      <w:r w:rsidRPr="00F65A8B">
        <w:rPr>
          <w:i/>
          <w:iCs/>
          <w:lang w:val="fr-FR"/>
        </w:rPr>
        <w:t>Paragraphe 5.3.2</w:t>
      </w:r>
      <w:r w:rsidRPr="00F65A8B">
        <w:rPr>
          <w:lang w:val="fr-FR"/>
        </w:rPr>
        <w:t xml:space="preserve">, mettre </w:t>
      </w:r>
      <w:r>
        <w:rPr>
          <w:lang w:val="fr-FR"/>
        </w:rPr>
        <w:t>« </w:t>
      </w:r>
      <w:r w:rsidRPr="00F65A8B">
        <w:rPr>
          <w:lang w:val="fr-FR"/>
        </w:rPr>
        <w:t>événement</w:t>
      </w:r>
      <w:r>
        <w:rPr>
          <w:lang w:val="fr-FR"/>
        </w:rPr>
        <w:t> »</w:t>
      </w:r>
      <w:r w:rsidRPr="00F65A8B">
        <w:rPr>
          <w:lang w:val="fr-FR"/>
        </w:rPr>
        <w:t xml:space="preserve"> au pluriel et effectuer les accords correspondants :</w:t>
      </w:r>
    </w:p>
    <w:p w14:paraId="3A2909FC" w14:textId="77777777" w:rsidR="00954ED6" w:rsidRPr="00F65A8B" w:rsidRDefault="00954ED6" w:rsidP="0096533D">
      <w:pPr>
        <w:pStyle w:val="SingleTxtG"/>
        <w:ind w:left="2268" w:hanging="1134"/>
        <w:rPr>
          <w:lang w:val="fr-FR"/>
        </w:rPr>
      </w:pPr>
      <w:r>
        <w:rPr>
          <w:lang w:val="fr-FR"/>
        </w:rPr>
        <w:t>« </w:t>
      </w:r>
      <w:r w:rsidRPr="00F65A8B">
        <w:rPr>
          <w:lang w:val="fr-FR"/>
        </w:rPr>
        <w:t>5.3.2</w:t>
      </w:r>
      <w:r w:rsidRPr="00F65A8B">
        <w:rPr>
          <w:lang w:val="fr-FR"/>
        </w:rPr>
        <w:tab/>
        <w:t>Conditions de déclenchement du verrouillage des données</w:t>
      </w:r>
    </w:p>
    <w:p w14:paraId="5370CF21" w14:textId="533761BA" w:rsidR="00954ED6" w:rsidRPr="00F65A8B" w:rsidRDefault="00954ED6" w:rsidP="0047772D">
      <w:pPr>
        <w:pStyle w:val="SingleTxtG"/>
        <w:ind w:left="2268"/>
        <w:rPr>
          <w:lang w:val="fr-FR"/>
        </w:rPr>
      </w:pPr>
      <w:r w:rsidRPr="00F65A8B">
        <w:rPr>
          <w:lang w:val="fr-FR"/>
        </w:rPr>
        <w:tab/>
        <w:t xml:space="preserve">Dans les circonstances décrites ci-dessous, la mémoire doit être verrouillée pour que les données </w:t>
      </w:r>
      <w:r w:rsidRPr="001E7635">
        <w:rPr>
          <w:lang w:val="fr-FR"/>
        </w:rPr>
        <w:t>de l</w:t>
      </w:r>
      <w:r w:rsidR="00E10A9F">
        <w:rPr>
          <w:lang w:val="fr-FR"/>
        </w:rPr>
        <w:t>’</w:t>
      </w:r>
      <w:r w:rsidRPr="001E7635">
        <w:rPr>
          <w:lang w:val="fr-FR"/>
        </w:rPr>
        <w:t>événement ne</w:t>
      </w:r>
      <w:r w:rsidRPr="00F65A8B">
        <w:rPr>
          <w:lang w:val="fr-FR"/>
        </w:rPr>
        <w:t xml:space="preserve"> puissent pas être écrasées ultérieurement par </w:t>
      </w:r>
      <w:r w:rsidRPr="00F65A8B">
        <w:rPr>
          <w:b/>
          <w:bCs/>
          <w:lang w:val="fr-FR"/>
        </w:rPr>
        <w:t>de nouveaux événements</w:t>
      </w:r>
      <w:r w:rsidR="0096533D" w:rsidRPr="0096533D">
        <w:rPr>
          <w:strike/>
          <w:lang w:val="fr-FR"/>
        </w:rPr>
        <w:t xml:space="preserve"> </w:t>
      </w:r>
      <w:r w:rsidRPr="00F65A8B">
        <w:rPr>
          <w:strike/>
          <w:lang w:val="fr-FR"/>
        </w:rPr>
        <w:t>un nouvel événement</w:t>
      </w:r>
      <w:r w:rsidRPr="00F65A8B">
        <w:rPr>
          <w:lang w:val="fr-FR"/>
        </w:rPr>
        <w:t>.</w:t>
      </w:r>
      <w:r>
        <w:rPr>
          <w:lang w:val="fr-FR"/>
        </w:rPr>
        <w:t> »</w:t>
      </w:r>
      <w:r w:rsidRPr="00F65A8B">
        <w:rPr>
          <w:lang w:val="fr-FR"/>
        </w:rPr>
        <w:t>.</w:t>
      </w:r>
    </w:p>
    <w:p w14:paraId="29C702E0" w14:textId="5742288E" w:rsidR="00954ED6" w:rsidRPr="00F65A8B" w:rsidRDefault="0096533D" w:rsidP="0096533D">
      <w:pPr>
        <w:tabs>
          <w:tab w:val="left" w:pos="2268"/>
        </w:tabs>
        <w:suppressAutoHyphens w:val="0"/>
        <w:spacing w:before="120" w:after="120" w:line="240" w:lineRule="auto"/>
        <w:ind w:left="1134" w:right="1134" w:hanging="1134"/>
        <w:jc w:val="both"/>
        <w:rPr>
          <w:lang w:val="fr-FR"/>
        </w:rPr>
      </w:pPr>
      <w:r>
        <w:rPr>
          <w:b/>
          <w:bCs/>
          <w:i/>
          <w:iCs/>
          <w:lang w:val="fr-FR"/>
        </w:rPr>
        <w:tab/>
      </w:r>
      <w:r w:rsidR="00954ED6" w:rsidRPr="00F65A8B">
        <w:rPr>
          <w:b/>
          <w:bCs/>
          <w:i/>
          <w:iCs/>
          <w:lang w:val="fr-FR"/>
        </w:rPr>
        <w:t>Justification</w:t>
      </w:r>
      <w:r w:rsidR="00954ED6" w:rsidRPr="00F65A8B">
        <w:rPr>
          <w:lang w:val="fr-FR"/>
        </w:rPr>
        <w:t xml:space="preserve"> : Il est nécessaire d</w:t>
      </w:r>
      <w:r w:rsidR="00E10A9F">
        <w:rPr>
          <w:lang w:val="fr-FR"/>
        </w:rPr>
        <w:t>’</w:t>
      </w:r>
      <w:r w:rsidR="00954ED6" w:rsidRPr="00F65A8B">
        <w:rPr>
          <w:lang w:val="fr-FR"/>
        </w:rPr>
        <w:t>apporter cette modification pour préciser que la prévention de l</w:t>
      </w:r>
      <w:r w:rsidR="00E10A9F">
        <w:rPr>
          <w:lang w:val="fr-FR"/>
        </w:rPr>
        <w:t>’</w:t>
      </w:r>
      <w:r w:rsidR="00954ED6" w:rsidRPr="00F65A8B">
        <w:rPr>
          <w:lang w:val="fr-FR"/>
        </w:rPr>
        <w:t>écrasement s</w:t>
      </w:r>
      <w:r w:rsidR="00E10A9F">
        <w:rPr>
          <w:lang w:val="fr-FR"/>
        </w:rPr>
        <w:t>’</w:t>
      </w:r>
      <w:r w:rsidR="00954ED6" w:rsidRPr="00F65A8B">
        <w:rPr>
          <w:lang w:val="fr-FR"/>
        </w:rPr>
        <w:t>applique à plus d</w:t>
      </w:r>
      <w:r w:rsidR="00E10A9F">
        <w:rPr>
          <w:lang w:val="fr-FR"/>
        </w:rPr>
        <w:t>’</w:t>
      </w:r>
      <w:r w:rsidR="00954ED6" w:rsidRPr="00F65A8B">
        <w:rPr>
          <w:lang w:val="fr-FR"/>
        </w:rPr>
        <w:t>un événement ultérieur.</w:t>
      </w:r>
    </w:p>
    <w:p w14:paraId="143B7B6D" w14:textId="6A0C913A" w:rsidR="00954ED6" w:rsidRPr="00F65A8B" w:rsidRDefault="00954ED6" w:rsidP="0096533D">
      <w:pPr>
        <w:pStyle w:val="SingleTxtG"/>
        <w:rPr>
          <w:color w:val="000000"/>
          <w:lang w:val="fr-FR"/>
        </w:rPr>
      </w:pPr>
      <w:r w:rsidRPr="00F65A8B">
        <w:rPr>
          <w:i/>
          <w:iCs/>
          <w:lang w:val="fr-FR"/>
        </w:rPr>
        <w:t>Annexe 4</w:t>
      </w:r>
      <w:r w:rsidRPr="00F65A8B">
        <w:rPr>
          <w:lang w:val="fr-FR"/>
        </w:rPr>
        <w:t xml:space="preserve"> (</w:t>
      </w:r>
      <w:r w:rsidRPr="00F65A8B">
        <w:rPr>
          <w:i/>
          <w:iCs/>
          <w:lang w:val="fr-FR"/>
        </w:rPr>
        <w:t>Éléments de données et format</w:t>
      </w:r>
      <w:r w:rsidRPr="00F65A8B">
        <w:rPr>
          <w:lang w:val="fr-FR"/>
        </w:rPr>
        <w:t>), modifier le tableau qui répertorie les éléments de données comme suit :</w:t>
      </w:r>
    </w:p>
    <w:p w14:paraId="48FAC0B1" w14:textId="320ECCAF" w:rsidR="00954ED6" w:rsidRPr="00F65A8B" w:rsidRDefault="00954ED6" w:rsidP="0096533D">
      <w:pPr>
        <w:pStyle w:val="SingleTxtG"/>
        <w:rPr>
          <w:color w:val="000000"/>
          <w:lang w:val="fr-FR"/>
        </w:rPr>
      </w:pPr>
      <w:r w:rsidRPr="00F65A8B">
        <w:rPr>
          <w:lang w:val="fr-FR"/>
        </w:rPr>
        <w:t xml:space="preserve">Ajouter la note de bas de page </w:t>
      </w:r>
      <w:r>
        <w:rPr>
          <w:lang w:val="fr-FR"/>
        </w:rPr>
        <w:t>« </w:t>
      </w:r>
      <w:r w:rsidRPr="00F65A8B">
        <w:rPr>
          <w:b/>
          <w:bCs/>
          <w:vertAlign w:val="superscript"/>
          <w:lang w:val="fr-FR"/>
        </w:rPr>
        <w:t>8</w:t>
      </w:r>
      <w:r w:rsidRPr="00F65A8B">
        <w:rPr>
          <w:b/>
          <w:bCs/>
          <w:lang w:val="fr-FR"/>
        </w:rPr>
        <w:t xml:space="preserve"> </w:t>
      </w:r>
      <w:r w:rsidRPr="00375D01">
        <w:rPr>
          <w:b/>
          <w:bCs/>
          <w:lang w:val="fr-FR"/>
        </w:rPr>
        <w:t>Indiquer cet élément n fois, c</w:t>
      </w:r>
      <w:r w:rsidR="00E10A9F" w:rsidRPr="00375D01">
        <w:rPr>
          <w:b/>
          <w:bCs/>
          <w:lang w:val="fr-FR"/>
        </w:rPr>
        <w:t>’</w:t>
      </w:r>
      <w:r w:rsidRPr="00375D01">
        <w:rPr>
          <w:b/>
          <w:bCs/>
          <w:lang w:val="fr-FR"/>
        </w:rPr>
        <w:t>est</w:t>
      </w:r>
      <w:r w:rsidRPr="00F65A8B">
        <w:rPr>
          <w:b/>
          <w:bCs/>
          <w:lang w:val="fr-FR"/>
        </w:rPr>
        <w:t>-à-dire une fois pour chaque dispositif</w:t>
      </w:r>
      <w:r>
        <w:rPr>
          <w:lang w:val="fr-FR"/>
        </w:rPr>
        <w:t> »</w:t>
      </w:r>
      <w:r w:rsidRPr="00F65A8B">
        <w:rPr>
          <w:lang w:val="fr-FR"/>
        </w:rPr>
        <w:t>, associer l</w:t>
      </w:r>
      <w:r w:rsidR="00E10A9F">
        <w:rPr>
          <w:lang w:val="fr-FR"/>
        </w:rPr>
        <w:t>’</w:t>
      </w:r>
      <w:r w:rsidRPr="00F65A8B">
        <w:rPr>
          <w:lang w:val="fr-FR"/>
        </w:rPr>
        <w:t>appel de note correspondant aux éléments de données ci</w:t>
      </w:r>
      <w:r w:rsidR="0047772D">
        <w:rPr>
          <w:lang w:val="fr-FR"/>
        </w:rPr>
        <w:noBreakHyphen/>
      </w:r>
      <w:r w:rsidRPr="00F65A8B">
        <w:rPr>
          <w:lang w:val="fr-FR"/>
        </w:rPr>
        <w:t>après, et renuméroter les notes en conséquence :</w:t>
      </w:r>
    </w:p>
    <w:p w14:paraId="56BF13B3" w14:textId="69C4EC3E" w:rsidR="00954ED6" w:rsidRPr="0096533D" w:rsidRDefault="00954ED6" w:rsidP="0096533D">
      <w:pPr>
        <w:spacing w:after="120"/>
        <w:ind w:left="2268" w:right="1134"/>
        <w:jc w:val="both"/>
        <w:rPr>
          <w:color w:val="000000"/>
          <w:lang w:val="fr-FR"/>
        </w:rPr>
      </w:pPr>
      <w:r>
        <w:rPr>
          <w:lang w:val="fr-FR"/>
        </w:rPr>
        <w:t>« </w:t>
      </w:r>
      <w:r w:rsidRPr="00F65A8B">
        <w:rPr>
          <w:lang w:val="fr-FR"/>
        </w:rPr>
        <w:t>Déploiement du coussin gonflable frontal, délai de déploiement dans le cas d</w:t>
      </w:r>
      <w:r w:rsidR="00E10A9F">
        <w:rPr>
          <w:lang w:val="fr-FR"/>
        </w:rPr>
        <w:t>’</w:t>
      </w:r>
      <w:r w:rsidRPr="00F65A8B">
        <w:rPr>
          <w:lang w:val="fr-FR"/>
        </w:rPr>
        <w:t>un coussin gonflable à déploiement simple, ou délai avant la première étape dans le cas d</w:t>
      </w:r>
      <w:r w:rsidR="00E10A9F">
        <w:rPr>
          <w:lang w:val="fr-FR"/>
        </w:rPr>
        <w:t>’</w:t>
      </w:r>
      <w:r w:rsidRPr="00F65A8B">
        <w:rPr>
          <w:lang w:val="fr-FR"/>
        </w:rPr>
        <w:t>un coussin gonflable à déploiement progressif (passager avant)</w:t>
      </w:r>
      <w:r w:rsidRPr="006B24E4">
        <w:rPr>
          <w:b/>
          <w:bCs/>
          <w:vertAlign w:val="superscript"/>
          <w:lang w:val="fr-FR"/>
        </w:rPr>
        <w:t>8</w:t>
      </w:r>
    </w:p>
    <w:p w14:paraId="7B63AC37" w14:textId="77777777" w:rsidR="00954ED6" w:rsidRPr="00B94B04" w:rsidRDefault="00954ED6" w:rsidP="0096533D">
      <w:pPr>
        <w:spacing w:after="120"/>
        <w:ind w:left="2268" w:right="1134"/>
        <w:jc w:val="both"/>
        <w:rPr>
          <w:color w:val="000000"/>
          <w:lang w:val="fr-FR"/>
        </w:rPr>
      </w:pPr>
      <w:r w:rsidRPr="00F65A8B">
        <w:rPr>
          <w:lang w:val="fr-FR"/>
        </w:rPr>
        <w:t>État de la ceinture de sécurité (passager avant)</w:t>
      </w:r>
      <w:r w:rsidRPr="006B24E4">
        <w:rPr>
          <w:b/>
          <w:bCs/>
          <w:vertAlign w:val="superscript"/>
          <w:lang w:val="fr-FR"/>
        </w:rPr>
        <w:t>8</w:t>
      </w:r>
    </w:p>
    <w:p w14:paraId="52363DF0" w14:textId="42A9A428" w:rsidR="00B94B04" w:rsidRPr="00B94B04" w:rsidRDefault="00954ED6" w:rsidP="00B94B04">
      <w:pPr>
        <w:spacing w:after="120"/>
        <w:ind w:left="2268" w:right="1134"/>
        <w:jc w:val="both"/>
        <w:rPr>
          <w:color w:val="000000"/>
          <w:lang w:val="fr-FR"/>
        </w:rPr>
      </w:pPr>
      <w:r w:rsidRPr="00F65A8B">
        <w:rPr>
          <w:lang w:val="fr-FR"/>
        </w:rPr>
        <w:t>État de l</w:t>
      </w:r>
      <w:r w:rsidR="00E10A9F">
        <w:rPr>
          <w:lang w:val="fr-FR"/>
        </w:rPr>
        <w:t>’</w:t>
      </w:r>
      <w:r w:rsidRPr="00F65A8B">
        <w:rPr>
          <w:lang w:val="fr-FR"/>
        </w:rPr>
        <w:t>interrupteur de désactivation du coussin gonflable passager</w:t>
      </w:r>
      <w:r w:rsidRPr="00F65A8B">
        <w:rPr>
          <w:b/>
          <w:bCs/>
          <w:vertAlign w:val="superscript"/>
          <w:lang w:val="fr-FR"/>
        </w:rPr>
        <w:t>8</w:t>
      </w:r>
    </w:p>
    <w:p w14:paraId="6334FAB8" w14:textId="05F30CEA" w:rsidR="00954ED6" w:rsidRPr="00F65A8B" w:rsidRDefault="00954ED6" w:rsidP="0096533D">
      <w:pPr>
        <w:spacing w:after="120"/>
        <w:ind w:left="2268" w:right="1134"/>
        <w:jc w:val="both"/>
        <w:rPr>
          <w:color w:val="000000"/>
          <w:lang w:val="fr-FR"/>
        </w:rPr>
      </w:pPr>
      <w:r w:rsidRPr="00F70AD7">
        <w:rPr>
          <w:lang w:val="fr-FR"/>
        </w:rPr>
        <w:t>Déploiement du coussin gonflable frontal, délai avant la énième étape (passager avant)</w:t>
      </w:r>
      <w:r w:rsidRPr="00B94B04">
        <w:rPr>
          <w:highlight w:val="yellow"/>
          <w:vertAlign w:val="superscript"/>
          <w:lang w:val="fr-FR"/>
        </w:rPr>
        <w:t>12</w:t>
      </w:r>
      <w:r w:rsidRPr="00B94B04">
        <w:rPr>
          <w:strike/>
          <w:highlight w:val="yellow"/>
          <w:vertAlign w:val="superscript"/>
          <w:lang w:val="fr-FR"/>
        </w:rPr>
        <w:t>14</w:t>
      </w:r>
      <w:r w:rsidRPr="00B94B04">
        <w:rPr>
          <w:b/>
          <w:bCs/>
          <w:highlight w:val="yellow"/>
          <w:vertAlign w:val="superscript"/>
          <w:lang w:val="fr-FR"/>
        </w:rPr>
        <w:t>8</w:t>
      </w:r>
    </w:p>
    <w:p w14:paraId="58430FA0" w14:textId="77777777" w:rsidR="00B94B04" w:rsidRPr="00B94B04" w:rsidRDefault="00954ED6" w:rsidP="00B94B04">
      <w:pPr>
        <w:spacing w:after="120"/>
        <w:ind w:left="2268" w:right="1134"/>
        <w:jc w:val="both"/>
        <w:rPr>
          <w:color w:val="000000"/>
          <w:lang w:val="fr-FR"/>
        </w:rPr>
      </w:pPr>
      <w:r w:rsidRPr="00F65A8B">
        <w:rPr>
          <w:lang w:val="fr-FR"/>
        </w:rPr>
        <w:t>Déploiement du prétensionneur, délai de déclenchement (passager avant)</w:t>
      </w:r>
      <w:r w:rsidRPr="00F65A8B">
        <w:rPr>
          <w:b/>
          <w:bCs/>
          <w:vertAlign w:val="superscript"/>
          <w:lang w:val="fr-FR"/>
        </w:rPr>
        <w:t>8</w:t>
      </w:r>
    </w:p>
    <w:p w14:paraId="00562DC2" w14:textId="2EB0C587" w:rsidR="00954ED6" w:rsidRPr="00F65A8B" w:rsidRDefault="00954ED6" w:rsidP="0096533D">
      <w:pPr>
        <w:spacing w:after="120"/>
        <w:ind w:left="2268" w:right="1134"/>
        <w:jc w:val="both"/>
        <w:rPr>
          <w:color w:val="000000"/>
          <w:lang w:val="fr-FR"/>
        </w:rPr>
      </w:pPr>
      <w:r w:rsidRPr="00F65A8B">
        <w:rPr>
          <w:lang w:val="fr-FR"/>
        </w:rPr>
        <w:t>État de l</w:t>
      </w:r>
      <w:r w:rsidR="00E10A9F">
        <w:rPr>
          <w:lang w:val="fr-FR"/>
        </w:rPr>
        <w:t>’</w:t>
      </w:r>
      <w:r w:rsidRPr="00F65A8B">
        <w:rPr>
          <w:lang w:val="fr-FR"/>
        </w:rPr>
        <w:t>interrupteur de position du siège, position la plus avancée (passager avant)</w:t>
      </w:r>
      <w:r w:rsidRPr="00F65A8B">
        <w:rPr>
          <w:b/>
          <w:bCs/>
          <w:vertAlign w:val="superscript"/>
          <w:lang w:val="fr-FR"/>
        </w:rPr>
        <w:t>8</w:t>
      </w:r>
    </w:p>
    <w:p w14:paraId="05262255" w14:textId="0518E443" w:rsidR="00954ED6" w:rsidRPr="002D253E" w:rsidRDefault="00954ED6" w:rsidP="0096533D">
      <w:pPr>
        <w:spacing w:after="120"/>
        <w:ind w:left="2268" w:right="1134"/>
        <w:jc w:val="both"/>
        <w:rPr>
          <w:color w:val="000000"/>
          <w:lang w:val="fr-FR"/>
        </w:rPr>
      </w:pPr>
      <w:r w:rsidRPr="00F65A8B">
        <w:rPr>
          <w:lang w:val="fr-FR"/>
        </w:rPr>
        <w:t>Classification de la taille de l</w:t>
      </w:r>
      <w:r w:rsidR="00E10A9F">
        <w:rPr>
          <w:lang w:val="fr-FR"/>
        </w:rPr>
        <w:t>’</w:t>
      </w:r>
      <w:r w:rsidRPr="00F65A8B">
        <w:rPr>
          <w:lang w:val="fr-FR"/>
        </w:rPr>
        <w:t>occupant (passager avant)</w:t>
      </w:r>
      <w:r w:rsidRPr="00F65A8B">
        <w:rPr>
          <w:b/>
          <w:bCs/>
          <w:vertAlign w:val="superscript"/>
          <w:lang w:val="fr-FR"/>
        </w:rPr>
        <w:t>8</w:t>
      </w:r>
      <w:r>
        <w:rPr>
          <w:b/>
          <w:bCs/>
          <w:lang w:val="fr-FR"/>
        </w:rPr>
        <w:t> </w:t>
      </w:r>
      <w:r w:rsidRPr="002D253E">
        <w:rPr>
          <w:lang w:val="fr-FR"/>
        </w:rPr>
        <w:t>».</w:t>
      </w:r>
    </w:p>
    <w:p w14:paraId="22FFB97E" w14:textId="43067E6F" w:rsidR="00954ED6" w:rsidRPr="00F65A8B" w:rsidRDefault="00B94B04" w:rsidP="00B94B04">
      <w:pPr>
        <w:tabs>
          <w:tab w:val="left" w:pos="2268"/>
        </w:tabs>
        <w:suppressAutoHyphens w:val="0"/>
        <w:spacing w:before="120" w:after="120" w:line="240" w:lineRule="auto"/>
        <w:ind w:left="1134" w:right="1134" w:hanging="1134"/>
        <w:jc w:val="both"/>
        <w:rPr>
          <w:color w:val="000000"/>
          <w:lang w:val="fr-FR"/>
        </w:rPr>
      </w:pPr>
      <w:r>
        <w:rPr>
          <w:b/>
          <w:bCs/>
          <w:i/>
          <w:iCs/>
          <w:lang w:val="fr-FR"/>
        </w:rPr>
        <w:tab/>
      </w:r>
      <w:r w:rsidR="00954ED6" w:rsidRPr="00F65A8B">
        <w:rPr>
          <w:b/>
          <w:bCs/>
          <w:i/>
          <w:iCs/>
          <w:lang w:val="fr-FR"/>
        </w:rPr>
        <w:t>Justification</w:t>
      </w:r>
      <w:r w:rsidR="00954ED6" w:rsidRPr="00F65A8B">
        <w:rPr>
          <w:lang w:val="fr-FR"/>
        </w:rPr>
        <w:t xml:space="preserve"> : Il est nécessaire d</w:t>
      </w:r>
      <w:r w:rsidR="00E10A9F">
        <w:rPr>
          <w:lang w:val="fr-FR"/>
        </w:rPr>
        <w:t>’</w:t>
      </w:r>
      <w:r w:rsidR="00954ED6" w:rsidRPr="00F65A8B">
        <w:rPr>
          <w:lang w:val="fr-FR"/>
        </w:rPr>
        <w:t>apporter cette modification pour tenir compte du fait qu</w:t>
      </w:r>
      <w:r w:rsidR="00E10A9F">
        <w:rPr>
          <w:lang w:val="fr-FR"/>
        </w:rPr>
        <w:t>’</w:t>
      </w:r>
      <w:r w:rsidR="00954ED6" w:rsidRPr="00F65A8B">
        <w:rPr>
          <w:lang w:val="fr-FR"/>
        </w:rPr>
        <w:t>il peut y avoir plus d</w:t>
      </w:r>
      <w:r w:rsidR="00E10A9F">
        <w:rPr>
          <w:lang w:val="fr-FR"/>
        </w:rPr>
        <w:t>’</w:t>
      </w:r>
      <w:r w:rsidR="00954ED6" w:rsidRPr="00F65A8B">
        <w:rPr>
          <w:lang w:val="fr-FR"/>
        </w:rPr>
        <w:t>une place assise pour passager avant.</w:t>
      </w:r>
    </w:p>
    <w:p w14:paraId="77B53289" w14:textId="43E20ED4" w:rsidR="00954ED6" w:rsidRDefault="00954ED6" w:rsidP="00B94B04">
      <w:pPr>
        <w:pStyle w:val="SingleTxtG"/>
        <w:rPr>
          <w:lang w:val="fr-FR"/>
        </w:rPr>
      </w:pPr>
      <w:r w:rsidRPr="00F65A8B">
        <w:rPr>
          <w:lang w:val="fr-FR"/>
        </w:rPr>
        <w:t xml:space="preserve">Modifier la plage minimale et la résolution des éléments de données </w:t>
      </w:r>
      <w:r>
        <w:rPr>
          <w:lang w:val="fr-FR"/>
        </w:rPr>
        <w:t>« </w:t>
      </w:r>
      <w:r w:rsidRPr="00F65A8B">
        <w:rPr>
          <w:lang w:val="fr-FR"/>
        </w:rPr>
        <w:t>Activité du système ABS</w:t>
      </w:r>
      <w:r>
        <w:rPr>
          <w:lang w:val="fr-FR"/>
        </w:rPr>
        <w:t> »</w:t>
      </w:r>
      <w:r w:rsidRPr="00F65A8B">
        <w:rPr>
          <w:lang w:val="fr-FR"/>
        </w:rPr>
        <w:t xml:space="preserve"> et </w:t>
      </w:r>
      <w:r>
        <w:rPr>
          <w:lang w:val="fr-FR"/>
        </w:rPr>
        <w:t>« </w:t>
      </w:r>
      <w:r w:rsidRPr="00F65A8B">
        <w:rPr>
          <w:lang w:val="fr-FR"/>
        </w:rPr>
        <w:t>Contrôle de stabilité</w:t>
      </w:r>
      <w:r>
        <w:rPr>
          <w:lang w:val="fr-FR"/>
        </w:rPr>
        <w:t> »</w:t>
      </w:r>
      <w:r w:rsidRPr="00F65A8B">
        <w:rPr>
          <w:lang w:val="fr-FR"/>
        </w:rPr>
        <w:t xml:space="preserve"> comme suit :</w:t>
      </w:r>
    </w:p>
    <w:tbl>
      <w:tblPr>
        <w:tblW w:w="9639" w:type="dxa"/>
        <w:tblLayout w:type="fixed"/>
        <w:tblCellMar>
          <w:left w:w="0" w:type="dxa"/>
          <w:right w:w="0" w:type="dxa"/>
        </w:tblCellMar>
        <w:tblLook w:val="04A0" w:firstRow="1" w:lastRow="0" w:firstColumn="1" w:lastColumn="0" w:noHBand="0" w:noVBand="1"/>
      </w:tblPr>
      <w:tblGrid>
        <w:gridCol w:w="1362"/>
        <w:gridCol w:w="1272"/>
        <w:gridCol w:w="1272"/>
        <w:gridCol w:w="672"/>
        <w:gridCol w:w="1651"/>
        <w:gridCol w:w="644"/>
        <w:gridCol w:w="1540"/>
        <w:gridCol w:w="1226"/>
      </w:tblGrid>
      <w:tr w:rsidR="007E078A" w:rsidRPr="00B94B04" w14:paraId="21229953" w14:textId="77777777" w:rsidTr="007E078A">
        <w:trPr>
          <w:cantSplit/>
        </w:trPr>
        <w:tc>
          <w:tcPr>
            <w:tcW w:w="1362" w:type="dxa"/>
            <w:tcBorders>
              <w:top w:val="single" w:sz="4" w:space="0" w:color="auto"/>
              <w:bottom w:val="single" w:sz="4" w:space="0" w:color="auto"/>
            </w:tcBorders>
            <w:shd w:val="clear" w:color="auto" w:fill="auto"/>
          </w:tcPr>
          <w:p w14:paraId="0843FA8A" w14:textId="55586AA0" w:rsidR="00B94B04" w:rsidRPr="00B94B04" w:rsidRDefault="00B94B04" w:rsidP="00B94B04">
            <w:pPr>
              <w:spacing w:before="60" w:after="60"/>
              <w:ind w:right="86"/>
              <w:rPr>
                <w:rFonts w:eastAsia="Calibri"/>
              </w:rPr>
            </w:pPr>
            <w:r w:rsidRPr="00B94B04">
              <w:rPr>
                <w:lang w:val="fr-FR"/>
              </w:rPr>
              <w:t>« Activité</w:t>
            </w:r>
            <w:r w:rsidRPr="00B94B04">
              <w:rPr>
                <w:b/>
                <w:bCs/>
                <w:lang w:val="fr-FR"/>
              </w:rPr>
              <w:t xml:space="preserve"> du</w:t>
            </w:r>
            <w:r w:rsidR="007E078A">
              <w:rPr>
                <w:b/>
                <w:bCs/>
                <w:lang w:val="fr-FR"/>
              </w:rPr>
              <w:t> </w:t>
            </w:r>
            <w:r w:rsidRPr="00B94B04">
              <w:rPr>
                <w:b/>
                <w:bCs/>
                <w:lang w:val="fr-FR"/>
              </w:rPr>
              <w:t>système antiblocage des roues</w:t>
            </w:r>
            <w:r w:rsidRPr="006B24E4">
              <w:rPr>
                <w:strike/>
                <w:lang w:val="fr-FR"/>
              </w:rPr>
              <w:t xml:space="preserve"> ABS</w:t>
            </w:r>
          </w:p>
        </w:tc>
        <w:tc>
          <w:tcPr>
            <w:tcW w:w="1272" w:type="dxa"/>
            <w:tcBorders>
              <w:top w:val="single" w:sz="4" w:space="0" w:color="auto"/>
              <w:bottom w:val="single" w:sz="4" w:space="0" w:color="auto"/>
            </w:tcBorders>
            <w:shd w:val="clear" w:color="auto" w:fill="auto"/>
          </w:tcPr>
          <w:p w14:paraId="32EF35EF" w14:textId="09AE720B" w:rsidR="00B94B04" w:rsidRPr="00B94B04" w:rsidRDefault="00B94B04" w:rsidP="00B94B04">
            <w:pPr>
              <w:spacing w:before="60" w:after="60"/>
              <w:ind w:right="113"/>
              <w:rPr>
                <w:rFonts w:eastAsia="Calibri"/>
                <w:lang w:val="en-US"/>
              </w:rPr>
            </w:pPr>
            <w:r w:rsidRPr="00B94B04">
              <w:rPr>
                <w:rFonts w:eastAsia="Calibri"/>
                <w:lang w:val="fr-FR"/>
              </w:rPr>
              <w:t>Obligatoire</w:t>
            </w:r>
          </w:p>
        </w:tc>
        <w:tc>
          <w:tcPr>
            <w:tcW w:w="1272" w:type="dxa"/>
            <w:tcBorders>
              <w:top w:val="single" w:sz="4" w:space="0" w:color="auto"/>
              <w:bottom w:val="single" w:sz="4" w:space="0" w:color="auto"/>
            </w:tcBorders>
            <w:shd w:val="clear" w:color="auto" w:fill="auto"/>
          </w:tcPr>
          <w:p w14:paraId="1DF4D556" w14:textId="2D9A6CA2" w:rsidR="00B94B04" w:rsidRPr="00B94B04" w:rsidRDefault="00B94B04" w:rsidP="00B94B04">
            <w:pPr>
              <w:spacing w:before="60" w:after="60"/>
              <w:ind w:right="113"/>
              <w:rPr>
                <w:rFonts w:eastAsia="Calibri"/>
                <w:lang w:val="en-US"/>
              </w:rPr>
            </w:pPr>
            <w:r w:rsidRPr="00B94B04">
              <w:rPr>
                <w:lang w:val="fr-FR"/>
              </w:rPr>
              <w:t>De -5,0 à 0 s</w:t>
            </w:r>
          </w:p>
        </w:tc>
        <w:tc>
          <w:tcPr>
            <w:tcW w:w="672" w:type="dxa"/>
            <w:tcBorders>
              <w:top w:val="single" w:sz="4" w:space="0" w:color="auto"/>
              <w:bottom w:val="single" w:sz="4" w:space="0" w:color="auto"/>
            </w:tcBorders>
            <w:shd w:val="clear" w:color="auto" w:fill="auto"/>
          </w:tcPr>
          <w:p w14:paraId="54A910F8" w14:textId="77777777" w:rsidR="00B94B04" w:rsidRPr="00B94B04" w:rsidRDefault="00B94B04" w:rsidP="00B94B04">
            <w:pPr>
              <w:spacing w:before="60" w:after="60"/>
              <w:ind w:right="113"/>
              <w:rPr>
                <w:rFonts w:eastAsia="Calibri"/>
                <w:lang w:val="en-US"/>
              </w:rPr>
            </w:pPr>
            <w:r w:rsidRPr="00B94B04">
              <w:rPr>
                <w:rFonts w:eastAsia="Calibri"/>
                <w:lang w:val="en-US"/>
              </w:rPr>
              <w:t>2</w:t>
            </w:r>
          </w:p>
        </w:tc>
        <w:tc>
          <w:tcPr>
            <w:tcW w:w="1651" w:type="dxa"/>
            <w:tcBorders>
              <w:top w:val="single" w:sz="4" w:space="0" w:color="auto"/>
              <w:bottom w:val="single" w:sz="4" w:space="0" w:color="auto"/>
            </w:tcBorders>
            <w:shd w:val="clear" w:color="auto" w:fill="auto"/>
          </w:tcPr>
          <w:p w14:paraId="74FCD3EE" w14:textId="2AC155B2" w:rsidR="00B94B04" w:rsidRPr="00B94B04" w:rsidRDefault="00B94B04" w:rsidP="00B94B04">
            <w:pPr>
              <w:spacing w:before="60" w:after="60"/>
              <w:ind w:right="113"/>
              <w:rPr>
                <w:rFonts w:eastAsia="Calibri"/>
              </w:rPr>
            </w:pPr>
            <w:r w:rsidRPr="00B94B04">
              <w:rPr>
                <w:lang w:val="fr-FR"/>
              </w:rPr>
              <w:t xml:space="preserve">Défectueux, </w:t>
            </w:r>
            <w:r w:rsidRPr="00B94B04">
              <w:rPr>
                <w:b/>
                <w:bCs/>
                <w:lang w:val="fr-FR"/>
              </w:rPr>
              <w:t>non engagé, engagé</w:t>
            </w:r>
            <w:r w:rsidRPr="00B94B04">
              <w:rPr>
                <w:b/>
                <w:bCs/>
                <w:strike/>
                <w:lang w:val="fr-FR"/>
              </w:rPr>
              <w:t xml:space="preserve">, </w:t>
            </w:r>
            <w:r w:rsidRPr="00B94B04">
              <w:rPr>
                <w:strike/>
                <w:lang w:val="fr-FR"/>
              </w:rPr>
              <w:t>activé, en action</w:t>
            </w:r>
            <w:r w:rsidRPr="00B94B04">
              <w:rPr>
                <w:strike/>
                <w:vertAlign w:val="superscript"/>
                <w:lang w:val="fr-FR"/>
              </w:rPr>
              <w:t>12</w:t>
            </w:r>
          </w:p>
        </w:tc>
        <w:tc>
          <w:tcPr>
            <w:tcW w:w="644" w:type="dxa"/>
            <w:tcBorders>
              <w:top w:val="single" w:sz="4" w:space="0" w:color="auto"/>
              <w:bottom w:val="single" w:sz="4" w:space="0" w:color="auto"/>
            </w:tcBorders>
            <w:shd w:val="clear" w:color="auto" w:fill="auto"/>
          </w:tcPr>
          <w:p w14:paraId="225B4980" w14:textId="62921838" w:rsidR="00B94B04" w:rsidRPr="00B94B04" w:rsidRDefault="00B94B04" w:rsidP="00B94B04">
            <w:pPr>
              <w:spacing w:before="60" w:after="60"/>
              <w:ind w:right="113"/>
              <w:rPr>
                <w:rFonts w:eastAsia="Calibri"/>
                <w:lang w:val="en-US"/>
              </w:rPr>
            </w:pPr>
            <w:r w:rsidRPr="00B94B04">
              <w:rPr>
                <w:rFonts w:eastAsia="Calibri"/>
              </w:rPr>
              <w:t>s.o.</w:t>
            </w:r>
          </w:p>
        </w:tc>
        <w:tc>
          <w:tcPr>
            <w:tcW w:w="1540" w:type="dxa"/>
            <w:tcBorders>
              <w:top w:val="single" w:sz="4" w:space="0" w:color="auto"/>
              <w:bottom w:val="single" w:sz="4" w:space="0" w:color="auto"/>
            </w:tcBorders>
            <w:shd w:val="clear" w:color="auto" w:fill="auto"/>
          </w:tcPr>
          <w:p w14:paraId="231F66AE" w14:textId="05194945" w:rsidR="00B94B04" w:rsidRPr="00B94B04" w:rsidRDefault="00B94B04" w:rsidP="00B94B04">
            <w:pPr>
              <w:spacing w:before="60" w:after="60"/>
              <w:rPr>
                <w:rFonts w:eastAsia="Calibri"/>
              </w:rPr>
            </w:pPr>
            <w:r w:rsidRPr="00B94B04">
              <w:rPr>
                <w:lang w:val="fr-FR"/>
              </w:rPr>
              <w:t xml:space="preserve">Défectueux, </w:t>
            </w:r>
            <w:r w:rsidRPr="00B94B04">
              <w:rPr>
                <w:b/>
                <w:bCs/>
                <w:lang w:val="fr-FR"/>
              </w:rPr>
              <w:t>non engagé, engagé</w:t>
            </w:r>
            <w:r w:rsidRPr="00B94B04">
              <w:rPr>
                <w:b/>
                <w:bCs/>
                <w:strike/>
                <w:lang w:val="fr-FR"/>
              </w:rPr>
              <w:t xml:space="preserve">, </w:t>
            </w:r>
            <w:r w:rsidRPr="00B94B04">
              <w:rPr>
                <w:strike/>
                <w:lang w:val="fr-FR"/>
              </w:rPr>
              <w:t>activé, en action</w:t>
            </w:r>
            <w:r w:rsidRPr="007E078A">
              <w:rPr>
                <w:strike/>
                <w:highlight w:val="yellow"/>
                <w:vertAlign w:val="superscript"/>
                <w:lang w:val="fr-FR"/>
              </w:rPr>
              <w:t>13</w:t>
            </w:r>
          </w:p>
        </w:tc>
        <w:tc>
          <w:tcPr>
            <w:tcW w:w="1226" w:type="dxa"/>
            <w:tcBorders>
              <w:top w:val="single" w:sz="4" w:space="0" w:color="auto"/>
              <w:bottom w:val="single" w:sz="4" w:space="0" w:color="auto"/>
            </w:tcBorders>
          </w:tcPr>
          <w:p w14:paraId="674E9CB6" w14:textId="77777777" w:rsidR="00B94B04" w:rsidRPr="00B94B04" w:rsidRDefault="00B94B04" w:rsidP="007E078A">
            <w:pPr>
              <w:spacing w:before="60" w:after="60"/>
              <w:rPr>
                <w:rFonts w:eastAsia="Calibri"/>
                <w:lang w:val="fr-FR"/>
              </w:rPr>
            </w:pPr>
            <w:r w:rsidRPr="00B94B04">
              <w:rPr>
                <w:rFonts w:eastAsia="Calibri"/>
                <w:lang w:val="fr-FR"/>
              </w:rPr>
              <w:t>Collision</w:t>
            </w:r>
          </w:p>
          <w:p w14:paraId="4DDECE5A" w14:textId="4101786C" w:rsidR="00B94B04" w:rsidRPr="00B94B04" w:rsidRDefault="00B94B04" w:rsidP="007E078A">
            <w:pPr>
              <w:spacing w:before="60" w:after="60"/>
              <w:rPr>
                <w:rFonts w:eastAsia="Calibri"/>
                <w:lang w:val="fr-FR"/>
              </w:rPr>
            </w:pPr>
            <w:r w:rsidRPr="00B94B04">
              <w:rPr>
                <w:rFonts w:eastAsia="Calibri"/>
                <w:lang w:val="fr-FR"/>
              </w:rPr>
              <w:t>Accident impliquant des</w:t>
            </w:r>
            <w:r w:rsidR="006B24E4">
              <w:rPr>
                <w:rFonts w:eastAsia="Calibri"/>
                <w:lang w:val="fr-FR"/>
              </w:rPr>
              <w:t> </w:t>
            </w:r>
            <w:r w:rsidRPr="00B94B04">
              <w:rPr>
                <w:rFonts w:eastAsia="Calibri"/>
                <w:lang w:val="fr-FR"/>
              </w:rPr>
              <w:t>usagers de</w:t>
            </w:r>
            <w:r w:rsidR="006B24E4">
              <w:rPr>
                <w:rFonts w:eastAsia="Calibri"/>
                <w:lang w:val="fr-FR"/>
              </w:rPr>
              <w:t> </w:t>
            </w:r>
            <w:r w:rsidRPr="00B94B04">
              <w:rPr>
                <w:rFonts w:eastAsia="Calibri"/>
                <w:lang w:val="fr-FR"/>
              </w:rPr>
              <w:t>la route vulnérables</w:t>
            </w:r>
          </w:p>
          <w:p w14:paraId="191A4DAD" w14:textId="779F4389" w:rsidR="00B94B04" w:rsidRPr="00B94B04" w:rsidRDefault="00B94B04" w:rsidP="007E078A">
            <w:pPr>
              <w:spacing w:before="60" w:after="60"/>
              <w:rPr>
                <w:rFonts w:eastAsia="Calibri"/>
                <w:strike/>
                <w:lang w:val="ru-RU"/>
              </w:rPr>
            </w:pPr>
            <w:r w:rsidRPr="00B94B04">
              <w:rPr>
                <w:lang w:val="fr-FR"/>
              </w:rPr>
              <w:t>Retournement</w:t>
            </w:r>
          </w:p>
        </w:tc>
      </w:tr>
      <w:tr w:rsidR="007E078A" w:rsidRPr="00B94B04" w14:paraId="5EFCF56C" w14:textId="77777777" w:rsidTr="007E078A">
        <w:trPr>
          <w:cantSplit/>
        </w:trPr>
        <w:tc>
          <w:tcPr>
            <w:tcW w:w="1362" w:type="dxa"/>
            <w:tcBorders>
              <w:top w:val="single" w:sz="4" w:space="0" w:color="auto"/>
              <w:bottom w:val="single" w:sz="4" w:space="0" w:color="auto"/>
            </w:tcBorders>
            <w:shd w:val="clear" w:color="auto" w:fill="auto"/>
          </w:tcPr>
          <w:p w14:paraId="4760D6D3" w14:textId="51DBC500" w:rsidR="00B94B04" w:rsidRPr="00B94B04" w:rsidRDefault="00B94B04" w:rsidP="00B94B04">
            <w:pPr>
              <w:spacing w:before="60" w:after="60"/>
              <w:ind w:right="113"/>
              <w:rPr>
                <w:rFonts w:eastAsia="Calibri"/>
                <w:lang w:val="en-US"/>
              </w:rPr>
            </w:pPr>
            <w:r w:rsidRPr="00B94B04">
              <w:rPr>
                <w:lang w:val="fr-FR"/>
              </w:rPr>
              <w:t>Contrôle de</w:t>
            </w:r>
            <w:r w:rsidR="007E078A">
              <w:rPr>
                <w:lang w:val="fr-FR"/>
              </w:rPr>
              <w:t> </w:t>
            </w:r>
            <w:r w:rsidRPr="00B94B04">
              <w:rPr>
                <w:lang w:val="fr-FR"/>
              </w:rPr>
              <w:t>stabilité</w:t>
            </w:r>
          </w:p>
        </w:tc>
        <w:tc>
          <w:tcPr>
            <w:tcW w:w="1272" w:type="dxa"/>
            <w:tcBorders>
              <w:top w:val="single" w:sz="4" w:space="0" w:color="auto"/>
              <w:bottom w:val="single" w:sz="4" w:space="0" w:color="auto"/>
            </w:tcBorders>
            <w:shd w:val="clear" w:color="auto" w:fill="auto"/>
          </w:tcPr>
          <w:p w14:paraId="691E360A" w14:textId="05925957" w:rsidR="00B94B04" w:rsidRPr="00B94B04" w:rsidRDefault="00B94B04" w:rsidP="00B94B04">
            <w:pPr>
              <w:spacing w:before="60" w:after="60"/>
              <w:ind w:right="113"/>
              <w:rPr>
                <w:rFonts w:eastAsia="Calibri"/>
                <w:lang w:val="en-US"/>
              </w:rPr>
            </w:pPr>
            <w:r w:rsidRPr="00B94B04">
              <w:rPr>
                <w:rFonts w:eastAsia="Calibri"/>
                <w:lang w:val="fr-FR"/>
              </w:rPr>
              <w:t>Obligatoire</w:t>
            </w:r>
          </w:p>
        </w:tc>
        <w:tc>
          <w:tcPr>
            <w:tcW w:w="1272" w:type="dxa"/>
            <w:tcBorders>
              <w:top w:val="single" w:sz="4" w:space="0" w:color="auto"/>
              <w:bottom w:val="single" w:sz="4" w:space="0" w:color="auto"/>
            </w:tcBorders>
            <w:shd w:val="clear" w:color="auto" w:fill="auto"/>
          </w:tcPr>
          <w:p w14:paraId="470C1239" w14:textId="00A7D14B" w:rsidR="00B94B04" w:rsidRPr="00B94B04" w:rsidRDefault="00B94B04" w:rsidP="00B94B04">
            <w:pPr>
              <w:spacing w:before="60" w:after="60"/>
              <w:ind w:right="113"/>
              <w:rPr>
                <w:rFonts w:eastAsia="Calibri"/>
                <w:lang w:val="en-US"/>
              </w:rPr>
            </w:pPr>
            <w:r w:rsidRPr="00B94B04">
              <w:rPr>
                <w:lang w:val="fr-FR"/>
              </w:rPr>
              <w:t>De -5,0 à 0 s</w:t>
            </w:r>
          </w:p>
        </w:tc>
        <w:tc>
          <w:tcPr>
            <w:tcW w:w="672" w:type="dxa"/>
            <w:tcBorders>
              <w:top w:val="single" w:sz="4" w:space="0" w:color="auto"/>
              <w:bottom w:val="single" w:sz="4" w:space="0" w:color="auto"/>
            </w:tcBorders>
            <w:shd w:val="clear" w:color="auto" w:fill="auto"/>
          </w:tcPr>
          <w:p w14:paraId="3523E076" w14:textId="77777777" w:rsidR="00B94B04" w:rsidRPr="00B94B04" w:rsidRDefault="00B94B04" w:rsidP="00B94B04">
            <w:pPr>
              <w:spacing w:before="60" w:after="60"/>
              <w:ind w:right="113"/>
              <w:rPr>
                <w:rFonts w:eastAsia="Calibri"/>
                <w:lang w:val="en-US"/>
              </w:rPr>
            </w:pPr>
            <w:r w:rsidRPr="00B94B04">
              <w:rPr>
                <w:rFonts w:eastAsia="Calibri"/>
                <w:lang w:val="en-US"/>
              </w:rPr>
              <w:t>2</w:t>
            </w:r>
          </w:p>
        </w:tc>
        <w:tc>
          <w:tcPr>
            <w:tcW w:w="1651" w:type="dxa"/>
            <w:tcBorders>
              <w:top w:val="single" w:sz="4" w:space="0" w:color="auto"/>
              <w:bottom w:val="single" w:sz="4" w:space="0" w:color="auto"/>
            </w:tcBorders>
            <w:shd w:val="clear" w:color="auto" w:fill="auto"/>
          </w:tcPr>
          <w:p w14:paraId="3C66DAD8" w14:textId="12D80C1F" w:rsidR="00B94B04" w:rsidRPr="00B94B04" w:rsidRDefault="00B94B04" w:rsidP="00B94B04">
            <w:pPr>
              <w:spacing w:before="60" w:after="60"/>
              <w:ind w:right="113"/>
              <w:rPr>
                <w:rFonts w:eastAsia="Calibri"/>
              </w:rPr>
            </w:pPr>
            <w:r w:rsidRPr="00B94B04">
              <w:rPr>
                <w:lang w:val="fr-FR"/>
              </w:rPr>
              <w:t>Défectueux, actif, inactif</w:t>
            </w:r>
            <w:r w:rsidRPr="006B24E4">
              <w:rPr>
                <w:lang w:val="fr-FR"/>
              </w:rPr>
              <w:t xml:space="preserve">, </w:t>
            </w:r>
            <w:r w:rsidRPr="006B24E4">
              <w:rPr>
                <w:b/>
                <w:bCs/>
                <w:lang w:val="fr-FR"/>
              </w:rPr>
              <w:t>engagé</w:t>
            </w:r>
            <w:r w:rsidRPr="00B94B04">
              <w:rPr>
                <w:b/>
                <w:bCs/>
                <w:strike/>
                <w:lang w:val="fr-FR"/>
              </w:rPr>
              <w:t xml:space="preserve"> </w:t>
            </w:r>
            <w:r w:rsidRPr="00B94B04">
              <w:rPr>
                <w:strike/>
                <w:lang w:val="fr-FR"/>
              </w:rPr>
              <w:t>en action</w:t>
            </w:r>
            <w:r w:rsidRPr="00B94B04">
              <w:rPr>
                <w:strike/>
                <w:vertAlign w:val="superscript"/>
                <w:lang w:val="fr-FR"/>
              </w:rPr>
              <w:t>12</w:t>
            </w:r>
          </w:p>
        </w:tc>
        <w:tc>
          <w:tcPr>
            <w:tcW w:w="644" w:type="dxa"/>
            <w:tcBorders>
              <w:top w:val="single" w:sz="4" w:space="0" w:color="auto"/>
              <w:bottom w:val="single" w:sz="4" w:space="0" w:color="auto"/>
            </w:tcBorders>
            <w:shd w:val="clear" w:color="auto" w:fill="auto"/>
          </w:tcPr>
          <w:p w14:paraId="50E6715A" w14:textId="32BC0BEF" w:rsidR="00B94B04" w:rsidRPr="00B94B04" w:rsidRDefault="00B94B04" w:rsidP="00B94B04">
            <w:pPr>
              <w:spacing w:before="60" w:after="60"/>
              <w:ind w:right="113"/>
              <w:rPr>
                <w:rFonts w:eastAsia="Calibri"/>
                <w:lang w:val="en-US"/>
              </w:rPr>
            </w:pPr>
            <w:r w:rsidRPr="00B94B04">
              <w:rPr>
                <w:rFonts w:eastAsia="Calibri"/>
              </w:rPr>
              <w:t>s.o.</w:t>
            </w:r>
          </w:p>
        </w:tc>
        <w:tc>
          <w:tcPr>
            <w:tcW w:w="1540" w:type="dxa"/>
            <w:tcBorders>
              <w:top w:val="single" w:sz="4" w:space="0" w:color="auto"/>
              <w:bottom w:val="single" w:sz="4" w:space="0" w:color="auto"/>
            </w:tcBorders>
            <w:shd w:val="clear" w:color="auto" w:fill="auto"/>
          </w:tcPr>
          <w:p w14:paraId="33975E37" w14:textId="30F5E69C" w:rsidR="00B94B04" w:rsidRPr="00B94B04" w:rsidRDefault="00B94B04" w:rsidP="00B94B04">
            <w:pPr>
              <w:spacing w:before="60" w:after="60"/>
              <w:ind w:right="113"/>
              <w:rPr>
                <w:rFonts w:eastAsia="Calibri"/>
              </w:rPr>
            </w:pPr>
            <w:r w:rsidRPr="00B94B04">
              <w:rPr>
                <w:lang w:val="fr-FR"/>
              </w:rPr>
              <w:t xml:space="preserve">Défectueux, actif, inactif, </w:t>
            </w:r>
            <w:r w:rsidRPr="00B94B04">
              <w:rPr>
                <w:b/>
                <w:bCs/>
                <w:lang w:val="fr-FR"/>
              </w:rPr>
              <w:t>engagé</w:t>
            </w:r>
            <w:r w:rsidRPr="00B94B04">
              <w:rPr>
                <w:strike/>
                <w:lang w:val="fr-FR"/>
              </w:rPr>
              <w:t xml:space="preserve"> en action</w:t>
            </w:r>
            <w:r w:rsidRPr="00B94B04">
              <w:rPr>
                <w:strike/>
                <w:vertAlign w:val="superscript"/>
                <w:lang w:val="fr-FR"/>
              </w:rPr>
              <w:t>12</w:t>
            </w:r>
          </w:p>
        </w:tc>
        <w:tc>
          <w:tcPr>
            <w:tcW w:w="1226" w:type="dxa"/>
            <w:tcBorders>
              <w:top w:val="single" w:sz="4" w:space="0" w:color="auto"/>
              <w:bottom w:val="single" w:sz="4" w:space="0" w:color="auto"/>
            </w:tcBorders>
          </w:tcPr>
          <w:p w14:paraId="1AEF562D" w14:textId="77777777" w:rsidR="00B94B04" w:rsidRPr="006A1F4E" w:rsidRDefault="00B94B04" w:rsidP="007E078A">
            <w:pPr>
              <w:spacing w:before="60" w:after="60"/>
              <w:rPr>
                <w:rFonts w:eastAsia="Calibri"/>
              </w:rPr>
            </w:pPr>
            <w:r w:rsidRPr="006A1F4E">
              <w:rPr>
                <w:rFonts w:eastAsia="Calibri"/>
              </w:rPr>
              <w:t>Collision</w:t>
            </w:r>
          </w:p>
          <w:p w14:paraId="6AC9C4CD" w14:textId="01FDA833" w:rsidR="00B94B04" w:rsidRPr="006A1F4E" w:rsidRDefault="00B94B04" w:rsidP="007E078A">
            <w:pPr>
              <w:spacing w:before="60" w:after="60"/>
              <w:rPr>
                <w:rFonts w:eastAsia="Calibri"/>
              </w:rPr>
            </w:pPr>
            <w:r w:rsidRPr="006A1F4E">
              <w:rPr>
                <w:rFonts w:eastAsia="Calibri"/>
              </w:rPr>
              <w:t>Accident impliquant des</w:t>
            </w:r>
            <w:r w:rsidR="006B24E4">
              <w:rPr>
                <w:rFonts w:eastAsia="Calibri"/>
              </w:rPr>
              <w:t> </w:t>
            </w:r>
            <w:r w:rsidRPr="006A1F4E">
              <w:rPr>
                <w:rFonts w:eastAsia="Calibri"/>
              </w:rPr>
              <w:t>usagers de</w:t>
            </w:r>
            <w:r w:rsidR="006B24E4">
              <w:rPr>
                <w:rFonts w:eastAsia="Calibri"/>
              </w:rPr>
              <w:t> </w:t>
            </w:r>
            <w:r w:rsidRPr="006A1F4E">
              <w:rPr>
                <w:rFonts w:eastAsia="Calibri"/>
              </w:rPr>
              <w:t>la route vulnérables</w:t>
            </w:r>
          </w:p>
          <w:p w14:paraId="29A5F6E2" w14:textId="598FDF1D" w:rsidR="00B94B04" w:rsidRPr="00B94B04" w:rsidRDefault="00B94B04" w:rsidP="007E078A">
            <w:pPr>
              <w:spacing w:before="60" w:after="60"/>
              <w:rPr>
                <w:rFonts w:eastAsia="Calibri"/>
                <w:strike/>
                <w:lang w:val="ru-RU"/>
              </w:rPr>
            </w:pPr>
            <w:r w:rsidRPr="00B94B04">
              <w:rPr>
                <w:rFonts w:eastAsia="Calibri"/>
                <w:lang w:val="ru-RU"/>
              </w:rPr>
              <w:t>Retournement</w:t>
            </w:r>
          </w:p>
        </w:tc>
      </w:tr>
    </w:tbl>
    <w:p w14:paraId="0007516C" w14:textId="41C8FD02" w:rsidR="007E078A" w:rsidRPr="00F65A8B" w:rsidRDefault="007E078A" w:rsidP="007E078A">
      <w:pPr>
        <w:tabs>
          <w:tab w:val="left" w:pos="2268"/>
        </w:tabs>
        <w:kinsoku/>
        <w:overflowPunct/>
        <w:autoSpaceDE/>
        <w:autoSpaceDN/>
        <w:adjustRightInd/>
        <w:snapToGrid/>
        <w:spacing w:before="120" w:after="120"/>
        <w:ind w:left="2268" w:right="1140"/>
        <w:rPr>
          <w:strike/>
          <w:color w:val="000000"/>
          <w:lang w:val="fr-FR"/>
        </w:rPr>
      </w:pPr>
      <w:r w:rsidRPr="00F65A8B">
        <w:rPr>
          <w:strike/>
          <w:color w:val="000000"/>
          <w:vertAlign w:val="superscript"/>
          <w:lang w:val="fr-FR"/>
        </w:rPr>
        <w:t>12</w:t>
      </w:r>
      <w:r w:rsidRPr="00F65A8B">
        <w:rPr>
          <w:strike/>
          <w:color w:val="000000"/>
          <w:lang w:val="fr-FR"/>
        </w:rPr>
        <w:t xml:space="preserve"> Les constructeurs peuvent ajouter d</w:t>
      </w:r>
      <w:r w:rsidR="00E10A9F">
        <w:rPr>
          <w:strike/>
          <w:color w:val="000000"/>
          <w:lang w:val="fr-FR"/>
        </w:rPr>
        <w:t>’</w:t>
      </w:r>
      <w:r w:rsidRPr="00F65A8B">
        <w:rPr>
          <w:strike/>
          <w:color w:val="000000"/>
          <w:lang w:val="fr-FR"/>
        </w:rPr>
        <w:t>autres états du système.</w:t>
      </w:r>
    </w:p>
    <w:p w14:paraId="33CB5063" w14:textId="2F5E7CC3" w:rsidR="007E078A" w:rsidRPr="00F65A8B" w:rsidRDefault="007E078A" w:rsidP="006B24E4">
      <w:pPr>
        <w:tabs>
          <w:tab w:val="left" w:pos="2268"/>
        </w:tabs>
        <w:suppressAutoHyphens w:val="0"/>
        <w:spacing w:after="240"/>
        <w:ind w:left="2268" w:right="1140"/>
        <w:rPr>
          <w:strike/>
          <w:color w:val="000000"/>
          <w:lang w:val="fr-FR"/>
        </w:rPr>
      </w:pPr>
      <w:r w:rsidRPr="006B24E4">
        <w:rPr>
          <w:strike/>
          <w:color w:val="000000"/>
          <w:vertAlign w:val="superscript"/>
          <w:lang w:val="fr-FR"/>
        </w:rPr>
        <w:t>13</w:t>
      </w:r>
      <w:r w:rsidRPr="00F65A8B">
        <w:rPr>
          <w:strike/>
          <w:color w:val="000000"/>
          <w:lang w:val="fr-FR"/>
        </w:rPr>
        <w:t xml:space="preserve"> Les constructeurs peuvent ajouter d</w:t>
      </w:r>
      <w:r w:rsidR="00E10A9F">
        <w:rPr>
          <w:strike/>
          <w:color w:val="000000"/>
          <w:lang w:val="fr-FR"/>
        </w:rPr>
        <w:t>’</w:t>
      </w:r>
      <w:r w:rsidRPr="00F65A8B">
        <w:rPr>
          <w:strike/>
          <w:color w:val="000000"/>
          <w:lang w:val="fr-FR"/>
        </w:rPr>
        <w:t>autres états du système.</w:t>
      </w:r>
      <w:r w:rsidRPr="002D253E">
        <w:rPr>
          <w:color w:val="000000"/>
          <w:lang w:val="fr-FR"/>
        </w:rPr>
        <w:t> ».</w:t>
      </w:r>
    </w:p>
    <w:p w14:paraId="3CAA3756" w14:textId="54FC540E" w:rsidR="007E078A" w:rsidRPr="00F65A8B" w:rsidRDefault="007E078A" w:rsidP="007E078A">
      <w:pPr>
        <w:suppressAutoHyphens w:val="0"/>
        <w:spacing w:before="120" w:after="120" w:line="240" w:lineRule="auto"/>
        <w:ind w:left="1134" w:right="1134" w:hanging="1134"/>
        <w:jc w:val="both"/>
        <w:rPr>
          <w:u w:val="single"/>
          <w:lang w:val="fr-FR"/>
        </w:rPr>
      </w:pPr>
      <w:r>
        <w:rPr>
          <w:b/>
          <w:bCs/>
          <w:i/>
          <w:iCs/>
          <w:lang w:val="fr-FR"/>
        </w:rPr>
        <w:tab/>
      </w:r>
      <w:r w:rsidRPr="00F65A8B">
        <w:rPr>
          <w:b/>
          <w:bCs/>
          <w:i/>
          <w:iCs/>
          <w:lang w:val="fr-FR"/>
        </w:rPr>
        <w:t>Justification</w:t>
      </w:r>
      <w:r w:rsidRPr="00F65A8B">
        <w:rPr>
          <w:lang w:val="fr-FR"/>
        </w:rPr>
        <w:t xml:space="preserve"> : Le terme </w:t>
      </w:r>
      <w:r>
        <w:rPr>
          <w:lang w:val="fr-FR"/>
        </w:rPr>
        <w:t>« </w:t>
      </w:r>
      <w:r w:rsidRPr="00F65A8B">
        <w:rPr>
          <w:lang w:val="fr-FR"/>
        </w:rPr>
        <w:t>engaged</w:t>
      </w:r>
      <w:r>
        <w:rPr>
          <w:lang w:val="fr-FR"/>
        </w:rPr>
        <w:t> »</w:t>
      </w:r>
      <w:r w:rsidRPr="00F65A8B">
        <w:rPr>
          <w:lang w:val="fr-FR"/>
        </w:rPr>
        <w:t xml:space="preserve"> (engagé) est celui qui est employé dans le texte actuel de la partie 563 du Règlement des </w:t>
      </w:r>
      <w:r>
        <w:rPr>
          <w:lang w:val="fr-FR"/>
        </w:rPr>
        <w:t>É</w:t>
      </w:r>
      <w:r w:rsidRPr="00F65A8B">
        <w:rPr>
          <w:lang w:val="fr-FR"/>
        </w:rPr>
        <w:t>tats-Unis relatif à l</w:t>
      </w:r>
      <w:r w:rsidR="00E10A9F">
        <w:rPr>
          <w:lang w:val="fr-FR"/>
        </w:rPr>
        <w:t>’</w:t>
      </w:r>
      <w:r w:rsidRPr="00F65A8B">
        <w:rPr>
          <w:lang w:val="fr-FR"/>
        </w:rPr>
        <w:t xml:space="preserve">EDR. Il a par ailleurs été estimé que le terme </w:t>
      </w:r>
      <w:r>
        <w:rPr>
          <w:lang w:val="fr-FR"/>
        </w:rPr>
        <w:t>« </w:t>
      </w:r>
      <w:r w:rsidRPr="00F65A8B">
        <w:rPr>
          <w:lang w:val="fr-FR"/>
        </w:rPr>
        <w:t>active</w:t>
      </w:r>
      <w:r>
        <w:rPr>
          <w:lang w:val="fr-FR"/>
        </w:rPr>
        <w:t> »</w:t>
      </w:r>
      <w:r w:rsidRPr="00F65A8B">
        <w:rPr>
          <w:lang w:val="fr-FR"/>
        </w:rPr>
        <w:t xml:space="preserve"> (activé) pouvait être interprété à tort comme signifiant </w:t>
      </w:r>
      <w:r>
        <w:rPr>
          <w:lang w:val="fr-FR"/>
        </w:rPr>
        <w:t>« </w:t>
      </w:r>
      <w:r w:rsidRPr="00F65A8B">
        <w:rPr>
          <w:lang w:val="fr-FR"/>
        </w:rPr>
        <w:t>en action</w:t>
      </w:r>
      <w:r>
        <w:rPr>
          <w:lang w:val="fr-FR"/>
        </w:rPr>
        <w:t> »</w:t>
      </w:r>
      <w:r w:rsidRPr="00F65A8B">
        <w:rPr>
          <w:lang w:val="fr-FR"/>
        </w:rPr>
        <w:t xml:space="preserve"> alors qu</w:t>
      </w:r>
      <w:r w:rsidR="00E10A9F">
        <w:rPr>
          <w:lang w:val="fr-FR"/>
        </w:rPr>
        <w:t>’</w:t>
      </w:r>
      <w:r w:rsidRPr="00F65A8B">
        <w:rPr>
          <w:lang w:val="fr-FR"/>
        </w:rPr>
        <w:t xml:space="preserve">il est censé signifier </w:t>
      </w:r>
      <w:r>
        <w:rPr>
          <w:lang w:val="fr-FR"/>
        </w:rPr>
        <w:t>« </w:t>
      </w:r>
      <w:r w:rsidRPr="00F65A8B">
        <w:rPr>
          <w:lang w:val="fr-FR"/>
        </w:rPr>
        <w:t xml:space="preserve">pouvant être mis en action mais </w:t>
      </w:r>
      <w:r>
        <w:rPr>
          <w:lang w:val="fr-FR"/>
        </w:rPr>
        <w:t>en l</w:t>
      </w:r>
      <w:r w:rsidR="00E10A9F">
        <w:rPr>
          <w:lang w:val="fr-FR"/>
        </w:rPr>
        <w:t>’</w:t>
      </w:r>
      <w:r>
        <w:rPr>
          <w:lang w:val="fr-FR"/>
        </w:rPr>
        <w:t xml:space="preserve">occurrence </w:t>
      </w:r>
      <w:r w:rsidRPr="00F65A8B">
        <w:rPr>
          <w:lang w:val="fr-FR"/>
        </w:rPr>
        <w:t>inactif</w:t>
      </w:r>
      <w:r>
        <w:rPr>
          <w:lang w:val="fr-FR"/>
        </w:rPr>
        <w:t> »</w:t>
      </w:r>
      <w:r w:rsidRPr="00F65A8B">
        <w:rPr>
          <w:lang w:val="fr-FR"/>
        </w:rPr>
        <w:t xml:space="preserve">. En outre, la note de bas de page </w:t>
      </w:r>
      <w:r w:rsidRPr="007E078A">
        <w:rPr>
          <w:rFonts w:eastAsia="MS Mincho"/>
          <w:szCs w:val="22"/>
          <w:lang w:val="fr-FR"/>
        </w:rPr>
        <w:t>n</w:t>
      </w:r>
      <w:r w:rsidRPr="007E078A">
        <w:rPr>
          <w:rFonts w:eastAsia="MS Mincho"/>
          <w:szCs w:val="22"/>
          <w:vertAlign w:val="superscript"/>
          <w:lang w:val="fr-FR"/>
        </w:rPr>
        <w:t>o</w:t>
      </w:r>
      <w:r>
        <w:rPr>
          <w:lang w:val="fr-FR"/>
        </w:rPr>
        <w:t> </w:t>
      </w:r>
      <w:r w:rsidRPr="00F65A8B">
        <w:rPr>
          <w:lang w:val="fr-FR"/>
        </w:rPr>
        <w:t>12 a été supprimée car il est question d</w:t>
      </w:r>
      <w:r w:rsidR="00E10A9F">
        <w:rPr>
          <w:lang w:val="fr-FR"/>
        </w:rPr>
        <w:t>’</w:t>
      </w:r>
      <w:r w:rsidRPr="00F65A8B">
        <w:rPr>
          <w:lang w:val="fr-FR"/>
        </w:rPr>
        <w:t>un ensemble minimum d</w:t>
      </w:r>
      <w:r w:rsidR="00E10A9F">
        <w:rPr>
          <w:lang w:val="fr-FR"/>
        </w:rPr>
        <w:t>’</w:t>
      </w:r>
      <w:r w:rsidRPr="00F65A8B">
        <w:rPr>
          <w:lang w:val="fr-FR"/>
        </w:rPr>
        <w:t xml:space="preserve">états du système, que les constructeurs peuvent toujours étoffer. La note </w:t>
      </w:r>
      <w:r w:rsidRPr="007E078A">
        <w:rPr>
          <w:rFonts w:eastAsia="MS Mincho"/>
          <w:szCs w:val="22"/>
          <w:lang w:val="fr-FR"/>
        </w:rPr>
        <w:t>n</w:t>
      </w:r>
      <w:r w:rsidRPr="007E078A">
        <w:rPr>
          <w:rFonts w:eastAsia="MS Mincho"/>
          <w:szCs w:val="22"/>
          <w:vertAlign w:val="superscript"/>
          <w:lang w:val="fr-FR"/>
        </w:rPr>
        <w:t>o</w:t>
      </w:r>
      <w:r>
        <w:rPr>
          <w:lang w:val="fr-FR"/>
        </w:rPr>
        <w:t> </w:t>
      </w:r>
      <w:r w:rsidRPr="00F65A8B">
        <w:rPr>
          <w:lang w:val="fr-FR"/>
        </w:rPr>
        <w:t>13 a également été supprimée car elle est répétitive et avait été introduite par erreur. Enfin, il est proposé d</w:t>
      </w:r>
      <w:r w:rsidR="00E10A9F">
        <w:rPr>
          <w:lang w:val="fr-FR"/>
        </w:rPr>
        <w:t>’</w:t>
      </w:r>
      <w:r w:rsidRPr="00F65A8B">
        <w:rPr>
          <w:lang w:val="fr-FR"/>
        </w:rPr>
        <w:t>indiquer le titre de l</w:t>
      </w:r>
      <w:r w:rsidR="00E10A9F">
        <w:rPr>
          <w:lang w:val="fr-FR"/>
        </w:rPr>
        <w:t>’</w:t>
      </w:r>
      <w:r w:rsidRPr="00F65A8B">
        <w:rPr>
          <w:lang w:val="fr-FR"/>
        </w:rPr>
        <w:t>élément de données sous sa forme longue</w:t>
      </w:r>
      <w:r>
        <w:rPr>
          <w:lang w:val="fr-FR"/>
        </w:rPr>
        <w:t>,</w:t>
      </w:r>
      <w:r w:rsidRPr="00F65A8B">
        <w:rPr>
          <w:lang w:val="fr-FR"/>
        </w:rPr>
        <w:t xml:space="preserve"> de façon à supprimer les sigles inutiles et pour la cohérence avec le nom de l</w:t>
      </w:r>
      <w:r w:rsidR="00E10A9F">
        <w:rPr>
          <w:lang w:val="fr-FR"/>
        </w:rPr>
        <w:t>’</w:t>
      </w:r>
      <w:r w:rsidRPr="00F65A8B">
        <w:rPr>
          <w:lang w:val="fr-FR"/>
        </w:rPr>
        <w:t>élément de données tel qu</w:t>
      </w:r>
      <w:r w:rsidR="00E10A9F">
        <w:rPr>
          <w:lang w:val="fr-FR"/>
        </w:rPr>
        <w:t>’</w:t>
      </w:r>
      <w:r w:rsidRPr="00F65A8B">
        <w:rPr>
          <w:lang w:val="fr-FR"/>
        </w:rPr>
        <w:t>il figure dans les définitions.</w:t>
      </w:r>
    </w:p>
    <w:p w14:paraId="6919B994" w14:textId="311D1CBE" w:rsidR="007E078A" w:rsidRDefault="007E078A">
      <w:pPr>
        <w:suppressAutoHyphens w:val="0"/>
        <w:kinsoku/>
        <w:overflowPunct/>
        <w:autoSpaceDE/>
        <w:autoSpaceDN/>
        <w:adjustRightInd/>
        <w:snapToGrid/>
        <w:spacing w:after="200" w:line="276" w:lineRule="auto"/>
        <w:rPr>
          <w:bCs/>
          <w:sz w:val="28"/>
          <w:lang w:val="fr-FR"/>
        </w:rPr>
      </w:pPr>
      <w:r>
        <w:rPr>
          <w:bCs/>
          <w:sz w:val="28"/>
          <w:lang w:val="fr-FR"/>
        </w:rPr>
        <w:br w:type="page"/>
      </w:r>
    </w:p>
    <w:p w14:paraId="1AF14CB8" w14:textId="77777777" w:rsidR="007E078A" w:rsidRPr="00F65A8B" w:rsidRDefault="007E078A" w:rsidP="007E078A">
      <w:pPr>
        <w:pStyle w:val="HChG"/>
        <w:rPr>
          <w:b w:val="0"/>
          <w:sz w:val="36"/>
          <w:szCs w:val="36"/>
          <w:lang w:val="fr-FR"/>
        </w:rPr>
      </w:pPr>
      <w:r w:rsidRPr="00F65A8B">
        <w:rPr>
          <w:lang w:val="fr-FR"/>
        </w:rPr>
        <w:t>Appendice</w:t>
      </w:r>
    </w:p>
    <w:p w14:paraId="525FB89A" w14:textId="517E3644" w:rsidR="007E078A" w:rsidRDefault="007E078A" w:rsidP="007E078A">
      <w:pPr>
        <w:pStyle w:val="SingleTxtG"/>
        <w:ind w:firstLine="567"/>
        <w:rPr>
          <w:lang w:val="fr-FR"/>
        </w:rPr>
      </w:pPr>
      <w:r>
        <w:rPr>
          <w:lang w:val="fr-FR"/>
        </w:rPr>
        <w:tab/>
      </w:r>
      <w:r w:rsidRPr="00F65A8B">
        <w:rPr>
          <w:lang w:val="fr-FR"/>
        </w:rPr>
        <w:t xml:space="preserve">Proposition de complément 1 au Règlement ONU </w:t>
      </w:r>
      <w:r w:rsidRPr="007E078A">
        <w:rPr>
          <w:rFonts w:eastAsia="MS Mincho"/>
          <w:szCs w:val="22"/>
          <w:lang w:val="fr-FR"/>
        </w:rPr>
        <w:t>n</w:t>
      </w:r>
      <w:r w:rsidRPr="007E078A">
        <w:rPr>
          <w:rFonts w:eastAsia="MS Mincho"/>
          <w:szCs w:val="22"/>
          <w:vertAlign w:val="superscript"/>
          <w:lang w:val="fr-FR"/>
        </w:rPr>
        <w:t>o</w:t>
      </w:r>
      <w:r>
        <w:rPr>
          <w:lang w:val="fr-FR"/>
        </w:rPr>
        <w:t> </w:t>
      </w:r>
      <w:r w:rsidRPr="00F65A8B">
        <w:rPr>
          <w:lang w:val="fr-FR"/>
        </w:rPr>
        <w:t>[160] (Les modifications qu</w:t>
      </w:r>
      <w:r w:rsidR="00E10A9F">
        <w:rPr>
          <w:lang w:val="fr-FR"/>
        </w:rPr>
        <w:t>’</w:t>
      </w:r>
      <w:r w:rsidRPr="00F65A8B">
        <w:rPr>
          <w:lang w:val="fr-FR"/>
        </w:rPr>
        <w:t>il est proposé d</w:t>
      </w:r>
      <w:r w:rsidR="00E10A9F">
        <w:rPr>
          <w:lang w:val="fr-FR"/>
        </w:rPr>
        <w:t>’</w:t>
      </w:r>
      <w:r w:rsidRPr="00F65A8B">
        <w:rPr>
          <w:lang w:val="fr-FR"/>
        </w:rPr>
        <w:t>apporter figurent en caractères gras pour les ajouts et biffés pour les suppressions</w:t>
      </w:r>
      <w:r w:rsidR="00D01CA7">
        <w:rPr>
          <w:lang w:val="fr-FR"/>
        </w:rPr>
        <w:t>.</w:t>
      </w:r>
      <w:r w:rsidRPr="00F65A8B">
        <w:rPr>
          <w:lang w:val="fr-FR"/>
        </w:rPr>
        <w:t>)</w:t>
      </w:r>
    </w:p>
    <w:p w14:paraId="34396BD3" w14:textId="77777777" w:rsidR="007E078A" w:rsidRDefault="007E078A">
      <w:pPr>
        <w:suppressAutoHyphens w:val="0"/>
        <w:kinsoku/>
        <w:overflowPunct/>
        <w:autoSpaceDE/>
        <w:autoSpaceDN/>
        <w:adjustRightInd/>
        <w:snapToGrid/>
        <w:spacing w:after="200" w:line="276" w:lineRule="auto"/>
        <w:rPr>
          <w:lang w:val="fr-FR"/>
        </w:rPr>
      </w:pPr>
      <w:r>
        <w:rPr>
          <w:lang w:val="fr-FR"/>
        </w:rPr>
        <w:br w:type="page"/>
      </w:r>
    </w:p>
    <w:p w14:paraId="00105934" w14:textId="6B2EAA1A" w:rsidR="007E078A" w:rsidRPr="00F65A8B" w:rsidRDefault="007E078A" w:rsidP="007E078A">
      <w:pPr>
        <w:pStyle w:val="HChG"/>
        <w:rPr>
          <w:lang w:val="fr-FR"/>
        </w:rPr>
      </w:pPr>
      <w:r w:rsidRPr="00F65A8B">
        <w:rPr>
          <w:bCs/>
          <w:lang w:val="fr-FR"/>
        </w:rPr>
        <w:t xml:space="preserve">Règlement ONU </w:t>
      </w:r>
      <w:r w:rsidRPr="007E078A">
        <w:rPr>
          <w:rFonts w:eastAsia="MS Mincho"/>
          <w:bCs/>
          <w:szCs w:val="22"/>
          <w:lang w:val="fr-FR"/>
        </w:rPr>
        <w:t>n</w:t>
      </w:r>
      <w:r w:rsidRPr="007E078A">
        <w:rPr>
          <w:rFonts w:eastAsia="MS Mincho"/>
          <w:bCs/>
          <w:szCs w:val="22"/>
          <w:vertAlign w:val="superscript"/>
          <w:lang w:val="fr-FR"/>
        </w:rPr>
        <w:t>o</w:t>
      </w:r>
      <w:r>
        <w:rPr>
          <w:bCs/>
          <w:lang w:val="fr-FR"/>
        </w:rPr>
        <w:t> </w:t>
      </w:r>
      <w:r w:rsidRPr="00F65A8B">
        <w:rPr>
          <w:bCs/>
          <w:lang w:val="fr-FR"/>
        </w:rPr>
        <w:t>[160]</w:t>
      </w:r>
    </w:p>
    <w:p w14:paraId="0E3AC5F5" w14:textId="7BDECBB2" w:rsidR="007E078A" w:rsidRPr="00F65A8B" w:rsidRDefault="007E078A" w:rsidP="007E078A">
      <w:pPr>
        <w:pStyle w:val="HChG"/>
        <w:rPr>
          <w:rFonts w:eastAsia="Calibri"/>
          <w:lang w:val="fr-FR"/>
        </w:rPr>
      </w:pPr>
      <w:r w:rsidRPr="00F65A8B">
        <w:rPr>
          <w:lang w:val="fr-FR"/>
        </w:rPr>
        <w:tab/>
      </w:r>
      <w:r w:rsidRPr="00F65A8B">
        <w:rPr>
          <w:lang w:val="fr-FR"/>
        </w:rPr>
        <w:tab/>
      </w:r>
      <w:r w:rsidRPr="00F65A8B">
        <w:rPr>
          <w:rFonts w:eastAsia="Calibri"/>
          <w:lang w:val="fr-FR"/>
        </w:rPr>
        <w:tab/>
        <w:t>Règlement ONU énonçant des prescriptions uniformes relatives à l</w:t>
      </w:r>
      <w:r w:rsidR="00E10A9F">
        <w:rPr>
          <w:rFonts w:eastAsia="Calibri"/>
          <w:lang w:val="fr-FR"/>
        </w:rPr>
        <w:t>’</w:t>
      </w:r>
      <w:r w:rsidRPr="00F65A8B">
        <w:rPr>
          <w:rFonts w:eastAsia="Calibri"/>
          <w:lang w:val="fr-FR"/>
        </w:rPr>
        <w:t xml:space="preserve">homologation des véhicules à moteur </w:t>
      </w:r>
      <w:r w:rsidRPr="00F65A8B">
        <w:rPr>
          <w:rFonts w:eastAsia="Calibri"/>
          <w:lang w:val="fr-FR"/>
        </w:rPr>
        <w:br/>
        <w:t>en ce qui concerne l</w:t>
      </w:r>
      <w:r w:rsidR="00E10A9F">
        <w:rPr>
          <w:rFonts w:eastAsia="Calibri"/>
          <w:lang w:val="fr-FR"/>
        </w:rPr>
        <w:t>’</w:t>
      </w:r>
      <w:r w:rsidRPr="00F65A8B">
        <w:rPr>
          <w:rFonts w:eastAsia="Calibri"/>
          <w:lang w:val="fr-FR"/>
        </w:rPr>
        <w:t>enregistreur de données de route</w:t>
      </w:r>
    </w:p>
    <w:p w14:paraId="7FC905F8" w14:textId="77777777" w:rsidR="007E078A" w:rsidRPr="00F65A8B" w:rsidRDefault="007E078A" w:rsidP="007E078A">
      <w:pPr>
        <w:spacing w:after="120"/>
        <w:rPr>
          <w:rFonts w:eastAsia="Calibri"/>
          <w:sz w:val="28"/>
          <w:lang w:val="fr-FR"/>
        </w:rPr>
      </w:pPr>
      <w:r w:rsidRPr="00F65A8B">
        <w:rPr>
          <w:rFonts w:eastAsia="Calibri"/>
          <w:sz w:val="28"/>
          <w:lang w:val="fr-FR"/>
        </w:rPr>
        <w:t>Table des matières</w:t>
      </w:r>
    </w:p>
    <w:p w14:paraId="5DF6EAE7" w14:textId="77777777" w:rsidR="007E078A" w:rsidRPr="00F65A8B" w:rsidRDefault="007E078A" w:rsidP="007E078A">
      <w:pPr>
        <w:tabs>
          <w:tab w:val="right" w:pos="9638"/>
        </w:tabs>
        <w:spacing w:after="120"/>
        <w:ind w:left="283"/>
        <w:rPr>
          <w:rFonts w:eastAsia="Calibri"/>
          <w:i/>
          <w:sz w:val="18"/>
          <w:lang w:val="fr-FR"/>
        </w:rPr>
      </w:pPr>
      <w:r w:rsidRPr="00F65A8B">
        <w:rPr>
          <w:rFonts w:eastAsia="Calibri"/>
          <w:i/>
          <w:sz w:val="18"/>
          <w:lang w:val="fr-FR"/>
        </w:rPr>
        <w:t>Règlement</w:t>
      </w:r>
      <w:r w:rsidRPr="00F65A8B">
        <w:rPr>
          <w:rFonts w:eastAsia="Calibri"/>
          <w:i/>
          <w:sz w:val="18"/>
          <w:lang w:val="fr-FR"/>
        </w:rPr>
        <w:tab/>
        <w:t>Page</w:t>
      </w:r>
      <w:r w:rsidRPr="00F65A8B">
        <w:rPr>
          <w:rFonts w:eastAsia="Calibri"/>
          <w:sz w:val="18"/>
          <w:vertAlign w:val="superscript"/>
          <w:lang w:val="fr-FR"/>
        </w:rPr>
        <w:footnoteReference w:id="3"/>
      </w:r>
    </w:p>
    <w:p w14:paraId="649E98A0" w14:textId="77777777" w:rsidR="007E078A" w:rsidRPr="00F65A8B" w:rsidRDefault="007E078A" w:rsidP="007E078A">
      <w:pPr>
        <w:tabs>
          <w:tab w:val="right" w:pos="850"/>
          <w:tab w:val="right" w:leader="dot" w:pos="8787"/>
          <w:tab w:val="right" w:pos="9638"/>
        </w:tabs>
        <w:spacing w:after="120"/>
        <w:ind w:left="1134" w:hanging="1134"/>
        <w:rPr>
          <w:rFonts w:eastAsia="Calibri"/>
          <w:lang w:val="fr-FR"/>
        </w:rPr>
      </w:pPr>
      <w:r w:rsidRPr="00F65A8B">
        <w:rPr>
          <w:rFonts w:eastAsia="Calibri"/>
          <w:lang w:val="fr-FR"/>
        </w:rPr>
        <w:tab/>
        <w:t>0.</w:t>
      </w:r>
      <w:r w:rsidRPr="00F65A8B">
        <w:rPr>
          <w:rFonts w:eastAsia="Calibri"/>
          <w:lang w:val="fr-FR"/>
        </w:rPr>
        <w:tab/>
        <w:t>Introduction</w:t>
      </w:r>
      <w:r w:rsidRPr="00F65A8B">
        <w:rPr>
          <w:rFonts w:eastAsia="Calibri"/>
          <w:lang w:val="fr-FR"/>
        </w:rPr>
        <w:tab/>
      </w:r>
      <w:r w:rsidRPr="00F65A8B">
        <w:rPr>
          <w:rFonts w:eastAsia="Calibri"/>
          <w:lang w:val="fr-FR"/>
        </w:rPr>
        <w:tab/>
      </w:r>
    </w:p>
    <w:p w14:paraId="335223DE" w14:textId="0C795197" w:rsidR="007E078A" w:rsidRPr="00F65A8B" w:rsidRDefault="007E078A" w:rsidP="007E078A">
      <w:pPr>
        <w:tabs>
          <w:tab w:val="right" w:pos="850"/>
          <w:tab w:val="right" w:leader="dot" w:pos="8787"/>
          <w:tab w:val="right" w:pos="9638"/>
        </w:tabs>
        <w:spacing w:after="120"/>
        <w:ind w:left="1134" w:hanging="1134"/>
        <w:rPr>
          <w:rFonts w:eastAsia="Calibri"/>
          <w:lang w:val="fr-FR"/>
        </w:rPr>
      </w:pPr>
      <w:r w:rsidRPr="00F65A8B">
        <w:rPr>
          <w:rFonts w:eastAsia="Calibri"/>
          <w:lang w:val="fr-FR"/>
        </w:rPr>
        <w:tab/>
        <w:t>1.</w:t>
      </w:r>
      <w:r w:rsidRPr="00F65A8B">
        <w:rPr>
          <w:rFonts w:eastAsia="Calibri"/>
          <w:lang w:val="fr-FR"/>
        </w:rPr>
        <w:tab/>
        <w:t>Domaine d</w:t>
      </w:r>
      <w:r w:rsidR="00E10A9F">
        <w:rPr>
          <w:rFonts w:eastAsia="Calibri"/>
          <w:lang w:val="fr-FR"/>
        </w:rPr>
        <w:t>’</w:t>
      </w:r>
      <w:r w:rsidRPr="00F65A8B">
        <w:rPr>
          <w:rFonts w:eastAsia="Calibri"/>
          <w:lang w:val="fr-FR"/>
        </w:rPr>
        <w:t>application</w:t>
      </w:r>
      <w:r w:rsidRPr="00F65A8B">
        <w:rPr>
          <w:rFonts w:eastAsia="Calibri"/>
          <w:lang w:val="fr-FR"/>
        </w:rPr>
        <w:tab/>
      </w:r>
      <w:r w:rsidRPr="00F65A8B">
        <w:rPr>
          <w:rFonts w:eastAsia="Calibri"/>
          <w:lang w:val="fr-FR"/>
        </w:rPr>
        <w:tab/>
      </w:r>
    </w:p>
    <w:p w14:paraId="7136CB25" w14:textId="77777777" w:rsidR="007E078A" w:rsidRPr="00F65A8B" w:rsidRDefault="007E078A" w:rsidP="007E078A">
      <w:pPr>
        <w:tabs>
          <w:tab w:val="right" w:pos="850"/>
          <w:tab w:val="right" w:leader="dot" w:pos="8787"/>
          <w:tab w:val="right" w:pos="9638"/>
        </w:tabs>
        <w:spacing w:after="120"/>
        <w:ind w:left="1134" w:hanging="1134"/>
        <w:rPr>
          <w:rFonts w:eastAsia="Calibri"/>
          <w:lang w:val="fr-FR"/>
        </w:rPr>
      </w:pPr>
      <w:r w:rsidRPr="00F65A8B">
        <w:rPr>
          <w:rFonts w:eastAsia="Calibri"/>
          <w:lang w:val="fr-FR"/>
        </w:rPr>
        <w:tab/>
        <w:t>2.</w:t>
      </w:r>
      <w:r w:rsidRPr="00F65A8B">
        <w:rPr>
          <w:rFonts w:eastAsia="Calibri"/>
          <w:lang w:val="fr-FR"/>
        </w:rPr>
        <w:tab/>
        <w:t>Définitions</w:t>
      </w:r>
      <w:r w:rsidRPr="00F65A8B">
        <w:rPr>
          <w:rFonts w:eastAsia="Calibri"/>
          <w:lang w:val="fr-FR"/>
        </w:rPr>
        <w:tab/>
      </w:r>
      <w:r w:rsidRPr="00F65A8B">
        <w:rPr>
          <w:rFonts w:eastAsia="Calibri"/>
          <w:lang w:val="fr-FR"/>
        </w:rPr>
        <w:tab/>
      </w:r>
    </w:p>
    <w:p w14:paraId="5E1C3FED" w14:textId="03D5E4A1" w:rsidR="007E078A" w:rsidRPr="00F65A8B" w:rsidRDefault="007E078A" w:rsidP="007E078A">
      <w:pPr>
        <w:tabs>
          <w:tab w:val="right" w:pos="850"/>
          <w:tab w:val="right" w:leader="dot" w:pos="8787"/>
          <w:tab w:val="right" w:pos="9638"/>
        </w:tabs>
        <w:spacing w:after="120"/>
        <w:ind w:left="1134" w:hanging="1134"/>
        <w:rPr>
          <w:rFonts w:eastAsia="Calibri"/>
          <w:lang w:val="fr-FR"/>
        </w:rPr>
      </w:pPr>
      <w:r w:rsidRPr="00F65A8B">
        <w:rPr>
          <w:rFonts w:eastAsia="Calibri"/>
          <w:lang w:val="fr-FR"/>
        </w:rPr>
        <w:tab/>
        <w:t>3.</w:t>
      </w:r>
      <w:r w:rsidRPr="00F65A8B">
        <w:rPr>
          <w:rFonts w:eastAsia="Calibri"/>
          <w:lang w:val="fr-FR"/>
        </w:rPr>
        <w:tab/>
        <w:t>Demande d</w:t>
      </w:r>
      <w:r w:rsidR="00E10A9F">
        <w:rPr>
          <w:rFonts w:eastAsia="Calibri"/>
          <w:lang w:val="fr-FR"/>
        </w:rPr>
        <w:t>’</w:t>
      </w:r>
      <w:r w:rsidRPr="00F65A8B">
        <w:rPr>
          <w:rFonts w:eastAsia="Calibri"/>
          <w:lang w:val="fr-FR"/>
        </w:rPr>
        <w:t>homologation</w:t>
      </w:r>
      <w:r w:rsidRPr="00F65A8B">
        <w:rPr>
          <w:rFonts w:eastAsia="Calibri"/>
          <w:lang w:val="fr-FR"/>
        </w:rPr>
        <w:tab/>
      </w:r>
      <w:r w:rsidRPr="00F65A8B">
        <w:rPr>
          <w:rFonts w:eastAsia="Calibri"/>
          <w:lang w:val="fr-FR"/>
        </w:rPr>
        <w:tab/>
      </w:r>
    </w:p>
    <w:p w14:paraId="7CCD601A" w14:textId="77777777" w:rsidR="007E078A" w:rsidRPr="00F65A8B" w:rsidRDefault="007E078A" w:rsidP="007E078A">
      <w:pPr>
        <w:tabs>
          <w:tab w:val="right" w:pos="850"/>
          <w:tab w:val="right" w:leader="dot" w:pos="8787"/>
          <w:tab w:val="right" w:pos="9638"/>
        </w:tabs>
        <w:spacing w:after="120"/>
        <w:ind w:left="1134" w:hanging="1134"/>
        <w:rPr>
          <w:rFonts w:eastAsia="Calibri"/>
          <w:lang w:val="fr-FR"/>
        </w:rPr>
      </w:pPr>
      <w:r w:rsidRPr="00F65A8B">
        <w:rPr>
          <w:rFonts w:eastAsia="Calibri"/>
          <w:lang w:val="fr-FR"/>
        </w:rPr>
        <w:tab/>
        <w:t>4.</w:t>
      </w:r>
      <w:r w:rsidRPr="00F65A8B">
        <w:rPr>
          <w:rFonts w:eastAsia="Calibri"/>
          <w:lang w:val="fr-FR"/>
        </w:rPr>
        <w:tab/>
        <w:t>Homologation</w:t>
      </w:r>
      <w:r w:rsidRPr="00F65A8B">
        <w:rPr>
          <w:rFonts w:eastAsia="Calibri"/>
          <w:lang w:val="fr-FR"/>
        </w:rPr>
        <w:tab/>
      </w:r>
      <w:r w:rsidRPr="00F65A8B">
        <w:rPr>
          <w:rFonts w:eastAsia="Calibri"/>
          <w:lang w:val="fr-FR"/>
        </w:rPr>
        <w:tab/>
      </w:r>
    </w:p>
    <w:p w14:paraId="6DECD30F" w14:textId="77777777" w:rsidR="007E078A" w:rsidRPr="00F65A8B" w:rsidRDefault="007E078A" w:rsidP="007E078A">
      <w:pPr>
        <w:tabs>
          <w:tab w:val="right" w:pos="850"/>
          <w:tab w:val="right" w:leader="dot" w:pos="8787"/>
          <w:tab w:val="right" w:pos="9638"/>
        </w:tabs>
        <w:spacing w:after="120"/>
        <w:ind w:left="1134" w:hanging="1134"/>
        <w:rPr>
          <w:rFonts w:eastAsia="Calibri"/>
          <w:lang w:val="fr-FR"/>
        </w:rPr>
      </w:pPr>
      <w:r w:rsidRPr="00F65A8B">
        <w:rPr>
          <w:rFonts w:eastAsia="Calibri"/>
          <w:lang w:val="fr-FR"/>
        </w:rPr>
        <w:tab/>
        <w:t>5.</w:t>
      </w:r>
      <w:r w:rsidRPr="00F65A8B">
        <w:rPr>
          <w:rFonts w:eastAsia="Calibri"/>
          <w:lang w:val="fr-FR"/>
        </w:rPr>
        <w:tab/>
        <w:t>Prescriptions</w:t>
      </w:r>
      <w:r w:rsidRPr="00F65A8B">
        <w:rPr>
          <w:rFonts w:eastAsia="Calibri"/>
          <w:lang w:val="fr-FR"/>
        </w:rPr>
        <w:tab/>
      </w:r>
      <w:r w:rsidRPr="00F65A8B">
        <w:rPr>
          <w:rFonts w:eastAsia="Calibri"/>
          <w:lang w:val="fr-FR"/>
        </w:rPr>
        <w:tab/>
      </w:r>
    </w:p>
    <w:p w14:paraId="3169CBFA" w14:textId="752BB74A" w:rsidR="007E078A" w:rsidRPr="00F65A8B" w:rsidRDefault="007E078A" w:rsidP="007E078A">
      <w:pPr>
        <w:tabs>
          <w:tab w:val="right" w:pos="850"/>
          <w:tab w:val="right" w:leader="dot" w:pos="8787"/>
          <w:tab w:val="right" w:pos="9638"/>
        </w:tabs>
        <w:spacing w:after="120"/>
        <w:ind w:left="1134" w:hanging="1134"/>
        <w:rPr>
          <w:rFonts w:eastAsia="Calibri"/>
          <w:lang w:val="fr-FR"/>
        </w:rPr>
      </w:pPr>
      <w:r w:rsidRPr="00F65A8B">
        <w:rPr>
          <w:rFonts w:eastAsia="Calibri"/>
          <w:lang w:val="fr-FR"/>
        </w:rPr>
        <w:tab/>
        <w:t>6.</w:t>
      </w:r>
      <w:r w:rsidRPr="00F65A8B">
        <w:rPr>
          <w:rFonts w:eastAsia="Calibri"/>
          <w:lang w:val="fr-FR"/>
        </w:rPr>
        <w:tab/>
        <w:t>Modification du type de véhicule et extension de l</w:t>
      </w:r>
      <w:r w:rsidR="00E10A9F">
        <w:rPr>
          <w:rFonts w:eastAsia="Calibri"/>
          <w:lang w:val="fr-FR"/>
        </w:rPr>
        <w:t>’</w:t>
      </w:r>
      <w:r w:rsidRPr="00F65A8B">
        <w:rPr>
          <w:rFonts w:eastAsia="Calibri"/>
          <w:lang w:val="fr-FR"/>
        </w:rPr>
        <w:t>homologation</w:t>
      </w:r>
      <w:r w:rsidRPr="00F65A8B">
        <w:rPr>
          <w:rFonts w:eastAsia="Calibri"/>
          <w:lang w:val="fr-FR"/>
        </w:rPr>
        <w:tab/>
      </w:r>
      <w:r w:rsidRPr="00F65A8B">
        <w:rPr>
          <w:rFonts w:eastAsia="Calibri"/>
          <w:lang w:val="fr-FR"/>
        </w:rPr>
        <w:tab/>
      </w:r>
    </w:p>
    <w:p w14:paraId="42C31474" w14:textId="77777777" w:rsidR="007E078A" w:rsidRPr="00F65A8B" w:rsidRDefault="007E078A" w:rsidP="007E078A">
      <w:pPr>
        <w:tabs>
          <w:tab w:val="right" w:pos="850"/>
          <w:tab w:val="right" w:leader="dot" w:pos="8787"/>
          <w:tab w:val="right" w:pos="9638"/>
        </w:tabs>
        <w:spacing w:after="120"/>
        <w:ind w:left="1134" w:hanging="1134"/>
        <w:rPr>
          <w:rFonts w:eastAsia="Calibri"/>
          <w:lang w:val="fr-FR"/>
        </w:rPr>
      </w:pPr>
      <w:r w:rsidRPr="00F65A8B">
        <w:rPr>
          <w:rFonts w:eastAsia="Calibri"/>
          <w:lang w:val="fr-FR"/>
        </w:rPr>
        <w:tab/>
        <w:t>7.</w:t>
      </w:r>
      <w:r w:rsidRPr="00F65A8B">
        <w:rPr>
          <w:rFonts w:eastAsia="Calibri"/>
          <w:lang w:val="fr-FR"/>
        </w:rPr>
        <w:tab/>
        <w:t>Conformité de la production</w:t>
      </w:r>
      <w:r w:rsidRPr="00F65A8B">
        <w:rPr>
          <w:rFonts w:eastAsia="Calibri"/>
          <w:lang w:val="fr-FR"/>
        </w:rPr>
        <w:tab/>
      </w:r>
      <w:r w:rsidRPr="00F65A8B">
        <w:rPr>
          <w:rFonts w:eastAsia="Calibri"/>
          <w:lang w:val="fr-FR"/>
        </w:rPr>
        <w:tab/>
      </w:r>
    </w:p>
    <w:p w14:paraId="50F48FCA" w14:textId="77777777" w:rsidR="007E078A" w:rsidRPr="00F65A8B" w:rsidRDefault="007E078A" w:rsidP="007E078A">
      <w:pPr>
        <w:tabs>
          <w:tab w:val="right" w:pos="850"/>
          <w:tab w:val="right" w:leader="dot" w:pos="8787"/>
          <w:tab w:val="right" w:pos="9638"/>
        </w:tabs>
        <w:spacing w:after="120"/>
        <w:ind w:left="1134" w:hanging="1134"/>
        <w:rPr>
          <w:rFonts w:eastAsia="Calibri"/>
          <w:lang w:val="fr-FR"/>
        </w:rPr>
      </w:pPr>
      <w:r w:rsidRPr="00F65A8B">
        <w:rPr>
          <w:rFonts w:eastAsia="Calibri"/>
          <w:lang w:val="fr-FR"/>
        </w:rPr>
        <w:tab/>
        <w:t>8.</w:t>
      </w:r>
      <w:r w:rsidRPr="00F65A8B">
        <w:rPr>
          <w:rFonts w:eastAsia="Calibri"/>
          <w:lang w:val="fr-FR"/>
        </w:rPr>
        <w:tab/>
        <w:t>Sanctions pour non-conformité de la production</w:t>
      </w:r>
      <w:r w:rsidRPr="00F65A8B">
        <w:rPr>
          <w:rFonts w:eastAsia="Calibri"/>
          <w:lang w:val="fr-FR"/>
        </w:rPr>
        <w:tab/>
      </w:r>
      <w:r w:rsidRPr="00F65A8B">
        <w:rPr>
          <w:rFonts w:eastAsia="Calibri"/>
          <w:lang w:val="fr-FR"/>
        </w:rPr>
        <w:tab/>
      </w:r>
    </w:p>
    <w:p w14:paraId="513D1691" w14:textId="77777777" w:rsidR="007E078A" w:rsidRPr="00F65A8B" w:rsidRDefault="007E078A" w:rsidP="007E078A">
      <w:pPr>
        <w:tabs>
          <w:tab w:val="right" w:pos="850"/>
          <w:tab w:val="right" w:leader="dot" w:pos="8787"/>
          <w:tab w:val="right" w:pos="9638"/>
        </w:tabs>
        <w:spacing w:after="120"/>
        <w:ind w:left="1134" w:hanging="1134"/>
        <w:rPr>
          <w:rFonts w:eastAsia="Calibri"/>
          <w:lang w:val="fr-FR"/>
        </w:rPr>
      </w:pPr>
      <w:r w:rsidRPr="00F65A8B">
        <w:rPr>
          <w:rFonts w:eastAsia="Calibri"/>
          <w:lang w:val="fr-FR"/>
        </w:rPr>
        <w:tab/>
        <w:t>9.</w:t>
      </w:r>
      <w:r w:rsidRPr="00F65A8B">
        <w:rPr>
          <w:rFonts w:eastAsia="Calibri"/>
          <w:lang w:val="fr-FR"/>
        </w:rPr>
        <w:tab/>
        <w:t>Arrêt définitif de la production</w:t>
      </w:r>
      <w:r w:rsidRPr="00F65A8B">
        <w:rPr>
          <w:rFonts w:eastAsia="Calibri"/>
          <w:lang w:val="fr-FR"/>
        </w:rPr>
        <w:tab/>
      </w:r>
      <w:r w:rsidRPr="00F65A8B">
        <w:rPr>
          <w:rFonts w:eastAsia="Calibri"/>
          <w:lang w:val="fr-FR"/>
        </w:rPr>
        <w:tab/>
      </w:r>
    </w:p>
    <w:p w14:paraId="2F979EE1" w14:textId="616E963B" w:rsidR="007E078A" w:rsidRPr="00F65A8B" w:rsidRDefault="007E078A" w:rsidP="007E078A">
      <w:pPr>
        <w:tabs>
          <w:tab w:val="right" w:pos="850"/>
          <w:tab w:val="right" w:leader="dot" w:pos="8787"/>
          <w:tab w:val="right" w:pos="9638"/>
        </w:tabs>
        <w:spacing w:after="120"/>
        <w:ind w:left="1134" w:hanging="1134"/>
        <w:rPr>
          <w:rFonts w:eastAsia="Calibri"/>
          <w:lang w:val="fr-FR"/>
        </w:rPr>
      </w:pPr>
      <w:r w:rsidRPr="00F65A8B">
        <w:rPr>
          <w:rFonts w:eastAsia="Calibri"/>
          <w:lang w:val="fr-FR"/>
        </w:rPr>
        <w:tab/>
        <w:t>10.</w:t>
      </w:r>
      <w:r w:rsidRPr="00F65A8B">
        <w:rPr>
          <w:rFonts w:eastAsia="Calibri"/>
          <w:lang w:val="fr-FR"/>
        </w:rPr>
        <w:tab/>
        <w:t>Noms et adresses des services techniques chargés des essais d</w:t>
      </w:r>
      <w:r w:rsidR="00E10A9F">
        <w:rPr>
          <w:rFonts w:eastAsia="Calibri"/>
          <w:lang w:val="fr-FR"/>
        </w:rPr>
        <w:t>’</w:t>
      </w:r>
      <w:r w:rsidRPr="00F65A8B">
        <w:rPr>
          <w:rFonts w:eastAsia="Calibri"/>
          <w:lang w:val="fr-FR"/>
        </w:rPr>
        <w:t xml:space="preserve">homologation </w:t>
      </w:r>
      <w:r w:rsidRPr="00F65A8B">
        <w:rPr>
          <w:rFonts w:eastAsia="Calibri"/>
          <w:lang w:val="fr-FR"/>
        </w:rPr>
        <w:br/>
        <w:t>et des autorités d</w:t>
      </w:r>
      <w:r w:rsidR="00E10A9F">
        <w:rPr>
          <w:rFonts w:eastAsia="Calibri"/>
          <w:lang w:val="fr-FR"/>
        </w:rPr>
        <w:t>’</w:t>
      </w:r>
      <w:r w:rsidRPr="00F65A8B">
        <w:rPr>
          <w:rFonts w:eastAsia="Calibri"/>
          <w:lang w:val="fr-FR"/>
        </w:rPr>
        <w:t>homologation de type</w:t>
      </w:r>
      <w:r w:rsidRPr="00F65A8B">
        <w:rPr>
          <w:rFonts w:eastAsia="Calibri"/>
          <w:lang w:val="fr-FR"/>
        </w:rPr>
        <w:tab/>
      </w:r>
      <w:r w:rsidRPr="00F65A8B">
        <w:rPr>
          <w:rFonts w:eastAsia="Calibri"/>
          <w:lang w:val="fr-FR"/>
        </w:rPr>
        <w:tab/>
      </w:r>
    </w:p>
    <w:p w14:paraId="66B6EE49" w14:textId="77777777" w:rsidR="007E078A" w:rsidRPr="00F65A8B" w:rsidRDefault="007E078A" w:rsidP="007E078A">
      <w:pPr>
        <w:tabs>
          <w:tab w:val="right" w:pos="850"/>
        </w:tabs>
        <w:spacing w:after="120"/>
        <w:rPr>
          <w:rFonts w:eastAsia="Calibri"/>
          <w:lang w:val="fr-FR"/>
        </w:rPr>
      </w:pPr>
      <w:r w:rsidRPr="00F65A8B">
        <w:rPr>
          <w:rFonts w:eastAsia="Calibri"/>
          <w:lang w:val="fr-FR"/>
        </w:rPr>
        <w:tab/>
        <w:t>Annexes</w:t>
      </w:r>
    </w:p>
    <w:p w14:paraId="12E04A7A" w14:textId="77777777" w:rsidR="007E078A" w:rsidRPr="00F65A8B" w:rsidRDefault="007E078A" w:rsidP="007E078A">
      <w:pPr>
        <w:tabs>
          <w:tab w:val="right" w:pos="850"/>
          <w:tab w:val="right" w:leader="dot" w:pos="8787"/>
          <w:tab w:val="right" w:pos="9638"/>
        </w:tabs>
        <w:spacing w:after="120"/>
        <w:ind w:left="1134" w:hanging="1134"/>
        <w:rPr>
          <w:rFonts w:eastAsia="Calibri"/>
          <w:lang w:val="fr-FR"/>
        </w:rPr>
      </w:pPr>
      <w:r w:rsidRPr="00F65A8B">
        <w:rPr>
          <w:rFonts w:eastAsia="Calibri"/>
          <w:lang w:val="fr-FR"/>
        </w:rPr>
        <w:tab/>
        <w:t>1.</w:t>
      </w:r>
      <w:r w:rsidRPr="00F65A8B">
        <w:rPr>
          <w:rFonts w:eastAsia="Calibri"/>
          <w:lang w:val="fr-FR"/>
        </w:rPr>
        <w:tab/>
        <w:t>Communication</w:t>
      </w:r>
      <w:r w:rsidRPr="00F65A8B">
        <w:rPr>
          <w:rFonts w:eastAsia="Calibri"/>
          <w:lang w:val="fr-FR"/>
        </w:rPr>
        <w:tab/>
      </w:r>
      <w:r w:rsidRPr="00F65A8B">
        <w:rPr>
          <w:rFonts w:eastAsia="Calibri"/>
          <w:lang w:val="fr-FR"/>
        </w:rPr>
        <w:tab/>
      </w:r>
    </w:p>
    <w:p w14:paraId="4195E9A3" w14:textId="448A65C4" w:rsidR="007E078A" w:rsidRPr="00F65A8B" w:rsidRDefault="007E078A" w:rsidP="007E078A">
      <w:pPr>
        <w:tabs>
          <w:tab w:val="right" w:pos="850"/>
          <w:tab w:val="right" w:leader="dot" w:pos="8787"/>
          <w:tab w:val="right" w:pos="9638"/>
        </w:tabs>
        <w:spacing w:after="120"/>
        <w:ind w:left="1134" w:hanging="1134"/>
        <w:rPr>
          <w:rFonts w:eastAsia="Calibri"/>
          <w:lang w:val="fr-FR"/>
        </w:rPr>
      </w:pPr>
      <w:r w:rsidRPr="00F65A8B">
        <w:rPr>
          <w:rFonts w:eastAsia="Calibri"/>
          <w:lang w:val="fr-FR"/>
        </w:rPr>
        <w:tab/>
        <w:t>2.</w:t>
      </w:r>
      <w:r w:rsidRPr="00F65A8B">
        <w:rPr>
          <w:rFonts w:eastAsia="Calibri"/>
          <w:lang w:val="fr-FR"/>
        </w:rPr>
        <w:tab/>
        <w:t>Fiche de renseignements sur l</w:t>
      </w:r>
      <w:r w:rsidR="00E10A9F">
        <w:rPr>
          <w:rFonts w:eastAsia="Calibri"/>
          <w:lang w:val="fr-FR"/>
        </w:rPr>
        <w:t>’</w:t>
      </w:r>
      <w:r w:rsidRPr="00F65A8B">
        <w:rPr>
          <w:rFonts w:eastAsia="Calibri"/>
          <w:lang w:val="fr-FR"/>
        </w:rPr>
        <w:t>homologation d</w:t>
      </w:r>
      <w:r w:rsidR="00E10A9F">
        <w:rPr>
          <w:rFonts w:eastAsia="Calibri"/>
          <w:lang w:val="fr-FR"/>
        </w:rPr>
        <w:t>’</w:t>
      </w:r>
      <w:r w:rsidRPr="00F65A8B">
        <w:rPr>
          <w:rFonts w:eastAsia="Calibri"/>
          <w:lang w:val="fr-FR"/>
        </w:rPr>
        <w:t xml:space="preserve">un type de véhicule </w:t>
      </w:r>
      <w:r w:rsidRPr="00F65A8B">
        <w:rPr>
          <w:rFonts w:eastAsia="Calibri"/>
          <w:lang w:val="fr-FR"/>
        </w:rPr>
        <w:br/>
        <w:t>en ce qui concerne l</w:t>
      </w:r>
      <w:r w:rsidR="00E10A9F">
        <w:rPr>
          <w:rFonts w:eastAsia="Calibri"/>
          <w:lang w:val="fr-FR"/>
        </w:rPr>
        <w:t>’</w:t>
      </w:r>
      <w:r w:rsidRPr="00F65A8B">
        <w:rPr>
          <w:rFonts w:eastAsia="Calibri"/>
          <w:lang w:val="fr-FR"/>
        </w:rPr>
        <w:t>enregistreur de données de route (EDR)</w:t>
      </w:r>
      <w:r w:rsidRPr="00F65A8B">
        <w:rPr>
          <w:rFonts w:eastAsia="Calibri"/>
          <w:lang w:val="fr-FR"/>
        </w:rPr>
        <w:tab/>
      </w:r>
      <w:r w:rsidRPr="00F65A8B">
        <w:rPr>
          <w:rFonts w:eastAsia="Calibri"/>
          <w:lang w:val="fr-FR"/>
        </w:rPr>
        <w:tab/>
      </w:r>
    </w:p>
    <w:p w14:paraId="2F30D859" w14:textId="13CB140E" w:rsidR="007E078A" w:rsidRPr="00F65A8B" w:rsidRDefault="007E078A" w:rsidP="007E078A">
      <w:pPr>
        <w:tabs>
          <w:tab w:val="right" w:pos="850"/>
          <w:tab w:val="right" w:leader="dot" w:pos="8787"/>
          <w:tab w:val="right" w:pos="9638"/>
        </w:tabs>
        <w:spacing w:after="120"/>
        <w:ind w:left="1134" w:hanging="1134"/>
        <w:rPr>
          <w:rFonts w:eastAsia="Calibri"/>
          <w:lang w:val="fr-FR"/>
        </w:rPr>
      </w:pPr>
      <w:r w:rsidRPr="00F65A8B">
        <w:rPr>
          <w:rFonts w:eastAsia="Calibri"/>
          <w:lang w:val="fr-FR"/>
        </w:rPr>
        <w:tab/>
        <w:t>3.</w:t>
      </w:r>
      <w:r w:rsidRPr="00F65A8B">
        <w:rPr>
          <w:rFonts w:eastAsia="Calibri"/>
          <w:lang w:val="fr-FR"/>
        </w:rPr>
        <w:tab/>
        <w:t>Exemples de marques d</w:t>
      </w:r>
      <w:r w:rsidR="00E10A9F">
        <w:rPr>
          <w:rFonts w:eastAsia="Calibri"/>
          <w:lang w:val="fr-FR"/>
        </w:rPr>
        <w:t>’</w:t>
      </w:r>
      <w:r w:rsidRPr="00F65A8B">
        <w:rPr>
          <w:rFonts w:eastAsia="Calibri"/>
          <w:lang w:val="fr-FR"/>
        </w:rPr>
        <w:t>homologation</w:t>
      </w:r>
      <w:r w:rsidRPr="00F65A8B">
        <w:rPr>
          <w:rFonts w:eastAsia="Calibri"/>
          <w:lang w:val="fr-FR"/>
        </w:rPr>
        <w:tab/>
      </w:r>
      <w:r w:rsidRPr="00F65A8B">
        <w:rPr>
          <w:rFonts w:eastAsia="Calibri"/>
          <w:lang w:val="fr-FR"/>
        </w:rPr>
        <w:tab/>
      </w:r>
    </w:p>
    <w:p w14:paraId="7FE8A8C4" w14:textId="77777777" w:rsidR="007E078A" w:rsidRPr="00F65A8B" w:rsidRDefault="007E078A" w:rsidP="007E078A">
      <w:pPr>
        <w:tabs>
          <w:tab w:val="right" w:pos="850"/>
          <w:tab w:val="right" w:leader="dot" w:pos="8787"/>
          <w:tab w:val="right" w:pos="9638"/>
        </w:tabs>
        <w:spacing w:after="120"/>
        <w:ind w:left="1134" w:hanging="1134"/>
        <w:rPr>
          <w:rFonts w:eastAsia="Calibri"/>
          <w:lang w:val="fr-FR"/>
        </w:rPr>
      </w:pPr>
      <w:r w:rsidRPr="00F65A8B">
        <w:rPr>
          <w:rFonts w:eastAsia="Calibri"/>
          <w:lang w:val="fr-FR"/>
        </w:rPr>
        <w:tab/>
        <w:t>4.</w:t>
      </w:r>
      <w:r w:rsidRPr="00F65A8B">
        <w:rPr>
          <w:rFonts w:eastAsia="Calibri"/>
          <w:lang w:val="fr-FR"/>
        </w:rPr>
        <w:tab/>
        <w:t>Éléments de données et format</w:t>
      </w:r>
      <w:r w:rsidRPr="00F65A8B">
        <w:rPr>
          <w:rFonts w:eastAsia="Calibri"/>
          <w:lang w:val="fr-FR"/>
        </w:rPr>
        <w:tab/>
      </w:r>
      <w:r w:rsidRPr="00F65A8B">
        <w:rPr>
          <w:rFonts w:eastAsia="Calibri"/>
          <w:lang w:val="fr-FR"/>
        </w:rPr>
        <w:tab/>
      </w:r>
    </w:p>
    <w:p w14:paraId="700E8DF2" w14:textId="40B11A9E" w:rsidR="007E078A" w:rsidRDefault="007E078A">
      <w:pPr>
        <w:suppressAutoHyphens w:val="0"/>
        <w:kinsoku/>
        <w:overflowPunct/>
        <w:autoSpaceDE/>
        <w:autoSpaceDN/>
        <w:adjustRightInd/>
        <w:snapToGrid/>
        <w:spacing w:after="200" w:line="276" w:lineRule="auto"/>
        <w:rPr>
          <w:lang w:val="fr-FR"/>
        </w:rPr>
      </w:pPr>
      <w:r>
        <w:rPr>
          <w:lang w:val="fr-FR"/>
        </w:rPr>
        <w:br w:type="page"/>
      </w:r>
    </w:p>
    <w:p w14:paraId="775289DC" w14:textId="02F1BAD1" w:rsidR="007E078A" w:rsidRPr="00F65A8B" w:rsidRDefault="007E078A" w:rsidP="00E606E9">
      <w:pPr>
        <w:pStyle w:val="HChG"/>
        <w:ind w:left="2268"/>
        <w:rPr>
          <w:lang w:val="fr-FR"/>
        </w:rPr>
      </w:pPr>
      <w:r w:rsidRPr="00F65A8B">
        <w:rPr>
          <w:lang w:val="fr-FR"/>
        </w:rPr>
        <w:t>0.</w:t>
      </w:r>
      <w:r w:rsidRPr="00F65A8B">
        <w:rPr>
          <w:lang w:val="fr-FR"/>
        </w:rPr>
        <w:tab/>
        <w:t>Introduction</w:t>
      </w:r>
    </w:p>
    <w:p w14:paraId="347FA2FA" w14:textId="05717C74" w:rsidR="007E078A" w:rsidRPr="00F65A8B" w:rsidRDefault="007E078A" w:rsidP="00E606E9">
      <w:pPr>
        <w:pStyle w:val="SingleTxtG"/>
        <w:ind w:left="2268" w:hanging="1134"/>
        <w:rPr>
          <w:lang w:val="fr-FR"/>
        </w:rPr>
      </w:pPr>
      <w:r w:rsidRPr="00F65A8B">
        <w:rPr>
          <w:lang w:val="fr-FR"/>
        </w:rPr>
        <w:t>0.1</w:t>
      </w:r>
      <w:r w:rsidRPr="00F65A8B">
        <w:rPr>
          <w:lang w:val="fr-FR"/>
        </w:rPr>
        <w:tab/>
        <w:t>Le présent Règlement vise à établir des prescriptions uniformes relatives à l</w:t>
      </w:r>
      <w:r w:rsidR="00E10A9F">
        <w:rPr>
          <w:lang w:val="fr-FR"/>
        </w:rPr>
        <w:t>’</w:t>
      </w:r>
      <w:r w:rsidRPr="00F65A8B">
        <w:rPr>
          <w:lang w:val="fr-FR"/>
        </w:rPr>
        <w:t>homologation des véhicules à moteur des catégories M</w:t>
      </w:r>
      <w:r w:rsidRPr="00F65A8B">
        <w:rPr>
          <w:vertAlign w:val="subscript"/>
          <w:lang w:val="fr-FR"/>
        </w:rPr>
        <w:t>1</w:t>
      </w:r>
      <w:r w:rsidRPr="00F65A8B">
        <w:rPr>
          <w:lang w:val="fr-FR"/>
        </w:rPr>
        <w:t xml:space="preserve"> et N</w:t>
      </w:r>
      <w:r w:rsidRPr="00F65A8B">
        <w:rPr>
          <w:vertAlign w:val="subscript"/>
          <w:lang w:val="fr-FR"/>
        </w:rPr>
        <w:t>1</w:t>
      </w:r>
      <w:r w:rsidRPr="00F65A8B">
        <w:rPr>
          <w:lang w:val="fr-FR"/>
        </w:rPr>
        <w:t xml:space="preserve"> en ce qui concerne les enregistreurs de données de route (EDR).</w:t>
      </w:r>
    </w:p>
    <w:p w14:paraId="1F9C1395" w14:textId="114AB8BE" w:rsidR="007E078A" w:rsidRPr="00F65A8B" w:rsidRDefault="007E078A" w:rsidP="00E606E9">
      <w:pPr>
        <w:pStyle w:val="SingleTxtG"/>
        <w:ind w:left="2268" w:hanging="1134"/>
        <w:rPr>
          <w:rFonts w:eastAsia="Calibri"/>
          <w:lang w:val="fr-FR"/>
        </w:rPr>
      </w:pPr>
      <w:r w:rsidRPr="00F65A8B">
        <w:rPr>
          <w:rFonts w:eastAsia="Calibri"/>
          <w:lang w:val="fr-FR"/>
        </w:rPr>
        <w:t>0.2</w:t>
      </w:r>
      <w:r w:rsidRPr="00F65A8B">
        <w:rPr>
          <w:rFonts w:eastAsia="Calibri"/>
          <w:lang w:val="fr-FR"/>
        </w:rPr>
        <w:tab/>
        <w:t>Les dispositions concernent les exigences minimales de collecte, de stockage et de survie en cas d</w:t>
      </w:r>
      <w:r w:rsidR="00E10A9F">
        <w:rPr>
          <w:rFonts w:eastAsia="Calibri"/>
          <w:lang w:val="fr-FR"/>
        </w:rPr>
        <w:t>’</w:t>
      </w:r>
      <w:r w:rsidRPr="00F65A8B">
        <w:rPr>
          <w:rFonts w:eastAsia="Calibri"/>
          <w:lang w:val="fr-FR"/>
        </w:rPr>
        <w:t>accident des données de route d</w:t>
      </w:r>
      <w:r w:rsidR="00E10A9F">
        <w:rPr>
          <w:rFonts w:eastAsia="Calibri"/>
          <w:lang w:val="fr-FR"/>
        </w:rPr>
        <w:t>’</w:t>
      </w:r>
      <w:r w:rsidRPr="00F65A8B">
        <w:rPr>
          <w:rFonts w:eastAsia="Calibri"/>
          <w:lang w:val="fr-FR"/>
        </w:rPr>
        <w:t>un véhicule à moteur. Elles ne comprennent pas de spécifications relatives aux outils et aux méthodes de récupération des données, ceux-ci étant soumis à des prescriptions nationales ou régionales.</w:t>
      </w:r>
    </w:p>
    <w:p w14:paraId="41A80EE6" w14:textId="53B32D09" w:rsidR="007E078A" w:rsidRPr="00F65A8B" w:rsidRDefault="007E078A" w:rsidP="00E606E9">
      <w:pPr>
        <w:pStyle w:val="SingleTxtG"/>
        <w:ind w:left="2268" w:hanging="1134"/>
        <w:rPr>
          <w:rFonts w:eastAsia="Calibri"/>
          <w:lang w:val="fr-FR"/>
        </w:rPr>
      </w:pPr>
      <w:r w:rsidRPr="00F65A8B">
        <w:rPr>
          <w:rFonts w:eastAsia="Calibri"/>
          <w:lang w:val="fr-FR"/>
        </w:rPr>
        <w:t>0.3</w:t>
      </w:r>
      <w:r w:rsidRPr="00F65A8B">
        <w:rPr>
          <w:rFonts w:eastAsia="Calibri"/>
          <w:lang w:val="fr-FR"/>
        </w:rPr>
        <w:tab/>
        <w:t>Ces dispositions ont pour objet de garantir que les EDR enregistrent, sous un format prêt à l</w:t>
      </w:r>
      <w:r w:rsidR="00E10A9F">
        <w:rPr>
          <w:rFonts w:eastAsia="Calibri"/>
          <w:lang w:val="fr-FR"/>
        </w:rPr>
        <w:t>’</w:t>
      </w:r>
      <w:r w:rsidRPr="00F65A8B">
        <w:rPr>
          <w:rFonts w:eastAsia="Calibri"/>
          <w:lang w:val="fr-FR"/>
        </w:rPr>
        <w:t>emploi, des données utiles permettant de mener des enquêtes efficaces en cas d</w:t>
      </w:r>
      <w:r w:rsidR="00E10A9F">
        <w:rPr>
          <w:rFonts w:eastAsia="Calibri"/>
          <w:lang w:val="fr-FR"/>
        </w:rPr>
        <w:t>’</w:t>
      </w:r>
      <w:r w:rsidRPr="00F65A8B">
        <w:rPr>
          <w:rFonts w:eastAsia="Calibri"/>
          <w:lang w:val="fr-FR"/>
        </w:rPr>
        <w:t>accident et d</w:t>
      </w:r>
      <w:r w:rsidR="00E10A9F">
        <w:rPr>
          <w:rFonts w:eastAsia="Calibri"/>
          <w:lang w:val="fr-FR"/>
        </w:rPr>
        <w:t>’</w:t>
      </w:r>
      <w:r w:rsidRPr="00F65A8B">
        <w:rPr>
          <w:rFonts w:eastAsia="Calibri"/>
          <w:lang w:val="fr-FR"/>
        </w:rPr>
        <w:t>analyser les performances des équipements de sécurité (systèmes de retenue avancés, par exemple). Ces données aideront à mieux comprendre dans quelles circonstances se produisent les accidents et les blessures et, ainsi, faciliteront la conception de véhicules plus sûrs.</w:t>
      </w:r>
    </w:p>
    <w:p w14:paraId="67506A3D" w14:textId="1C3D30A9" w:rsidR="007E078A" w:rsidRPr="00F65A8B" w:rsidRDefault="007E078A" w:rsidP="00E606E9">
      <w:pPr>
        <w:pStyle w:val="HChG"/>
        <w:ind w:left="2268"/>
        <w:rPr>
          <w:lang w:val="fr-FR"/>
        </w:rPr>
      </w:pPr>
      <w:r w:rsidRPr="00F65A8B">
        <w:rPr>
          <w:lang w:val="fr-FR"/>
        </w:rPr>
        <w:t>1.</w:t>
      </w:r>
      <w:r w:rsidRPr="00F65A8B">
        <w:rPr>
          <w:lang w:val="fr-FR"/>
        </w:rPr>
        <w:tab/>
      </w:r>
      <w:r w:rsidRPr="00F65A8B">
        <w:rPr>
          <w:lang w:val="fr-FR"/>
        </w:rPr>
        <w:tab/>
        <w:t>Domaine d</w:t>
      </w:r>
      <w:r w:rsidR="00E10A9F">
        <w:rPr>
          <w:lang w:val="fr-FR"/>
        </w:rPr>
        <w:t>’</w:t>
      </w:r>
      <w:r w:rsidRPr="00F65A8B">
        <w:rPr>
          <w:lang w:val="fr-FR"/>
        </w:rPr>
        <w:t>application</w:t>
      </w:r>
    </w:p>
    <w:p w14:paraId="13089A74" w14:textId="0E3900D5" w:rsidR="007E078A" w:rsidRPr="00F65A8B" w:rsidRDefault="007E078A" w:rsidP="00E606E9">
      <w:pPr>
        <w:pStyle w:val="SingleTxtG"/>
        <w:ind w:left="2268" w:hanging="1134"/>
        <w:rPr>
          <w:rFonts w:eastAsia="Calibri"/>
          <w:lang w:val="fr-FR"/>
        </w:rPr>
      </w:pPr>
      <w:bookmarkStart w:id="4" w:name="_Toc354410589"/>
      <w:r w:rsidRPr="00F65A8B">
        <w:rPr>
          <w:rFonts w:eastAsia="Calibri"/>
          <w:lang w:val="fr-FR"/>
        </w:rPr>
        <w:t>1.1</w:t>
      </w:r>
      <w:r w:rsidRPr="00F65A8B">
        <w:rPr>
          <w:rFonts w:eastAsia="Calibri"/>
          <w:lang w:val="fr-FR"/>
        </w:rPr>
        <w:tab/>
        <w:t>Le présent Règlement s</w:t>
      </w:r>
      <w:r w:rsidR="00E10A9F">
        <w:rPr>
          <w:rFonts w:eastAsia="Calibri"/>
          <w:lang w:val="fr-FR"/>
        </w:rPr>
        <w:t>’</w:t>
      </w:r>
      <w:r w:rsidRPr="00F65A8B">
        <w:rPr>
          <w:rFonts w:eastAsia="Calibri"/>
          <w:lang w:val="fr-FR"/>
        </w:rPr>
        <w:t>applique à l</w:t>
      </w:r>
      <w:r w:rsidR="00E10A9F">
        <w:rPr>
          <w:rFonts w:eastAsia="Calibri"/>
          <w:lang w:val="fr-FR"/>
        </w:rPr>
        <w:t>’</w:t>
      </w:r>
      <w:r w:rsidRPr="00F65A8B">
        <w:rPr>
          <w:rFonts w:eastAsia="Calibri"/>
          <w:lang w:val="fr-FR"/>
        </w:rPr>
        <w:t>homologation des véhicules des catégories M</w:t>
      </w:r>
      <w:r w:rsidRPr="00F65A8B">
        <w:rPr>
          <w:rFonts w:eastAsia="Calibri"/>
          <w:vertAlign w:val="subscript"/>
          <w:lang w:val="fr-FR"/>
        </w:rPr>
        <w:t>1</w:t>
      </w:r>
      <w:r w:rsidRPr="00F65A8B">
        <w:rPr>
          <w:rFonts w:eastAsia="Calibri"/>
          <w:lang w:val="fr-FR"/>
        </w:rPr>
        <w:t xml:space="preserve"> et N</w:t>
      </w:r>
      <w:r w:rsidRPr="00F65A8B">
        <w:rPr>
          <w:rFonts w:eastAsia="Calibri"/>
          <w:vertAlign w:val="subscript"/>
          <w:lang w:val="fr-FR"/>
        </w:rPr>
        <w:t>1</w:t>
      </w:r>
      <w:r w:rsidRPr="00F65A8B">
        <w:rPr>
          <w:rFonts w:eastAsia="Calibri"/>
          <w:sz w:val="18"/>
          <w:vertAlign w:val="superscript"/>
          <w:lang w:val="fr-FR"/>
        </w:rPr>
        <w:footnoteReference w:id="4"/>
      </w:r>
      <w:r w:rsidRPr="00F65A8B">
        <w:rPr>
          <w:rFonts w:eastAsia="Calibri"/>
          <w:lang w:val="fr-FR"/>
        </w:rPr>
        <w:t xml:space="preserve"> en ce qui concerne leur enregistreur de données de route (EDR).</w:t>
      </w:r>
    </w:p>
    <w:p w14:paraId="4C1A0405" w14:textId="5D2A201A" w:rsidR="007E078A" w:rsidRPr="00F65A8B" w:rsidRDefault="007E078A" w:rsidP="00E606E9">
      <w:pPr>
        <w:pStyle w:val="SingleTxtG"/>
        <w:ind w:left="2268" w:hanging="1134"/>
        <w:rPr>
          <w:rFonts w:eastAsia="Calibri"/>
          <w:lang w:val="fr-FR"/>
        </w:rPr>
      </w:pPr>
      <w:r w:rsidRPr="00F65A8B">
        <w:rPr>
          <w:rFonts w:eastAsia="Calibri"/>
          <w:lang w:val="fr-FR"/>
        </w:rPr>
        <w:t>1.2</w:t>
      </w:r>
      <w:r w:rsidRPr="00F65A8B">
        <w:rPr>
          <w:rFonts w:eastAsia="Calibri"/>
          <w:lang w:val="fr-FR"/>
        </w:rPr>
        <w:tab/>
        <w:t>Le présent Règlement s</w:t>
      </w:r>
      <w:r w:rsidR="00E10A9F">
        <w:rPr>
          <w:rFonts w:eastAsia="Calibri"/>
          <w:lang w:val="fr-FR"/>
        </w:rPr>
        <w:t>’</w:t>
      </w:r>
      <w:r w:rsidRPr="00F65A8B">
        <w:rPr>
          <w:rFonts w:eastAsia="Calibri"/>
          <w:lang w:val="fr-FR"/>
        </w:rPr>
        <w:t>entend sans préjudice des prescriptions des lois nationales ou régionales relatives à la vie privée, à la protection des données et au traitement des données personnelles.</w:t>
      </w:r>
    </w:p>
    <w:p w14:paraId="1D191048" w14:textId="217097EC" w:rsidR="007E078A" w:rsidRPr="00F65A8B" w:rsidRDefault="007E078A" w:rsidP="00E606E9">
      <w:pPr>
        <w:pStyle w:val="SingleTxtG"/>
        <w:ind w:left="2268" w:hanging="1134"/>
        <w:rPr>
          <w:rFonts w:eastAsia="Calibri"/>
          <w:lang w:val="fr-FR"/>
        </w:rPr>
      </w:pPr>
      <w:r w:rsidRPr="00F65A8B">
        <w:rPr>
          <w:rFonts w:eastAsia="Calibri"/>
          <w:lang w:val="fr-FR"/>
        </w:rPr>
        <w:t>1.3</w:t>
      </w:r>
      <w:r w:rsidRPr="00F65A8B">
        <w:rPr>
          <w:rFonts w:eastAsia="Calibri"/>
          <w:lang w:val="fr-FR"/>
        </w:rPr>
        <w:tab/>
        <w:t>Les éléments de données suivants sont exclus du domaine d</w:t>
      </w:r>
      <w:r w:rsidR="00E10A9F">
        <w:rPr>
          <w:rFonts w:eastAsia="Calibri"/>
          <w:lang w:val="fr-FR"/>
        </w:rPr>
        <w:t>’</w:t>
      </w:r>
      <w:r w:rsidRPr="00F65A8B">
        <w:rPr>
          <w:rFonts w:eastAsia="Calibri"/>
          <w:lang w:val="fr-FR"/>
        </w:rPr>
        <w:t>application : numéro d</w:t>
      </w:r>
      <w:r w:rsidR="00E10A9F">
        <w:rPr>
          <w:rFonts w:eastAsia="Calibri"/>
          <w:lang w:val="fr-FR"/>
        </w:rPr>
        <w:t>’</w:t>
      </w:r>
      <w:r w:rsidRPr="00F65A8B">
        <w:rPr>
          <w:rFonts w:eastAsia="Calibri"/>
          <w:lang w:val="fr-FR"/>
        </w:rPr>
        <w:t>identification du véhicule, détails associés sur le véhicule, données de localisation ou de positionnement, informations sur le conducteur, date et heure d</w:t>
      </w:r>
      <w:r w:rsidR="00E10A9F">
        <w:rPr>
          <w:rFonts w:eastAsia="Calibri"/>
          <w:lang w:val="fr-FR"/>
        </w:rPr>
        <w:t>’</w:t>
      </w:r>
      <w:r w:rsidRPr="00F65A8B">
        <w:rPr>
          <w:rFonts w:eastAsia="Calibri"/>
          <w:lang w:val="fr-FR"/>
        </w:rPr>
        <w:t>un événement.</w:t>
      </w:r>
    </w:p>
    <w:p w14:paraId="6592532D" w14:textId="359BE95B" w:rsidR="007E078A" w:rsidRPr="00F65A8B" w:rsidRDefault="007E078A" w:rsidP="00E606E9">
      <w:pPr>
        <w:pStyle w:val="SingleTxtG"/>
        <w:ind w:left="2268" w:hanging="1134"/>
        <w:rPr>
          <w:rFonts w:eastAsia="Calibri"/>
          <w:lang w:val="fr-FR"/>
        </w:rPr>
      </w:pPr>
      <w:bookmarkStart w:id="6" w:name="_Hlk51130912"/>
      <w:r w:rsidRPr="00F65A8B">
        <w:rPr>
          <w:rFonts w:eastAsia="Calibri"/>
          <w:lang w:val="fr-FR"/>
        </w:rPr>
        <w:t>1.4</w:t>
      </w:r>
      <w:r w:rsidRPr="00F65A8B">
        <w:rPr>
          <w:rFonts w:eastAsia="Calibri"/>
          <w:lang w:val="fr-FR"/>
        </w:rPr>
        <w:tab/>
        <w:t>En l</w:t>
      </w:r>
      <w:r w:rsidR="00E10A9F">
        <w:rPr>
          <w:rFonts w:eastAsia="Calibri"/>
          <w:lang w:val="fr-FR"/>
        </w:rPr>
        <w:t>’</w:t>
      </w:r>
      <w:r w:rsidRPr="00F65A8B">
        <w:rPr>
          <w:rFonts w:eastAsia="Calibri"/>
          <w:lang w:val="fr-FR"/>
        </w:rPr>
        <w:t>absence de système ou de capteur conçu pour communiquer l</w:t>
      </w:r>
      <w:r w:rsidR="00E10A9F">
        <w:rPr>
          <w:rFonts w:eastAsia="Calibri"/>
          <w:lang w:val="fr-FR"/>
        </w:rPr>
        <w:t>’</w:t>
      </w:r>
      <w:r w:rsidRPr="00F65A8B">
        <w:rPr>
          <w:rFonts w:eastAsia="Calibri"/>
          <w:lang w:val="fr-FR"/>
        </w:rPr>
        <w:t>élément de données devant être enregistré et stocké en application de la section 3, dans le format (plage de valeurs, résolution et fréquence d</w:t>
      </w:r>
      <w:r w:rsidR="00E10A9F">
        <w:rPr>
          <w:rFonts w:eastAsia="Calibri"/>
          <w:lang w:val="fr-FR"/>
        </w:rPr>
        <w:t>’</w:t>
      </w:r>
      <w:r w:rsidRPr="00F65A8B">
        <w:rPr>
          <w:rFonts w:eastAsia="Calibri"/>
          <w:lang w:val="fr-FR"/>
        </w:rPr>
        <w:t>échantillonnage) spécifié à l</w:t>
      </w:r>
      <w:r w:rsidR="00E10A9F">
        <w:rPr>
          <w:rFonts w:eastAsia="Calibri"/>
          <w:lang w:val="fr-FR"/>
        </w:rPr>
        <w:t>’</w:t>
      </w:r>
      <w:r w:rsidRPr="00F65A8B">
        <w:rPr>
          <w:rFonts w:eastAsia="Calibri"/>
          <w:lang w:val="fr-FR"/>
        </w:rPr>
        <w:t>annexe 4 (Éléments de données), ou si celui-ci n</w:t>
      </w:r>
      <w:r w:rsidR="00E10A9F">
        <w:rPr>
          <w:rFonts w:eastAsia="Calibri"/>
          <w:lang w:val="fr-FR"/>
        </w:rPr>
        <w:t>’</w:t>
      </w:r>
      <w:r w:rsidRPr="00F65A8B">
        <w:rPr>
          <w:rFonts w:eastAsia="Calibri"/>
          <w:lang w:val="fr-FR"/>
        </w:rPr>
        <w:t>est pas opérationnel au moment de l</w:t>
      </w:r>
      <w:r w:rsidR="00E10A9F">
        <w:rPr>
          <w:rFonts w:eastAsia="Calibri"/>
          <w:lang w:val="fr-FR"/>
        </w:rPr>
        <w:t>’</w:t>
      </w:r>
      <w:r w:rsidRPr="00F65A8B">
        <w:rPr>
          <w:rFonts w:eastAsia="Calibri"/>
          <w:lang w:val="fr-FR"/>
        </w:rPr>
        <w:t>enregistrement, le présent Règlement n</w:t>
      </w:r>
      <w:r w:rsidR="00E10A9F">
        <w:rPr>
          <w:rFonts w:eastAsia="Calibri"/>
          <w:lang w:val="fr-FR"/>
        </w:rPr>
        <w:t>’</w:t>
      </w:r>
      <w:r w:rsidRPr="00F65A8B">
        <w:rPr>
          <w:rFonts w:eastAsia="Calibri"/>
          <w:lang w:val="fr-FR"/>
        </w:rPr>
        <w:t>exige ni l</w:t>
      </w:r>
      <w:r w:rsidR="00E10A9F">
        <w:rPr>
          <w:rFonts w:eastAsia="Calibri"/>
          <w:lang w:val="fr-FR"/>
        </w:rPr>
        <w:t>’</w:t>
      </w:r>
      <w:r w:rsidRPr="00F65A8B">
        <w:rPr>
          <w:rFonts w:eastAsia="Calibri"/>
          <w:lang w:val="fr-FR"/>
        </w:rPr>
        <w:t>enregistrement de ces données ni l</w:t>
      </w:r>
      <w:r w:rsidR="00E10A9F">
        <w:rPr>
          <w:rFonts w:eastAsia="Calibri"/>
          <w:lang w:val="fr-FR"/>
        </w:rPr>
        <w:t>’</w:t>
      </w:r>
      <w:r w:rsidRPr="00F65A8B">
        <w:rPr>
          <w:rFonts w:eastAsia="Calibri"/>
          <w:lang w:val="fr-FR"/>
        </w:rPr>
        <w:t>installation ou l</w:t>
      </w:r>
      <w:r w:rsidR="00E10A9F">
        <w:rPr>
          <w:rFonts w:eastAsia="Calibri"/>
          <w:lang w:val="fr-FR"/>
        </w:rPr>
        <w:t>’</w:t>
      </w:r>
      <w:r w:rsidRPr="00F65A8B">
        <w:rPr>
          <w:rFonts w:eastAsia="Calibri"/>
          <w:lang w:val="fr-FR"/>
        </w:rPr>
        <w:t>activation dudit système ou capteur. Toutefois, si l</w:t>
      </w:r>
      <w:r w:rsidR="00E10A9F">
        <w:rPr>
          <w:rFonts w:eastAsia="Calibri"/>
          <w:lang w:val="fr-FR"/>
        </w:rPr>
        <w:t>’</w:t>
      </w:r>
      <w:r w:rsidRPr="00F65A8B">
        <w:rPr>
          <w:rFonts w:eastAsia="Calibri"/>
          <w:lang w:val="fr-FR"/>
        </w:rPr>
        <w:t>équipementier a équipé le véhicule d</w:t>
      </w:r>
      <w:r w:rsidR="00E10A9F">
        <w:rPr>
          <w:rFonts w:eastAsia="Calibri"/>
          <w:lang w:val="fr-FR"/>
        </w:rPr>
        <w:t>’</w:t>
      </w:r>
      <w:r w:rsidRPr="00F65A8B">
        <w:rPr>
          <w:rFonts w:eastAsia="Calibri"/>
          <w:lang w:val="fr-FR"/>
        </w:rPr>
        <w:t>un capteur ou d</w:t>
      </w:r>
      <w:r w:rsidR="00E10A9F">
        <w:rPr>
          <w:rFonts w:eastAsia="Calibri"/>
          <w:lang w:val="fr-FR"/>
        </w:rPr>
        <w:t>’</w:t>
      </w:r>
      <w:r w:rsidRPr="00F65A8B">
        <w:rPr>
          <w:rFonts w:eastAsia="Calibri"/>
          <w:lang w:val="fr-FR"/>
        </w:rPr>
        <w:t>un système conçu pour fournir l</w:t>
      </w:r>
      <w:r w:rsidR="00E10A9F">
        <w:rPr>
          <w:rFonts w:eastAsia="Calibri"/>
          <w:lang w:val="fr-FR"/>
        </w:rPr>
        <w:t>’</w:t>
      </w:r>
      <w:r w:rsidRPr="00F65A8B">
        <w:rPr>
          <w:rFonts w:eastAsia="Calibri"/>
          <w:lang w:val="fr-FR"/>
        </w:rPr>
        <w:t>élément de données dans le format spécifié à l</w:t>
      </w:r>
      <w:r w:rsidR="00E10A9F">
        <w:rPr>
          <w:rFonts w:eastAsia="Calibri"/>
          <w:lang w:val="fr-FR"/>
        </w:rPr>
        <w:t>’</w:t>
      </w:r>
      <w:r w:rsidRPr="00F65A8B">
        <w:rPr>
          <w:rFonts w:eastAsia="Calibri"/>
          <w:lang w:val="fr-FR"/>
        </w:rPr>
        <w:t>annexe 4, il est alors obligatoire d</w:t>
      </w:r>
      <w:r w:rsidR="00E10A9F">
        <w:rPr>
          <w:rFonts w:eastAsia="Calibri"/>
          <w:lang w:val="fr-FR"/>
        </w:rPr>
        <w:t>’</w:t>
      </w:r>
      <w:r w:rsidRPr="00F65A8B">
        <w:rPr>
          <w:rFonts w:eastAsia="Calibri"/>
          <w:lang w:val="fr-FR"/>
        </w:rPr>
        <w:t>enregistrer l</w:t>
      </w:r>
      <w:r w:rsidR="00E10A9F">
        <w:rPr>
          <w:rFonts w:eastAsia="Calibri"/>
          <w:lang w:val="fr-FR"/>
        </w:rPr>
        <w:t>’</w:t>
      </w:r>
      <w:r w:rsidRPr="00F65A8B">
        <w:rPr>
          <w:rFonts w:eastAsia="Calibri"/>
          <w:lang w:val="fr-FR"/>
        </w:rPr>
        <w:t>élément de données dans le format spécifié lorsque le capteur ou le système est opérationnel. Dans le cas où le non-fonctionnement au moment de l</w:t>
      </w:r>
      <w:r w:rsidR="00E10A9F">
        <w:rPr>
          <w:rFonts w:eastAsia="Calibri"/>
          <w:lang w:val="fr-FR"/>
        </w:rPr>
        <w:t>’</w:t>
      </w:r>
      <w:r w:rsidRPr="00F65A8B">
        <w:rPr>
          <w:rFonts w:eastAsia="Calibri"/>
          <w:lang w:val="fr-FR"/>
        </w:rPr>
        <w:t>enregistrement résulte d</w:t>
      </w:r>
      <w:r w:rsidR="00E10A9F">
        <w:rPr>
          <w:rFonts w:eastAsia="Calibri"/>
          <w:lang w:val="fr-FR"/>
        </w:rPr>
        <w:t>’</w:t>
      </w:r>
      <w:r w:rsidRPr="00F65A8B">
        <w:rPr>
          <w:rFonts w:eastAsia="Calibri"/>
          <w:lang w:val="fr-FR"/>
        </w:rPr>
        <w:t>une défaillance dudit système ou capteur, cet événement doit être enregistré par l</w:t>
      </w:r>
      <w:r w:rsidR="00E10A9F">
        <w:rPr>
          <w:rFonts w:eastAsia="Calibri"/>
          <w:lang w:val="fr-FR"/>
        </w:rPr>
        <w:t>’</w:t>
      </w:r>
      <w:r w:rsidRPr="00F65A8B">
        <w:rPr>
          <w:rFonts w:eastAsia="Calibri"/>
          <w:lang w:val="fr-FR"/>
        </w:rPr>
        <w:t>EDR conformément aux spécifications de l</w:t>
      </w:r>
      <w:r w:rsidR="00E10A9F">
        <w:rPr>
          <w:rFonts w:eastAsia="Calibri"/>
          <w:lang w:val="fr-FR"/>
        </w:rPr>
        <w:t>’</w:t>
      </w:r>
      <w:r w:rsidRPr="00F65A8B">
        <w:rPr>
          <w:rFonts w:eastAsia="Calibri"/>
          <w:lang w:val="fr-FR"/>
        </w:rPr>
        <w:t>annexe 4.</w:t>
      </w:r>
    </w:p>
    <w:bookmarkEnd w:id="6"/>
    <w:p w14:paraId="398DC7F4" w14:textId="77777777" w:rsidR="007E078A" w:rsidRPr="00E606E9" w:rsidRDefault="007E078A" w:rsidP="00E606E9">
      <w:pPr>
        <w:pStyle w:val="HChG"/>
        <w:ind w:left="2268"/>
      </w:pPr>
      <w:r w:rsidRPr="00F65A8B">
        <w:rPr>
          <w:lang w:val="fr-FR"/>
        </w:rPr>
        <w:t>2.</w:t>
      </w:r>
      <w:r w:rsidRPr="00F65A8B">
        <w:rPr>
          <w:lang w:val="fr-FR"/>
        </w:rPr>
        <w:tab/>
      </w:r>
      <w:r w:rsidRPr="00F65A8B">
        <w:rPr>
          <w:lang w:val="fr-FR"/>
        </w:rPr>
        <w:tab/>
        <w:t>Définitions</w:t>
      </w:r>
      <w:bookmarkEnd w:id="4"/>
    </w:p>
    <w:p w14:paraId="0F3CB6FB" w14:textId="6C3ABF80" w:rsidR="007E078A" w:rsidRPr="00F65A8B" w:rsidRDefault="007E078A" w:rsidP="00E606E9">
      <w:pPr>
        <w:pStyle w:val="SingleTxtG"/>
        <w:ind w:left="2268"/>
        <w:rPr>
          <w:lang w:val="fr-FR"/>
        </w:rPr>
      </w:pPr>
      <w:bookmarkStart w:id="7" w:name="_Hlk51269062"/>
      <w:r w:rsidRPr="00F65A8B">
        <w:rPr>
          <w:lang w:val="fr-FR"/>
        </w:rPr>
        <w:tab/>
        <w:t>Aux fins de l</w:t>
      </w:r>
      <w:r w:rsidR="00E10A9F">
        <w:rPr>
          <w:lang w:val="fr-FR"/>
        </w:rPr>
        <w:t>’</w:t>
      </w:r>
      <w:r w:rsidRPr="00F65A8B">
        <w:rPr>
          <w:lang w:val="fr-FR"/>
        </w:rPr>
        <w:t>enregistrement de ces éléments, on entend par :</w:t>
      </w:r>
      <w:bookmarkStart w:id="8" w:name="_Hlk44436744"/>
      <w:bookmarkEnd w:id="7"/>
    </w:p>
    <w:p w14:paraId="27447EC5" w14:textId="3739FEE7" w:rsidR="007E078A" w:rsidRPr="00F65A8B" w:rsidRDefault="007E078A" w:rsidP="00E606E9">
      <w:pPr>
        <w:pStyle w:val="SingleTxtG"/>
        <w:ind w:left="2268" w:hanging="1134"/>
        <w:rPr>
          <w:rFonts w:eastAsia="Calibri"/>
          <w:color w:val="000000"/>
          <w:lang w:val="fr-FR"/>
        </w:rPr>
      </w:pPr>
      <w:r w:rsidRPr="00F65A8B">
        <w:rPr>
          <w:rFonts w:eastAsia="Calibri"/>
          <w:lang w:val="fr-FR"/>
        </w:rPr>
        <w:t>2.1</w:t>
      </w:r>
      <w:r w:rsidRPr="00F65A8B">
        <w:rPr>
          <w:rFonts w:eastAsia="Calibri"/>
          <w:lang w:val="fr-FR"/>
        </w:rPr>
        <w:tab/>
        <w:t>«</w:t>
      </w:r>
      <w:r w:rsidR="00E606E9">
        <w:rPr>
          <w:rFonts w:eastAsia="Calibri"/>
          <w:lang w:val="fr-FR"/>
        </w:rPr>
        <w:t> </w:t>
      </w:r>
      <w:r w:rsidRPr="00F65A8B">
        <w:rPr>
          <w:rFonts w:eastAsia="Calibri"/>
          <w:i/>
          <w:iCs/>
          <w:lang w:val="fr-FR"/>
        </w:rPr>
        <w:t xml:space="preserve">Activité du système </w:t>
      </w:r>
      <w:r w:rsidRPr="00E606E9">
        <w:rPr>
          <w:rFonts w:eastAsia="Calibri"/>
          <w:b/>
          <w:bCs/>
          <w:i/>
          <w:iCs/>
          <w:highlight w:val="yellow"/>
          <w:lang w:val="fr-FR"/>
        </w:rPr>
        <w:t>antiblocage des roues</w:t>
      </w:r>
      <w:r w:rsidRPr="00D01CA7">
        <w:rPr>
          <w:rFonts w:eastAsia="Calibri"/>
          <w:i/>
          <w:iCs/>
          <w:strike/>
          <w:highlight w:val="yellow"/>
          <w:lang w:val="fr-FR"/>
        </w:rPr>
        <w:t xml:space="preserve"> </w:t>
      </w:r>
      <w:r w:rsidRPr="00E606E9">
        <w:rPr>
          <w:rFonts w:eastAsia="Calibri"/>
          <w:i/>
          <w:iCs/>
          <w:strike/>
          <w:highlight w:val="yellow"/>
          <w:lang w:val="fr-FR"/>
        </w:rPr>
        <w:t>ABS</w:t>
      </w:r>
      <w:r w:rsidR="00D01CA7" w:rsidRPr="00D01CA7">
        <w:rPr>
          <w:rFonts w:eastAsia="Calibri"/>
          <w:lang w:val="fr-FR"/>
        </w:rPr>
        <w:t> </w:t>
      </w:r>
      <w:r w:rsidRPr="00F65A8B">
        <w:rPr>
          <w:rFonts w:eastAsia="Calibri"/>
          <w:lang w:val="fr-FR"/>
        </w:rPr>
        <w:t xml:space="preserve">», le fait que le système antiblocage des roues </w:t>
      </w:r>
      <w:r w:rsidRPr="00E606E9">
        <w:rPr>
          <w:rFonts w:eastAsia="Calibri"/>
          <w:strike/>
          <w:highlight w:val="yellow"/>
          <w:lang w:val="fr-FR"/>
        </w:rPr>
        <w:t>(ABS)</w:t>
      </w:r>
      <w:r w:rsidRPr="00E606E9">
        <w:rPr>
          <w:rFonts w:eastAsia="Calibri"/>
          <w:strike/>
          <w:lang w:val="fr-FR"/>
        </w:rPr>
        <w:t xml:space="preserve"> </w:t>
      </w:r>
      <w:r w:rsidRPr="00F65A8B">
        <w:rPr>
          <w:rFonts w:eastAsia="Calibri"/>
          <w:lang w:val="fr-FR"/>
        </w:rPr>
        <w:t>contrôle activement les freins du véhicule ;</w:t>
      </w:r>
    </w:p>
    <w:p w14:paraId="09C01F44" w14:textId="4C843FF6" w:rsidR="007E078A" w:rsidRPr="00F65A8B" w:rsidRDefault="007E078A" w:rsidP="00E606E9">
      <w:pPr>
        <w:pStyle w:val="SingleTxtG"/>
        <w:ind w:left="2268" w:hanging="1134"/>
        <w:rPr>
          <w:rFonts w:eastAsia="Calibri"/>
          <w:color w:val="000000"/>
          <w:lang w:val="fr-FR"/>
        </w:rPr>
      </w:pPr>
      <w:r w:rsidRPr="00F65A8B">
        <w:rPr>
          <w:rFonts w:eastAsia="Calibri"/>
          <w:lang w:val="fr-FR"/>
        </w:rPr>
        <w:t>2.2</w:t>
      </w:r>
      <w:r w:rsidRPr="00F65A8B">
        <w:rPr>
          <w:rFonts w:eastAsia="Calibri"/>
          <w:lang w:val="fr-FR"/>
        </w:rPr>
        <w:tab/>
        <w:t>« </w:t>
      </w:r>
      <w:r w:rsidRPr="00F65A8B">
        <w:rPr>
          <w:rFonts w:eastAsia="Calibri"/>
          <w:i/>
          <w:iCs/>
          <w:lang w:val="fr-FR"/>
        </w:rPr>
        <w:t>État du témoin d</w:t>
      </w:r>
      <w:r w:rsidR="00E10A9F">
        <w:rPr>
          <w:rFonts w:eastAsia="Calibri"/>
          <w:i/>
          <w:iCs/>
          <w:lang w:val="fr-FR"/>
        </w:rPr>
        <w:t>’</w:t>
      </w:r>
      <w:r w:rsidRPr="00F65A8B">
        <w:rPr>
          <w:rFonts w:eastAsia="Calibri"/>
          <w:i/>
          <w:iCs/>
          <w:lang w:val="fr-FR"/>
        </w:rPr>
        <w:t>avertissement du coussin gonflable</w:t>
      </w:r>
      <w:r w:rsidRPr="00F65A8B">
        <w:rPr>
          <w:rFonts w:eastAsia="Calibri"/>
          <w:lang w:val="fr-FR"/>
        </w:rPr>
        <w:t> », le fait que le témoin d</w:t>
      </w:r>
      <w:r w:rsidR="00E10A9F">
        <w:rPr>
          <w:rFonts w:eastAsia="Calibri"/>
          <w:lang w:val="fr-FR"/>
        </w:rPr>
        <w:t>’</w:t>
      </w:r>
      <w:r w:rsidRPr="00F65A8B">
        <w:rPr>
          <w:rFonts w:eastAsia="Calibri"/>
          <w:lang w:val="fr-FR"/>
        </w:rPr>
        <w:t>avertissement de dysfonctionnement du coussin gonflable soit allumé ou éteint ;</w:t>
      </w:r>
    </w:p>
    <w:p w14:paraId="2A7C230F" w14:textId="131CE6A5" w:rsidR="007E078A" w:rsidRPr="00F65A8B" w:rsidRDefault="007E078A" w:rsidP="00E606E9">
      <w:pPr>
        <w:pStyle w:val="SingleTxtG"/>
        <w:ind w:left="2268" w:hanging="1134"/>
        <w:rPr>
          <w:rFonts w:eastAsia="Calibri"/>
          <w:color w:val="000000"/>
          <w:lang w:val="fr-FR"/>
        </w:rPr>
      </w:pPr>
      <w:r w:rsidRPr="00F65A8B">
        <w:rPr>
          <w:rFonts w:eastAsia="Calibri"/>
          <w:lang w:val="fr-FR"/>
        </w:rPr>
        <w:t>2.3</w:t>
      </w:r>
      <w:r w:rsidRPr="00F65A8B">
        <w:rPr>
          <w:rFonts w:eastAsia="Calibri"/>
          <w:lang w:val="fr-FR"/>
        </w:rPr>
        <w:tab/>
        <w:t>« </w:t>
      </w:r>
      <w:r w:rsidRPr="00F65A8B">
        <w:rPr>
          <w:rFonts w:eastAsia="Calibri"/>
          <w:i/>
          <w:iCs/>
          <w:lang w:val="fr-FR"/>
        </w:rPr>
        <w:t>Capture</w:t>
      </w:r>
      <w:r w:rsidRPr="00F65A8B">
        <w:rPr>
          <w:rFonts w:eastAsia="Calibri"/>
          <w:lang w:val="fr-FR"/>
        </w:rPr>
        <w:t> », le processus de mise en tampon des données de l</w:t>
      </w:r>
      <w:r w:rsidR="00E10A9F">
        <w:rPr>
          <w:rFonts w:eastAsia="Calibri"/>
          <w:lang w:val="fr-FR"/>
        </w:rPr>
        <w:t>’</w:t>
      </w:r>
      <w:r w:rsidRPr="00F65A8B">
        <w:rPr>
          <w:rFonts w:eastAsia="Calibri"/>
          <w:lang w:val="fr-FR"/>
        </w:rPr>
        <w:t>EDR dans une mémoire temporaire volatile où elles sont constamment actualisées à intervalles réguliers ;</w:t>
      </w:r>
    </w:p>
    <w:p w14:paraId="7759C87E" w14:textId="7053D609" w:rsidR="007E078A" w:rsidRPr="00F65A8B" w:rsidRDefault="007E078A" w:rsidP="00E606E9">
      <w:pPr>
        <w:pStyle w:val="SingleTxtG"/>
        <w:ind w:left="2268" w:hanging="1134"/>
        <w:rPr>
          <w:rFonts w:eastAsia="Calibri"/>
          <w:color w:val="000000"/>
          <w:lang w:val="fr-FR"/>
        </w:rPr>
      </w:pPr>
      <w:r w:rsidRPr="00F65A8B">
        <w:rPr>
          <w:rFonts w:eastAsia="Calibri"/>
          <w:lang w:val="fr-FR"/>
        </w:rPr>
        <w:t>2.4</w:t>
      </w:r>
      <w:r w:rsidRPr="00F65A8B">
        <w:rPr>
          <w:rFonts w:eastAsia="Calibri"/>
          <w:lang w:val="fr-FR"/>
        </w:rPr>
        <w:tab/>
        <w:t>«</w:t>
      </w:r>
      <w:r w:rsidR="005C0222">
        <w:rPr>
          <w:rFonts w:eastAsia="Calibri"/>
          <w:lang w:val="fr-FR"/>
        </w:rPr>
        <w:t> </w:t>
      </w:r>
      <w:r w:rsidRPr="00F65A8B">
        <w:rPr>
          <w:rFonts w:eastAsia="Calibri"/>
          <w:i/>
          <w:iCs/>
          <w:lang w:val="fr-FR"/>
        </w:rPr>
        <w:t>Delta-v latéral</w:t>
      </w:r>
      <w:r w:rsidR="005C0222">
        <w:rPr>
          <w:rFonts w:eastAsia="Calibri"/>
          <w:i/>
          <w:iCs/>
          <w:lang w:val="fr-FR"/>
        </w:rPr>
        <w:t> </w:t>
      </w:r>
      <w:r w:rsidRPr="00F65A8B">
        <w:rPr>
          <w:rFonts w:eastAsia="Calibri"/>
          <w:lang w:val="fr-FR"/>
        </w:rPr>
        <w:t>», la variation de vitesse cumulée, le long de l</w:t>
      </w:r>
      <w:r w:rsidR="00E10A9F">
        <w:rPr>
          <w:rFonts w:eastAsia="Calibri"/>
          <w:lang w:val="fr-FR"/>
        </w:rPr>
        <w:t>’</w:t>
      </w:r>
      <w:r w:rsidRPr="00F65A8B">
        <w:rPr>
          <w:rFonts w:eastAsia="Calibri"/>
          <w:lang w:val="fr-FR"/>
        </w:rPr>
        <w:t>axe latéral, enregistrée par l</w:t>
      </w:r>
      <w:r w:rsidR="00E10A9F">
        <w:rPr>
          <w:rFonts w:eastAsia="Calibri"/>
          <w:lang w:val="fr-FR"/>
        </w:rPr>
        <w:t>’</w:t>
      </w:r>
      <w:r w:rsidRPr="00F65A8B">
        <w:rPr>
          <w:rFonts w:eastAsia="Calibri"/>
          <w:lang w:val="fr-FR"/>
        </w:rPr>
        <w:t>EDR du véhicule ;</w:t>
      </w:r>
    </w:p>
    <w:p w14:paraId="4A6D8601" w14:textId="196C2DF2" w:rsidR="007E078A" w:rsidRPr="00F65A8B" w:rsidRDefault="007E078A" w:rsidP="00E606E9">
      <w:pPr>
        <w:pStyle w:val="SingleTxtG"/>
        <w:ind w:left="2268" w:hanging="1134"/>
        <w:rPr>
          <w:rFonts w:eastAsia="Calibri"/>
          <w:color w:val="000000"/>
          <w:lang w:val="fr-FR"/>
        </w:rPr>
      </w:pPr>
      <w:r w:rsidRPr="00F65A8B">
        <w:rPr>
          <w:rFonts w:eastAsia="Calibri"/>
          <w:lang w:val="fr-FR"/>
        </w:rPr>
        <w:t>2.5</w:t>
      </w:r>
      <w:r w:rsidRPr="00F65A8B">
        <w:rPr>
          <w:rFonts w:eastAsia="Calibri"/>
          <w:lang w:val="fr-FR"/>
        </w:rPr>
        <w:tab/>
        <w:t>«</w:t>
      </w:r>
      <w:r w:rsidR="005C0222">
        <w:rPr>
          <w:rFonts w:eastAsia="Calibri"/>
          <w:lang w:val="fr-FR"/>
        </w:rPr>
        <w:t> </w:t>
      </w:r>
      <w:r w:rsidRPr="00F65A8B">
        <w:rPr>
          <w:rFonts w:eastAsia="Calibri"/>
          <w:i/>
          <w:iCs/>
          <w:lang w:val="fr-FR"/>
        </w:rPr>
        <w:t>Delta-v longitudinal</w:t>
      </w:r>
      <w:r w:rsidR="005C0222">
        <w:rPr>
          <w:rFonts w:eastAsia="Calibri"/>
          <w:i/>
          <w:iCs/>
          <w:lang w:val="fr-FR"/>
        </w:rPr>
        <w:t> </w:t>
      </w:r>
      <w:r w:rsidRPr="00F65A8B">
        <w:rPr>
          <w:rFonts w:eastAsia="Calibri"/>
          <w:lang w:val="fr-FR"/>
        </w:rPr>
        <w:t>», la variation de vitesse cumulée, le long de l</w:t>
      </w:r>
      <w:r w:rsidR="00E10A9F">
        <w:rPr>
          <w:rFonts w:eastAsia="Calibri"/>
          <w:lang w:val="fr-FR"/>
        </w:rPr>
        <w:t>’</w:t>
      </w:r>
      <w:r w:rsidRPr="00F65A8B">
        <w:rPr>
          <w:rFonts w:eastAsia="Calibri"/>
          <w:lang w:val="fr-FR"/>
        </w:rPr>
        <w:t>axe longitudinal, enregistrée par l</w:t>
      </w:r>
      <w:r w:rsidR="00E10A9F">
        <w:rPr>
          <w:rFonts w:eastAsia="Calibri"/>
          <w:lang w:val="fr-FR"/>
        </w:rPr>
        <w:t>’</w:t>
      </w:r>
      <w:r w:rsidRPr="00F65A8B">
        <w:rPr>
          <w:rFonts w:eastAsia="Calibri"/>
          <w:lang w:val="fr-FR"/>
        </w:rPr>
        <w:t>EDR du véhicule ;</w:t>
      </w:r>
    </w:p>
    <w:p w14:paraId="66BAB47F" w14:textId="28C30677" w:rsidR="007E078A" w:rsidRPr="00F65A8B" w:rsidRDefault="007E078A" w:rsidP="00E606E9">
      <w:pPr>
        <w:pStyle w:val="SingleTxtG"/>
        <w:ind w:left="2268" w:hanging="1134"/>
        <w:rPr>
          <w:rFonts w:eastAsia="Calibri"/>
          <w:color w:val="000000"/>
          <w:lang w:val="fr-FR"/>
        </w:rPr>
      </w:pPr>
      <w:r w:rsidRPr="00F65A8B">
        <w:rPr>
          <w:rFonts w:eastAsia="Calibri"/>
          <w:lang w:val="fr-FR"/>
        </w:rPr>
        <w:t>2.6</w:t>
      </w:r>
      <w:r w:rsidRPr="00F65A8B">
        <w:rPr>
          <w:rFonts w:eastAsia="Calibri"/>
          <w:lang w:val="fr-FR"/>
        </w:rPr>
        <w:tab/>
        <w:t>«</w:t>
      </w:r>
      <w:r w:rsidR="005C0222">
        <w:rPr>
          <w:rFonts w:eastAsia="Calibri"/>
          <w:lang w:val="fr-FR"/>
        </w:rPr>
        <w:t> </w:t>
      </w:r>
      <w:r w:rsidRPr="00F65A8B">
        <w:rPr>
          <w:rFonts w:eastAsia="Calibri"/>
          <w:i/>
          <w:iCs/>
          <w:lang w:val="fr-FR"/>
        </w:rPr>
        <w:t>Délai de déploiement du coussin gonflable frontal</w:t>
      </w:r>
      <w:r w:rsidR="005C0222">
        <w:rPr>
          <w:rFonts w:eastAsia="Calibri"/>
          <w:i/>
          <w:iCs/>
          <w:lang w:val="fr-FR"/>
        </w:rPr>
        <w:t> </w:t>
      </w:r>
      <w:r w:rsidRPr="00F65A8B">
        <w:rPr>
          <w:rFonts w:eastAsia="Calibri"/>
          <w:lang w:val="fr-FR"/>
        </w:rPr>
        <w:t>» (pour le conducteur et le passager avant), le délai écoulé entre le temps zéro de l</w:t>
      </w:r>
      <w:r w:rsidR="00E10A9F">
        <w:rPr>
          <w:rFonts w:eastAsia="Calibri"/>
          <w:lang w:val="fr-FR"/>
        </w:rPr>
        <w:t>’</w:t>
      </w:r>
      <w:r w:rsidRPr="00F65A8B">
        <w:rPr>
          <w:rFonts w:eastAsia="Calibri"/>
          <w:lang w:val="fr-FR"/>
        </w:rPr>
        <w:t>accident et le déclenchement du déploiement ou, dans le cas de systèmes de coussins gonflables à déploiement progressif, le déclenchement de la première étape du déploiement ;</w:t>
      </w:r>
    </w:p>
    <w:p w14:paraId="23AB47B3" w14:textId="51302B66" w:rsidR="007E078A" w:rsidRPr="00F65A8B" w:rsidRDefault="007E078A" w:rsidP="00E606E9">
      <w:pPr>
        <w:pStyle w:val="SingleTxtG"/>
        <w:ind w:left="2268" w:hanging="1134"/>
        <w:rPr>
          <w:rFonts w:eastAsia="Calibri"/>
          <w:color w:val="000000"/>
          <w:lang w:val="fr-FR"/>
        </w:rPr>
      </w:pPr>
      <w:r w:rsidRPr="00F65A8B">
        <w:rPr>
          <w:rFonts w:eastAsia="Calibri"/>
          <w:lang w:val="fr-FR"/>
        </w:rPr>
        <w:t>2.7</w:t>
      </w:r>
      <w:r w:rsidRPr="00F65A8B">
        <w:rPr>
          <w:rFonts w:eastAsia="Calibri"/>
          <w:lang w:val="fr-FR"/>
        </w:rPr>
        <w:tab/>
        <w:t>«</w:t>
      </w:r>
      <w:r w:rsidR="005C0222">
        <w:rPr>
          <w:rFonts w:eastAsia="Calibri"/>
          <w:lang w:val="fr-FR"/>
        </w:rPr>
        <w:t> </w:t>
      </w:r>
      <w:r w:rsidRPr="00F65A8B">
        <w:rPr>
          <w:rFonts w:eastAsia="Calibri"/>
          <w:i/>
          <w:iCs/>
          <w:lang w:val="fr-FR"/>
        </w:rPr>
        <w:t>Moment de fin de l</w:t>
      </w:r>
      <w:r w:rsidR="00E10A9F">
        <w:rPr>
          <w:rFonts w:eastAsia="Calibri"/>
          <w:i/>
          <w:iCs/>
          <w:lang w:val="fr-FR"/>
        </w:rPr>
        <w:t>’</w:t>
      </w:r>
      <w:r w:rsidRPr="00F65A8B">
        <w:rPr>
          <w:rFonts w:eastAsia="Calibri"/>
          <w:i/>
          <w:iCs/>
          <w:lang w:val="fr-FR"/>
        </w:rPr>
        <w:t>événement</w:t>
      </w:r>
      <w:r w:rsidR="005C0222">
        <w:rPr>
          <w:rFonts w:eastAsia="Calibri"/>
          <w:lang w:val="fr-FR"/>
        </w:rPr>
        <w:t> </w:t>
      </w:r>
      <w:r w:rsidRPr="00F65A8B">
        <w:rPr>
          <w:rFonts w:eastAsia="Calibri"/>
          <w:lang w:val="fr-FR"/>
        </w:rPr>
        <w:t>», le moment auquel le delta-v cumulé au cours d</w:t>
      </w:r>
      <w:r w:rsidR="00E10A9F">
        <w:rPr>
          <w:rFonts w:eastAsia="Calibri"/>
          <w:lang w:val="fr-FR"/>
        </w:rPr>
        <w:t>’</w:t>
      </w:r>
      <w:r w:rsidRPr="00F65A8B">
        <w:rPr>
          <w:rFonts w:eastAsia="Calibri"/>
          <w:lang w:val="fr-FR"/>
        </w:rPr>
        <w:t>une période de 20</w:t>
      </w:r>
      <w:r w:rsidR="00D01CA7">
        <w:rPr>
          <w:rFonts w:eastAsia="Calibri"/>
          <w:lang w:val="fr-FR"/>
        </w:rPr>
        <w:t> </w:t>
      </w:r>
      <w:r w:rsidRPr="00F65A8B">
        <w:rPr>
          <w:rFonts w:eastAsia="Calibri"/>
          <w:lang w:val="fr-FR"/>
        </w:rPr>
        <w:t>ms devient égal ou inférieur à 0,8</w:t>
      </w:r>
      <w:r w:rsidR="00D01CA7">
        <w:rPr>
          <w:rFonts w:eastAsia="Calibri"/>
          <w:lang w:val="fr-FR"/>
        </w:rPr>
        <w:t> </w:t>
      </w:r>
      <w:r w:rsidRPr="00F65A8B">
        <w:rPr>
          <w:rFonts w:eastAsia="Calibri"/>
          <w:lang w:val="fr-FR"/>
        </w:rPr>
        <w:t>km/h, ou le moment auquel l</w:t>
      </w:r>
      <w:r w:rsidR="00E10A9F">
        <w:rPr>
          <w:rFonts w:eastAsia="Calibri"/>
          <w:lang w:val="fr-FR"/>
        </w:rPr>
        <w:t>’</w:t>
      </w:r>
      <w:r w:rsidRPr="00F65A8B">
        <w:rPr>
          <w:rFonts w:eastAsia="Calibri"/>
          <w:lang w:val="fr-FR"/>
        </w:rPr>
        <w:t>algorithme de détection d</w:t>
      </w:r>
      <w:r w:rsidR="00E10A9F">
        <w:rPr>
          <w:rFonts w:eastAsia="Calibri"/>
          <w:lang w:val="fr-FR"/>
        </w:rPr>
        <w:t>’</w:t>
      </w:r>
      <w:r w:rsidRPr="00F65A8B">
        <w:rPr>
          <w:rFonts w:eastAsia="Calibri"/>
          <w:lang w:val="fr-FR"/>
        </w:rPr>
        <w:t>accident du module de commande du coussin gonflable se réinitialise ;</w:t>
      </w:r>
      <w:bookmarkStart w:id="9" w:name="_Hlk51098547"/>
    </w:p>
    <w:bookmarkEnd w:id="9"/>
    <w:p w14:paraId="7CEA7684" w14:textId="3AE81BF6" w:rsidR="007E078A" w:rsidRPr="00F65A8B" w:rsidRDefault="007E078A" w:rsidP="00E606E9">
      <w:pPr>
        <w:pStyle w:val="SingleTxtG"/>
        <w:ind w:left="2268" w:hanging="1134"/>
        <w:rPr>
          <w:rFonts w:eastAsia="Calibri"/>
          <w:color w:val="000000"/>
          <w:lang w:val="fr-FR"/>
        </w:rPr>
      </w:pPr>
      <w:r w:rsidRPr="00F65A8B">
        <w:rPr>
          <w:rFonts w:eastAsia="Calibri"/>
          <w:lang w:val="fr-FR"/>
        </w:rPr>
        <w:t>2.8</w:t>
      </w:r>
      <w:r w:rsidRPr="00F65A8B">
        <w:rPr>
          <w:rFonts w:eastAsia="Calibri"/>
          <w:lang w:val="fr-FR"/>
        </w:rPr>
        <w:tab/>
        <w:t>«</w:t>
      </w:r>
      <w:r w:rsidR="00D01CA7">
        <w:rPr>
          <w:rFonts w:eastAsia="Calibri"/>
          <w:lang w:val="fr-FR"/>
        </w:rPr>
        <w:t> </w:t>
      </w:r>
      <w:r w:rsidRPr="00F65A8B">
        <w:rPr>
          <w:rFonts w:eastAsia="Calibri"/>
          <w:i/>
          <w:iCs/>
          <w:lang w:val="fr-FR"/>
        </w:rPr>
        <w:t>Régime du moteur</w:t>
      </w:r>
      <w:r w:rsidR="00D01CA7">
        <w:rPr>
          <w:rFonts w:eastAsia="Calibri"/>
          <w:i/>
          <w:iCs/>
          <w:lang w:val="fr-FR"/>
        </w:rPr>
        <w:t> </w:t>
      </w:r>
      <w:r w:rsidRPr="00F65A8B">
        <w:rPr>
          <w:rFonts w:eastAsia="Calibri"/>
          <w:lang w:val="fr-FR"/>
        </w:rPr>
        <w:t>» :</w:t>
      </w:r>
    </w:p>
    <w:p w14:paraId="49D193A6" w14:textId="77777777" w:rsidR="007E078A" w:rsidRPr="00F65A8B" w:rsidRDefault="007E078A" w:rsidP="007E078A">
      <w:pPr>
        <w:suppressAutoHyphens w:val="0"/>
        <w:spacing w:after="120"/>
        <w:ind w:left="2833" w:right="1134" w:hanging="565"/>
        <w:jc w:val="both"/>
        <w:rPr>
          <w:rFonts w:eastAsia="Calibri"/>
          <w:color w:val="000000"/>
          <w:lang w:val="fr-FR"/>
        </w:rPr>
      </w:pPr>
      <w:r w:rsidRPr="00F65A8B">
        <w:rPr>
          <w:rFonts w:eastAsia="Calibri"/>
          <w:lang w:val="fr-FR"/>
        </w:rPr>
        <w:t>a)</w:t>
      </w:r>
      <w:r w:rsidRPr="00F65A8B">
        <w:rPr>
          <w:rFonts w:eastAsia="Calibri"/>
          <w:lang w:val="fr-FR"/>
        </w:rPr>
        <w:tab/>
        <w:t>Pour les véhicules propulsés uniquement par un moteur à combustion interne, le nombre de tours par minute du vilebrequin principal du moteur du véhicule ;</w:t>
      </w:r>
    </w:p>
    <w:p w14:paraId="081A1E26" w14:textId="00766762" w:rsidR="007E078A" w:rsidRPr="00F65A8B" w:rsidRDefault="007E078A" w:rsidP="007E078A">
      <w:pPr>
        <w:suppressAutoHyphens w:val="0"/>
        <w:spacing w:after="120"/>
        <w:ind w:left="2833" w:right="1134" w:hanging="565"/>
        <w:jc w:val="both"/>
        <w:rPr>
          <w:rFonts w:eastAsia="Calibri"/>
          <w:color w:val="000000"/>
          <w:lang w:val="fr-FR"/>
        </w:rPr>
      </w:pPr>
      <w:r w:rsidRPr="00F65A8B">
        <w:rPr>
          <w:rFonts w:eastAsia="Calibri"/>
          <w:lang w:val="fr-FR"/>
        </w:rPr>
        <w:t>b)</w:t>
      </w:r>
      <w:r w:rsidRPr="00F65A8B">
        <w:rPr>
          <w:rFonts w:eastAsia="Calibri"/>
          <w:lang w:val="fr-FR"/>
        </w:rPr>
        <w:tab/>
        <w:t>Pour les véhicules qui ne sont pas propulsés uniquement par un moteur à combustion interne, le nombre de tours par minute de l</w:t>
      </w:r>
      <w:r w:rsidR="00E10A9F">
        <w:rPr>
          <w:rFonts w:eastAsia="Calibri"/>
          <w:lang w:val="fr-FR"/>
        </w:rPr>
        <w:t>’</w:t>
      </w:r>
      <w:r w:rsidRPr="00F65A8B">
        <w:rPr>
          <w:rFonts w:eastAsia="Calibri"/>
          <w:lang w:val="fr-FR"/>
        </w:rPr>
        <w:t>arbre moteur à son point d</w:t>
      </w:r>
      <w:r w:rsidR="00E10A9F">
        <w:rPr>
          <w:rFonts w:eastAsia="Calibri"/>
          <w:lang w:val="fr-FR"/>
        </w:rPr>
        <w:t>’</w:t>
      </w:r>
      <w:r w:rsidRPr="00F65A8B">
        <w:rPr>
          <w:rFonts w:eastAsia="Calibri"/>
          <w:lang w:val="fr-FR"/>
        </w:rPr>
        <w:t>entrée dans la boîte de vitesses de la transmission du véhicule ;</w:t>
      </w:r>
    </w:p>
    <w:p w14:paraId="6D035F49" w14:textId="21978AE5" w:rsidR="007E078A" w:rsidRPr="00F65A8B" w:rsidRDefault="007E078A" w:rsidP="007E078A">
      <w:pPr>
        <w:suppressAutoHyphens w:val="0"/>
        <w:spacing w:after="120"/>
        <w:ind w:left="2833" w:right="1134" w:hanging="565"/>
        <w:jc w:val="both"/>
        <w:rPr>
          <w:rFonts w:eastAsia="Calibri"/>
          <w:color w:val="000000"/>
          <w:lang w:val="fr-FR"/>
        </w:rPr>
      </w:pPr>
      <w:r w:rsidRPr="00F65A8B">
        <w:rPr>
          <w:rFonts w:eastAsia="Calibri"/>
          <w:lang w:val="fr-FR"/>
        </w:rPr>
        <w:t>c)</w:t>
      </w:r>
      <w:r w:rsidRPr="00F65A8B">
        <w:rPr>
          <w:rFonts w:eastAsia="Calibri"/>
          <w:lang w:val="fr-FR"/>
        </w:rPr>
        <w:tab/>
        <w:t>Pour les véhicules qui ne sont pas propulsés par un moteur à combustion interne, le nombre de tours par minute de l</w:t>
      </w:r>
      <w:r w:rsidR="00E10A9F">
        <w:rPr>
          <w:rFonts w:eastAsia="Calibri"/>
          <w:lang w:val="fr-FR"/>
        </w:rPr>
        <w:t>’</w:t>
      </w:r>
      <w:r w:rsidRPr="00F65A8B">
        <w:rPr>
          <w:rFonts w:eastAsia="Calibri"/>
          <w:lang w:val="fr-FR"/>
        </w:rPr>
        <w:t>arbre de sortie du ou des dispositifs fournissant la force motrice ;</w:t>
      </w:r>
    </w:p>
    <w:p w14:paraId="356B584D" w14:textId="571720A5" w:rsidR="007E078A" w:rsidRPr="00F65A8B" w:rsidRDefault="007E078A" w:rsidP="005C0222">
      <w:pPr>
        <w:pStyle w:val="SingleTxtG"/>
        <w:ind w:left="2268" w:hanging="1134"/>
        <w:rPr>
          <w:rFonts w:eastAsia="Calibri"/>
          <w:color w:val="000000"/>
          <w:lang w:val="fr-FR"/>
        </w:rPr>
      </w:pPr>
      <w:r w:rsidRPr="00F65A8B">
        <w:rPr>
          <w:rFonts w:eastAsia="Calibri"/>
          <w:lang w:val="fr-FR"/>
        </w:rPr>
        <w:t>2.9</w:t>
      </w:r>
      <w:r w:rsidRPr="00F65A8B">
        <w:rPr>
          <w:rFonts w:eastAsia="Calibri"/>
          <w:lang w:val="fr-FR"/>
        </w:rPr>
        <w:tab/>
        <w:t>«</w:t>
      </w:r>
      <w:r w:rsidR="005C0222">
        <w:rPr>
          <w:rFonts w:eastAsia="Calibri"/>
          <w:lang w:val="fr-FR"/>
        </w:rPr>
        <w:t> </w:t>
      </w:r>
      <w:r w:rsidRPr="00F65A8B">
        <w:rPr>
          <w:rFonts w:eastAsia="Calibri"/>
          <w:i/>
          <w:iCs/>
          <w:lang w:val="fr-FR"/>
        </w:rPr>
        <w:t>Position de l</w:t>
      </w:r>
      <w:r w:rsidR="00E10A9F">
        <w:rPr>
          <w:rFonts w:eastAsia="Calibri"/>
          <w:i/>
          <w:iCs/>
          <w:lang w:val="fr-FR"/>
        </w:rPr>
        <w:t>’</w:t>
      </w:r>
      <w:r w:rsidRPr="00F65A8B">
        <w:rPr>
          <w:rFonts w:eastAsia="Calibri"/>
          <w:i/>
          <w:iCs/>
          <w:lang w:val="fr-FR"/>
        </w:rPr>
        <w:t>accélérateur</w:t>
      </w:r>
      <w:r w:rsidR="005C0222">
        <w:rPr>
          <w:rFonts w:eastAsia="Calibri"/>
          <w:i/>
          <w:iCs/>
          <w:lang w:val="fr-FR"/>
        </w:rPr>
        <w:t> </w:t>
      </w:r>
      <w:r w:rsidRPr="00F65A8B">
        <w:rPr>
          <w:rFonts w:eastAsia="Calibri"/>
          <w:lang w:val="fr-FR"/>
        </w:rPr>
        <w:t>», l</w:t>
      </w:r>
      <w:r w:rsidR="00E10A9F">
        <w:rPr>
          <w:rFonts w:eastAsia="Calibri"/>
          <w:lang w:val="fr-FR"/>
        </w:rPr>
        <w:t>’</w:t>
      </w:r>
      <w:r w:rsidRPr="00F65A8B">
        <w:rPr>
          <w:rFonts w:eastAsia="Calibri"/>
          <w:lang w:val="fr-FR"/>
        </w:rPr>
        <w:t xml:space="preserve">accélération demandée par le conducteur </w:t>
      </w:r>
      <w:r>
        <w:rPr>
          <w:rFonts w:eastAsia="Calibri"/>
          <w:lang w:val="fr-FR"/>
        </w:rPr>
        <w:t>lorsqu</w:t>
      </w:r>
      <w:r w:rsidR="00E10A9F">
        <w:rPr>
          <w:rFonts w:eastAsia="Calibri"/>
          <w:lang w:val="fr-FR"/>
        </w:rPr>
        <w:t>’</w:t>
      </w:r>
      <w:r>
        <w:rPr>
          <w:rFonts w:eastAsia="Calibri"/>
          <w:lang w:val="fr-FR"/>
        </w:rPr>
        <w:t>il</w:t>
      </w:r>
      <w:r w:rsidRPr="00F65A8B">
        <w:rPr>
          <w:rFonts w:eastAsia="Calibri"/>
          <w:lang w:val="fr-FR"/>
        </w:rPr>
        <w:t xml:space="preserve"> appu</w:t>
      </w:r>
      <w:r>
        <w:rPr>
          <w:rFonts w:eastAsia="Calibri"/>
          <w:lang w:val="fr-FR"/>
        </w:rPr>
        <w:t>ie</w:t>
      </w:r>
      <w:r w:rsidRPr="00F65A8B">
        <w:rPr>
          <w:rFonts w:eastAsia="Calibri"/>
          <w:lang w:val="fr-FR"/>
        </w:rPr>
        <w:t xml:space="preserve"> sur la pédale d</w:t>
      </w:r>
      <w:r w:rsidR="00E10A9F">
        <w:rPr>
          <w:rFonts w:eastAsia="Calibri"/>
          <w:lang w:val="fr-FR"/>
        </w:rPr>
        <w:t>’</w:t>
      </w:r>
      <w:r w:rsidRPr="00F65A8B">
        <w:rPr>
          <w:rFonts w:eastAsia="Calibri"/>
          <w:lang w:val="fr-FR"/>
        </w:rPr>
        <w:t>accélérateur, mesurée par le capteur de position de l</w:t>
      </w:r>
      <w:r w:rsidR="00E10A9F">
        <w:rPr>
          <w:rFonts w:eastAsia="Calibri"/>
          <w:lang w:val="fr-FR"/>
        </w:rPr>
        <w:t>’</w:t>
      </w:r>
      <w:r w:rsidRPr="00F65A8B">
        <w:rPr>
          <w:rFonts w:eastAsia="Calibri"/>
          <w:lang w:val="fr-FR"/>
        </w:rPr>
        <w:t>accélérateur, en pourcentage par rapport à la position de l</w:t>
      </w:r>
      <w:r w:rsidR="00E10A9F">
        <w:rPr>
          <w:rFonts w:eastAsia="Calibri"/>
          <w:lang w:val="fr-FR"/>
        </w:rPr>
        <w:t>’</w:t>
      </w:r>
      <w:r w:rsidRPr="00F65A8B">
        <w:rPr>
          <w:rFonts w:eastAsia="Calibri"/>
          <w:lang w:val="fr-FR"/>
        </w:rPr>
        <w:t>enfoncement à fond ;</w:t>
      </w:r>
    </w:p>
    <w:p w14:paraId="72274149" w14:textId="602BE8A9" w:rsidR="007E078A" w:rsidRPr="00F65A8B" w:rsidRDefault="007E078A" w:rsidP="005C0222">
      <w:pPr>
        <w:pStyle w:val="SingleTxtG"/>
        <w:ind w:left="2268" w:hanging="1134"/>
        <w:rPr>
          <w:rFonts w:eastAsia="Calibri"/>
          <w:color w:val="000000"/>
          <w:lang w:val="fr-FR"/>
        </w:rPr>
      </w:pPr>
      <w:r w:rsidRPr="00F65A8B">
        <w:rPr>
          <w:rFonts w:eastAsia="Calibri"/>
          <w:lang w:val="fr-FR"/>
        </w:rPr>
        <w:t>2.10</w:t>
      </w:r>
      <w:r w:rsidRPr="00F65A8B">
        <w:rPr>
          <w:rFonts w:eastAsia="Calibri"/>
          <w:lang w:val="fr-FR"/>
        </w:rPr>
        <w:tab/>
        <w:t>«</w:t>
      </w:r>
      <w:r w:rsidR="005C0222">
        <w:rPr>
          <w:rFonts w:eastAsia="Calibri"/>
          <w:lang w:val="fr-FR"/>
        </w:rPr>
        <w:t> </w:t>
      </w:r>
      <w:r w:rsidRPr="00F65A8B">
        <w:rPr>
          <w:rFonts w:eastAsia="Calibri"/>
          <w:i/>
          <w:iCs/>
          <w:lang w:val="fr-FR"/>
        </w:rPr>
        <w:t>Événement</w:t>
      </w:r>
      <w:r w:rsidR="005C0222">
        <w:rPr>
          <w:rFonts w:eastAsia="Calibri"/>
          <w:i/>
          <w:iCs/>
          <w:lang w:val="fr-FR"/>
        </w:rPr>
        <w:t> </w:t>
      </w:r>
      <w:r w:rsidRPr="00F65A8B">
        <w:rPr>
          <w:rFonts w:eastAsia="Calibri"/>
          <w:lang w:val="fr-FR"/>
        </w:rPr>
        <w:t>», tout accident ou autre événement physique à la suite duquel le seuil de déclenchement est atteint ou dépassé, ou entraînant le déploiement d</w:t>
      </w:r>
      <w:r w:rsidR="00E10A9F">
        <w:rPr>
          <w:rFonts w:eastAsia="Calibri"/>
          <w:lang w:val="fr-FR"/>
        </w:rPr>
        <w:t>’</w:t>
      </w:r>
      <w:r w:rsidRPr="00F65A8B">
        <w:rPr>
          <w:rFonts w:eastAsia="Calibri"/>
          <w:lang w:val="fr-FR"/>
        </w:rPr>
        <w:t>un dispositif de retenue déployable non réversible, selon la première de ces deux occurrences ;</w:t>
      </w:r>
    </w:p>
    <w:p w14:paraId="67007A03" w14:textId="2FA247E5" w:rsidR="007E078A" w:rsidRPr="00F65A8B" w:rsidRDefault="007E078A" w:rsidP="005C0222">
      <w:pPr>
        <w:pStyle w:val="SingleTxtG"/>
        <w:ind w:left="2268" w:hanging="1134"/>
        <w:rPr>
          <w:rFonts w:eastAsia="Calibri"/>
          <w:color w:val="000000"/>
          <w:lang w:val="fr-FR"/>
        </w:rPr>
      </w:pPr>
      <w:r w:rsidRPr="00F65A8B">
        <w:rPr>
          <w:rFonts w:eastAsia="Calibri"/>
          <w:lang w:val="fr-FR"/>
        </w:rPr>
        <w:t>2.11</w:t>
      </w:r>
      <w:r w:rsidRPr="00F65A8B">
        <w:rPr>
          <w:rFonts w:eastAsia="Calibri"/>
          <w:lang w:val="fr-FR"/>
        </w:rPr>
        <w:tab/>
        <w:t>«</w:t>
      </w:r>
      <w:r w:rsidR="005C0222">
        <w:rPr>
          <w:rFonts w:eastAsia="Calibri"/>
          <w:lang w:val="fr-FR"/>
        </w:rPr>
        <w:t> </w:t>
      </w:r>
      <w:r w:rsidRPr="00F65A8B">
        <w:rPr>
          <w:rFonts w:eastAsia="Calibri"/>
          <w:i/>
          <w:iCs/>
          <w:lang w:val="fr-FR"/>
        </w:rPr>
        <w:t xml:space="preserve">Enregistreur de données de </w:t>
      </w:r>
      <w:r w:rsidRPr="00B72507">
        <w:rPr>
          <w:rFonts w:eastAsia="Calibri"/>
          <w:i/>
          <w:iCs/>
          <w:lang w:val="fr-FR"/>
        </w:rPr>
        <w:t>route (EDR)</w:t>
      </w:r>
      <w:r w:rsidR="005C0222" w:rsidRPr="00B72507">
        <w:rPr>
          <w:rFonts w:eastAsia="Calibri"/>
          <w:lang w:val="fr-FR"/>
        </w:rPr>
        <w:t> </w:t>
      </w:r>
      <w:r w:rsidRPr="00B72507">
        <w:rPr>
          <w:rFonts w:eastAsia="Calibri"/>
          <w:lang w:val="fr-FR"/>
        </w:rPr>
        <w:t>», un dispositif</w:t>
      </w:r>
      <w:r w:rsidRPr="00F65A8B">
        <w:rPr>
          <w:rFonts w:eastAsia="Calibri"/>
          <w:lang w:val="fr-FR"/>
        </w:rPr>
        <w:t xml:space="preserve"> ou une fonction d</w:t>
      </w:r>
      <w:r w:rsidR="00E10A9F">
        <w:rPr>
          <w:rFonts w:eastAsia="Calibri"/>
          <w:lang w:val="fr-FR"/>
        </w:rPr>
        <w:t>’</w:t>
      </w:r>
      <w:r w:rsidRPr="00F65A8B">
        <w:rPr>
          <w:rFonts w:eastAsia="Calibri"/>
          <w:lang w:val="fr-FR"/>
        </w:rPr>
        <w:t>un véhicule qui enregistre les données dynamiques des séries chronologiques pendant la période précédant immédiatement un événement (par exemple la vitesse du véhicule par rapport au temps) ou pendant un accident (par exemple le delta-v par rapport au temps), aux fins de la récupération des données après l</w:t>
      </w:r>
      <w:r w:rsidR="00E10A9F">
        <w:rPr>
          <w:rFonts w:eastAsia="Calibri"/>
          <w:lang w:val="fr-FR"/>
        </w:rPr>
        <w:t>’</w:t>
      </w:r>
      <w:r w:rsidRPr="00F65A8B">
        <w:rPr>
          <w:rFonts w:eastAsia="Calibri"/>
          <w:lang w:val="fr-FR"/>
        </w:rPr>
        <w:t>accident. Au sens de la présente définition, les données sur les événements ne comprennent pas de données audio ni vidéo ;</w:t>
      </w:r>
    </w:p>
    <w:p w14:paraId="1855C5E5" w14:textId="3770594F" w:rsidR="007E078A" w:rsidRPr="00F65A8B" w:rsidRDefault="007E078A" w:rsidP="005C0222">
      <w:pPr>
        <w:pStyle w:val="SingleTxtG"/>
        <w:ind w:left="2268" w:hanging="1134"/>
        <w:rPr>
          <w:rFonts w:eastAsia="Calibri"/>
          <w:color w:val="000000"/>
          <w:lang w:val="fr-FR"/>
        </w:rPr>
      </w:pPr>
      <w:r w:rsidRPr="00F65A8B">
        <w:rPr>
          <w:rFonts w:eastAsia="Calibri"/>
          <w:lang w:val="fr-FR"/>
        </w:rPr>
        <w:t>2.12</w:t>
      </w:r>
      <w:r w:rsidRPr="00F65A8B">
        <w:rPr>
          <w:rFonts w:eastAsia="Calibri"/>
          <w:lang w:val="fr-FR"/>
        </w:rPr>
        <w:tab/>
        <w:t>«</w:t>
      </w:r>
      <w:r w:rsidR="005C0222">
        <w:rPr>
          <w:rFonts w:eastAsia="Calibri"/>
          <w:lang w:val="fr-FR"/>
        </w:rPr>
        <w:t> </w:t>
      </w:r>
      <w:r w:rsidRPr="00F65A8B">
        <w:rPr>
          <w:rFonts w:eastAsia="Calibri"/>
          <w:i/>
          <w:iCs/>
          <w:lang w:val="fr-FR"/>
        </w:rPr>
        <w:t>Coussin gonflable frontal</w:t>
      </w:r>
      <w:r w:rsidR="005C0222">
        <w:rPr>
          <w:rFonts w:eastAsia="Calibri"/>
          <w:i/>
          <w:iCs/>
          <w:lang w:val="fr-FR"/>
        </w:rPr>
        <w:t> </w:t>
      </w:r>
      <w:r w:rsidRPr="00F65A8B">
        <w:rPr>
          <w:rFonts w:eastAsia="Calibri"/>
          <w:lang w:val="fr-FR"/>
        </w:rPr>
        <w:t>», un système de retenue gonflable ne nécessitant aucune action des occupants du véhicule et servant à satisfaire aux prescriptions nationales applicables en matière de protection en cas de choc frontal ;</w:t>
      </w:r>
    </w:p>
    <w:p w14:paraId="2D959EE3" w14:textId="0533C10F" w:rsidR="007E078A" w:rsidRPr="00F65A8B" w:rsidRDefault="007E078A" w:rsidP="005C0222">
      <w:pPr>
        <w:pStyle w:val="SingleTxtG"/>
        <w:ind w:left="2268" w:hanging="1134"/>
        <w:rPr>
          <w:rFonts w:eastAsia="Calibri"/>
          <w:color w:val="000000"/>
          <w:lang w:val="fr-FR"/>
        </w:rPr>
      </w:pPr>
      <w:r w:rsidRPr="00F65A8B">
        <w:rPr>
          <w:rFonts w:eastAsia="Calibri"/>
          <w:lang w:val="fr-FR"/>
        </w:rPr>
        <w:t>2.13</w:t>
      </w:r>
      <w:r w:rsidRPr="00F65A8B">
        <w:rPr>
          <w:rFonts w:eastAsia="Calibri"/>
          <w:lang w:val="fr-FR"/>
        </w:rPr>
        <w:tab/>
        <w:t>«</w:t>
      </w:r>
      <w:r w:rsidR="005C0222">
        <w:rPr>
          <w:rFonts w:eastAsia="Calibri"/>
          <w:lang w:val="fr-FR"/>
        </w:rPr>
        <w:t> </w:t>
      </w:r>
      <w:r w:rsidRPr="00F65A8B">
        <w:rPr>
          <w:rFonts w:eastAsia="Calibri"/>
          <w:i/>
          <w:iCs/>
          <w:lang w:val="fr-FR"/>
        </w:rPr>
        <w:t>Si l</w:t>
      </w:r>
      <w:r w:rsidR="00E10A9F">
        <w:rPr>
          <w:rFonts w:eastAsia="Calibri"/>
          <w:i/>
          <w:iCs/>
          <w:lang w:val="fr-FR"/>
        </w:rPr>
        <w:t>’</w:t>
      </w:r>
      <w:r w:rsidRPr="00F65A8B">
        <w:rPr>
          <w:rFonts w:eastAsia="Calibri"/>
          <w:i/>
          <w:iCs/>
          <w:lang w:val="fr-FR"/>
        </w:rPr>
        <w:t>élément est enregistré</w:t>
      </w:r>
      <w:r w:rsidR="005C0222">
        <w:rPr>
          <w:rFonts w:eastAsia="Calibri"/>
          <w:i/>
          <w:iCs/>
          <w:lang w:val="fr-FR"/>
        </w:rPr>
        <w:t> </w:t>
      </w:r>
      <w:r w:rsidRPr="00F65A8B">
        <w:rPr>
          <w:rFonts w:eastAsia="Calibri"/>
          <w:lang w:val="fr-FR"/>
        </w:rPr>
        <w:t>», le fait que l</w:t>
      </w:r>
      <w:r w:rsidR="00E10A9F">
        <w:rPr>
          <w:rFonts w:eastAsia="Calibri"/>
          <w:lang w:val="fr-FR"/>
        </w:rPr>
        <w:t>’</w:t>
      </w:r>
      <w:r w:rsidRPr="00F65A8B">
        <w:rPr>
          <w:rFonts w:eastAsia="Calibri"/>
          <w:lang w:val="fr-FR"/>
        </w:rPr>
        <w:t>élément de données soit enregistré dans une mémoire non volatile aux fins de téléchargement ultérieur ;</w:t>
      </w:r>
    </w:p>
    <w:p w14:paraId="5FFD22E2" w14:textId="0D7C929E" w:rsidR="007E078A" w:rsidRPr="00E606E9" w:rsidRDefault="007E078A" w:rsidP="005C0222">
      <w:pPr>
        <w:pStyle w:val="SingleTxtG"/>
        <w:ind w:left="2268" w:hanging="1134"/>
        <w:rPr>
          <w:rFonts w:eastAsia="Calibri"/>
          <w:color w:val="000000"/>
          <w:highlight w:val="yellow"/>
          <w:lang w:val="fr-FR"/>
        </w:rPr>
      </w:pPr>
      <w:r w:rsidRPr="00E606E9">
        <w:rPr>
          <w:rFonts w:eastAsia="Calibri"/>
          <w:highlight w:val="yellow"/>
          <w:lang w:val="fr-FR"/>
        </w:rPr>
        <w:t>2.14</w:t>
      </w:r>
      <w:r w:rsidRPr="00E606E9">
        <w:rPr>
          <w:rFonts w:eastAsia="Calibri"/>
          <w:highlight w:val="yellow"/>
          <w:lang w:val="fr-FR"/>
        </w:rPr>
        <w:tab/>
        <w:t>«</w:t>
      </w:r>
      <w:r w:rsidR="005C0222">
        <w:rPr>
          <w:rFonts w:eastAsia="Calibri"/>
          <w:highlight w:val="yellow"/>
          <w:lang w:val="fr-FR"/>
        </w:rPr>
        <w:t> </w:t>
      </w:r>
      <w:r w:rsidRPr="00E606E9">
        <w:rPr>
          <w:rFonts w:eastAsia="Calibri"/>
          <w:i/>
          <w:iCs/>
          <w:highlight w:val="yellow"/>
          <w:lang w:val="fr-FR"/>
        </w:rPr>
        <w:t>Cycle d</w:t>
      </w:r>
      <w:r w:rsidR="00E10A9F">
        <w:rPr>
          <w:rFonts w:eastAsia="Calibri"/>
          <w:i/>
          <w:iCs/>
          <w:highlight w:val="yellow"/>
          <w:lang w:val="fr-FR"/>
        </w:rPr>
        <w:t>’</w:t>
      </w:r>
      <w:r w:rsidRPr="00E606E9">
        <w:rPr>
          <w:rFonts w:eastAsia="Calibri"/>
          <w:i/>
          <w:iCs/>
          <w:highlight w:val="yellow"/>
          <w:lang w:val="fr-FR"/>
        </w:rPr>
        <w:t>allumage (accident)</w:t>
      </w:r>
      <w:r w:rsidR="005C0222">
        <w:rPr>
          <w:rFonts w:eastAsia="Calibri"/>
          <w:i/>
          <w:iCs/>
          <w:highlight w:val="yellow"/>
          <w:lang w:val="fr-FR"/>
        </w:rPr>
        <w:t> </w:t>
      </w:r>
      <w:r w:rsidRPr="00E606E9">
        <w:rPr>
          <w:rFonts w:eastAsia="Calibri"/>
          <w:highlight w:val="yellow"/>
          <w:lang w:val="fr-FR"/>
        </w:rPr>
        <w:t>», le nombre de cycles de mise sous tension depuis la première utilisation de l</w:t>
      </w:r>
      <w:r w:rsidR="00E10A9F">
        <w:rPr>
          <w:rFonts w:eastAsia="Calibri"/>
          <w:highlight w:val="yellow"/>
          <w:lang w:val="fr-FR"/>
        </w:rPr>
        <w:t>’</w:t>
      </w:r>
      <w:r w:rsidRPr="00E606E9">
        <w:rPr>
          <w:rFonts w:eastAsia="Calibri"/>
          <w:highlight w:val="yellow"/>
          <w:lang w:val="fr-FR"/>
        </w:rPr>
        <w:t xml:space="preserve">EDR, comptabilisé </w:t>
      </w:r>
      <w:r w:rsidRPr="00E606E9">
        <w:rPr>
          <w:rFonts w:eastAsia="Calibri"/>
          <w:b/>
          <w:bCs/>
          <w:highlight w:val="yellow"/>
          <w:lang w:val="fr-FR"/>
        </w:rPr>
        <w:t>par le module de gestion électronique de l</w:t>
      </w:r>
      <w:r w:rsidR="00E10A9F">
        <w:rPr>
          <w:rFonts w:eastAsia="Calibri"/>
          <w:b/>
          <w:bCs/>
          <w:highlight w:val="yellow"/>
          <w:lang w:val="fr-FR"/>
        </w:rPr>
        <w:t>’</w:t>
      </w:r>
      <w:r w:rsidRPr="00E606E9">
        <w:rPr>
          <w:rFonts w:eastAsia="Calibri"/>
          <w:b/>
          <w:bCs/>
          <w:highlight w:val="yellow"/>
          <w:lang w:val="fr-FR"/>
        </w:rPr>
        <w:t>EDR</w:t>
      </w:r>
      <w:r w:rsidRPr="00E606E9">
        <w:rPr>
          <w:rFonts w:eastAsia="Calibri"/>
          <w:highlight w:val="yellow"/>
          <w:lang w:val="fr-FR"/>
        </w:rPr>
        <w:t xml:space="preserve"> au moment de l</w:t>
      </w:r>
      <w:r w:rsidR="00E10A9F">
        <w:rPr>
          <w:rFonts w:eastAsia="Calibri"/>
          <w:highlight w:val="yellow"/>
          <w:lang w:val="fr-FR"/>
        </w:rPr>
        <w:t>’</w:t>
      </w:r>
      <w:r w:rsidRPr="00E606E9">
        <w:rPr>
          <w:rFonts w:eastAsia="Calibri"/>
          <w:highlight w:val="yellow"/>
          <w:lang w:val="fr-FR"/>
        </w:rPr>
        <w:t>accident ;</w:t>
      </w:r>
    </w:p>
    <w:p w14:paraId="0D302FB1" w14:textId="093BF2E5" w:rsidR="007E078A" w:rsidRPr="00F65A8B" w:rsidRDefault="007E078A" w:rsidP="005C0222">
      <w:pPr>
        <w:pStyle w:val="SingleTxtG"/>
        <w:ind w:left="2268" w:hanging="1134"/>
        <w:rPr>
          <w:rFonts w:eastAsia="Calibri"/>
          <w:color w:val="000000"/>
          <w:lang w:val="fr-FR"/>
        </w:rPr>
      </w:pPr>
      <w:r w:rsidRPr="00E606E9">
        <w:rPr>
          <w:rFonts w:eastAsia="Calibri"/>
          <w:highlight w:val="yellow"/>
          <w:lang w:val="fr-FR"/>
        </w:rPr>
        <w:t>2.15</w:t>
      </w:r>
      <w:r w:rsidRPr="00E606E9">
        <w:rPr>
          <w:rFonts w:eastAsia="Calibri"/>
          <w:highlight w:val="yellow"/>
          <w:lang w:val="fr-FR"/>
        </w:rPr>
        <w:tab/>
        <w:t>« </w:t>
      </w:r>
      <w:r w:rsidRPr="00E606E9">
        <w:rPr>
          <w:rFonts w:eastAsia="Calibri"/>
          <w:i/>
          <w:iCs/>
          <w:highlight w:val="yellow"/>
          <w:lang w:val="fr-FR"/>
        </w:rPr>
        <w:t>Cycle d</w:t>
      </w:r>
      <w:r w:rsidR="00E10A9F">
        <w:rPr>
          <w:rFonts w:eastAsia="Calibri"/>
          <w:i/>
          <w:iCs/>
          <w:highlight w:val="yellow"/>
          <w:lang w:val="fr-FR"/>
        </w:rPr>
        <w:t>’</w:t>
      </w:r>
      <w:r w:rsidRPr="00E606E9">
        <w:rPr>
          <w:rFonts w:eastAsia="Calibri"/>
          <w:i/>
          <w:iCs/>
          <w:highlight w:val="yellow"/>
          <w:lang w:val="fr-FR"/>
        </w:rPr>
        <w:t>allumage (téléchargement)</w:t>
      </w:r>
      <w:r w:rsidRPr="00E606E9">
        <w:rPr>
          <w:rFonts w:eastAsia="Calibri"/>
          <w:highlight w:val="yellow"/>
          <w:lang w:val="fr-FR"/>
        </w:rPr>
        <w:t> », le nombre de cycles de mise sous tension depuis la première utilisation de l</w:t>
      </w:r>
      <w:r w:rsidR="00E10A9F">
        <w:rPr>
          <w:rFonts w:eastAsia="Calibri"/>
          <w:highlight w:val="yellow"/>
          <w:lang w:val="fr-FR"/>
        </w:rPr>
        <w:t>’</w:t>
      </w:r>
      <w:r w:rsidRPr="00E606E9">
        <w:rPr>
          <w:rFonts w:eastAsia="Calibri"/>
          <w:highlight w:val="yellow"/>
          <w:lang w:val="fr-FR"/>
        </w:rPr>
        <w:t xml:space="preserve">EDR, comptabilisé </w:t>
      </w:r>
      <w:r w:rsidRPr="00E606E9">
        <w:rPr>
          <w:rFonts w:eastAsia="Calibri"/>
          <w:b/>
          <w:bCs/>
          <w:highlight w:val="yellow"/>
          <w:lang w:val="fr-FR"/>
        </w:rPr>
        <w:t>par le module de gestion électronique de l</w:t>
      </w:r>
      <w:r w:rsidR="00E10A9F">
        <w:rPr>
          <w:rFonts w:eastAsia="Calibri"/>
          <w:b/>
          <w:bCs/>
          <w:highlight w:val="yellow"/>
          <w:lang w:val="fr-FR"/>
        </w:rPr>
        <w:t>’</w:t>
      </w:r>
      <w:r w:rsidRPr="00E606E9">
        <w:rPr>
          <w:rFonts w:eastAsia="Calibri"/>
          <w:b/>
          <w:bCs/>
          <w:highlight w:val="yellow"/>
          <w:lang w:val="fr-FR"/>
        </w:rPr>
        <w:t>EDR</w:t>
      </w:r>
      <w:r w:rsidRPr="00E606E9">
        <w:rPr>
          <w:rFonts w:eastAsia="Calibri"/>
          <w:highlight w:val="yellow"/>
          <w:lang w:val="fr-FR"/>
        </w:rPr>
        <w:t xml:space="preserve"> au moment du téléchargement des données ;</w:t>
      </w:r>
    </w:p>
    <w:p w14:paraId="0CA248E2" w14:textId="517BDF8C" w:rsidR="007E078A" w:rsidRPr="00F65A8B" w:rsidRDefault="007E078A" w:rsidP="005C0222">
      <w:pPr>
        <w:pStyle w:val="SingleTxtG"/>
        <w:ind w:left="2268" w:hanging="1134"/>
        <w:rPr>
          <w:rFonts w:eastAsia="Calibri"/>
          <w:color w:val="000000"/>
          <w:lang w:val="fr-FR"/>
        </w:rPr>
      </w:pPr>
      <w:r w:rsidRPr="00F65A8B">
        <w:rPr>
          <w:rFonts w:eastAsia="Calibri"/>
          <w:lang w:val="fr-FR"/>
        </w:rPr>
        <w:t>2.16</w:t>
      </w:r>
      <w:r w:rsidRPr="00F65A8B">
        <w:rPr>
          <w:rFonts w:eastAsia="Calibri"/>
          <w:lang w:val="fr-FR"/>
        </w:rPr>
        <w:tab/>
        <w:t>«</w:t>
      </w:r>
      <w:r w:rsidR="005C0222">
        <w:rPr>
          <w:rFonts w:eastAsia="Calibri"/>
          <w:lang w:val="fr-FR"/>
        </w:rPr>
        <w:t> </w:t>
      </w:r>
      <w:r w:rsidRPr="00F65A8B">
        <w:rPr>
          <w:rFonts w:eastAsia="Calibri"/>
          <w:i/>
          <w:iCs/>
          <w:lang w:val="fr-FR"/>
        </w:rPr>
        <w:t>Accélération latérale</w:t>
      </w:r>
      <w:r w:rsidR="005C0222">
        <w:rPr>
          <w:rFonts w:eastAsia="Calibri"/>
          <w:lang w:val="fr-FR"/>
        </w:rPr>
        <w:t> </w:t>
      </w:r>
      <w:r w:rsidRPr="00F65A8B">
        <w:rPr>
          <w:rFonts w:eastAsia="Calibri"/>
          <w:lang w:val="fr-FR"/>
        </w:rPr>
        <w:t>», la composante de l</w:t>
      </w:r>
      <w:r w:rsidR="00E10A9F">
        <w:rPr>
          <w:rFonts w:eastAsia="Calibri"/>
          <w:lang w:val="fr-FR"/>
        </w:rPr>
        <w:t>’</w:t>
      </w:r>
      <w:r w:rsidRPr="00F65A8B">
        <w:rPr>
          <w:rFonts w:eastAsia="Calibri"/>
          <w:lang w:val="fr-FR"/>
        </w:rPr>
        <w:t>accélération vectorielle d</w:t>
      </w:r>
      <w:r w:rsidR="00E10A9F">
        <w:rPr>
          <w:rFonts w:eastAsia="Calibri"/>
          <w:lang w:val="fr-FR"/>
        </w:rPr>
        <w:t>’</w:t>
      </w:r>
      <w:r w:rsidRPr="00F65A8B">
        <w:rPr>
          <w:rFonts w:eastAsia="Calibri"/>
          <w:lang w:val="fr-FR"/>
        </w:rPr>
        <w:t>un point du véhicule dans la direction y. L</w:t>
      </w:r>
      <w:r w:rsidR="00E10A9F">
        <w:rPr>
          <w:rFonts w:eastAsia="Calibri"/>
          <w:lang w:val="fr-FR"/>
        </w:rPr>
        <w:t>’</w:t>
      </w:r>
      <w:r w:rsidRPr="00F65A8B">
        <w:rPr>
          <w:rFonts w:eastAsia="Calibri"/>
          <w:lang w:val="fr-FR"/>
        </w:rPr>
        <w:t>accélération latérale est positive de la gauche vers la droite, du point de vue du conducteur assis dans le véhicule dans le sens de la marche avant ;</w:t>
      </w:r>
    </w:p>
    <w:p w14:paraId="48D2C6B1" w14:textId="25AA81A7" w:rsidR="007E078A" w:rsidRPr="00F65A8B" w:rsidRDefault="007E078A" w:rsidP="005C0222">
      <w:pPr>
        <w:pStyle w:val="SingleTxtG"/>
        <w:ind w:left="2268" w:hanging="1134"/>
        <w:rPr>
          <w:rFonts w:eastAsia="Calibri"/>
          <w:color w:val="000000"/>
          <w:lang w:val="fr-FR"/>
        </w:rPr>
      </w:pPr>
      <w:r w:rsidRPr="00F65A8B">
        <w:rPr>
          <w:rFonts w:eastAsia="Calibri"/>
          <w:lang w:val="fr-FR"/>
        </w:rPr>
        <w:t>2.17</w:t>
      </w:r>
      <w:r w:rsidRPr="00F65A8B">
        <w:rPr>
          <w:rFonts w:eastAsia="Calibri"/>
          <w:lang w:val="fr-FR"/>
        </w:rPr>
        <w:tab/>
        <w:t>«</w:t>
      </w:r>
      <w:r w:rsidR="005C0222">
        <w:rPr>
          <w:rFonts w:eastAsia="Calibri"/>
          <w:lang w:val="fr-FR"/>
        </w:rPr>
        <w:t> </w:t>
      </w:r>
      <w:r w:rsidRPr="00F65A8B">
        <w:rPr>
          <w:rFonts w:eastAsia="Calibri"/>
          <w:i/>
          <w:iCs/>
          <w:lang w:val="fr-FR"/>
        </w:rPr>
        <w:t>Accélération longitudinale</w:t>
      </w:r>
      <w:r w:rsidR="005C0222">
        <w:rPr>
          <w:rFonts w:eastAsia="Calibri"/>
          <w:lang w:val="fr-FR"/>
        </w:rPr>
        <w:t> </w:t>
      </w:r>
      <w:r w:rsidRPr="00F65A8B">
        <w:rPr>
          <w:rFonts w:eastAsia="Calibri"/>
          <w:lang w:val="fr-FR"/>
        </w:rPr>
        <w:t>», la composante de l</w:t>
      </w:r>
      <w:r w:rsidR="00E10A9F">
        <w:rPr>
          <w:rFonts w:eastAsia="Calibri"/>
          <w:lang w:val="fr-FR"/>
        </w:rPr>
        <w:t>’</w:t>
      </w:r>
      <w:r w:rsidRPr="00F65A8B">
        <w:rPr>
          <w:rFonts w:eastAsia="Calibri"/>
          <w:lang w:val="fr-FR"/>
        </w:rPr>
        <w:t>accélération vectorielle d</w:t>
      </w:r>
      <w:r w:rsidR="00E10A9F">
        <w:rPr>
          <w:rFonts w:eastAsia="Calibri"/>
          <w:lang w:val="fr-FR"/>
        </w:rPr>
        <w:t>’</w:t>
      </w:r>
      <w:r w:rsidRPr="00F65A8B">
        <w:rPr>
          <w:rFonts w:eastAsia="Calibri"/>
          <w:lang w:val="fr-FR"/>
        </w:rPr>
        <w:t>un point du véhicule dans la direction x. L</w:t>
      </w:r>
      <w:r w:rsidR="00E10A9F">
        <w:rPr>
          <w:rFonts w:eastAsia="Calibri"/>
          <w:lang w:val="fr-FR"/>
        </w:rPr>
        <w:t>’</w:t>
      </w:r>
      <w:r w:rsidRPr="00F65A8B">
        <w:rPr>
          <w:rFonts w:eastAsia="Calibri"/>
          <w:lang w:val="fr-FR"/>
        </w:rPr>
        <w:t>accélération longitudinale est positive dans le sens de la marche avant du véhicule ;</w:t>
      </w:r>
    </w:p>
    <w:p w14:paraId="591D3DCE" w14:textId="76ED8DB3" w:rsidR="007E078A" w:rsidRPr="00F65A8B" w:rsidRDefault="007E078A" w:rsidP="005C0222">
      <w:pPr>
        <w:pStyle w:val="SingleTxtG"/>
        <w:ind w:left="2268" w:hanging="1134"/>
        <w:rPr>
          <w:rFonts w:eastAsia="Calibri"/>
          <w:color w:val="000000"/>
          <w:lang w:val="fr-FR"/>
        </w:rPr>
      </w:pPr>
      <w:r w:rsidRPr="00F65A8B">
        <w:rPr>
          <w:rFonts w:eastAsia="Calibri"/>
          <w:lang w:val="fr-FR"/>
        </w:rPr>
        <w:t>2.18</w:t>
      </w:r>
      <w:r w:rsidRPr="00F65A8B">
        <w:rPr>
          <w:rFonts w:eastAsia="Calibri"/>
          <w:lang w:val="fr-FR"/>
        </w:rPr>
        <w:tab/>
        <w:t>«</w:t>
      </w:r>
      <w:r w:rsidR="005C0222">
        <w:rPr>
          <w:rFonts w:eastAsia="Calibri"/>
          <w:lang w:val="fr-FR"/>
        </w:rPr>
        <w:t> </w:t>
      </w:r>
      <w:r w:rsidRPr="00F65A8B">
        <w:rPr>
          <w:rFonts w:eastAsia="Calibri"/>
          <w:i/>
          <w:iCs/>
          <w:lang w:val="fr-FR"/>
        </w:rPr>
        <w:t>Delta-v maximal latéral</w:t>
      </w:r>
      <w:r w:rsidR="005C0222">
        <w:rPr>
          <w:rFonts w:eastAsia="Calibri"/>
          <w:lang w:val="fr-FR"/>
        </w:rPr>
        <w:t> </w:t>
      </w:r>
      <w:r w:rsidRPr="00F65A8B">
        <w:rPr>
          <w:rFonts w:eastAsia="Calibri"/>
          <w:lang w:val="fr-FR"/>
        </w:rPr>
        <w:t>», la valeur maximale de la variation de vitesse cumulée, le long de l</w:t>
      </w:r>
      <w:r w:rsidR="00E10A9F">
        <w:rPr>
          <w:rFonts w:eastAsia="Calibri"/>
          <w:lang w:val="fr-FR"/>
        </w:rPr>
        <w:t>’</w:t>
      </w:r>
      <w:r w:rsidRPr="00F65A8B">
        <w:rPr>
          <w:rFonts w:eastAsia="Calibri"/>
          <w:lang w:val="fr-FR"/>
        </w:rPr>
        <w:t>axe latéral, enregistrée par l</w:t>
      </w:r>
      <w:r w:rsidR="00E10A9F">
        <w:rPr>
          <w:rFonts w:eastAsia="Calibri"/>
          <w:lang w:val="fr-FR"/>
        </w:rPr>
        <w:t>’</w:t>
      </w:r>
      <w:r w:rsidRPr="00F65A8B">
        <w:rPr>
          <w:rFonts w:eastAsia="Calibri"/>
          <w:lang w:val="fr-FR"/>
        </w:rPr>
        <w:t>EDR du véhicule ;</w:t>
      </w:r>
    </w:p>
    <w:p w14:paraId="51D8E8F1" w14:textId="74692992" w:rsidR="007E078A" w:rsidRPr="00F65A8B" w:rsidRDefault="007E078A" w:rsidP="005C0222">
      <w:pPr>
        <w:pStyle w:val="SingleTxtG"/>
        <w:ind w:left="2268" w:hanging="1134"/>
        <w:rPr>
          <w:rFonts w:eastAsia="Calibri"/>
          <w:color w:val="000000"/>
          <w:lang w:val="fr-FR"/>
        </w:rPr>
      </w:pPr>
      <w:r w:rsidRPr="00F65A8B">
        <w:rPr>
          <w:rFonts w:eastAsia="Calibri"/>
          <w:lang w:val="fr-FR"/>
        </w:rPr>
        <w:t>2.19</w:t>
      </w:r>
      <w:r w:rsidRPr="00F65A8B">
        <w:rPr>
          <w:rFonts w:eastAsia="Calibri"/>
          <w:lang w:val="fr-FR"/>
        </w:rPr>
        <w:tab/>
        <w:t>« </w:t>
      </w:r>
      <w:r w:rsidRPr="00F65A8B">
        <w:rPr>
          <w:rFonts w:eastAsia="Calibri"/>
          <w:i/>
          <w:iCs/>
          <w:lang w:val="fr-FR"/>
        </w:rPr>
        <w:t>Delta-v maximal longitudinal</w:t>
      </w:r>
      <w:r w:rsidRPr="00F65A8B">
        <w:rPr>
          <w:rFonts w:eastAsia="Calibri"/>
          <w:lang w:val="fr-FR"/>
        </w:rPr>
        <w:t> », la valeur maximale de la variation de vitesse cumulée, le long de l</w:t>
      </w:r>
      <w:r w:rsidR="00E10A9F">
        <w:rPr>
          <w:rFonts w:eastAsia="Calibri"/>
          <w:lang w:val="fr-FR"/>
        </w:rPr>
        <w:t>’</w:t>
      </w:r>
      <w:r w:rsidRPr="00F65A8B">
        <w:rPr>
          <w:rFonts w:eastAsia="Calibri"/>
          <w:lang w:val="fr-FR"/>
        </w:rPr>
        <w:t>axe longitudinal, enregistrée par l</w:t>
      </w:r>
      <w:r w:rsidR="00E10A9F">
        <w:rPr>
          <w:rFonts w:eastAsia="Calibri"/>
          <w:lang w:val="fr-FR"/>
        </w:rPr>
        <w:t>’</w:t>
      </w:r>
      <w:r w:rsidRPr="00F65A8B">
        <w:rPr>
          <w:rFonts w:eastAsia="Calibri"/>
          <w:lang w:val="fr-FR"/>
        </w:rPr>
        <w:t>EDR du véhicule ;</w:t>
      </w:r>
    </w:p>
    <w:p w14:paraId="096D4EFB" w14:textId="442C33C9" w:rsidR="007E078A" w:rsidRPr="00F65A8B" w:rsidRDefault="007E078A" w:rsidP="005C0222">
      <w:pPr>
        <w:pStyle w:val="SingleTxtG"/>
        <w:ind w:left="2268" w:hanging="1134"/>
        <w:rPr>
          <w:rFonts w:eastAsia="Calibri"/>
          <w:color w:val="000000"/>
          <w:lang w:val="fr-FR"/>
        </w:rPr>
      </w:pPr>
      <w:r w:rsidRPr="00F65A8B">
        <w:rPr>
          <w:rFonts w:eastAsia="Calibri"/>
          <w:lang w:val="fr-FR"/>
        </w:rPr>
        <w:t>2.20</w:t>
      </w:r>
      <w:r w:rsidRPr="00F65A8B">
        <w:rPr>
          <w:rFonts w:eastAsia="Calibri"/>
          <w:lang w:val="fr-FR"/>
        </w:rPr>
        <w:tab/>
        <w:t>«</w:t>
      </w:r>
      <w:r w:rsidR="005C0222">
        <w:rPr>
          <w:rFonts w:eastAsia="Calibri"/>
          <w:lang w:val="fr-FR"/>
        </w:rPr>
        <w:t> </w:t>
      </w:r>
      <w:r w:rsidRPr="00F65A8B">
        <w:rPr>
          <w:rFonts w:eastAsia="Calibri"/>
          <w:i/>
          <w:iCs/>
          <w:lang w:val="fr-FR"/>
        </w:rPr>
        <w:t>Delta-v maximal résultant</w:t>
      </w:r>
      <w:r w:rsidR="005C0222">
        <w:rPr>
          <w:rFonts w:eastAsia="Calibri"/>
          <w:lang w:val="fr-FR"/>
        </w:rPr>
        <w:t> </w:t>
      </w:r>
      <w:r w:rsidRPr="00F65A8B">
        <w:rPr>
          <w:rFonts w:eastAsia="Calibri"/>
          <w:lang w:val="fr-FR"/>
        </w:rPr>
        <w:t>», la valeur maximale corrélée dans le temps de la variation de vitesse cumulée, fournie par l</w:t>
      </w:r>
      <w:r w:rsidR="00E10A9F">
        <w:rPr>
          <w:rFonts w:eastAsia="Calibri"/>
          <w:lang w:val="fr-FR"/>
        </w:rPr>
        <w:t>’</w:t>
      </w:r>
      <w:r w:rsidRPr="00F65A8B">
        <w:rPr>
          <w:rFonts w:eastAsia="Calibri"/>
          <w:lang w:val="fr-FR"/>
        </w:rPr>
        <w:t>EDR, pour la somme vectorielle des axes longitudinal et latéral ;</w:t>
      </w:r>
    </w:p>
    <w:p w14:paraId="417B961A" w14:textId="5CFCA7FB" w:rsidR="007E078A" w:rsidRPr="00F65A8B" w:rsidRDefault="007E078A" w:rsidP="005C0222">
      <w:pPr>
        <w:pStyle w:val="SingleTxtG"/>
        <w:ind w:left="2268" w:hanging="1134"/>
        <w:rPr>
          <w:rFonts w:eastAsia="Calibri"/>
          <w:color w:val="000000"/>
          <w:lang w:val="fr-FR"/>
        </w:rPr>
      </w:pPr>
      <w:r w:rsidRPr="00F65A8B">
        <w:rPr>
          <w:rFonts w:eastAsia="Calibri"/>
          <w:lang w:val="fr-FR"/>
        </w:rPr>
        <w:t>2.21</w:t>
      </w:r>
      <w:r w:rsidRPr="00F65A8B">
        <w:rPr>
          <w:rFonts w:eastAsia="Calibri"/>
          <w:lang w:val="fr-FR"/>
        </w:rPr>
        <w:tab/>
        <w:t>«</w:t>
      </w:r>
      <w:r w:rsidR="005C0222">
        <w:rPr>
          <w:rFonts w:eastAsia="Calibri"/>
          <w:lang w:val="fr-FR"/>
        </w:rPr>
        <w:t> </w:t>
      </w:r>
      <w:r w:rsidRPr="00F65A8B">
        <w:rPr>
          <w:rFonts w:eastAsia="Calibri"/>
          <w:i/>
          <w:iCs/>
          <w:lang w:val="fr-FR"/>
        </w:rPr>
        <w:t>Événement multiple</w:t>
      </w:r>
      <w:r w:rsidR="005C0222">
        <w:rPr>
          <w:rFonts w:eastAsia="Calibri"/>
          <w:i/>
          <w:iCs/>
          <w:lang w:val="fr-FR"/>
        </w:rPr>
        <w:t> </w:t>
      </w:r>
      <w:r w:rsidRPr="00F65A8B">
        <w:rPr>
          <w:rFonts w:eastAsia="Calibri"/>
          <w:lang w:val="fr-FR"/>
        </w:rPr>
        <w:t>», la survenue d</w:t>
      </w:r>
      <w:r w:rsidR="00E10A9F">
        <w:rPr>
          <w:rFonts w:eastAsia="Calibri"/>
          <w:lang w:val="fr-FR"/>
        </w:rPr>
        <w:t>’</w:t>
      </w:r>
      <w:r w:rsidRPr="00F65A8B">
        <w:rPr>
          <w:rFonts w:eastAsia="Calibri"/>
          <w:lang w:val="fr-FR"/>
        </w:rPr>
        <w:t xml:space="preserve">au moins deux événements, qui débutent à moins de </w:t>
      </w:r>
      <w:r w:rsidR="00B72507">
        <w:rPr>
          <w:rFonts w:eastAsia="Calibri"/>
          <w:lang w:val="fr-FR"/>
        </w:rPr>
        <w:t>5</w:t>
      </w:r>
      <w:r w:rsidRPr="00F65A8B">
        <w:rPr>
          <w:rFonts w:eastAsia="Calibri"/>
          <w:lang w:val="fr-FR"/>
        </w:rPr>
        <w:t xml:space="preserve"> secondes d</w:t>
      </w:r>
      <w:r w:rsidR="00E10A9F">
        <w:rPr>
          <w:rFonts w:eastAsia="Calibri"/>
          <w:lang w:val="fr-FR"/>
        </w:rPr>
        <w:t>’</w:t>
      </w:r>
      <w:r w:rsidRPr="00F65A8B">
        <w:rPr>
          <w:rFonts w:eastAsia="Calibri"/>
          <w:lang w:val="fr-FR"/>
        </w:rPr>
        <w:t>intervalle ;</w:t>
      </w:r>
    </w:p>
    <w:p w14:paraId="3D3A2FA6" w14:textId="5DBB81EE" w:rsidR="007E078A" w:rsidRPr="00F65A8B" w:rsidRDefault="007E078A" w:rsidP="005C0222">
      <w:pPr>
        <w:pStyle w:val="SingleTxtG"/>
        <w:ind w:left="2268" w:hanging="1134"/>
        <w:rPr>
          <w:rFonts w:eastAsia="Calibri"/>
          <w:color w:val="000000"/>
          <w:lang w:val="fr-FR"/>
        </w:rPr>
      </w:pPr>
      <w:r w:rsidRPr="00F65A8B">
        <w:rPr>
          <w:rFonts w:eastAsia="Calibri"/>
          <w:lang w:val="fr-FR"/>
        </w:rPr>
        <w:t>2.22</w:t>
      </w:r>
      <w:r w:rsidRPr="00F65A8B">
        <w:rPr>
          <w:rFonts w:eastAsia="Calibri"/>
          <w:lang w:val="fr-FR"/>
        </w:rPr>
        <w:tab/>
        <w:t>«</w:t>
      </w:r>
      <w:r w:rsidR="005C0222">
        <w:rPr>
          <w:rFonts w:eastAsia="Calibri"/>
          <w:lang w:val="fr-FR"/>
        </w:rPr>
        <w:t> </w:t>
      </w:r>
      <w:r w:rsidRPr="00F65A8B">
        <w:rPr>
          <w:rFonts w:eastAsia="Calibri"/>
          <w:i/>
          <w:iCs/>
          <w:lang w:val="fr-FR"/>
        </w:rPr>
        <w:t>Mémoire non volatile</w:t>
      </w:r>
      <w:r w:rsidR="005C0222">
        <w:rPr>
          <w:rFonts w:eastAsia="Calibri"/>
          <w:i/>
          <w:iCs/>
          <w:lang w:val="fr-FR"/>
        </w:rPr>
        <w:t> </w:t>
      </w:r>
      <w:r w:rsidRPr="00F65A8B">
        <w:rPr>
          <w:rFonts w:eastAsia="Calibri"/>
          <w:lang w:val="fr-FR"/>
        </w:rPr>
        <w:t>», la mémoire réservée au stockage semi-permanent des données enregistrées par l</w:t>
      </w:r>
      <w:r w:rsidR="00E10A9F">
        <w:rPr>
          <w:rFonts w:eastAsia="Calibri"/>
          <w:lang w:val="fr-FR"/>
        </w:rPr>
        <w:t>’</w:t>
      </w:r>
      <w:r w:rsidRPr="00F65A8B">
        <w:rPr>
          <w:rFonts w:eastAsia="Calibri"/>
          <w:lang w:val="fr-FR"/>
        </w:rPr>
        <w:t>EDR. Les données enregistrées dans une mémoire non volatile sont conservées après une coupure d</w:t>
      </w:r>
      <w:r w:rsidR="00E10A9F">
        <w:rPr>
          <w:rFonts w:eastAsia="Calibri"/>
          <w:lang w:val="fr-FR"/>
        </w:rPr>
        <w:t>’</w:t>
      </w:r>
      <w:r w:rsidRPr="00F65A8B">
        <w:rPr>
          <w:rFonts w:eastAsia="Calibri"/>
          <w:lang w:val="fr-FR"/>
        </w:rPr>
        <w:t>alimentation et peuvent être récupérées à l</w:t>
      </w:r>
      <w:r w:rsidR="00E10A9F">
        <w:rPr>
          <w:rFonts w:eastAsia="Calibri"/>
          <w:lang w:val="fr-FR"/>
        </w:rPr>
        <w:t>’</w:t>
      </w:r>
      <w:r w:rsidRPr="00F65A8B">
        <w:rPr>
          <w:rFonts w:eastAsia="Calibri"/>
          <w:lang w:val="fr-FR"/>
        </w:rPr>
        <w:t>aide des outils et méthodes d</w:t>
      </w:r>
      <w:r w:rsidR="00E10A9F">
        <w:rPr>
          <w:rFonts w:eastAsia="Calibri"/>
          <w:lang w:val="fr-FR"/>
        </w:rPr>
        <w:t>’</w:t>
      </w:r>
      <w:r w:rsidRPr="00F65A8B">
        <w:rPr>
          <w:rFonts w:eastAsia="Calibri"/>
          <w:lang w:val="fr-FR"/>
        </w:rPr>
        <w:t>extraction des données de l</w:t>
      </w:r>
      <w:r w:rsidR="00E10A9F">
        <w:rPr>
          <w:rFonts w:eastAsia="Calibri"/>
          <w:lang w:val="fr-FR"/>
        </w:rPr>
        <w:t>’</w:t>
      </w:r>
      <w:r w:rsidRPr="00F65A8B">
        <w:rPr>
          <w:rFonts w:eastAsia="Calibri"/>
          <w:lang w:val="fr-FR"/>
        </w:rPr>
        <w:t>EDR ;</w:t>
      </w:r>
    </w:p>
    <w:p w14:paraId="7C42C2BA" w14:textId="5848DD0A" w:rsidR="007E078A" w:rsidRPr="00F65A8B" w:rsidRDefault="007E078A" w:rsidP="005C0222">
      <w:pPr>
        <w:pStyle w:val="SingleTxtG"/>
        <w:ind w:left="2268" w:hanging="1134"/>
        <w:rPr>
          <w:rFonts w:eastAsia="Calibri"/>
          <w:color w:val="000000"/>
          <w:lang w:val="fr-FR"/>
        </w:rPr>
      </w:pPr>
      <w:r w:rsidRPr="00F65A8B">
        <w:rPr>
          <w:rFonts w:eastAsia="Calibri"/>
          <w:lang w:val="fr-FR"/>
        </w:rPr>
        <w:t>2.23</w:t>
      </w:r>
      <w:r w:rsidRPr="00F65A8B">
        <w:rPr>
          <w:rFonts w:eastAsia="Calibri"/>
          <w:lang w:val="fr-FR"/>
        </w:rPr>
        <w:tab/>
        <w:t>«</w:t>
      </w:r>
      <w:r w:rsidR="00B72507">
        <w:rPr>
          <w:rFonts w:eastAsia="Calibri"/>
          <w:lang w:val="fr-FR"/>
        </w:rPr>
        <w:t> </w:t>
      </w:r>
      <w:r w:rsidRPr="00F65A8B">
        <w:rPr>
          <w:rFonts w:eastAsia="Calibri"/>
          <w:i/>
          <w:iCs/>
          <w:lang w:val="fr-FR"/>
        </w:rPr>
        <w:t>Accélération normale</w:t>
      </w:r>
      <w:r w:rsidR="00B72507">
        <w:rPr>
          <w:rFonts w:eastAsia="Calibri"/>
          <w:i/>
          <w:iCs/>
          <w:lang w:val="fr-FR"/>
        </w:rPr>
        <w:t> </w:t>
      </w:r>
      <w:r w:rsidRPr="00F65A8B">
        <w:rPr>
          <w:rFonts w:eastAsia="Calibri"/>
          <w:lang w:val="fr-FR"/>
        </w:rPr>
        <w:t>», la composante de l</w:t>
      </w:r>
      <w:r w:rsidR="00E10A9F">
        <w:rPr>
          <w:rFonts w:eastAsia="Calibri"/>
          <w:lang w:val="fr-FR"/>
        </w:rPr>
        <w:t>’</w:t>
      </w:r>
      <w:r w:rsidRPr="00F65A8B">
        <w:rPr>
          <w:rFonts w:eastAsia="Calibri"/>
          <w:lang w:val="fr-FR"/>
        </w:rPr>
        <w:t>accélération vectorielle d</w:t>
      </w:r>
      <w:r w:rsidR="00E10A9F">
        <w:rPr>
          <w:rFonts w:eastAsia="Calibri"/>
          <w:lang w:val="fr-FR"/>
        </w:rPr>
        <w:t>’</w:t>
      </w:r>
      <w:r w:rsidRPr="00F65A8B">
        <w:rPr>
          <w:rFonts w:eastAsia="Calibri"/>
          <w:lang w:val="fr-FR"/>
        </w:rPr>
        <w:t>un point du véhicule dans la direction z. L</w:t>
      </w:r>
      <w:r w:rsidR="00E10A9F">
        <w:rPr>
          <w:rFonts w:eastAsia="Calibri"/>
          <w:lang w:val="fr-FR"/>
        </w:rPr>
        <w:t>’</w:t>
      </w:r>
      <w:r w:rsidRPr="00F65A8B">
        <w:rPr>
          <w:rFonts w:eastAsia="Calibri"/>
          <w:lang w:val="fr-FR"/>
        </w:rPr>
        <w:t>accélération normale est positive vers le bas ;</w:t>
      </w:r>
    </w:p>
    <w:p w14:paraId="28354817" w14:textId="73CB04AD" w:rsidR="007E078A" w:rsidRPr="00F65A8B" w:rsidRDefault="007E078A" w:rsidP="005C0222">
      <w:pPr>
        <w:pStyle w:val="SingleTxtG"/>
        <w:ind w:left="2268" w:hanging="1134"/>
        <w:rPr>
          <w:rFonts w:eastAsia="Calibri"/>
          <w:color w:val="000000"/>
          <w:lang w:val="fr-FR"/>
        </w:rPr>
      </w:pPr>
      <w:r w:rsidRPr="00F65A8B">
        <w:rPr>
          <w:rFonts w:eastAsia="Calibri"/>
          <w:lang w:val="fr-FR"/>
        </w:rPr>
        <w:t>2.24</w:t>
      </w:r>
      <w:r w:rsidRPr="00F65A8B">
        <w:rPr>
          <w:rFonts w:eastAsia="Calibri"/>
          <w:lang w:val="fr-FR"/>
        </w:rPr>
        <w:tab/>
        <w:t>«</w:t>
      </w:r>
      <w:r w:rsidR="005C0222">
        <w:rPr>
          <w:rFonts w:eastAsia="Calibri"/>
          <w:lang w:val="fr-FR"/>
        </w:rPr>
        <w:t> </w:t>
      </w:r>
      <w:r w:rsidRPr="00F65A8B">
        <w:rPr>
          <w:rFonts w:eastAsia="Calibri"/>
          <w:i/>
          <w:iCs/>
          <w:lang w:val="fr-FR"/>
        </w:rPr>
        <w:t>Classification de la taille de l</w:t>
      </w:r>
      <w:r w:rsidR="00E10A9F">
        <w:rPr>
          <w:rFonts w:eastAsia="Calibri"/>
          <w:i/>
          <w:iCs/>
          <w:lang w:val="fr-FR"/>
        </w:rPr>
        <w:t>’</w:t>
      </w:r>
      <w:r w:rsidRPr="00F65A8B">
        <w:rPr>
          <w:rFonts w:eastAsia="Calibri"/>
          <w:i/>
          <w:iCs/>
          <w:lang w:val="fr-FR"/>
        </w:rPr>
        <w:t>occupant</w:t>
      </w:r>
      <w:r w:rsidR="005C0222">
        <w:rPr>
          <w:rFonts w:eastAsia="Calibri"/>
          <w:i/>
          <w:iCs/>
          <w:lang w:val="fr-FR"/>
        </w:rPr>
        <w:t> </w:t>
      </w:r>
      <w:r w:rsidRPr="00F65A8B">
        <w:rPr>
          <w:rFonts w:eastAsia="Calibri"/>
          <w:lang w:val="fr-FR"/>
        </w:rPr>
        <w:t>», la classification indiquant, pour le passager avant, que l</w:t>
      </w:r>
      <w:r w:rsidR="00E10A9F">
        <w:rPr>
          <w:rFonts w:eastAsia="Calibri"/>
          <w:lang w:val="fr-FR"/>
        </w:rPr>
        <w:t>’</w:t>
      </w:r>
      <w:r w:rsidRPr="00F65A8B">
        <w:rPr>
          <w:rFonts w:eastAsia="Calibri"/>
          <w:lang w:val="fr-FR"/>
        </w:rPr>
        <w:t>occupant est un adulte et non un enfant et, pour le conducteur, que l</w:t>
      </w:r>
      <w:r w:rsidR="00E10A9F">
        <w:rPr>
          <w:rFonts w:eastAsia="Calibri"/>
          <w:lang w:val="fr-FR"/>
        </w:rPr>
        <w:t>’</w:t>
      </w:r>
      <w:r w:rsidRPr="00F65A8B">
        <w:rPr>
          <w:rFonts w:eastAsia="Calibri"/>
          <w:lang w:val="fr-FR"/>
        </w:rPr>
        <w:t>occupant n</w:t>
      </w:r>
      <w:r w:rsidR="00E10A9F">
        <w:rPr>
          <w:rFonts w:eastAsia="Calibri"/>
          <w:lang w:val="fr-FR"/>
        </w:rPr>
        <w:t>’</w:t>
      </w:r>
      <w:r w:rsidRPr="00F65A8B">
        <w:rPr>
          <w:rFonts w:eastAsia="Calibri"/>
          <w:lang w:val="fr-FR"/>
        </w:rPr>
        <w:t>est pas de petite taille, comme indiqué dans le format des données ;</w:t>
      </w:r>
    </w:p>
    <w:p w14:paraId="1F1B7133" w14:textId="1DFE462D" w:rsidR="007E078A" w:rsidRPr="00F65A8B" w:rsidRDefault="007E078A" w:rsidP="005C0222">
      <w:pPr>
        <w:pStyle w:val="SingleTxtG"/>
        <w:ind w:left="2268" w:hanging="1134"/>
        <w:rPr>
          <w:rFonts w:eastAsia="Calibri"/>
          <w:lang w:val="fr-FR"/>
        </w:rPr>
      </w:pPr>
      <w:bookmarkStart w:id="10" w:name="_Hlk51098798"/>
      <w:r w:rsidRPr="00F65A8B">
        <w:rPr>
          <w:rFonts w:eastAsia="Calibri"/>
          <w:lang w:val="fr-FR"/>
        </w:rPr>
        <w:t>2.25</w:t>
      </w:r>
      <w:r w:rsidRPr="00F65A8B">
        <w:rPr>
          <w:rFonts w:eastAsia="Calibri"/>
          <w:lang w:val="fr-FR"/>
        </w:rPr>
        <w:tab/>
        <w:t>« </w:t>
      </w:r>
      <w:r w:rsidRPr="00F65A8B">
        <w:rPr>
          <w:rFonts w:eastAsia="Calibri"/>
          <w:i/>
          <w:iCs/>
          <w:lang w:val="fr-FR"/>
        </w:rPr>
        <w:t>Opérationnel</w:t>
      </w:r>
      <w:r w:rsidRPr="00F65A8B">
        <w:rPr>
          <w:rFonts w:eastAsia="Calibri"/>
          <w:lang w:val="fr-FR"/>
        </w:rPr>
        <w:t> », le fait, au moment de l</w:t>
      </w:r>
      <w:r w:rsidR="00E10A9F">
        <w:rPr>
          <w:rFonts w:eastAsia="Calibri"/>
          <w:lang w:val="fr-FR"/>
        </w:rPr>
        <w:t>’</w:t>
      </w:r>
      <w:r w:rsidRPr="00F65A8B">
        <w:rPr>
          <w:rFonts w:eastAsia="Calibri"/>
          <w:lang w:val="fr-FR"/>
        </w:rPr>
        <w:t>événement, que le système ou le capteur soit actif ou qu</w:t>
      </w:r>
      <w:r w:rsidR="00E10A9F">
        <w:rPr>
          <w:rFonts w:eastAsia="Calibri"/>
          <w:lang w:val="fr-FR"/>
        </w:rPr>
        <w:t>’</w:t>
      </w:r>
      <w:r w:rsidRPr="00F65A8B">
        <w:rPr>
          <w:rFonts w:eastAsia="Calibri"/>
          <w:lang w:val="fr-FR"/>
        </w:rPr>
        <w:t>il puisse être activé ou désactivé par le conducteur ;</w:t>
      </w:r>
    </w:p>
    <w:bookmarkEnd w:id="10"/>
    <w:p w14:paraId="7AD27901" w14:textId="5643DD14" w:rsidR="007E078A" w:rsidRPr="00F65A8B" w:rsidRDefault="007E078A" w:rsidP="005C0222">
      <w:pPr>
        <w:pStyle w:val="SingleTxtG"/>
        <w:ind w:left="2268" w:hanging="1134"/>
        <w:rPr>
          <w:rFonts w:eastAsia="Calibri"/>
          <w:strike/>
          <w:color w:val="000000"/>
          <w:lang w:val="fr-FR"/>
        </w:rPr>
      </w:pPr>
      <w:r w:rsidRPr="00F65A8B">
        <w:rPr>
          <w:rFonts w:eastAsia="Calibri"/>
          <w:lang w:val="fr-FR"/>
        </w:rPr>
        <w:t>2.26</w:t>
      </w:r>
      <w:r w:rsidRPr="00F65A8B">
        <w:rPr>
          <w:rFonts w:eastAsia="Calibri"/>
          <w:lang w:val="fr-FR"/>
        </w:rPr>
        <w:tab/>
        <w:t>« </w:t>
      </w:r>
      <w:r w:rsidRPr="00F65A8B">
        <w:rPr>
          <w:rFonts w:eastAsia="Calibri"/>
          <w:i/>
          <w:iCs/>
          <w:lang w:val="fr-FR"/>
        </w:rPr>
        <w:t>État de désactivation du coussin gonflable passager</w:t>
      </w:r>
      <w:r w:rsidRPr="00F65A8B">
        <w:rPr>
          <w:rFonts w:eastAsia="Calibri"/>
          <w:lang w:val="fr-FR"/>
        </w:rPr>
        <w:t> », l</w:t>
      </w:r>
      <w:r w:rsidR="00E10A9F">
        <w:rPr>
          <w:rFonts w:eastAsia="Calibri"/>
          <w:lang w:val="fr-FR"/>
        </w:rPr>
        <w:t>’</w:t>
      </w:r>
      <w:r w:rsidRPr="00F65A8B">
        <w:rPr>
          <w:rFonts w:eastAsia="Calibri"/>
          <w:lang w:val="fr-FR"/>
        </w:rPr>
        <w:t>état du coussin gonflable passager (désactivé ou non désactivé) ;</w:t>
      </w:r>
    </w:p>
    <w:p w14:paraId="77792681" w14:textId="2FC71341" w:rsidR="007E078A" w:rsidRPr="00F65A8B" w:rsidRDefault="007E078A" w:rsidP="005C0222">
      <w:pPr>
        <w:pStyle w:val="SingleTxtG"/>
        <w:ind w:left="2268" w:hanging="1134"/>
        <w:rPr>
          <w:rFonts w:eastAsia="Calibri"/>
          <w:color w:val="000000"/>
          <w:lang w:val="fr-FR"/>
        </w:rPr>
      </w:pPr>
      <w:r w:rsidRPr="00F65A8B">
        <w:rPr>
          <w:rFonts w:eastAsia="Calibri"/>
          <w:lang w:val="fr-FR"/>
        </w:rPr>
        <w:t>2.27</w:t>
      </w:r>
      <w:r w:rsidRPr="00F65A8B">
        <w:rPr>
          <w:rFonts w:eastAsia="Calibri"/>
          <w:lang w:val="fr-FR"/>
        </w:rPr>
        <w:tab/>
        <w:t>«</w:t>
      </w:r>
      <w:r w:rsidR="005C0222">
        <w:rPr>
          <w:rFonts w:eastAsia="Calibri"/>
          <w:lang w:val="fr-FR"/>
        </w:rPr>
        <w:t> </w:t>
      </w:r>
      <w:r w:rsidRPr="00F65A8B">
        <w:rPr>
          <w:rFonts w:eastAsia="Calibri"/>
          <w:i/>
          <w:iCs/>
          <w:lang w:val="fr-FR"/>
        </w:rPr>
        <w:t>Prétensionneur</w:t>
      </w:r>
      <w:r w:rsidR="005C0222">
        <w:rPr>
          <w:rFonts w:eastAsia="Calibri"/>
          <w:i/>
          <w:iCs/>
          <w:lang w:val="fr-FR"/>
        </w:rPr>
        <w:t> </w:t>
      </w:r>
      <w:r w:rsidRPr="00F65A8B">
        <w:rPr>
          <w:rFonts w:eastAsia="Calibri"/>
          <w:lang w:val="fr-FR"/>
        </w:rPr>
        <w:t>», un dispositif, activé par le système de détection d</w:t>
      </w:r>
      <w:r w:rsidR="00E10A9F">
        <w:rPr>
          <w:rFonts w:eastAsia="Calibri"/>
          <w:lang w:val="fr-FR"/>
        </w:rPr>
        <w:t>’</w:t>
      </w:r>
      <w:r w:rsidRPr="00F65A8B">
        <w:rPr>
          <w:rFonts w:eastAsia="Calibri"/>
          <w:lang w:val="fr-FR"/>
        </w:rPr>
        <w:t>accident d</w:t>
      </w:r>
      <w:r w:rsidR="00E10A9F">
        <w:rPr>
          <w:rFonts w:eastAsia="Calibri"/>
          <w:lang w:val="fr-FR"/>
        </w:rPr>
        <w:t>’</w:t>
      </w:r>
      <w:r w:rsidRPr="00F65A8B">
        <w:rPr>
          <w:rFonts w:eastAsia="Calibri"/>
          <w:lang w:val="fr-FR"/>
        </w:rPr>
        <w:t>un véhicule, qui supprime le mou et tend le système de ceintures de sécurité du véhicule ;</w:t>
      </w:r>
    </w:p>
    <w:p w14:paraId="7DC7088A" w14:textId="73AAEC7D" w:rsidR="007E078A" w:rsidRPr="00F65A8B" w:rsidRDefault="007E078A" w:rsidP="005C0222">
      <w:pPr>
        <w:pStyle w:val="SingleTxtG"/>
        <w:ind w:left="2268" w:hanging="1134"/>
        <w:rPr>
          <w:rFonts w:eastAsia="Calibri"/>
          <w:lang w:val="fr-FR"/>
        </w:rPr>
      </w:pPr>
      <w:r w:rsidRPr="00F65A8B">
        <w:rPr>
          <w:rFonts w:eastAsia="Calibri"/>
          <w:lang w:val="fr-FR"/>
        </w:rPr>
        <w:t>2.28</w:t>
      </w:r>
      <w:r w:rsidRPr="00F65A8B">
        <w:rPr>
          <w:rFonts w:eastAsia="Calibri"/>
          <w:lang w:val="fr-FR"/>
        </w:rPr>
        <w:tab/>
        <w:t>«</w:t>
      </w:r>
      <w:r w:rsidR="005C0222">
        <w:rPr>
          <w:rFonts w:eastAsia="Calibri"/>
          <w:lang w:val="fr-FR"/>
        </w:rPr>
        <w:t> </w:t>
      </w:r>
      <w:r w:rsidRPr="00F65A8B">
        <w:rPr>
          <w:rFonts w:eastAsia="Calibri"/>
          <w:i/>
          <w:iCs/>
          <w:lang w:val="fr-FR"/>
        </w:rPr>
        <w:t>Enregistrement</w:t>
      </w:r>
      <w:r w:rsidR="005C0222">
        <w:rPr>
          <w:rFonts w:eastAsia="Calibri"/>
          <w:i/>
          <w:iCs/>
          <w:lang w:val="fr-FR"/>
        </w:rPr>
        <w:t> </w:t>
      </w:r>
      <w:r w:rsidRPr="00F65A8B">
        <w:rPr>
          <w:rFonts w:eastAsia="Calibri"/>
          <w:lang w:val="fr-FR"/>
        </w:rPr>
        <w:t>», le processus de sauvegarde des données capturées par l</w:t>
      </w:r>
      <w:r w:rsidR="00E10A9F">
        <w:rPr>
          <w:rFonts w:eastAsia="Calibri"/>
          <w:lang w:val="fr-FR"/>
        </w:rPr>
        <w:t>’</w:t>
      </w:r>
      <w:r w:rsidRPr="00F65A8B">
        <w:rPr>
          <w:rFonts w:eastAsia="Calibri"/>
          <w:lang w:val="fr-FR"/>
        </w:rPr>
        <w:t>EDR dans une mémoire non volatile aux fins de récupération ultérieure ;</w:t>
      </w:r>
    </w:p>
    <w:p w14:paraId="579F82B4" w14:textId="3F5E5BFC" w:rsidR="007E078A" w:rsidRPr="005C0222" w:rsidRDefault="007E078A" w:rsidP="005C0222">
      <w:pPr>
        <w:pStyle w:val="SingleTxtG"/>
        <w:ind w:left="2268" w:hanging="1134"/>
        <w:rPr>
          <w:rFonts w:eastAsia="Calibri"/>
          <w:color w:val="000000"/>
          <w:lang w:val="fr-FR"/>
        </w:rPr>
      </w:pPr>
      <w:r w:rsidRPr="00E606E9">
        <w:rPr>
          <w:rFonts w:eastAsia="Calibri"/>
          <w:b/>
          <w:bCs/>
          <w:highlight w:val="yellow"/>
          <w:lang w:val="fr-FR"/>
        </w:rPr>
        <w:t>2.29</w:t>
      </w:r>
      <w:r w:rsidRPr="00E606E9">
        <w:rPr>
          <w:rFonts w:eastAsia="Calibri"/>
          <w:b/>
          <w:bCs/>
          <w:highlight w:val="yellow"/>
          <w:lang w:val="fr-FR"/>
        </w:rPr>
        <w:tab/>
        <w:t>« </w:t>
      </w:r>
      <w:r w:rsidRPr="00E606E9">
        <w:rPr>
          <w:rFonts w:eastAsia="Calibri"/>
          <w:b/>
          <w:bCs/>
          <w:i/>
          <w:iCs/>
          <w:highlight w:val="yellow"/>
          <w:lang w:val="fr-FR"/>
        </w:rPr>
        <w:t>Retournement</w:t>
      </w:r>
      <w:r w:rsidRPr="00E606E9">
        <w:rPr>
          <w:rFonts w:eastAsia="Calibri"/>
          <w:b/>
          <w:bCs/>
          <w:highlight w:val="yellow"/>
          <w:lang w:val="fr-FR"/>
        </w:rPr>
        <w:t> », une rotation de 90 degrés ou plus du véhicule autour d</w:t>
      </w:r>
      <w:r w:rsidR="00E10A9F">
        <w:rPr>
          <w:rFonts w:eastAsia="Calibri"/>
          <w:b/>
          <w:bCs/>
          <w:highlight w:val="yellow"/>
          <w:lang w:val="fr-FR"/>
        </w:rPr>
        <w:t>’</w:t>
      </w:r>
      <w:r w:rsidRPr="00E606E9">
        <w:rPr>
          <w:rFonts w:eastAsia="Calibri"/>
          <w:b/>
          <w:bCs/>
          <w:highlight w:val="yellow"/>
          <w:lang w:val="fr-FR"/>
        </w:rPr>
        <w:t>un axe longitudinal ou latéral réel ;</w:t>
      </w:r>
    </w:p>
    <w:p w14:paraId="1D6614E0" w14:textId="5058D4E5" w:rsidR="007E078A" w:rsidRPr="00F65A8B" w:rsidRDefault="007E078A" w:rsidP="005C0222">
      <w:pPr>
        <w:pStyle w:val="SingleTxtG"/>
        <w:ind w:left="2268" w:hanging="1134"/>
        <w:rPr>
          <w:rFonts w:eastAsia="Calibri"/>
          <w:color w:val="000000"/>
          <w:lang w:val="fr-FR"/>
        </w:rPr>
      </w:pPr>
      <w:r w:rsidRPr="00F65A8B">
        <w:rPr>
          <w:rFonts w:eastAsia="Calibri"/>
          <w:lang w:val="fr-FR"/>
        </w:rPr>
        <w:t>2.</w:t>
      </w:r>
      <w:r w:rsidRPr="00E606E9">
        <w:rPr>
          <w:rFonts w:eastAsia="Calibri"/>
          <w:b/>
          <w:bCs/>
          <w:highlight w:val="yellow"/>
          <w:lang w:val="fr-FR"/>
        </w:rPr>
        <w:t>30</w:t>
      </w:r>
      <w:r w:rsidRPr="00E606E9">
        <w:rPr>
          <w:rFonts w:eastAsia="Calibri"/>
          <w:strike/>
          <w:highlight w:val="yellow"/>
          <w:lang w:val="fr-FR"/>
        </w:rPr>
        <w:t>29</w:t>
      </w:r>
      <w:r w:rsidRPr="00F65A8B">
        <w:rPr>
          <w:rFonts w:eastAsia="Calibri"/>
          <w:lang w:val="fr-FR"/>
        </w:rPr>
        <w:tab/>
        <w:t>« </w:t>
      </w:r>
      <w:r w:rsidRPr="00F65A8B">
        <w:rPr>
          <w:rFonts w:eastAsia="Calibri"/>
          <w:i/>
          <w:iCs/>
          <w:lang w:val="fr-FR"/>
        </w:rPr>
        <w:t>État de la ceinture de sécurité</w:t>
      </w:r>
      <w:r w:rsidRPr="00F65A8B">
        <w:rPr>
          <w:rFonts w:eastAsia="Calibri"/>
          <w:lang w:val="fr-FR"/>
        </w:rPr>
        <w:t> », l</w:t>
      </w:r>
      <w:r w:rsidR="00E10A9F">
        <w:rPr>
          <w:rFonts w:eastAsia="Calibri"/>
          <w:lang w:val="fr-FR"/>
        </w:rPr>
        <w:t>’</w:t>
      </w:r>
      <w:r w:rsidRPr="00F65A8B">
        <w:rPr>
          <w:rFonts w:eastAsia="Calibri"/>
          <w:lang w:val="fr-FR"/>
        </w:rPr>
        <w:t>information communiquée par le système de sécurité indiquant si la ceinture de sécurité est bouclée ou non bouclée ;</w:t>
      </w:r>
    </w:p>
    <w:p w14:paraId="703B94E9" w14:textId="7A8ADD06" w:rsidR="007E078A" w:rsidRPr="00F65A8B" w:rsidRDefault="007E078A" w:rsidP="005C0222">
      <w:pPr>
        <w:pStyle w:val="SingleTxtG"/>
        <w:ind w:left="2268" w:hanging="1134"/>
        <w:rPr>
          <w:rFonts w:eastAsia="Calibri"/>
          <w:color w:val="000000"/>
          <w:lang w:val="fr-FR"/>
        </w:rPr>
      </w:pPr>
      <w:r w:rsidRPr="00F65A8B">
        <w:rPr>
          <w:rFonts w:eastAsia="Calibri"/>
          <w:lang w:val="fr-FR"/>
        </w:rPr>
        <w:t>2.</w:t>
      </w:r>
      <w:r w:rsidRPr="00E606E9">
        <w:rPr>
          <w:rFonts w:eastAsia="Calibri"/>
          <w:highlight w:val="yellow"/>
          <w:lang w:val="fr-FR"/>
        </w:rPr>
        <w:t>3</w:t>
      </w:r>
      <w:r w:rsidRPr="00E606E9">
        <w:rPr>
          <w:rFonts w:eastAsia="Calibri"/>
          <w:b/>
          <w:bCs/>
          <w:highlight w:val="yellow"/>
          <w:lang w:val="fr-FR"/>
        </w:rPr>
        <w:t>1</w:t>
      </w:r>
      <w:r w:rsidRPr="00E606E9">
        <w:rPr>
          <w:rFonts w:eastAsia="Calibri"/>
          <w:strike/>
          <w:highlight w:val="yellow"/>
          <w:lang w:val="fr-FR"/>
        </w:rPr>
        <w:t>0</w:t>
      </w:r>
      <w:r w:rsidRPr="00F65A8B">
        <w:rPr>
          <w:rFonts w:eastAsia="Calibri"/>
          <w:lang w:val="fr-FR"/>
        </w:rPr>
        <w:tab/>
        <w:t>«</w:t>
      </w:r>
      <w:r w:rsidR="00B72507">
        <w:rPr>
          <w:rFonts w:eastAsia="Calibri"/>
          <w:lang w:val="fr-FR"/>
        </w:rPr>
        <w:t> </w:t>
      </w:r>
      <w:r w:rsidRPr="00F65A8B">
        <w:rPr>
          <w:rFonts w:eastAsia="Calibri"/>
          <w:i/>
          <w:iCs/>
          <w:lang w:val="fr-FR"/>
        </w:rPr>
        <w:t>État de l</w:t>
      </w:r>
      <w:r w:rsidR="00E10A9F">
        <w:rPr>
          <w:rFonts w:eastAsia="Calibri"/>
          <w:i/>
          <w:iCs/>
          <w:lang w:val="fr-FR"/>
        </w:rPr>
        <w:t>’</w:t>
      </w:r>
      <w:r w:rsidRPr="00F65A8B">
        <w:rPr>
          <w:rFonts w:eastAsia="Calibri"/>
          <w:i/>
          <w:iCs/>
          <w:lang w:val="fr-FR"/>
        </w:rPr>
        <w:t>interrupteur de position du siège, position la plus avancée</w:t>
      </w:r>
      <w:r w:rsidR="00B72507">
        <w:rPr>
          <w:rFonts w:eastAsia="Calibri"/>
          <w:lang w:val="fr-FR"/>
        </w:rPr>
        <w:t> </w:t>
      </w:r>
      <w:r w:rsidRPr="00F65A8B">
        <w:rPr>
          <w:rFonts w:eastAsia="Calibri"/>
          <w:lang w:val="fr-FR"/>
        </w:rPr>
        <w:t>», l</w:t>
      </w:r>
      <w:r w:rsidR="00E10A9F">
        <w:rPr>
          <w:rFonts w:eastAsia="Calibri"/>
          <w:lang w:val="fr-FR"/>
        </w:rPr>
        <w:t>’</w:t>
      </w:r>
      <w:r w:rsidRPr="00F65A8B">
        <w:rPr>
          <w:rFonts w:eastAsia="Calibri"/>
          <w:lang w:val="fr-FR"/>
        </w:rPr>
        <w:t>état de l</w:t>
      </w:r>
      <w:r w:rsidR="00E10A9F">
        <w:rPr>
          <w:rFonts w:eastAsia="Calibri"/>
          <w:lang w:val="fr-FR"/>
        </w:rPr>
        <w:t>’</w:t>
      </w:r>
      <w:r w:rsidRPr="00F65A8B">
        <w:rPr>
          <w:rFonts w:eastAsia="Calibri"/>
          <w:lang w:val="fr-FR"/>
        </w:rPr>
        <w:t>interrupteur qui est installé pour détecter si le siège est déplacé vers l</w:t>
      </w:r>
      <w:r w:rsidR="00E10A9F">
        <w:rPr>
          <w:rFonts w:eastAsia="Calibri"/>
          <w:lang w:val="fr-FR"/>
        </w:rPr>
        <w:t>’</w:t>
      </w:r>
      <w:r w:rsidRPr="00F65A8B">
        <w:rPr>
          <w:rFonts w:eastAsia="Calibri"/>
          <w:lang w:val="fr-FR"/>
        </w:rPr>
        <w:t>avant ;</w:t>
      </w:r>
    </w:p>
    <w:p w14:paraId="38CCB00C" w14:textId="46126CE0" w:rsidR="007E078A" w:rsidRPr="00F65A8B" w:rsidRDefault="007E078A" w:rsidP="005C0222">
      <w:pPr>
        <w:pStyle w:val="SingleTxtG"/>
        <w:ind w:left="2268" w:hanging="1134"/>
        <w:rPr>
          <w:rFonts w:eastAsia="Calibri"/>
          <w:color w:val="000000"/>
          <w:lang w:val="fr-FR"/>
        </w:rPr>
      </w:pPr>
      <w:r w:rsidRPr="00F65A8B">
        <w:rPr>
          <w:rFonts w:eastAsia="Calibri"/>
          <w:lang w:val="fr-FR"/>
        </w:rPr>
        <w:t>2.</w:t>
      </w:r>
      <w:r w:rsidRPr="00E606E9">
        <w:rPr>
          <w:rFonts w:eastAsia="Calibri"/>
          <w:highlight w:val="yellow"/>
          <w:lang w:val="fr-FR"/>
        </w:rPr>
        <w:t>3</w:t>
      </w:r>
      <w:r w:rsidRPr="00E606E9">
        <w:rPr>
          <w:rFonts w:eastAsia="Calibri"/>
          <w:b/>
          <w:bCs/>
          <w:highlight w:val="yellow"/>
          <w:lang w:val="fr-FR"/>
        </w:rPr>
        <w:t>2</w:t>
      </w:r>
      <w:r w:rsidRPr="00E606E9">
        <w:rPr>
          <w:rFonts w:eastAsia="Calibri"/>
          <w:strike/>
          <w:highlight w:val="yellow"/>
          <w:lang w:val="fr-FR"/>
        </w:rPr>
        <w:t>1</w:t>
      </w:r>
      <w:r w:rsidRPr="00F65A8B">
        <w:rPr>
          <w:rFonts w:eastAsia="Calibri"/>
          <w:lang w:val="fr-FR"/>
        </w:rPr>
        <w:tab/>
        <w:t>«</w:t>
      </w:r>
      <w:r w:rsidR="005C0222">
        <w:rPr>
          <w:rFonts w:eastAsia="Calibri"/>
          <w:lang w:val="fr-FR"/>
        </w:rPr>
        <w:t> </w:t>
      </w:r>
      <w:r w:rsidRPr="00F65A8B">
        <w:rPr>
          <w:rFonts w:eastAsia="Calibri"/>
          <w:i/>
          <w:iCs/>
          <w:lang w:val="fr-FR"/>
        </w:rPr>
        <w:t>État du frein de service</w:t>
      </w:r>
      <w:r w:rsidR="005C0222">
        <w:rPr>
          <w:rFonts w:eastAsia="Calibri"/>
          <w:i/>
          <w:iCs/>
          <w:lang w:val="fr-FR"/>
        </w:rPr>
        <w:t> </w:t>
      </w:r>
      <w:r w:rsidRPr="00F65A8B">
        <w:rPr>
          <w:rFonts w:eastAsia="Calibri"/>
          <w:lang w:val="fr-FR"/>
        </w:rPr>
        <w:t>», l</w:t>
      </w:r>
      <w:r w:rsidR="00E10A9F">
        <w:rPr>
          <w:rFonts w:eastAsia="Calibri"/>
          <w:lang w:val="fr-FR"/>
        </w:rPr>
        <w:t>’</w:t>
      </w:r>
      <w:r w:rsidRPr="00F65A8B">
        <w:rPr>
          <w:rFonts w:eastAsia="Calibri"/>
          <w:lang w:val="fr-FR"/>
        </w:rPr>
        <w:t>état du dispositif qui est installé dans le système de pédale de frein ou connecté à celui-ci pour détecter si la pédale a été enfoncée. Le dispositif peut inclure l</w:t>
      </w:r>
      <w:r w:rsidR="00E10A9F">
        <w:rPr>
          <w:rFonts w:eastAsia="Calibri"/>
          <w:lang w:val="fr-FR"/>
        </w:rPr>
        <w:t>’</w:t>
      </w:r>
      <w:r w:rsidRPr="00F65A8B">
        <w:rPr>
          <w:rFonts w:eastAsia="Calibri"/>
          <w:lang w:val="fr-FR"/>
        </w:rPr>
        <w:t>interrupteur de la pédale de frein ou une autre commande du frein de service actionnée par le conducteur ;</w:t>
      </w:r>
    </w:p>
    <w:p w14:paraId="1F8A8A83" w14:textId="4D3EFCAF" w:rsidR="007E078A" w:rsidRPr="00F65A8B" w:rsidRDefault="007E078A" w:rsidP="005C0222">
      <w:pPr>
        <w:pStyle w:val="SingleTxtG"/>
        <w:ind w:left="2268" w:hanging="1134"/>
        <w:rPr>
          <w:rFonts w:eastAsia="Calibri"/>
          <w:color w:val="000000"/>
          <w:lang w:val="fr-FR"/>
        </w:rPr>
      </w:pPr>
      <w:r w:rsidRPr="00F65A8B">
        <w:rPr>
          <w:rFonts w:eastAsia="Calibri"/>
          <w:lang w:val="fr-FR"/>
        </w:rPr>
        <w:t>2.</w:t>
      </w:r>
      <w:r w:rsidRPr="00E606E9">
        <w:rPr>
          <w:rFonts w:eastAsia="Calibri"/>
          <w:highlight w:val="yellow"/>
          <w:lang w:val="fr-FR"/>
        </w:rPr>
        <w:t>3</w:t>
      </w:r>
      <w:r w:rsidRPr="00E606E9">
        <w:rPr>
          <w:rFonts w:eastAsia="Calibri"/>
          <w:b/>
          <w:bCs/>
          <w:highlight w:val="yellow"/>
          <w:lang w:val="fr-FR"/>
        </w:rPr>
        <w:t>3</w:t>
      </w:r>
      <w:r w:rsidRPr="00E606E9">
        <w:rPr>
          <w:rFonts w:eastAsia="Calibri"/>
          <w:strike/>
          <w:highlight w:val="yellow"/>
          <w:lang w:val="fr-FR"/>
        </w:rPr>
        <w:t>2</w:t>
      </w:r>
      <w:r w:rsidRPr="00F65A8B">
        <w:rPr>
          <w:rFonts w:eastAsia="Calibri"/>
          <w:lang w:val="fr-FR"/>
        </w:rPr>
        <w:tab/>
        <w:t>« </w:t>
      </w:r>
      <w:r w:rsidRPr="00F65A8B">
        <w:rPr>
          <w:rFonts w:eastAsia="Calibri"/>
          <w:i/>
          <w:iCs/>
          <w:lang w:val="fr-FR"/>
        </w:rPr>
        <w:t>Coussin gonflable latéral</w:t>
      </w:r>
      <w:r w:rsidRPr="00F65A8B">
        <w:rPr>
          <w:rFonts w:eastAsia="Calibri"/>
          <w:lang w:val="fr-FR"/>
        </w:rPr>
        <w:t> », un dispositif gonflable de retenue des occupants monté dans le siège ou dans la structure latérale de l</w:t>
      </w:r>
      <w:r w:rsidR="00E10A9F">
        <w:rPr>
          <w:rFonts w:eastAsia="Calibri"/>
          <w:lang w:val="fr-FR"/>
        </w:rPr>
        <w:t>’</w:t>
      </w:r>
      <w:r w:rsidRPr="00F65A8B">
        <w:rPr>
          <w:rFonts w:eastAsia="Calibri"/>
          <w:lang w:val="fr-FR"/>
        </w:rPr>
        <w:t>intérieur du véhicule, qui est conçu pour se déployer en cas de choc latéral afin d</w:t>
      </w:r>
      <w:r w:rsidR="00E10A9F">
        <w:rPr>
          <w:rFonts w:eastAsia="Calibri"/>
          <w:lang w:val="fr-FR"/>
        </w:rPr>
        <w:t>’</w:t>
      </w:r>
      <w:r w:rsidRPr="00F65A8B">
        <w:rPr>
          <w:rFonts w:eastAsia="Calibri"/>
          <w:lang w:val="fr-FR"/>
        </w:rPr>
        <w:t>atténuer le risque de blessure ou d</w:t>
      </w:r>
      <w:r w:rsidR="00E10A9F">
        <w:rPr>
          <w:rFonts w:eastAsia="Calibri"/>
          <w:lang w:val="fr-FR"/>
        </w:rPr>
        <w:t>’</w:t>
      </w:r>
      <w:r w:rsidRPr="00F65A8B">
        <w:rPr>
          <w:rFonts w:eastAsia="Calibri"/>
          <w:lang w:val="fr-FR"/>
        </w:rPr>
        <w:t>éjection de l</w:t>
      </w:r>
      <w:r w:rsidR="00E10A9F">
        <w:rPr>
          <w:rFonts w:eastAsia="Calibri"/>
          <w:lang w:val="fr-FR"/>
        </w:rPr>
        <w:t>’</w:t>
      </w:r>
      <w:r w:rsidRPr="00F65A8B">
        <w:rPr>
          <w:rFonts w:eastAsia="Calibri"/>
          <w:lang w:val="fr-FR"/>
        </w:rPr>
        <w:t>occupant ;</w:t>
      </w:r>
    </w:p>
    <w:p w14:paraId="20F08860" w14:textId="5F8071B4" w:rsidR="007E078A" w:rsidRPr="007E4128" w:rsidRDefault="007E078A" w:rsidP="00B72507">
      <w:pPr>
        <w:pStyle w:val="SingleTxtG"/>
        <w:ind w:left="2268"/>
        <w:rPr>
          <w:rFonts w:eastAsia="Calibri"/>
          <w:color w:val="000000"/>
          <w:lang w:val="fr-FR"/>
        </w:rPr>
      </w:pPr>
      <w:bookmarkStart w:id="11" w:name="_Hlk80869880"/>
      <w:r w:rsidRPr="00F65A8B">
        <w:rPr>
          <w:rFonts w:eastAsia="Calibri"/>
          <w:lang w:val="fr-FR"/>
        </w:rPr>
        <w:tab/>
      </w:r>
      <w:r w:rsidRPr="00F65A8B">
        <w:rPr>
          <w:rFonts w:eastAsia="Calibri"/>
          <w:i/>
          <w:iCs/>
          <w:lang w:val="fr-FR"/>
        </w:rPr>
        <w:t>Note</w:t>
      </w:r>
      <w:r w:rsidRPr="00F65A8B">
        <w:rPr>
          <w:rFonts w:eastAsia="Calibri"/>
          <w:lang w:val="fr-FR"/>
        </w:rPr>
        <w:t xml:space="preserve"> : Les coussins gonflables latéraux peuvent également se déployer dans </w:t>
      </w:r>
      <w:r w:rsidRPr="007E4128">
        <w:rPr>
          <w:rFonts w:eastAsia="Calibri"/>
          <w:lang w:val="fr-FR"/>
        </w:rPr>
        <w:t>d</w:t>
      </w:r>
      <w:r w:rsidR="00E10A9F" w:rsidRPr="007E4128">
        <w:rPr>
          <w:rFonts w:eastAsia="Calibri"/>
          <w:lang w:val="fr-FR"/>
        </w:rPr>
        <w:t>’</w:t>
      </w:r>
      <w:r w:rsidRPr="007E4128">
        <w:rPr>
          <w:rFonts w:eastAsia="Calibri"/>
          <w:lang w:val="fr-FR"/>
        </w:rPr>
        <w:t>autres types d</w:t>
      </w:r>
      <w:r w:rsidR="00E10A9F" w:rsidRPr="007E4128">
        <w:rPr>
          <w:rFonts w:eastAsia="Calibri"/>
          <w:lang w:val="fr-FR"/>
        </w:rPr>
        <w:t>’</w:t>
      </w:r>
      <w:r w:rsidRPr="007E4128">
        <w:rPr>
          <w:rFonts w:eastAsia="Calibri"/>
          <w:lang w:val="fr-FR"/>
        </w:rPr>
        <w:t xml:space="preserve">accident tels que déterminés </w:t>
      </w:r>
      <w:bookmarkEnd w:id="11"/>
      <w:r w:rsidRPr="007E4128">
        <w:rPr>
          <w:rFonts w:eastAsia="Calibri"/>
          <w:lang w:val="fr-FR"/>
        </w:rPr>
        <w:t>par le constructeur du véhicule ;</w:t>
      </w:r>
    </w:p>
    <w:p w14:paraId="46AC9AF9" w14:textId="19AC40D3" w:rsidR="007E078A" w:rsidRPr="007E4128" w:rsidRDefault="007E078A" w:rsidP="005C0222">
      <w:pPr>
        <w:pStyle w:val="SingleTxtG"/>
        <w:ind w:left="2268" w:hanging="1134"/>
        <w:rPr>
          <w:rFonts w:eastAsia="Calibri"/>
          <w:color w:val="000000"/>
          <w:lang w:val="fr-FR"/>
        </w:rPr>
      </w:pPr>
      <w:r w:rsidRPr="007E4128">
        <w:rPr>
          <w:rFonts w:eastAsia="Calibri"/>
          <w:lang w:val="fr-FR"/>
        </w:rPr>
        <w:t>2.</w:t>
      </w:r>
      <w:r w:rsidRPr="00025629">
        <w:rPr>
          <w:rFonts w:eastAsia="Calibri"/>
          <w:highlight w:val="yellow"/>
          <w:lang w:val="fr-FR"/>
        </w:rPr>
        <w:t>3</w:t>
      </w:r>
      <w:r w:rsidRPr="00025629">
        <w:rPr>
          <w:rFonts w:eastAsia="Calibri"/>
          <w:b/>
          <w:bCs/>
          <w:highlight w:val="yellow"/>
          <w:lang w:val="fr-FR"/>
        </w:rPr>
        <w:t>4</w:t>
      </w:r>
      <w:r w:rsidRPr="00025629">
        <w:rPr>
          <w:rFonts w:eastAsia="Calibri"/>
          <w:strike/>
          <w:highlight w:val="yellow"/>
          <w:lang w:val="fr-FR"/>
        </w:rPr>
        <w:t>3</w:t>
      </w:r>
      <w:r w:rsidRPr="007E4128">
        <w:rPr>
          <w:rFonts w:eastAsia="Calibri"/>
          <w:lang w:val="fr-FR"/>
        </w:rPr>
        <w:tab/>
        <w:t>«</w:t>
      </w:r>
      <w:r w:rsidR="005C0222" w:rsidRPr="007E4128">
        <w:rPr>
          <w:rFonts w:eastAsia="Calibri"/>
          <w:lang w:val="fr-FR"/>
        </w:rPr>
        <w:t> </w:t>
      </w:r>
      <w:r w:rsidRPr="007E4128">
        <w:rPr>
          <w:rFonts w:eastAsia="Calibri"/>
          <w:i/>
          <w:iCs/>
          <w:lang w:val="fr-FR"/>
        </w:rPr>
        <w:t>Rideau gonflable </w:t>
      </w:r>
      <w:r w:rsidRPr="007E4128">
        <w:rPr>
          <w:rFonts w:eastAsia="Calibri"/>
          <w:lang w:val="fr-FR"/>
        </w:rPr>
        <w:t>», un dispositif gonflable de retenue des occupants monté dans la structure latérale de l</w:t>
      </w:r>
      <w:r w:rsidR="00E10A9F" w:rsidRPr="007E4128">
        <w:rPr>
          <w:rFonts w:eastAsia="Calibri"/>
          <w:lang w:val="fr-FR"/>
        </w:rPr>
        <w:t>’</w:t>
      </w:r>
      <w:r w:rsidRPr="007E4128">
        <w:rPr>
          <w:rFonts w:eastAsia="Calibri"/>
          <w:lang w:val="fr-FR"/>
        </w:rPr>
        <w:t>intérieur du véhicule, qui est conçu pour se déployer en cas de choc latéral ou de retournement du véhicule afin d</w:t>
      </w:r>
      <w:r w:rsidR="00E10A9F" w:rsidRPr="007E4128">
        <w:rPr>
          <w:rFonts w:eastAsia="Calibri"/>
          <w:lang w:val="fr-FR"/>
        </w:rPr>
        <w:t>’</w:t>
      </w:r>
      <w:r w:rsidRPr="007E4128">
        <w:rPr>
          <w:rFonts w:eastAsia="Calibri"/>
          <w:lang w:val="fr-FR"/>
        </w:rPr>
        <w:t>atténuer le risque de blessure ou d</w:t>
      </w:r>
      <w:r w:rsidR="00E10A9F" w:rsidRPr="007E4128">
        <w:rPr>
          <w:rFonts w:eastAsia="Calibri"/>
          <w:lang w:val="fr-FR"/>
        </w:rPr>
        <w:t>’</w:t>
      </w:r>
      <w:r w:rsidRPr="007E4128">
        <w:rPr>
          <w:rFonts w:eastAsia="Calibri"/>
          <w:lang w:val="fr-FR"/>
        </w:rPr>
        <w:t>éjection de l</w:t>
      </w:r>
      <w:r w:rsidR="00E10A9F" w:rsidRPr="007E4128">
        <w:rPr>
          <w:rFonts w:eastAsia="Calibri"/>
          <w:lang w:val="fr-FR"/>
        </w:rPr>
        <w:t>’</w:t>
      </w:r>
      <w:r w:rsidRPr="007E4128">
        <w:rPr>
          <w:rFonts w:eastAsia="Calibri"/>
          <w:lang w:val="fr-FR"/>
        </w:rPr>
        <w:t>occupant ;</w:t>
      </w:r>
    </w:p>
    <w:p w14:paraId="66C222F6" w14:textId="490C4027" w:rsidR="007E078A" w:rsidRPr="00F65A8B" w:rsidRDefault="007E078A" w:rsidP="005C0222">
      <w:pPr>
        <w:pStyle w:val="SingleTxtG"/>
        <w:ind w:left="2268"/>
        <w:rPr>
          <w:rFonts w:eastAsia="Calibri"/>
          <w:color w:val="000000"/>
          <w:lang w:val="fr-FR"/>
        </w:rPr>
      </w:pPr>
      <w:r w:rsidRPr="007E4128">
        <w:rPr>
          <w:rFonts w:eastAsia="Calibri"/>
          <w:lang w:val="fr-FR"/>
        </w:rPr>
        <w:tab/>
      </w:r>
      <w:r w:rsidRPr="007E4128">
        <w:rPr>
          <w:rFonts w:eastAsia="Calibri"/>
          <w:i/>
          <w:iCs/>
          <w:lang w:val="fr-FR"/>
        </w:rPr>
        <w:t>Note</w:t>
      </w:r>
      <w:r w:rsidRPr="007E4128">
        <w:rPr>
          <w:rFonts w:eastAsia="Calibri"/>
          <w:lang w:val="fr-FR"/>
        </w:rPr>
        <w:t> : Les rideaux gonflables peuvent également se déployer dans d</w:t>
      </w:r>
      <w:r w:rsidR="00E10A9F" w:rsidRPr="007E4128">
        <w:rPr>
          <w:rFonts w:eastAsia="Calibri"/>
          <w:lang w:val="fr-FR"/>
        </w:rPr>
        <w:t>’</w:t>
      </w:r>
      <w:r w:rsidRPr="007E4128">
        <w:rPr>
          <w:rFonts w:eastAsia="Calibri"/>
          <w:lang w:val="fr-FR"/>
        </w:rPr>
        <w:t>autres types d</w:t>
      </w:r>
      <w:r w:rsidR="00E10A9F" w:rsidRPr="007E4128">
        <w:rPr>
          <w:rFonts w:eastAsia="Calibri"/>
          <w:lang w:val="fr-FR"/>
        </w:rPr>
        <w:t>’</w:t>
      </w:r>
      <w:r w:rsidRPr="007E4128">
        <w:rPr>
          <w:rFonts w:eastAsia="Calibri"/>
          <w:lang w:val="fr-FR"/>
        </w:rPr>
        <w:t>accident tels que déterminés</w:t>
      </w:r>
      <w:r w:rsidRPr="00F65A8B">
        <w:rPr>
          <w:rFonts w:eastAsia="Calibri"/>
          <w:lang w:val="fr-FR"/>
        </w:rPr>
        <w:t xml:space="preserve"> par le constructeur du véhicule ;</w:t>
      </w:r>
    </w:p>
    <w:p w14:paraId="40C435C6" w14:textId="3A54E392" w:rsidR="007E078A" w:rsidRPr="00F65A8B" w:rsidRDefault="007E078A" w:rsidP="005C0222">
      <w:pPr>
        <w:pStyle w:val="SingleTxtG"/>
        <w:ind w:left="2268" w:hanging="1134"/>
        <w:rPr>
          <w:rFonts w:eastAsia="Calibri"/>
          <w:color w:val="000000"/>
          <w:lang w:val="fr-FR"/>
        </w:rPr>
      </w:pPr>
      <w:r w:rsidRPr="00F65A8B">
        <w:rPr>
          <w:rFonts w:eastAsia="Calibri"/>
          <w:lang w:val="fr-FR"/>
        </w:rPr>
        <w:t>2.</w:t>
      </w:r>
      <w:r w:rsidRPr="00E606E9">
        <w:rPr>
          <w:rFonts w:eastAsia="Calibri"/>
          <w:highlight w:val="yellow"/>
          <w:lang w:val="fr-FR"/>
        </w:rPr>
        <w:t>3</w:t>
      </w:r>
      <w:r w:rsidRPr="00E606E9">
        <w:rPr>
          <w:rFonts w:eastAsia="Calibri"/>
          <w:b/>
          <w:bCs/>
          <w:highlight w:val="yellow"/>
          <w:lang w:val="fr-FR"/>
        </w:rPr>
        <w:t>5</w:t>
      </w:r>
      <w:r w:rsidRPr="00E606E9">
        <w:rPr>
          <w:rFonts w:eastAsia="Calibri"/>
          <w:strike/>
          <w:highlight w:val="yellow"/>
          <w:lang w:val="fr-FR"/>
        </w:rPr>
        <w:t>4</w:t>
      </w:r>
      <w:r w:rsidRPr="00F65A8B">
        <w:rPr>
          <w:rFonts w:eastAsia="Calibri"/>
          <w:lang w:val="fr-FR"/>
        </w:rPr>
        <w:tab/>
        <w:t>«</w:t>
      </w:r>
      <w:r w:rsidR="005C0222">
        <w:rPr>
          <w:rFonts w:eastAsia="Calibri"/>
          <w:lang w:val="fr-FR"/>
        </w:rPr>
        <w:t> </w:t>
      </w:r>
      <w:r w:rsidRPr="00F65A8B">
        <w:rPr>
          <w:rFonts w:eastAsia="Calibri"/>
          <w:i/>
          <w:iCs/>
          <w:lang w:val="fr-FR"/>
        </w:rPr>
        <w:t>Vitesse indiquée par le véhicule</w:t>
      </w:r>
      <w:r w:rsidR="005C0222">
        <w:rPr>
          <w:rFonts w:eastAsia="Calibri"/>
          <w:i/>
          <w:iCs/>
          <w:lang w:val="fr-FR"/>
        </w:rPr>
        <w:t> </w:t>
      </w:r>
      <w:r w:rsidRPr="00F65A8B">
        <w:rPr>
          <w:rFonts w:eastAsia="Calibri"/>
          <w:lang w:val="fr-FR"/>
        </w:rPr>
        <w:t>», la vitesse du véhicule indiquée par un sous-système désigné par le constructeur, conçu pour indiquer la vitesse de déplacement au sol pendant le fonctionnement du véhicule ;</w:t>
      </w:r>
    </w:p>
    <w:p w14:paraId="424FB0D1" w14:textId="702D1E5F" w:rsidR="007E078A" w:rsidRPr="00F65A8B" w:rsidRDefault="007E078A" w:rsidP="005C0222">
      <w:pPr>
        <w:pStyle w:val="SingleTxtG"/>
        <w:ind w:left="2268" w:hanging="1134"/>
        <w:rPr>
          <w:rFonts w:eastAsia="Calibri"/>
          <w:color w:val="000000"/>
          <w:lang w:val="fr-FR"/>
        </w:rPr>
      </w:pPr>
      <w:r w:rsidRPr="00F65A8B">
        <w:rPr>
          <w:rFonts w:eastAsia="Calibri"/>
          <w:lang w:val="fr-FR"/>
        </w:rPr>
        <w:t>2</w:t>
      </w:r>
      <w:r w:rsidRPr="00E606E9">
        <w:rPr>
          <w:rFonts w:eastAsia="Calibri"/>
          <w:lang w:val="fr-FR"/>
        </w:rPr>
        <w:t>.</w:t>
      </w:r>
      <w:r w:rsidRPr="00E606E9">
        <w:rPr>
          <w:rFonts w:eastAsia="Calibri"/>
          <w:highlight w:val="yellow"/>
          <w:lang w:val="fr-FR"/>
        </w:rPr>
        <w:t>3</w:t>
      </w:r>
      <w:r w:rsidRPr="00E606E9">
        <w:rPr>
          <w:rFonts w:eastAsia="Calibri"/>
          <w:b/>
          <w:bCs/>
          <w:highlight w:val="yellow"/>
          <w:lang w:val="fr-FR"/>
        </w:rPr>
        <w:t>6</w:t>
      </w:r>
      <w:r w:rsidRPr="00E606E9">
        <w:rPr>
          <w:rFonts w:eastAsia="Calibri"/>
          <w:strike/>
          <w:highlight w:val="yellow"/>
          <w:lang w:val="fr-FR"/>
        </w:rPr>
        <w:t>5</w:t>
      </w:r>
      <w:r w:rsidRPr="00F65A8B">
        <w:rPr>
          <w:rFonts w:eastAsia="Calibri"/>
          <w:lang w:val="fr-FR"/>
        </w:rPr>
        <w:tab/>
        <w:t>«</w:t>
      </w:r>
      <w:r w:rsidR="005C0222">
        <w:rPr>
          <w:rFonts w:eastAsia="Calibri"/>
          <w:lang w:val="fr-FR"/>
        </w:rPr>
        <w:t> </w:t>
      </w:r>
      <w:r w:rsidRPr="00F65A8B">
        <w:rPr>
          <w:rFonts w:eastAsia="Calibri"/>
          <w:i/>
          <w:iCs/>
          <w:lang w:val="fr-FR"/>
        </w:rPr>
        <w:t>Contrôle de stabilité</w:t>
      </w:r>
      <w:r w:rsidR="005C0222">
        <w:rPr>
          <w:rFonts w:eastAsia="Calibri"/>
          <w:lang w:val="fr-FR"/>
        </w:rPr>
        <w:t> </w:t>
      </w:r>
      <w:r w:rsidRPr="00F65A8B">
        <w:rPr>
          <w:rFonts w:eastAsia="Calibri"/>
          <w:lang w:val="fr-FR"/>
        </w:rPr>
        <w:t>», tout dispositif conforme à la réglementation nationale sur les systèmes électroniques de contrôle de stabilité ;</w:t>
      </w:r>
    </w:p>
    <w:p w14:paraId="063F0B22" w14:textId="5AD1A7C2" w:rsidR="007E078A" w:rsidRPr="00F65A8B" w:rsidRDefault="007E078A" w:rsidP="005C0222">
      <w:pPr>
        <w:pStyle w:val="SingleTxtG"/>
        <w:ind w:left="2268" w:hanging="1134"/>
        <w:rPr>
          <w:rFonts w:eastAsia="Calibri"/>
          <w:color w:val="000000"/>
          <w:lang w:val="fr-FR"/>
        </w:rPr>
      </w:pPr>
      <w:r w:rsidRPr="00F65A8B">
        <w:rPr>
          <w:rFonts w:eastAsia="Calibri"/>
          <w:lang w:val="fr-FR"/>
        </w:rPr>
        <w:t>2.</w:t>
      </w:r>
      <w:r w:rsidRPr="00E606E9">
        <w:rPr>
          <w:rFonts w:eastAsia="Calibri"/>
          <w:highlight w:val="yellow"/>
          <w:lang w:val="fr-FR"/>
        </w:rPr>
        <w:t>3</w:t>
      </w:r>
      <w:r w:rsidRPr="00E606E9">
        <w:rPr>
          <w:rFonts w:eastAsia="Calibri"/>
          <w:b/>
          <w:bCs/>
          <w:highlight w:val="yellow"/>
          <w:lang w:val="fr-FR"/>
        </w:rPr>
        <w:t>7</w:t>
      </w:r>
      <w:r w:rsidRPr="00E606E9">
        <w:rPr>
          <w:rFonts w:eastAsia="Calibri"/>
          <w:strike/>
          <w:highlight w:val="yellow"/>
          <w:lang w:val="fr-FR"/>
        </w:rPr>
        <w:t>6</w:t>
      </w:r>
      <w:r w:rsidRPr="00F65A8B">
        <w:rPr>
          <w:rFonts w:eastAsia="Calibri"/>
          <w:lang w:val="fr-FR"/>
        </w:rPr>
        <w:tab/>
        <w:t>«</w:t>
      </w:r>
      <w:r w:rsidR="00B72507">
        <w:rPr>
          <w:rFonts w:eastAsia="Calibri"/>
          <w:lang w:val="fr-FR"/>
        </w:rPr>
        <w:t> </w:t>
      </w:r>
      <w:r w:rsidRPr="00F65A8B">
        <w:rPr>
          <w:rFonts w:eastAsia="Calibri"/>
          <w:i/>
          <w:iCs/>
          <w:lang w:val="fr-FR"/>
        </w:rPr>
        <w:t>Impulsion à la commande de direction</w:t>
      </w:r>
      <w:r w:rsidR="005C0222">
        <w:rPr>
          <w:rFonts w:eastAsia="Calibri"/>
          <w:i/>
          <w:iCs/>
          <w:lang w:val="fr-FR"/>
        </w:rPr>
        <w:t> </w:t>
      </w:r>
      <w:r w:rsidRPr="00F65A8B">
        <w:rPr>
          <w:rFonts w:eastAsia="Calibri"/>
          <w:lang w:val="fr-FR"/>
        </w:rPr>
        <w:t>», le déplacement angulaire du volant de direction mesuré par rapport à la position de marche en ligne droite (position correspondant à un angle de braquage moyen de deux roues directrices de zéro degré) ;</w:t>
      </w:r>
    </w:p>
    <w:p w14:paraId="3B9ADC96" w14:textId="5CC8EC68" w:rsidR="007E078A" w:rsidRPr="007E4128" w:rsidRDefault="007E078A" w:rsidP="005C0222">
      <w:pPr>
        <w:pStyle w:val="SingleTxtG"/>
        <w:ind w:left="2268" w:hanging="1134"/>
        <w:rPr>
          <w:rFonts w:eastAsia="Calibri"/>
          <w:color w:val="000000"/>
          <w:lang w:val="fr-FR"/>
        </w:rPr>
      </w:pPr>
      <w:bookmarkStart w:id="12" w:name="_Hlk52220571"/>
      <w:r w:rsidRPr="00F65A8B">
        <w:rPr>
          <w:rFonts w:eastAsia="Calibri"/>
          <w:lang w:val="fr-FR"/>
        </w:rPr>
        <w:t>2.</w:t>
      </w:r>
      <w:r w:rsidRPr="00E606E9">
        <w:rPr>
          <w:rFonts w:eastAsia="Calibri"/>
          <w:highlight w:val="yellow"/>
          <w:lang w:val="fr-FR"/>
        </w:rPr>
        <w:t>3</w:t>
      </w:r>
      <w:r w:rsidRPr="00E606E9">
        <w:rPr>
          <w:rFonts w:eastAsia="Calibri"/>
          <w:b/>
          <w:bCs/>
          <w:highlight w:val="yellow"/>
          <w:lang w:val="fr-FR"/>
        </w:rPr>
        <w:t>8</w:t>
      </w:r>
      <w:r w:rsidRPr="00E606E9">
        <w:rPr>
          <w:rFonts w:eastAsia="Calibri"/>
          <w:strike/>
          <w:highlight w:val="yellow"/>
          <w:lang w:val="fr-FR"/>
        </w:rPr>
        <w:t>7</w:t>
      </w:r>
      <w:r w:rsidRPr="00F65A8B">
        <w:rPr>
          <w:rFonts w:eastAsia="Calibri"/>
          <w:lang w:val="fr-FR"/>
        </w:rPr>
        <w:tab/>
      </w:r>
      <w:bookmarkStart w:id="13" w:name="_Hlk80869948"/>
      <w:r w:rsidRPr="00F65A8B">
        <w:rPr>
          <w:rFonts w:eastAsia="Calibri"/>
          <w:lang w:val="fr-FR"/>
        </w:rPr>
        <w:t>«</w:t>
      </w:r>
      <w:r w:rsidR="005C0222">
        <w:rPr>
          <w:rFonts w:eastAsia="Calibri"/>
          <w:lang w:val="fr-FR"/>
        </w:rPr>
        <w:t> </w:t>
      </w:r>
      <w:r w:rsidRPr="00F65A8B">
        <w:rPr>
          <w:rFonts w:eastAsia="Calibri"/>
          <w:i/>
          <w:iCs/>
          <w:lang w:val="fr-FR"/>
        </w:rPr>
        <w:t>Délai entre les événements 1 et 2</w:t>
      </w:r>
      <w:r w:rsidR="005C0222">
        <w:rPr>
          <w:rFonts w:eastAsia="Calibri"/>
          <w:lang w:val="fr-FR"/>
        </w:rPr>
        <w:t> </w:t>
      </w:r>
      <w:r w:rsidRPr="00F65A8B">
        <w:rPr>
          <w:rFonts w:eastAsia="Calibri"/>
          <w:lang w:val="fr-FR"/>
        </w:rPr>
        <w:t xml:space="preserve">», le délai écoulé entre le temps zéro du premier événement et le temps zéro du deuxième événement </w:t>
      </w:r>
      <w:r w:rsidRPr="007E4128">
        <w:rPr>
          <w:rFonts w:eastAsia="Calibri"/>
          <w:lang w:val="fr-FR"/>
        </w:rPr>
        <w:t>en cas d</w:t>
      </w:r>
      <w:r w:rsidR="00E10A9F" w:rsidRPr="007E4128">
        <w:rPr>
          <w:rFonts w:eastAsia="Calibri"/>
          <w:lang w:val="fr-FR"/>
        </w:rPr>
        <w:t>’</w:t>
      </w:r>
      <w:r w:rsidRPr="007E4128">
        <w:rPr>
          <w:rFonts w:eastAsia="Calibri"/>
          <w:lang w:val="fr-FR"/>
        </w:rPr>
        <w:t>événement multiple ;</w:t>
      </w:r>
      <w:bookmarkEnd w:id="13"/>
    </w:p>
    <w:bookmarkEnd w:id="12"/>
    <w:p w14:paraId="3F0D3A0A" w14:textId="50E5419F" w:rsidR="007E078A" w:rsidRPr="00F65A8B" w:rsidRDefault="007E078A" w:rsidP="005C0222">
      <w:pPr>
        <w:pStyle w:val="SingleTxtG"/>
        <w:ind w:left="2268" w:hanging="1134"/>
        <w:rPr>
          <w:rFonts w:eastAsia="Calibri"/>
          <w:color w:val="000000"/>
          <w:lang w:val="fr-FR"/>
        </w:rPr>
      </w:pPr>
      <w:r w:rsidRPr="007E4128">
        <w:rPr>
          <w:rFonts w:eastAsia="Calibri"/>
          <w:lang w:val="fr-FR"/>
        </w:rPr>
        <w:t>2.</w:t>
      </w:r>
      <w:r w:rsidRPr="00025629">
        <w:rPr>
          <w:rFonts w:eastAsia="Calibri"/>
          <w:highlight w:val="yellow"/>
          <w:lang w:val="fr-FR"/>
        </w:rPr>
        <w:t>3</w:t>
      </w:r>
      <w:r w:rsidRPr="00025629">
        <w:rPr>
          <w:rFonts w:eastAsia="Calibri"/>
          <w:b/>
          <w:bCs/>
          <w:highlight w:val="yellow"/>
          <w:lang w:val="fr-FR"/>
        </w:rPr>
        <w:t>9</w:t>
      </w:r>
      <w:r w:rsidRPr="00025629">
        <w:rPr>
          <w:rFonts w:eastAsia="Calibri"/>
          <w:strike/>
          <w:highlight w:val="yellow"/>
          <w:lang w:val="fr-FR"/>
        </w:rPr>
        <w:t>8</w:t>
      </w:r>
      <w:r w:rsidRPr="007E4128">
        <w:rPr>
          <w:rFonts w:eastAsia="Calibri"/>
          <w:lang w:val="fr-FR"/>
        </w:rPr>
        <w:tab/>
        <w:t>«</w:t>
      </w:r>
      <w:r w:rsidR="005C0222" w:rsidRPr="007E4128">
        <w:rPr>
          <w:rFonts w:eastAsia="Calibri"/>
          <w:lang w:val="fr-FR"/>
        </w:rPr>
        <w:t> </w:t>
      </w:r>
      <w:r w:rsidRPr="007E4128">
        <w:rPr>
          <w:rFonts w:eastAsia="Calibri"/>
          <w:i/>
          <w:iCs/>
          <w:lang w:val="fr-FR"/>
        </w:rPr>
        <w:t>Temps du delta-v maximal latéral</w:t>
      </w:r>
      <w:r w:rsidR="005C0222" w:rsidRPr="007E4128">
        <w:rPr>
          <w:rFonts w:eastAsia="Calibri"/>
          <w:i/>
          <w:iCs/>
          <w:lang w:val="fr-FR"/>
        </w:rPr>
        <w:t> </w:t>
      </w:r>
      <w:r w:rsidRPr="007E4128">
        <w:rPr>
          <w:rFonts w:eastAsia="Calibri"/>
          <w:lang w:val="fr-FR"/>
        </w:rPr>
        <w:t>», le délai écoulé entre le temps</w:t>
      </w:r>
      <w:r w:rsidRPr="00F65A8B">
        <w:rPr>
          <w:rFonts w:eastAsia="Calibri"/>
          <w:lang w:val="fr-FR"/>
        </w:rPr>
        <w:t xml:space="preserve"> zéro de l</w:t>
      </w:r>
      <w:r w:rsidR="00E10A9F">
        <w:rPr>
          <w:rFonts w:eastAsia="Calibri"/>
          <w:lang w:val="fr-FR"/>
        </w:rPr>
        <w:t>’</w:t>
      </w:r>
      <w:r w:rsidRPr="00F65A8B">
        <w:rPr>
          <w:rFonts w:eastAsia="Calibri"/>
          <w:lang w:val="fr-FR"/>
        </w:rPr>
        <w:t>accident et le moment où est observée la valeur maximale de la variation de vitesse cumulée, enregistrée par l</w:t>
      </w:r>
      <w:r w:rsidR="00E10A9F">
        <w:rPr>
          <w:rFonts w:eastAsia="Calibri"/>
          <w:lang w:val="fr-FR"/>
        </w:rPr>
        <w:t>’</w:t>
      </w:r>
      <w:r w:rsidRPr="00F65A8B">
        <w:rPr>
          <w:rFonts w:eastAsia="Calibri"/>
          <w:lang w:val="fr-FR"/>
        </w:rPr>
        <w:t>EDR, le long de l</w:t>
      </w:r>
      <w:r w:rsidR="00E10A9F">
        <w:rPr>
          <w:rFonts w:eastAsia="Calibri"/>
          <w:lang w:val="fr-FR"/>
        </w:rPr>
        <w:t>’</w:t>
      </w:r>
      <w:r w:rsidRPr="00F65A8B">
        <w:rPr>
          <w:rFonts w:eastAsia="Calibri"/>
          <w:lang w:val="fr-FR"/>
        </w:rPr>
        <w:t>axe latéral ;</w:t>
      </w:r>
    </w:p>
    <w:p w14:paraId="79785969" w14:textId="09D9A916" w:rsidR="007E078A" w:rsidRPr="00F65A8B" w:rsidRDefault="007E078A" w:rsidP="00EA786F">
      <w:pPr>
        <w:pStyle w:val="SingleTxtG"/>
        <w:ind w:left="2268" w:hanging="1134"/>
        <w:rPr>
          <w:rFonts w:eastAsia="Calibri"/>
          <w:color w:val="000000"/>
          <w:lang w:val="fr-FR"/>
        </w:rPr>
      </w:pPr>
      <w:r w:rsidRPr="00F65A8B">
        <w:rPr>
          <w:rFonts w:eastAsia="Calibri"/>
          <w:lang w:val="fr-FR"/>
        </w:rPr>
        <w:t>2.</w:t>
      </w:r>
      <w:r w:rsidRPr="00E606E9">
        <w:rPr>
          <w:rFonts w:eastAsia="Calibri"/>
          <w:b/>
          <w:bCs/>
          <w:highlight w:val="yellow"/>
          <w:lang w:val="fr-FR"/>
        </w:rPr>
        <w:t>40</w:t>
      </w:r>
      <w:r w:rsidRPr="00E606E9">
        <w:rPr>
          <w:rFonts w:eastAsia="Calibri"/>
          <w:strike/>
          <w:highlight w:val="yellow"/>
          <w:lang w:val="fr-FR"/>
        </w:rPr>
        <w:t>39</w:t>
      </w:r>
      <w:r w:rsidRPr="00F65A8B">
        <w:rPr>
          <w:rFonts w:eastAsia="Calibri"/>
          <w:lang w:val="fr-FR"/>
        </w:rPr>
        <w:tab/>
        <w:t>« </w:t>
      </w:r>
      <w:r w:rsidRPr="00F65A8B">
        <w:rPr>
          <w:rFonts w:eastAsia="Calibri"/>
          <w:i/>
          <w:iCs/>
          <w:lang w:val="fr-FR"/>
        </w:rPr>
        <w:t>Temps du delta-v maximal longitudinal</w:t>
      </w:r>
      <w:r w:rsidRPr="00F65A8B">
        <w:rPr>
          <w:rFonts w:eastAsia="Calibri"/>
          <w:lang w:val="fr-FR"/>
        </w:rPr>
        <w:t> », le délai écoulé entre le temps zéro de l</w:t>
      </w:r>
      <w:r w:rsidR="00E10A9F">
        <w:rPr>
          <w:rFonts w:eastAsia="Calibri"/>
          <w:lang w:val="fr-FR"/>
        </w:rPr>
        <w:t>’</w:t>
      </w:r>
      <w:r w:rsidRPr="00F65A8B">
        <w:rPr>
          <w:rFonts w:eastAsia="Calibri"/>
          <w:lang w:val="fr-FR"/>
        </w:rPr>
        <w:t>accident et le moment où est observée la valeur maximale de la variation de vitesse cumulée, enregistrée par l</w:t>
      </w:r>
      <w:r w:rsidR="00E10A9F">
        <w:rPr>
          <w:rFonts w:eastAsia="Calibri"/>
          <w:lang w:val="fr-FR"/>
        </w:rPr>
        <w:t>’</w:t>
      </w:r>
      <w:r w:rsidRPr="00F65A8B">
        <w:rPr>
          <w:rFonts w:eastAsia="Calibri"/>
          <w:lang w:val="fr-FR"/>
        </w:rPr>
        <w:t>EDR, le long de l</w:t>
      </w:r>
      <w:r w:rsidR="00E10A9F">
        <w:rPr>
          <w:rFonts w:eastAsia="Calibri"/>
          <w:lang w:val="fr-FR"/>
        </w:rPr>
        <w:t>’</w:t>
      </w:r>
      <w:r w:rsidRPr="00F65A8B">
        <w:rPr>
          <w:rFonts w:eastAsia="Calibri"/>
          <w:lang w:val="fr-FR"/>
        </w:rPr>
        <w:t>axe longitudinal ;</w:t>
      </w:r>
    </w:p>
    <w:p w14:paraId="190B11CD" w14:textId="452988B1" w:rsidR="007E078A" w:rsidRPr="00F65A8B" w:rsidRDefault="007E078A" w:rsidP="00EA786F">
      <w:pPr>
        <w:pStyle w:val="SingleTxtG"/>
        <w:ind w:left="2268" w:hanging="1134"/>
        <w:rPr>
          <w:rFonts w:eastAsia="Calibri"/>
          <w:color w:val="000000"/>
          <w:lang w:val="fr-FR"/>
        </w:rPr>
      </w:pPr>
      <w:r w:rsidRPr="00F65A8B">
        <w:rPr>
          <w:rFonts w:eastAsia="Calibri"/>
          <w:lang w:val="fr-FR"/>
        </w:rPr>
        <w:t>2.</w:t>
      </w:r>
      <w:r w:rsidRPr="00E606E9">
        <w:rPr>
          <w:rFonts w:eastAsia="Calibri"/>
          <w:highlight w:val="yellow"/>
          <w:lang w:val="fr-FR"/>
        </w:rPr>
        <w:t>4</w:t>
      </w:r>
      <w:r w:rsidRPr="00E606E9">
        <w:rPr>
          <w:rFonts w:eastAsia="Calibri"/>
          <w:b/>
          <w:bCs/>
          <w:highlight w:val="yellow"/>
          <w:lang w:val="fr-FR"/>
        </w:rPr>
        <w:t>1</w:t>
      </w:r>
      <w:r w:rsidRPr="00E606E9">
        <w:rPr>
          <w:rFonts w:eastAsia="Calibri"/>
          <w:strike/>
          <w:highlight w:val="yellow"/>
          <w:lang w:val="fr-FR"/>
        </w:rPr>
        <w:t>0</w:t>
      </w:r>
      <w:r w:rsidRPr="00F65A8B">
        <w:rPr>
          <w:rFonts w:eastAsia="Calibri"/>
          <w:lang w:val="fr-FR"/>
        </w:rPr>
        <w:tab/>
        <w:t>«</w:t>
      </w:r>
      <w:r w:rsidR="005C0222">
        <w:rPr>
          <w:rFonts w:eastAsia="Calibri"/>
          <w:lang w:val="fr-FR"/>
        </w:rPr>
        <w:t> </w:t>
      </w:r>
      <w:r w:rsidRPr="00F65A8B">
        <w:rPr>
          <w:rFonts w:eastAsia="Calibri"/>
          <w:i/>
          <w:iCs/>
          <w:lang w:val="fr-FR"/>
        </w:rPr>
        <w:t>Temps du delta-v maximal résultant</w:t>
      </w:r>
      <w:r w:rsidR="005C0222">
        <w:rPr>
          <w:rFonts w:eastAsia="Calibri"/>
          <w:i/>
          <w:iCs/>
          <w:lang w:val="fr-FR"/>
        </w:rPr>
        <w:t> </w:t>
      </w:r>
      <w:r w:rsidRPr="00F65A8B">
        <w:rPr>
          <w:rFonts w:eastAsia="Calibri"/>
          <w:lang w:val="fr-FR"/>
        </w:rPr>
        <w:t>», le délai écoulé entre le temps zéro de l</w:t>
      </w:r>
      <w:r w:rsidR="00E10A9F">
        <w:rPr>
          <w:rFonts w:eastAsia="Calibri"/>
          <w:lang w:val="fr-FR"/>
        </w:rPr>
        <w:t>’</w:t>
      </w:r>
      <w:r w:rsidRPr="00F65A8B">
        <w:rPr>
          <w:rFonts w:eastAsia="Calibri"/>
          <w:lang w:val="fr-FR"/>
        </w:rPr>
        <w:t>accident et le moment où est observée la valeur maximale résultante du delta</w:t>
      </w:r>
      <w:r w:rsidRPr="00F65A8B">
        <w:rPr>
          <w:rFonts w:eastAsia="Calibri"/>
          <w:lang w:val="fr-FR"/>
        </w:rPr>
        <w:noBreakHyphen/>
        <w:t>v, fournie par l</w:t>
      </w:r>
      <w:r w:rsidR="00E10A9F">
        <w:rPr>
          <w:rFonts w:eastAsia="Calibri"/>
          <w:lang w:val="fr-FR"/>
        </w:rPr>
        <w:t>’</w:t>
      </w:r>
      <w:r w:rsidRPr="00F65A8B">
        <w:rPr>
          <w:rFonts w:eastAsia="Calibri"/>
          <w:lang w:val="fr-FR"/>
        </w:rPr>
        <w:t>EDR ;</w:t>
      </w:r>
    </w:p>
    <w:p w14:paraId="58B6944D" w14:textId="3EC3A8D6" w:rsidR="007E078A" w:rsidRPr="00F65A8B" w:rsidRDefault="007E078A" w:rsidP="00EA786F">
      <w:pPr>
        <w:pStyle w:val="SingleTxtG"/>
        <w:ind w:left="2268" w:hanging="1134"/>
        <w:rPr>
          <w:rFonts w:eastAsia="Calibri"/>
          <w:color w:val="000000"/>
          <w:lang w:val="fr-FR"/>
        </w:rPr>
      </w:pPr>
      <w:r w:rsidRPr="00F65A8B">
        <w:rPr>
          <w:rFonts w:eastAsia="Calibri"/>
          <w:lang w:val="fr-FR"/>
        </w:rPr>
        <w:t>2.</w:t>
      </w:r>
      <w:r w:rsidRPr="00E606E9">
        <w:rPr>
          <w:rFonts w:eastAsia="Calibri"/>
          <w:highlight w:val="yellow"/>
          <w:lang w:val="fr-FR"/>
        </w:rPr>
        <w:t>4</w:t>
      </w:r>
      <w:r w:rsidRPr="00E606E9">
        <w:rPr>
          <w:rFonts w:eastAsia="Calibri"/>
          <w:b/>
          <w:bCs/>
          <w:highlight w:val="yellow"/>
          <w:lang w:val="fr-FR"/>
        </w:rPr>
        <w:t>2</w:t>
      </w:r>
      <w:r w:rsidRPr="00E606E9">
        <w:rPr>
          <w:rFonts w:eastAsia="Calibri"/>
          <w:strike/>
          <w:highlight w:val="yellow"/>
          <w:lang w:val="fr-FR"/>
        </w:rPr>
        <w:t>1</w:t>
      </w:r>
      <w:r w:rsidRPr="00F65A8B">
        <w:rPr>
          <w:rFonts w:eastAsia="Calibri"/>
          <w:lang w:val="fr-FR"/>
        </w:rPr>
        <w:tab/>
        <w:t>«</w:t>
      </w:r>
      <w:r w:rsidR="005C0222">
        <w:rPr>
          <w:rFonts w:eastAsia="Calibri"/>
          <w:lang w:val="fr-FR"/>
        </w:rPr>
        <w:t> </w:t>
      </w:r>
      <w:r w:rsidRPr="00F65A8B">
        <w:rPr>
          <w:rFonts w:eastAsia="Calibri"/>
          <w:i/>
          <w:iCs/>
          <w:lang w:val="fr-FR"/>
        </w:rPr>
        <w:t>Délai de déploiement du prétensionneur</w:t>
      </w:r>
      <w:r w:rsidR="005C0222">
        <w:rPr>
          <w:rFonts w:eastAsia="Calibri"/>
          <w:lang w:val="fr-FR"/>
        </w:rPr>
        <w:t> </w:t>
      </w:r>
      <w:r w:rsidRPr="00F65A8B">
        <w:rPr>
          <w:rFonts w:eastAsia="Calibri"/>
          <w:lang w:val="fr-FR"/>
        </w:rPr>
        <w:t>», le délai écoulé entre le temps zéro de l</w:t>
      </w:r>
      <w:r w:rsidR="00E10A9F">
        <w:rPr>
          <w:rFonts w:eastAsia="Calibri"/>
          <w:lang w:val="fr-FR"/>
        </w:rPr>
        <w:t>’</w:t>
      </w:r>
      <w:r w:rsidRPr="00F65A8B">
        <w:rPr>
          <w:rFonts w:eastAsia="Calibri"/>
          <w:lang w:val="fr-FR"/>
        </w:rPr>
        <w:t>accident et le déclenchement du déploiement du prétensionneur de ceinture de sécurité (pour le conducteur et le passager avant) ;</w:t>
      </w:r>
    </w:p>
    <w:p w14:paraId="6F643BF7" w14:textId="0A86A4C4" w:rsidR="007E078A" w:rsidRPr="00F65A8B" w:rsidRDefault="007E078A" w:rsidP="00EA786F">
      <w:pPr>
        <w:pStyle w:val="SingleTxtG"/>
        <w:ind w:left="2268" w:hanging="1134"/>
        <w:rPr>
          <w:rFonts w:eastAsia="Calibri"/>
          <w:color w:val="000000"/>
          <w:lang w:val="fr-FR"/>
        </w:rPr>
      </w:pPr>
      <w:r w:rsidRPr="00F65A8B">
        <w:rPr>
          <w:rFonts w:eastAsia="Calibri"/>
          <w:lang w:val="fr-FR"/>
        </w:rPr>
        <w:t>2.</w:t>
      </w:r>
      <w:r w:rsidRPr="00E606E9">
        <w:rPr>
          <w:rFonts w:eastAsia="Calibri"/>
          <w:highlight w:val="yellow"/>
          <w:lang w:val="fr-FR"/>
        </w:rPr>
        <w:t>4</w:t>
      </w:r>
      <w:r w:rsidRPr="00E606E9">
        <w:rPr>
          <w:rFonts w:eastAsia="Calibri"/>
          <w:b/>
          <w:bCs/>
          <w:highlight w:val="yellow"/>
          <w:lang w:val="fr-FR"/>
        </w:rPr>
        <w:t>3</w:t>
      </w:r>
      <w:r w:rsidRPr="00E606E9">
        <w:rPr>
          <w:rFonts w:eastAsia="Calibri"/>
          <w:strike/>
          <w:highlight w:val="yellow"/>
          <w:lang w:val="fr-FR"/>
        </w:rPr>
        <w:t>2</w:t>
      </w:r>
      <w:r w:rsidRPr="00F65A8B">
        <w:rPr>
          <w:rFonts w:eastAsia="Calibri"/>
          <w:lang w:val="fr-FR"/>
        </w:rPr>
        <w:tab/>
        <w:t>« </w:t>
      </w:r>
      <w:r w:rsidRPr="00F65A8B">
        <w:rPr>
          <w:rFonts w:eastAsia="Calibri"/>
          <w:i/>
          <w:iCs/>
          <w:lang w:val="fr-FR"/>
        </w:rPr>
        <w:t>Délai de déploiement du coussin gonflable latéral/rideau gonflable</w:t>
      </w:r>
      <w:r w:rsidRPr="00F65A8B">
        <w:rPr>
          <w:rFonts w:eastAsia="Calibri"/>
          <w:lang w:val="fr-FR"/>
        </w:rPr>
        <w:t> », le délai écoulé entre le temps zéro de l</w:t>
      </w:r>
      <w:r w:rsidR="00E10A9F">
        <w:rPr>
          <w:rFonts w:eastAsia="Calibri"/>
          <w:lang w:val="fr-FR"/>
        </w:rPr>
        <w:t>’</w:t>
      </w:r>
      <w:r w:rsidRPr="00F65A8B">
        <w:rPr>
          <w:rFonts w:eastAsia="Calibri"/>
          <w:lang w:val="fr-FR"/>
        </w:rPr>
        <w:t>accident et le déclenchement du déploiement d</w:t>
      </w:r>
      <w:r w:rsidR="00E10A9F">
        <w:rPr>
          <w:rFonts w:eastAsia="Calibri"/>
          <w:lang w:val="fr-FR"/>
        </w:rPr>
        <w:t>’</w:t>
      </w:r>
      <w:r w:rsidRPr="00F65A8B">
        <w:rPr>
          <w:rFonts w:eastAsia="Calibri"/>
          <w:lang w:val="fr-FR"/>
        </w:rPr>
        <w:t>un coussin gonflable latéral ou d</w:t>
      </w:r>
      <w:r w:rsidR="00E10A9F">
        <w:rPr>
          <w:rFonts w:eastAsia="Calibri"/>
          <w:lang w:val="fr-FR"/>
        </w:rPr>
        <w:t>’</w:t>
      </w:r>
      <w:r w:rsidRPr="00F65A8B">
        <w:rPr>
          <w:rFonts w:eastAsia="Calibri"/>
          <w:lang w:val="fr-FR"/>
        </w:rPr>
        <w:t>un rideau gonflable (pour le conducteur et le passager avant) ;</w:t>
      </w:r>
    </w:p>
    <w:p w14:paraId="735D6571" w14:textId="42168E28" w:rsidR="007E078A" w:rsidRPr="00F65A8B" w:rsidRDefault="007E078A" w:rsidP="00EA786F">
      <w:pPr>
        <w:pStyle w:val="SingleTxtG"/>
        <w:ind w:left="2268" w:hanging="1134"/>
        <w:rPr>
          <w:rFonts w:eastAsia="Calibri"/>
          <w:color w:val="000000"/>
          <w:lang w:val="fr-FR"/>
        </w:rPr>
      </w:pPr>
      <w:r w:rsidRPr="00F65A8B">
        <w:rPr>
          <w:rFonts w:eastAsia="Calibri"/>
          <w:lang w:val="fr-FR"/>
        </w:rPr>
        <w:t>2.</w:t>
      </w:r>
      <w:r w:rsidRPr="00E606E9">
        <w:rPr>
          <w:rFonts w:eastAsia="Calibri"/>
          <w:highlight w:val="yellow"/>
          <w:lang w:val="fr-FR"/>
        </w:rPr>
        <w:t>4</w:t>
      </w:r>
      <w:r w:rsidRPr="00E606E9">
        <w:rPr>
          <w:rFonts w:eastAsia="Calibri"/>
          <w:b/>
          <w:bCs/>
          <w:highlight w:val="yellow"/>
          <w:lang w:val="fr-FR"/>
        </w:rPr>
        <w:t>4</w:t>
      </w:r>
      <w:r w:rsidRPr="00E606E9">
        <w:rPr>
          <w:rFonts w:eastAsia="Calibri"/>
          <w:strike/>
          <w:highlight w:val="yellow"/>
          <w:lang w:val="fr-FR"/>
        </w:rPr>
        <w:t>3</w:t>
      </w:r>
      <w:r w:rsidRPr="00F65A8B">
        <w:rPr>
          <w:rFonts w:eastAsia="Calibri"/>
          <w:lang w:val="fr-FR"/>
        </w:rPr>
        <w:tab/>
        <w:t>« </w:t>
      </w:r>
      <w:r w:rsidRPr="00F65A8B">
        <w:rPr>
          <w:rFonts w:eastAsia="Calibri"/>
          <w:i/>
          <w:iCs/>
          <w:lang w:val="fr-FR"/>
        </w:rPr>
        <w:t>Délai avant la première étape </w:t>
      </w:r>
      <w:r w:rsidRPr="00F65A8B">
        <w:rPr>
          <w:rFonts w:eastAsia="Calibri"/>
          <w:lang w:val="fr-FR"/>
        </w:rPr>
        <w:t>», le délai écoulé entre le temps zéro et le déclenchement de la première étape du déploiement d</w:t>
      </w:r>
      <w:r w:rsidR="00E10A9F">
        <w:rPr>
          <w:rFonts w:eastAsia="Calibri"/>
          <w:lang w:val="fr-FR"/>
        </w:rPr>
        <w:t>’</w:t>
      </w:r>
      <w:r w:rsidRPr="00F65A8B">
        <w:rPr>
          <w:rFonts w:eastAsia="Calibri"/>
          <w:lang w:val="fr-FR"/>
        </w:rPr>
        <w:t>un coussin gonflable frontal ;</w:t>
      </w:r>
    </w:p>
    <w:p w14:paraId="6109A3D9" w14:textId="3B234585" w:rsidR="007E078A" w:rsidRPr="00F65A8B" w:rsidRDefault="007E078A" w:rsidP="00EA786F">
      <w:pPr>
        <w:pStyle w:val="SingleTxtG"/>
        <w:ind w:left="2268" w:hanging="1134"/>
        <w:rPr>
          <w:rFonts w:eastAsia="Calibri"/>
          <w:color w:val="000000"/>
          <w:lang w:val="fr-FR"/>
        </w:rPr>
      </w:pPr>
      <w:r w:rsidRPr="00F65A8B">
        <w:rPr>
          <w:rFonts w:eastAsia="Calibri"/>
          <w:lang w:val="fr-FR"/>
        </w:rPr>
        <w:t>2.</w:t>
      </w:r>
      <w:r w:rsidRPr="00E606E9">
        <w:rPr>
          <w:rFonts w:eastAsia="Calibri"/>
          <w:highlight w:val="yellow"/>
          <w:lang w:val="fr-FR"/>
        </w:rPr>
        <w:t>4</w:t>
      </w:r>
      <w:r w:rsidRPr="00E606E9">
        <w:rPr>
          <w:rFonts w:eastAsia="Calibri"/>
          <w:b/>
          <w:bCs/>
          <w:highlight w:val="yellow"/>
          <w:lang w:val="fr-FR"/>
        </w:rPr>
        <w:t>5</w:t>
      </w:r>
      <w:r w:rsidRPr="00E606E9">
        <w:rPr>
          <w:rFonts w:eastAsia="Calibri"/>
          <w:strike/>
          <w:highlight w:val="yellow"/>
          <w:lang w:val="fr-FR"/>
        </w:rPr>
        <w:t>4</w:t>
      </w:r>
      <w:r w:rsidRPr="00F65A8B">
        <w:rPr>
          <w:rFonts w:eastAsia="Calibri"/>
          <w:lang w:val="fr-FR"/>
        </w:rPr>
        <w:tab/>
        <w:t>«</w:t>
      </w:r>
      <w:r w:rsidR="005C0222">
        <w:rPr>
          <w:rFonts w:eastAsia="Calibri"/>
          <w:lang w:val="fr-FR"/>
        </w:rPr>
        <w:t> </w:t>
      </w:r>
      <w:r w:rsidRPr="00F65A8B">
        <w:rPr>
          <w:rFonts w:eastAsia="Calibri"/>
          <w:i/>
          <w:iCs/>
          <w:lang w:val="fr-FR"/>
        </w:rPr>
        <w:t>Délai avant la énième étape</w:t>
      </w:r>
      <w:r w:rsidR="005C0222">
        <w:rPr>
          <w:rFonts w:eastAsia="Calibri"/>
          <w:lang w:val="fr-FR"/>
        </w:rPr>
        <w:t> </w:t>
      </w:r>
      <w:r w:rsidRPr="00F65A8B">
        <w:rPr>
          <w:rFonts w:eastAsia="Calibri"/>
          <w:lang w:val="fr-FR"/>
        </w:rPr>
        <w:t>», le délai écoulé entre le temps zéro de l</w:t>
      </w:r>
      <w:r w:rsidR="00E10A9F">
        <w:rPr>
          <w:rFonts w:eastAsia="Calibri"/>
          <w:lang w:val="fr-FR"/>
        </w:rPr>
        <w:t>’</w:t>
      </w:r>
      <w:r w:rsidRPr="00F65A8B">
        <w:rPr>
          <w:rFonts w:eastAsia="Calibri"/>
          <w:lang w:val="fr-FR"/>
        </w:rPr>
        <w:t>accident et le déclenchement de la énième étape du déploiement d</w:t>
      </w:r>
      <w:r w:rsidR="00E10A9F">
        <w:rPr>
          <w:rFonts w:eastAsia="Calibri"/>
          <w:lang w:val="fr-FR"/>
        </w:rPr>
        <w:t>’</w:t>
      </w:r>
      <w:r w:rsidRPr="00F65A8B">
        <w:rPr>
          <w:rFonts w:eastAsia="Calibri"/>
          <w:lang w:val="fr-FR"/>
        </w:rPr>
        <w:t>un coussin gonflable frontal (pour le conducteur et le passager avant) ;</w:t>
      </w:r>
    </w:p>
    <w:p w14:paraId="49DFA927" w14:textId="4176DEA7" w:rsidR="007E078A" w:rsidRPr="00F65A8B" w:rsidRDefault="007E078A" w:rsidP="00EA786F">
      <w:pPr>
        <w:pStyle w:val="SingleTxtG"/>
        <w:ind w:left="2268" w:hanging="1134"/>
        <w:rPr>
          <w:rFonts w:eastAsia="Calibri"/>
          <w:color w:val="000000"/>
          <w:lang w:val="fr-FR"/>
        </w:rPr>
      </w:pPr>
      <w:r w:rsidRPr="00F65A8B">
        <w:rPr>
          <w:rFonts w:eastAsia="Calibri"/>
          <w:lang w:val="fr-FR"/>
        </w:rPr>
        <w:t>2.</w:t>
      </w:r>
      <w:r w:rsidRPr="005C0222">
        <w:rPr>
          <w:rFonts w:eastAsia="Calibri"/>
          <w:highlight w:val="yellow"/>
          <w:lang w:val="fr-FR"/>
        </w:rPr>
        <w:t>4</w:t>
      </w:r>
      <w:r w:rsidRPr="005C0222">
        <w:rPr>
          <w:rFonts w:eastAsia="Calibri"/>
          <w:b/>
          <w:bCs/>
          <w:highlight w:val="yellow"/>
          <w:lang w:val="fr-FR"/>
        </w:rPr>
        <w:t>6</w:t>
      </w:r>
      <w:r w:rsidRPr="005C0222">
        <w:rPr>
          <w:rFonts w:eastAsia="Calibri"/>
          <w:strike/>
          <w:highlight w:val="yellow"/>
          <w:lang w:val="fr-FR"/>
        </w:rPr>
        <w:t>5</w:t>
      </w:r>
      <w:r w:rsidRPr="00F65A8B">
        <w:rPr>
          <w:rFonts w:eastAsia="Calibri"/>
          <w:lang w:val="fr-FR"/>
        </w:rPr>
        <w:tab/>
        <w:t>« </w:t>
      </w:r>
      <w:r w:rsidRPr="00F65A8B">
        <w:rPr>
          <w:rFonts w:eastAsia="Calibri"/>
          <w:i/>
          <w:iCs/>
          <w:lang w:val="fr-FR"/>
        </w:rPr>
        <w:t>Temps zéro</w:t>
      </w:r>
      <w:r w:rsidRPr="00F65A8B">
        <w:rPr>
          <w:rFonts w:eastAsia="Calibri"/>
          <w:lang w:val="fr-FR"/>
        </w:rPr>
        <w:t> », pour un événement donné, la référence temporelle pour l</w:t>
      </w:r>
      <w:r w:rsidR="00E10A9F">
        <w:rPr>
          <w:rFonts w:eastAsia="Calibri"/>
          <w:lang w:val="fr-FR"/>
        </w:rPr>
        <w:t>’</w:t>
      </w:r>
      <w:r w:rsidRPr="00F65A8B">
        <w:rPr>
          <w:rFonts w:eastAsia="Calibri"/>
          <w:lang w:val="fr-FR"/>
        </w:rPr>
        <w:t>horodatage des données enregistrées par l</w:t>
      </w:r>
      <w:r w:rsidR="00E10A9F">
        <w:rPr>
          <w:rFonts w:eastAsia="Calibri"/>
          <w:lang w:val="fr-FR"/>
        </w:rPr>
        <w:t>’</w:t>
      </w:r>
      <w:r w:rsidRPr="00F65A8B">
        <w:rPr>
          <w:rFonts w:eastAsia="Calibri"/>
          <w:lang w:val="fr-FR"/>
        </w:rPr>
        <w:t>EDR ;</w:t>
      </w:r>
    </w:p>
    <w:p w14:paraId="24691789" w14:textId="62C72A9A" w:rsidR="007E078A" w:rsidRPr="00F65A8B" w:rsidRDefault="007E078A" w:rsidP="00EA786F">
      <w:pPr>
        <w:pStyle w:val="SingleTxtG"/>
        <w:ind w:left="2268" w:hanging="1134"/>
        <w:rPr>
          <w:rFonts w:eastAsia="Calibri"/>
          <w:color w:val="000000"/>
          <w:lang w:val="fr-FR"/>
        </w:rPr>
      </w:pPr>
      <w:r w:rsidRPr="00F65A8B">
        <w:rPr>
          <w:rFonts w:eastAsia="Calibri"/>
          <w:lang w:val="fr-FR"/>
        </w:rPr>
        <w:t>2.</w:t>
      </w:r>
      <w:r w:rsidRPr="005C0222">
        <w:rPr>
          <w:rFonts w:eastAsia="Calibri"/>
          <w:highlight w:val="yellow"/>
          <w:lang w:val="fr-FR"/>
        </w:rPr>
        <w:t>4</w:t>
      </w:r>
      <w:r w:rsidRPr="005C0222">
        <w:rPr>
          <w:rFonts w:eastAsia="Calibri"/>
          <w:b/>
          <w:bCs/>
          <w:highlight w:val="yellow"/>
          <w:lang w:val="fr-FR"/>
        </w:rPr>
        <w:t>7</w:t>
      </w:r>
      <w:r w:rsidRPr="005C0222">
        <w:rPr>
          <w:rFonts w:eastAsia="Calibri"/>
          <w:strike/>
          <w:highlight w:val="yellow"/>
          <w:lang w:val="fr-FR"/>
        </w:rPr>
        <w:t>6</w:t>
      </w:r>
      <w:r w:rsidRPr="00F65A8B">
        <w:rPr>
          <w:rFonts w:eastAsia="Calibri"/>
          <w:lang w:val="fr-FR"/>
        </w:rPr>
        <w:tab/>
        <w:t>«</w:t>
      </w:r>
      <w:r w:rsidR="005C0222">
        <w:rPr>
          <w:rFonts w:eastAsia="Calibri"/>
          <w:lang w:val="fr-FR"/>
        </w:rPr>
        <w:t> </w:t>
      </w:r>
      <w:r w:rsidRPr="00F65A8B">
        <w:rPr>
          <w:rFonts w:eastAsia="Calibri"/>
          <w:i/>
          <w:iCs/>
          <w:lang w:val="fr-FR"/>
        </w:rPr>
        <w:t>Seuil de déclenchement</w:t>
      </w:r>
      <w:r w:rsidR="005C0222">
        <w:rPr>
          <w:rFonts w:eastAsia="Calibri"/>
          <w:i/>
          <w:iCs/>
          <w:lang w:val="fr-FR"/>
        </w:rPr>
        <w:t> </w:t>
      </w:r>
      <w:r w:rsidRPr="00F65A8B">
        <w:rPr>
          <w:rFonts w:eastAsia="Calibri"/>
          <w:lang w:val="fr-FR"/>
        </w:rPr>
        <w:t>», le fait que le paramètre visé ait rempli les conditions pour que l</w:t>
      </w:r>
      <w:r w:rsidR="00E10A9F">
        <w:rPr>
          <w:rFonts w:eastAsia="Calibri"/>
          <w:lang w:val="fr-FR"/>
        </w:rPr>
        <w:t>’</w:t>
      </w:r>
      <w:r w:rsidRPr="00F65A8B">
        <w:rPr>
          <w:rFonts w:eastAsia="Calibri"/>
          <w:lang w:val="fr-FR"/>
        </w:rPr>
        <w:t>EDR enregistre un événement ;</w:t>
      </w:r>
    </w:p>
    <w:p w14:paraId="6EB8987E" w14:textId="5BF8E191" w:rsidR="007E078A" w:rsidRPr="00F65A8B" w:rsidRDefault="007E078A" w:rsidP="00EA786F">
      <w:pPr>
        <w:pStyle w:val="SingleTxtG"/>
        <w:ind w:left="2268" w:hanging="1134"/>
        <w:rPr>
          <w:rFonts w:eastAsia="Calibri"/>
          <w:color w:val="000000"/>
          <w:lang w:val="fr-FR"/>
        </w:rPr>
      </w:pPr>
      <w:r w:rsidRPr="00F65A8B">
        <w:rPr>
          <w:rFonts w:eastAsia="Calibri"/>
          <w:lang w:val="fr-FR"/>
        </w:rPr>
        <w:t>2.</w:t>
      </w:r>
      <w:r w:rsidRPr="005C0222">
        <w:rPr>
          <w:rFonts w:eastAsia="Calibri"/>
          <w:highlight w:val="yellow"/>
          <w:lang w:val="fr-FR"/>
        </w:rPr>
        <w:t>4</w:t>
      </w:r>
      <w:r w:rsidRPr="005C0222">
        <w:rPr>
          <w:rFonts w:eastAsia="Calibri"/>
          <w:b/>
          <w:bCs/>
          <w:highlight w:val="yellow"/>
          <w:lang w:val="fr-FR"/>
        </w:rPr>
        <w:t>8</w:t>
      </w:r>
      <w:r w:rsidRPr="005C0222">
        <w:rPr>
          <w:rFonts w:eastAsia="Calibri"/>
          <w:strike/>
          <w:highlight w:val="yellow"/>
          <w:lang w:val="fr-FR"/>
        </w:rPr>
        <w:t>7</w:t>
      </w:r>
      <w:r w:rsidRPr="00F65A8B">
        <w:rPr>
          <w:rFonts w:eastAsia="Calibri"/>
          <w:lang w:val="fr-FR"/>
        </w:rPr>
        <w:tab/>
        <w:t>«</w:t>
      </w:r>
      <w:r w:rsidR="005C0222">
        <w:rPr>
          <w:rFonts w:eastAsia="Calibri"/>
          <w:lang w:val="fr-FR"/>
        </w:rPr>
        <w:t> </w:t>
      </w:r>
      <w:r w:rsidRPr="00F65A8B">
        <w:rPr>
          <w:rFonts w:eastAsia="Calibri"/>
          <w:i/>
          <w:iCs/>
          <w:lang w:val="fr-FR"/>
        </w:rPr>
        <w:t>Angle de roulis du véhicule</w:t>
      </w:r>
      <w:r w:rsidR="005C0222">
        <w:rPr>
          <w:rFonts w:eastAsia="Calibri"/>
          <w:i/>
          <w:iCs/>
          <w:lang w:val="fr-FR"/>
        </w:rPr>
        <w:t> </w:t>
      </w:r>
      <w:r w:rsidRPr="00F65A8B">
        <w:rPr>
          <w:rFonts w:eastAsia="Calibri"/>
          <w:lang w:val="fr-FR"/>
        </w:rPr>
        <w:t>», l</w:t>
      </w:r>
      <w:r w:rsidR="00E10A9F">
        <w:rPr>
          <w:rFonts w:eastAsia="Calibri"/>
          <w:lang w:val="fr-FR"/>
        </w:rPr>
        <w:t>’</w:t>
      </w:r>
      <w:r w:rsidRPr="00F65A8B">
        <w:rPr>
          <w:rFonts w:eastAsia="Calibri"/>
          <w:lang w:val="fr-FR"/>
        </w:rPr>
        <w:t>angle entre l</w:t>
      </w:r>
      <w:r w:rsidR="00E10A9F">
        <w:rPr>
          <w:rFonts w:eastAsia="Calibri"/>
          <w:lang w:val="fr-FR"/>
        </w:rPr>
        <w:t>’</w:t>
      </w:r>
      <w:r w:rsidRPr="00F65A8B">
        <w:rPr>
          <w:rFonts w:eastAsia="Calibri"/>
          <w:lang w:val="fr-FR"/>
        </w:rPr>
        <w:t>axe y du véhicule et le plan du sol, déterminé par le système de détection ;</w:t>
      </w:r>
    </w:p>
    <w:p w14:paraId="3ABEFCAE" w14:textId="6E1C7061" w:rsidR="007E078A" w:rsidRPr="00F65A8B" w:rsidRDefault="007E078A" w:rsidP="00EA786F">
      <w:pPr>
        <w:pStyle w:val="SingleTxtG"/>
        <w:ind w:left="2268" w:hanging="1134"/>
        <w:rPr>
          <w:rFonts w:eastAsia="Calibri"/>
          <w:lang w:val="fr-FR"/>
        </w:rPr>
      </w:pPr>
      <w:r w:rsidRPr="00F65A8B">
        <w:rPr>
          <w:rFonts w:eastAsia="Calibri"/>
          <w:lang w:val="fr-FR"/>
        </w:rPr>
        <w:t>2.</w:t>
      </w:r>
      <w:r w:rsidRPr="005C0222">
        <w:rPr>
          <w:rFonts w:eastAsia="Calibri"/>
          <w:highlight w:val="yellow"/>
          <w:lang w:val="fr-FR"/>
        </w:rPr>
        <w:t>4</w:t>
      </w:r>
      <w:r w:rsidRPr="005C0222">
        <w:rPr>
          <w:rFonts w:eastAsia="Calibri"/>
          <w:b/>
          <w:bCs/>
          <w:highlight w:val="yellow"/>
          <w:lang w:val="fr-FR"/>
        </w:rPr>
        <w:t>9</w:t>
      </w:r>
      <w:r w:rsidRPr="005C0222">
        <w:rPr>
          <w:rFonts w:eastAsia="Calibri"/>
          <w:strike/>
          <w:highlight w:val="yellow"/>
          <w:lang w:val="fr-FR"/>
        </w:rPr>
        <w:t>8</w:t>
      </w:r>
      <w:r w:rsidRPr="00F65A8B">
        <w:rPr>
          <w:rFonts w:eastAsia="Calibri"/>
          <w:lang w:val="fr-FR"/>
        </w:rPr>
        <w:tab/>
        <w:t>«</w:t>
      </w:r>
      <w:r w:rsidR="005C0222">
        <w:rPr>
          <w:rFonts w:eastAsia="Calibri"/>
          <w:lang w:val="fr-FR"/>
        </w:rPr>
        <w:t> </w:t>
      </w:r>
      <w:r w:rsidRPr="00F65A8B">
        <w:rPr>
          <w:rFonts w:eastAsia="Calibri"/>
          <w:i/>
          <w:iCs/>
          <w:lang w:val="fr-FR"/>
        </w:rPr>
        <w:t>Type de véhicule en ce qui concerne l</w:t>
      </w:r>
      <w:r w:rsidR="00E10A9F">
        <w:rPr>
          <w:rFonts w:eastAsia="Calibri"/>
          <w:i/>
          <w:iCs/>
          <w:lang w:val="fr-FR"/>
        </w:rPr>
        <w:t>’</w:t>
      </w:r>
      <w:r w:rsidRPr="00F65A8B">
        <w:rPr>
          <w:rFonts w:eastAsia="Calibri"/>
          <w:i/>
          <w:iCs/>
          <w:lang w:val="fr-FR"/>
        </w:rPr>
        <w:t>enregistreur de données de route</w:t>
      </w:r>
      <w:r w:rsidR="005C0222">
        <w:rPr>
          <w:rFonts w:eastAsia="Calibri"/>
          <w:lang w:val="fr-FR"/>
        </w:rPr>
        <w:t> </w:t>
      </w:r>
      <w:r w:rsidRPr="00F65A8B">
        <w:rPr>
          <w:rFonts w:eastAsia="Calibri"/>
          <w:lang w:val="fr-FR"/>
        </w:rPr>
        <w:t>», des véhicules ne présentant pas entre eux de différences essentielles en ce qui concerne :</w:t>
      </w:r>
    </w:p>
    <w:p w14:paraId="4BF0700F" w14:textId="77777777" w:rsidR="007E078A" w:rsidRPr="00F65A8B" w:rsidRDefault="007E078A" w:rsidP="007E078A">
      <w:pPr>
        <w:suppressAutoHyphens w:val="0"/>
        <w:spacing w:after="120"/>
        <w:ind w:left="2835" w:right="1134" w:hanging="567"/>
        <w:jc w:val="both"/>
        <w:rPr>
          <w:rFonts w:eastAsia="Calibri"/>
          <w:lang w:val="fr-FR"/>
        </w:rPr>
      </w:pPr>
      <w:r w:rsidRPr="00F65A8B">
        <w:rPr>
          <w:rFonts w:eastAsia="Calibri"/>
          <w:lang w:val="fr-FR"/>
        </w:rPr>
        <w:t>a)</w:t>
      </w:r>
      <w:r w:rsidRPr="00F65A8B">
        <w:rPr>
          <w:rFonts w:eastAsia="Calibri"/>
          <w:lang w:val="fr-FR"/>
        </w:rPr>
        <w:tab/>
        <w:t>La marque ou le nom commercial du constructeur ;</w:t>
      </w:r>
    </w:p>
    <w:p w14:paraId="6207C8E9" w14:textId="57BD273D" w:rsidR="007E078A" w:rsidRPr="00F65A8B" w:rsidRDefault="007E078A" w:rsidP="007E078A">
      <w:pPr>
        <w:suppressAutoHyphens w:val="0"/>
        <w:spacing w:after="120"/>
        <w:ind w:left="2835" w:right="1134" w:hanging="567"/>
        <w:jc w:val="both"/>
        <w:rPr>
          <w:rFonts w:eastAsia="Calibri"/>
          <w:lang w:val="fr-FR"/>
        </w:rPr>
      </w:pPr>
      <w:r w:rsidRPr="00F65A8B">
        <w:rPr>
          <w:rFonts w:eastAsia="Calibri"/>
          <w:lang w:val="fr-FR"/>
        </w:rPr>
        <w:t>b)</w:t>
      </w:r>
      <w:r w:rsidRPr="00F65A8B">
        <w:rPr>
          <w:rFonts w:eastAsia="Calibri"/>
          <w:lang w:val="fr-FR"/>
        </w:rPr>
        <w:tab/>
        <w:t>Les caractéristiques du véhicule qui ont une incidence notable sur l</w:t>
      </w:r>
      <w:r w:rsidR="00E10A9F">
        <w:rPr>
          <w:rFonts w:eastAsia="Calibri"/>
          <w:lang w:val="fr-FR"/>
        </w:rPr>
        <w:t>’</w:t>
      </w:r>
      <w:r w:rsidRPr="00F65A8B">
        <w:rPr>
          <w:rFonts w:eastAsia="Calibri"/>
          <w:lang w:val="fr-FR"/>
        </w:rPr>
        <w:t>efficacité de l</w:t>
      </w:r>
      <w:r w:rsidR="00E10A9F">
        <w:rPr>
          <w:rFonts w:eastAsia="Calibri"/>
          <w:lang w:val="fr-FR"/>
        </w:rPr>
        <w:t>’</w:t>
      </w:r>
      <w:r w:rsidRPr="00F65A8B">
        <w:rPr>
          <w:rFonts w:eastAsia="Calibri"/>
          <w:lang w:val="fr-FR"/>
        </w:rPr>
        <w:t>EDR. L</w:t>
      </w:r>
      <w:r w:rsidR="00E10A9F">
        <w:rPr>
          <w:rFonts w:eastAsia="Calibri"/>
          <w:lang w:val="fr-FR"/>
        </w:rPr>
        <w:t>’</w:t>
      </w:r>
      <w:r w:rsidRPr="00F65A8B">
        <w:rPr>
          <w:rFonts w:eastAsia="Calibri"/>
          <w:lang w:val="fr-FR"/>
        </w:rPr>
        <w:t>ajout d</w:t>
      </w:r>
      <w:r w:rsidR="00E10A9F">
        <w:rPr>
          <w:rFonts w:eastAsia="Calibri"/>
          <w:lang w:val="fr-FR"/>
        </w:rPr>
        <w:t>’</w:t>
      </w:r>
      <w:r w:rsidRPr="00F65A8B">
        <w:rPr>
          <w:rFonts w:eastAsia="Calibri"/>
          <w:lang w:val="fr-FR"/>
        </w:rPr>
        <w:t>un(de) nouveau(x) déclencheur(s) ou de nouveaux éléments de données ou la modification du format de ces derniers n</w:t>
      </w:r>
      <w:r w:rsidR="00E10A9F">
        <w:rPr>
          <w:rFonts w:eastAsia="Calibri"/>
          <w:lang w:val="fr-FR"/>
        </w:rPr>
        <w:t>’</w:t>
      </w:r>
      <w:r w:rsidRPr="00F65A8B">
        <w:rPr>
          <w:rFonts w:eastAsia="Calibri"/>
          <w:lang w:val="fr-FR"/>
        </w:rPr>
        <w:t>est pas considéré</w:t>
      </w:r>
      <w:r>
        <w:rPr>
          <w:rFonts w:eastAsia="Calibri"/>
          <w:lang w:val="fr-FR"/>
        </w:rPr>
        <w:t>(e)</w:t>
      </w:r>
      <w:r w:rsidRPr="00F65A8B">
        <w:rPr>
          <w:rFonts w:eastAsia="Calibri"/>
          <w:lang w:val="fr-FR"/>
        </w:rPr>
        <w:t xml:space="preserve"> comme ayant « une incidence notable sur l</w:t>
      </w:r>
      <w:r w:rsidR="00E10A9F">
        <w:rPr>
          <w:rFonts w:eastAsia="Calibri"/>
          <w:lang w:val="fr-FR"/>
        </w:rPr>
        <w:t>’</w:t>
      </w:r>
      <w:r w:rsidRPr="00F65A8B">
        <w:rPr>
          <w:rFonts w:eastAsia="Calibri"/>
          <w:lang w:val="fr-FR"/>
        </w:rPr>
        <w:t>efficacité de l</w:t>
      </w:r>
      <w:r w:rsidR="00E10A9F">
        <w:rPr>
          <w:rFonts w:eastAsia="Calibri"/>
          <w:lang w:val="fr-FR"/>
        </w:rPr>
        <w:t>’</w:t>
      </w:r>
      <w:r w:rsidRPr="00F65A8B">
        <w:rPr>
          <w:rFonts w:eastAsia="Calibri"/>
          <w:lang w:val="fr-FR"/>
        </w:rPr>
        <w:t>EDR » ;</w:t>
      </w:r>
    </w:p>
    <w:p w14:paraId="5FB38E33" w14:textId="5B906E31" w:rsidR="007E078A" w:rsidRPr="00F65A8B" w:rsidRDefault="007E078A" w:rsidP="007E078A">
      <w:pPr>
        <w:suppressAutoHyphens w:val="0"/>
        <w:spacing w:after="120"/>
        <w:ind w:left="2835" w:right="1134" w:hanging="567"/>
        <w:jc w:val="both"/>
        <w:rPr>
          <w:rFonts w:eastAsia="Calibri"/>
          <w:lang w:val="fr-FR"/>
        </w:rPr>
      </w:pPr>
      <w:r w:rsidRPr="00F65A8B">
        <w:rPr>
          <w:rFonts w:eastAsia="Calibri"/>
          <w:lang w:val="fr-FR"/>
        </w:rPr>
        <w:t>c)</w:t>
      </w:r>
      <w:r w:rsidRPr="00F65A8B">
        <w:rPr>
          <w:rFonts w:eastAsia="Calibri"/>
          <w:lang w:val="fr-FR"/>
        </w:rPr>
        <w:tab/>
        <w:t>Les principales caractéristiques et la conception de l</w:t>
      </w:r>
      <w:r w:rsidR="00E10A9F">
        <w:rPr>
          <w:rFonts w:eastAsia="Calibri"/>
          <w:lang w:val="fr-FR"/>
        </w:rPr>
        <w:t>’</w:t>
      </w:r>
      <w:r w:rsidRPr="00F65A8B">
        <w:rPr>
          <w:rFonts w:eastAsia="Calibri"/>
          <w:lang w:val="fr-FR"/>
        </w:rPr>
        <w:t>EDR ;</w:t>
      </w:r>
    </w:p>
    <w:p w14:paraId="06632887" w14:textId="4438A062" w:rsidR="007E078A" w:rsidRPr="00F65A8B" w:rsidRDefault="007E078A" w:rsidP="00EA786F">
      <w:pPr>
        <w:pStyle w:val="SingleTxtG"/>
        <w:ind w:left="2268" w:hanging="1134"/>
        <w:rPr>
          <w:rFonts w:eastAsia="Calibri"/>
          <w:color w:val="000000"/>
          <w:lang w:val="fr-FR"/>
        </w:rPr>
      </w:pPr>
      <w:r w:rsidRPr="00F65A8B">
        <w:rPr>
          <w:rFonts w:eastAsia="Calibri"/>
          <w:lang w:val="fr-FR"/>
        </w:rPr>
        <w:t>2.</w:t>
      </w:r>
      <w:r w:rsidRPr="005C0222">
        <w:rPr>
          <w:rFonts w:eastAsia="Calibri"/>
          <w:b/>
          <w:bCs/>
          <w:highlight w:val="yellow"/>
          <w:lang w:val="fr-FR"/>
        </w:rPr>
        <w:t>50</w:t>
      </w:r>
      <w:r w:rsidRPr="005C0222">
        <w:rPr>
          <w:rFonts w:eastAsia="Calibri"/>
          <w:strike/>
          <w:highlight w:val="yellow"/>
          <w:lang w:val="fr-FR"/>
        </w:rPr>
        <w:t>49</w:t>
      </w:r>
      <w:r w:rsidRPr="00F65A8B">
        <w:rPr>
          <w:rFonts w:eastAsia="Calibri"/>
          <w:lang w:val="fr-FR"/>
        </w:rPr>
        <w:tab/>
        <w:t>« </w:t>
      </w:r>
      <w:r w:rsidRPr="00F65A8B">
        <w:rPr>
          <w:rFonts w:eastAsia="Calibri"/>
          <w:i/>
          <w:iCs/>
          <w:lang w:val="fr-FR"/>
        </w:rPr>
        <w:t>Mémoire volatile</w:t>
      </w:r>
      <w:r w:rsidRPr="00F65A8B">
        <w:rPr>
          <w:rFonts w:eastAsia="Calibri"/>
          <w:lang w:val="fr-FR"/>
        </w:rPr>
        <w:t> », la mémoire réservée à la mise en tampon des données capturées par l</w:t>
      </w:r>
      <w:r w:rsidR="00E10A9F">
        <w:rPr>
          <w:rFonts w:eastAsia="Calibri"/>
          <w:lang w:val="fr-FR"/>
        </w:rPr>
        <w:t>’</w:t>
      </w:r>
      <w:r w:rsidRPr="00F65A8B">
        <w:rPr>
          <w:rFonts w:eastAsia="Calibri"/>
          <w:lang w:val="fr-FR"/>
        </w:rPr>
        <w:t>EDR. Cette mémoire n</w:t>
      </w:r>
      <w:r w:rsidR="00E10A9F">
        <w:rPr>
          <w:rFonts w:eastAsia="Calibri"/>
          <w:lang w:val="fr-FR"/>
        </w:rPr>
        <w:t>’</w:t>
      </w:r>
      <w:r w:rsidRPr="00F65A8B">
        <w:rPr>
          <w:rFonts w:eastAsia="Calibri"/>
          <w:lang w:val="fr-FR"/>
        </w:rPr>
        <w:t>est pas en mesure de conserver les données de façon semi-permanente. Les données capturées dans la mémoire volatile sont constamment écrasées ; elles ne sont pas conservées en cas de coupure de l</w:t>
      </w:r>
      <w:r w:rsidR="00E10A9F">
        <w:rPr>
          <w:rFonts w:eastAsia="Calibri"/>
          <w:lang w:val="fr-FR"/>
        </w:rPr>
        <w:t>’</w:t>
      </w:r>
      <w:r w:rsidRPr="00F65A8B">
        <w:rPr>
          <w:rFonts w:eastAsia="Calibri"/>
          <w:lang w:val="fr-FR"/>
        </w:rPr>
        <w:t>alimentation et ne peuvent pas être récupérées à l</w:t>
      </w:r>
      <w:r w:rsidR="00E10A9F">
        <w:rPr>
          <w:rFonts w:eastAsia="Calibri"/>
          <w:lang w:val="fr-FR"/>
        </w:rPr>
        <w:t>’</w:t>
      </w:r>
      <w:r w:rsidRPr="00F65A8B">
        <w:rPr>
          <w:rFonts w:eastAsia="Calibri"/>
          <w:lang w:val="fr-FR"/>
        </w:rPr>
        <w:t>aide des outils d</w:t>
      </w:r>
      <w:r w:rsidR="00E10A9F">
        <w:rPr>
          <w:rFonts w:eastAsia="Calibri"/>
          <w:lang w:val="fr-FR"/>
        </w:rPr>
        <w:t>’</w:t>
      </w:r>
      <w:r w:rsidRPr="00F65A8B">
        <w:rPr>
          <w:rFonts w:eastAsia="Calibri"/>
          <w:lang w:val="fr-FR"/>
        </w:rPr>
        <w:t>extraction des données de l</w:t>
      </w:r>
      <w:r w:rsidR="00E10A9F">
        <w:rPr>
          <w:rFonts w:eastAsia="Calibri"/>
          <w:lang w:val="fr-FR"/>
        </w:rPr>
        <w:t>’</w:t>
      </w:r>
      <w:r w:rsidRPr="00F65A8B">
        <w:rPr>
          <w:rFonts w:eastAsia="Calibri"/>
          <w:lang w:val="fr-FR"/>
        </w:rPr>
        <w:t>EDR ;</w:t>
      </w:r>
    </w:p>
    <w:p w14:paraId="25166909" w14:textId="494C42BF" w:rsidR="007E078A" w:rsidRPr="00F65A8B" w:rsidRDefault="007E078A" w:rsidP="00EA786F">
      <w:pPr>
        <w:pStyle w:val="SingleTxtG"/>
        <w:ind w:left="2268" w:hanging="1134"/>
        <w:rPr>
          <w:rFonts w:eastAsia="Calibri"/>
          <w:color w:val="000000"/>
          <w:lang w:val="fr-FR"/>
        </w:rPr>
      </w:pPr>
      <w:bookmarkStart w:id="14" w:name="_Hlk51099419"/>
      <w:r w:rsidRPr="00F65A8B">
        <w:rPr>
          <w:rFonts w:eastAsia="Calibri"/>
          <w:lang w:val="fr-FR"/>
        </w:rPr>
        <w:t>2.</w:t>
      </w:r>
      <w:r w:rsidRPr="005C0222">
        <w:rPr>
          <w:rFonts w:eastAsia="Calibri"/>
          <w:highlight w:val="yellow"/>
          <w:lang w:val="fr-FR"/>
        </w:rPr>
        <w:t>5</w:t>
      </w:r>
      <w:r w:rsidRPr="005C0222">
        <w:rPr>
          <w:rFonts w:eastAsia="Calibri"/>
          <w:b/>
          <w:bCs/>
          <w:highlight w:val="yellow"/>
          <w:lang w:val="fr-FR"/>
        </w:rPr>
        <w:t>1</w:t>
      </w:r>
      <w:r w:rsidRPr="005C0222">
        <w:rPr>
          <w:rFonts w:eastAsia="Calibri"/>
          <w:strike/>
          <w:highlight w:val="yellow"/>
          <w:lang w:val="fr-FR"/>
        </w:rPr>
        <w:t>0</w:t>
      </w:r>
      <w:r w:rsidRPr="00F65A8B">
        <w:rPr>
          <w:rFonts w:eastAsia="Calibri"/>
          <w:lang w:val="fr-FR"/>
        </w:rPr>
        <w:tab/>
        <w:t>« </w:t>
      </w:r>
      <w:r w:rsidRPr="00F65A8B">
        <w:rPr>
          <w:rFonts w:eastAsia="Calibri"/>
          <w:i/>
          <w:iCs/>
          <w:lang w:val="fr-FR"/>
        </w:rPr>
        <w:t>Système secondaire de sécurité pour les usagers de la route vulnérables</w:t>
      </w:r>
      <w:r w:rsidRPr="00F65A8B">
        <w:rPr>
          <w:rFonts w:eastAsia="Calibri"/>
          <w:lang w:val="fr-FR"/>
        </w:rPr>
        <w:t> », un système déployable externe à l</w:t>
      </w:r>
      <w:r w:rsidR="00E10A9F">
        <w:rPr>
          <w:rFonts w:eastAsia="Calibri"/>
          <w:lang w:val="fr-FR"/>
        </w:rPr>
        <w:t>’</w:t>
      </w:r>
      <w:r w:rsidRPr="00F65A8B">
        <w:rPr>
          <w:rFonts w:eastAsia="Calibri"/>
          <w:lang w:val="fr-FR"/>
        </w:rPr>
        <w:t>habitacle du véhicule, conçu pour atténuer les conséquences des blessures subies par les usagers de la route vulnérables en cas de collision ;</w:t>
      </w:r>
    </w:p>
    <w:bookmarkEnd w:id="14"/>
    <w:p w14:paraId="67C83544" w14:textId="3BB00779" w:rsidR="007E078A" w:rsidRPr="00F65A8B" w:rsidRDefault="007E078A" w:rsidP="00EA786F">
      <w:pPr>
        <w:pStyle w:val="SingleTxtG"/>
        <w:ind w:left="2268" w:hanging="1134"/>
        <w:rPr>
          <w:rFonts w:eastAsia="Calibri"/>
          <w:color w:val="000000"/>
          <w:lang w:val="fr-FR"/>
        </w:rPr>
      </w:pPr>
      <w:r w:rsidRPr="00F65A8B">
        <w:rPr>
          <w:rFonts w:eastAsia="Calibri"/>
          <w:lang w:val="fr-FR"/>
        </w:rPr>
        <w:t>2.</w:t>
      </w:r>
      <w:r w:rsidRPr="005C0222">
        <w:rPr>
          <w:rFonts w:eastAsia="Calibri"/>
          <w:highlight w:val="yellow"/>
          <w:lang w:val="fr-FR"/>
        </w:rPr>
        <w:t>5</w:t>
      </w:r>
      <w:r w:rsidRPr="005C0222">
        <w:rPr>
          <w:rFonts w:eastAsia="Calibri"/>
          <w:b/>
          <w:bCs/>
          <w:highlight w:val="yellow"/>
          <w:lang w:val="fr-FR"/>
        </w:rPr>
        <w:t>2</w:t>
      </w:r>
      <w:r w:rsidRPr="005C0222">
        <w:rPr>
          <w:rFonts w:eastAsia="Calibri"/>
          <w:strike/>
          <w:highlight w:val="yellow"/>
          <w:lang w:val="fr-FR"/>
        </w:rPr>
        <w:t>1</w:t>
      </w:r>
      <w:r w:rsidRPr="00F65A8B">
        <w:rPr>
          <w:rFonts w:eastAsia="Calibri"/>
          <w:lang w:val="fr-FR"/>
        </w:rPr>
        <w:tab/>
        <w:t>« </w:t>
      </w:r>
      <w:r w:rsidRPr="00F65A8B">
        <w:rPr>
          <w:rFonts w:eastAsia="Calibri"/>
          <w:i/>
          <w:iCs/>
          <w:lang w:val="fr-FR"/>
        </w:rPr>
        <w:t>Direction x</w:t>
      </w:r>
      <w:r w:rsidRPr="00F65A8B">
        <w:rPr>
          <w:rFonts w:eastAsia="Calibri"/>
          <w:lang w:val="fr-FR"/>
        </w:rPr>
        <w:t> », le sens de l</w:t>
      </w:r>
      <w:r w:rsidR="00E10A9F">
        <w:rPr>
          <w:rFonts w:eastAsia="Calibri"/>
          <w:lang w:val="fr-FR"/>
        </w:rPr>
        <w:t>’</w:t>
      </w:r>
      <w:r w:rsidRPr="00F65A8B">
        <w:rPr>
          <w:rFonts w:eastAsia="Calibri"/>
          <w:lang w:val="fr-FR"/>
        </w:rPr>
        <w:t>axe x du véhicule, qui est parallèle à son axe longitudinal médian. La direction x est positive dans le sens de la marche avant du véhicule ;</w:t>
      </w:r>
    </w:p>
    <w:p w14:paraId="06B057FC" w14:textId="174ED178" w:rsidR="007E078A" w:rsidRPr="00F65A8B" w:rsidRDefault="007E078A" w:rsidP="00EA786F">
      <w:pPr>
        <w:pStyle w:val="SingleTxtG"/>
        <w:ind w:left="2268" w:hanging="1134"/>
        <w:rPr>
          <w:rFonts w:eastAsia="Calibri"/>
          <w:color w:val="000000"/>
          <w:lang w:val="fr-FR"/>
        </w:rPr>
      </w:pPr>
      <w:r w:rsidRPr="00F65A8B">
        <w:rPr>
          <w:rFonts w:eastAsia="Calibri"/>
          <w:lang w:val="fr-FR"/>
        </w:rPr>
        <w:t>2.</w:t>
      </w:r>
      <w:r w:rsidRPr="005C0222">
        <w:rPr>
          <w:rFonts w:eastAsia="Calibri"/>
          <w:highlight w:val="yellow"/>
          <w:lang w:val="fr-FR"/>
        </w:rPr>
        <w:t>5</w:t>
      </w:r>
      <w:r w:rsidRPr="005C0222">
        <w:rPr>
          <w:rFonts w:eastAsia="Calibri"/>
          <w:b/>
          <w:bCs/>
          <w:highlight w:val="yellow"/>
          <w:lang w:val="fr-FR"/>
        </w:rPr>
        <w:t>3</w:t>
      </w:r>
      <w:r w:rsidRPr="005C0222">
        <w:rPr>
          <w:rFonts w:eastAsia="Calibri"/>
          <w:strike/>
          <w:highlight w:val="yellow"/>
          <w:lang w:val="fr-FR"/>
        </w:rPr>
        <w:t>2</w:t>
      </w:r>
      <w:r w:rsidRPr="00F65A8B">
        <w:rPr>
          <w:rFonts w:eastAsia="Calibri"/>
          <w:lang w:val="fr-FR"/>
        </w:rPr>
        <w:tab/>
        <w:t>« </w:t>
      </w:r>
      <w:r w:rsidRPr="00F65A8B">
        <w:rPr>
          <w:rFonts w:eastAsia="Calibri"/>
          <w:i/>
          <w:iCs/>
          <w:lang w:val="fr-FR"/>
        </w:rPr>
        <w:t>Direction y</w:t>
      </w:r>
      <w:r w:rsidRPr="00F65A8B">
        <w:rPr>
          <w:rFonts w:eastAsia="Calibri"/>
          <w:lang w:val="fr-FR"/>
        </w:rPr>
        <w:t> », le sens de l</w:t>
      </w:r>
      <w:r w:rsidR="00E10A9F">
        <w:rPr>
          <w:rFonts w:eastAsia="Calibri"/>
          <w:lang w:val="fr-FR"/>
        </w:rPr>
        <w:t>’</w:t>
      </w:r>
      <w:r w:rsidRPr="00F65A8B">
        <w:rPr>
          <w:rFonts w:eastAsia="Calibri"/>
          <w:lang w:val="fr-FR"/>
        </w:rPr>
        <w:t>axe y du véhicule, qui est perpendiculaire à son axe x et dans le même plan horizontal que cet axe. La direction y est positive de la gauche vers la droite, du point de vue du conducteur assis dans le véhicule dans le sens de la marche avant ;</w:t>
      </w:r>
    </w:p>
    <w:p w14:paraId="362C0FB3" w14:textId="71245BC6" w:rsidR="007E078A" w:rsidRPr="00F65A8B" w:rsidRDefault="007E078A" w:rsidP="00EA786F">
      <w:pPr>
        <w:pStyle w:val="SingleTxtG"/>
        <w:ind w:left="2268" w:hanging="1134"/>
        <w:rPr>
          <w:rFonts w:eastAsia="Calibri"/>
          <w:color w:val="000000"/>
          <w:lang w:val="fr-FR"/>
        </w:rPr>
      </w:pPr>
      <w:r w:rsidRPr="00F65A8B">
        <w:rPr>
          <w:rFonts w:eastAsia="Calibri"/>
          <w:lang w:val="fr-FR"/>
        </w:rPr>
        <w:t>2.</w:t>
      </w:r>
      <w:r w:rsidRPr="005C0222">
        <w:rPr>
          <w:rFonts w:eastAsia="Calibri"/>
          <w:highlight w:val="yellow"/>
          <w:lang w:val="fr-FR"/>
        </w:rPr>
        <w:t>5</w:t>
      </w:r>
      <w:r w:rsidRPr="005C0222">
        <w:rPr>
          <w:rFonts w:eastAsia="Calibri"/>
          <w:b/>
          <w:bCs/>
          <w:highlight w:val="yellow"/>
          <w:lang w:val="fr-FR"/>
        </w:rPr>
        <w:t>4</w:t>
      </w:r>
      <w:r w:rsidRPr="005C0222">
        <w:rPr>
          <w:rFonts w:eastAsia="Calibri"/>
          <w:strike/>
          <w:highlight w:val="yellow"/>
          <w:lang w:val="fr-FR"/>
        </w:rPr>
        <w:t>3</w:t>
      </w:r>
      <w:r w:rsidRPr="00F65A8B">
        <w:rPr>
          <w:rFonts w:eastAsia="Calibri"/>
          <w:lang w:val="fr-FR"/>
        </w:rPr>
        <w:tab/>
        <w:t>« </w:t>
      </w:r>
      <w:r w:rsidRPr="00F65A8B">
        <w:rPr>
          <w:rFonts w:eastAsia="Calibri"/>
          <w:i/>
          <w:iCs/>
          <w:lang w:val="fr-FR"/>
        </w:rPr>
        <w:t>Direction z</w:t>
      </w:r>
      <w:r w:rsidRPr="00F65A8B">
        <w:rPr>
          <w:rFonts w:eastAsia="Calibri"/>
          <w:lang w:val="fr-FR"/>
        </w:rPr>
        <w:t> », le sens de l</w:t>
      </w:r>
      <w:r w:rsidR="00E10A9F">
        <w:rPr>
          <w:rFonts w:eastAsia="Calibri"/>
          <w:lang w:val="fr-FR"/>
        </w:rPr>
        <w:t>’</w:t>
      </w:r>
      <w:r w:rsidRPr="00F65A8B">
        <w:rPr>
          <w:rFonts w:eastAsia="Calibri"/>
          <w:lang w:val="fr-FR"/>
        </w:rPr>
        <w:t>axe z du véhicule, qui est perpendiculaire aux axes x et y. La direction z est positive vers le bas</w:t>
      </w:r>
      <w:r w:rsidRPr="00F65A8B">
        <w:rPr>
          <w:rFonts w:eastAsia="Calibri"/>
          <w:strike/>
          <w:lang w:val="fr-FR"/>
        </w:rPr>
        <w:t> ;</w:t>
      </w:r>
      <w:r w:rsidRPr="00F65A8B">
        <w:rPr>
          <w:rFonts w:eastAsia="Calibri"/>
          <w:b/>
          <w:bCs/>
          <w:lang w:val="fr-FR"/>
        </w:rPr>
        <w:t>.</w:t>
      </w:r>
    </w:p>
    <w:p w14:paraId="536325DC" w14:textId="60EBD810" w:rsidR="007E078A" w:rsidRPr="005C0222" w:rsidRDefault="007E078A" w:rsidP="007E078A">
      <w:pPr>
        <w:tabs>
          <w:tab w:val="left" w:pos="2268"/>
        </w:tabs>
        <w:suppressAutoHyphens w:val="0"/>
        <w:spacing w:after="120"/>
        <w:ind w:left="2268" w:right="1134" w:hanging="1134"/>
        <w:jc w:val="both"/>
        <w:rPr>
          <w:rFonts w:eastAsia="Calibri"/>
          <w:strike/>
          <w:highlight w:val="yellow"/>
          <w:lang w:val="fr-FR"/>
        </w:rPr>
      </w:pPr>
      <w:r w:rsidRPr="005C0222">
        <w:rPr>
          <w:rFonts w:eastAsia="Calibri"/>
          <w:strike/>
          <w:highlight w:val="yellow"/>
          <w:lang w:val="fr-FR"/>
        </w:rPr>
        <w:t>2.54</w:t>
      </w:r>
      <w:r w:rsidRPr="005C0222">
        <w:rPr>
          <w:rFonts w:eastAsia="Calibri"/>
          <w:strike/>
          <w:highlight w:val="yellow"/>
          <w:lang w:val="fr-FR"/>
        </w:rPr>
        <w:tab/>
        <w:t>« </w:t>
      </w:r>
      <w:r w:rsidRPr="005C0222">
        <w:rPr>
          <w:rFonts w:eastAsia="Calibri"/>
          <w:i/>
          <w:iCs/>
          <w:strike/>
          <w:highlight w:val="yellow"/>
          <w:lang w:val="fr-FR"/>
        </w:rPr>
        <w:t>Vitesse angulaire de roulis du véhicule</w:t>
      </w:r>
      <w:r w:rsidRPr="005C0222">
        <w:rPr>
          <w:rFonts w:eastAsia="Calibri"/>
          <w:strike/>
          <w:highlight w:val="yellow"/>
          <w:lang w:val="fr-FR"/>
        </w:rPr>
        <w:t> », la variation dans le temps de l</w:t>
      </w:r>
      <w:r w:rsidR="00E10A9F">
        <w:rPr>
          <w:rFonts w:eastAsia="Calibri"/>
          <w:strike/>
          <w:highlight w:val="yellow"/>
          <w:lang w:val="fr-FR"/>
        </w:rPr>
        <w:t>’</w:t>
      </w:r>
      <w:r w:rsidRPr="005C0222">
        <w:rPr>
          <w:rFonts w:eastAsia="Calibri"/>
          <w:strike/>
          <w:highlight w:val="yellow"/>
          <w:lang w:val="fr-FR"/>
        </w:rPr>
        <w:t>angle de rotation du véhicule autour de son axe x, déterminée par le système de détection ;</w:t>
      </w:r>
    </w:p>
    <w:p w14:paraId="1DB04EFA" w14:textId="14775EC8" w:rsidR="007E078A" w:rsidRPr="00F65A8B" w:rsidRDefault="007E078A" w:rsidP="007E078A">
      <w:pPr>
        <w:tabs>
          <w:tab w:val="left" w:pos="2268"/>
        </w:tabs>
        <w:suppressAutoHyphens w:val="0"/>
        <w:spacing w:after="120"/>
        <w:ind w:left="2268" w:right="1134" w:hanging="1134"/>
        <w:jc w:val="both"/>
        <w:rPr>
          <w:rFonts w:eastAsia="Calibri"/>
          <w:strike/>
          <w:color w:val="000000"/>
          <w:lang w:val="fr-FR"/>
        </w:rPr>
      </w:pPr>
      <w:r w:rsidRPr="005C0222">
        <w:rPr>
          <w:rFonts w:eastAsia="Calibri"/>
          <w:strike/>
          <w:highlight w:val="yellow"/>
          <w:lang w:val="fr-FR"/>
        </w:rPr>
        <w:t>2.55</w:t>
      </w:r>
      <w:r w:rsidRPr="005C0222">
        <w:rPr>
          <w:rFonts w:eastAsia="Calibri"/>
          <w:strike/>
          <w:highlight w:val="yellow"/>
          <w:lang w:val="fr-FR"/>
        </w:rPr>
        <w:tab/>
        <w:t>« </w:t>
      </w:r>
      <w:r w:rsidRPr="005C0222">
        <w:rPr>
          <w:rFonts w:eastAsia="Calibri"/>
          <w:i/>
          <w:iCs/>
          <w:strike/>
          <w:highlight w:val="yellow"/>
          <w:lang w:val="fr-FR"/>
        </w:rPr>
        <w:t>Vitesse angulaire de lacet du véhicule</w:t>
      </w:r>
      <w:r w:rsidRPr="005C0222">
        <w:rPr>
          <w:rFonts w:eastAsia="Calibri"/>
          <w:strike/>
          <w:highlight w:val="yellow"/>
          <w:lang w:val="fr-FR"/>
        </w:rPr>
        <w:t> » la variation dans le temps de l</w:t>
      </w:r>
      <w:r w:rsidR="00E10A9F">
        <w:rPr>
          <w:rFonts w:eastAsia="Calibri"/>
          <w:strike/>
          <w:highlight w:val="yellow"/>
          <w:lang w:val="fr-FR"/>
        </w:rPr>
        <w:t>’</w:t>
      </w:r>
      <w:r w:rsidRPr="005C0222">
        <w:rPr>
          <w:rFonts w:eastAsia="Calibri"/>
          <w:strike/>
          <w:highlight w:val="yellow"/>
          <w:lang w:val="fr-FR"/>
        </w:rPr>
        <w:t>angle de rotation du véhicule autour de son axe z, déterminée par le système de détection.</w:t>
      </w:r>
    </w:p>
    <w:p w14:paraId="0FD28F6F" w14:textId="22B21A1B" w:rsidR="007E078A" w:rsidRPr="00F65A8B" w:rsidRDefault="007E078A" w:rsidP="00EA786F">
      <w:pPr>
        <w:pStyle w:val="HChG"/>
        <w:ind w:left="2268"/>
        <w:rPr>
          <w:lang w:val="fr-FR"/>
        </w:rPr>
      </w:pPr>
      <w:bookmarkStart w:id="15" w:name="_Toc354410590"/>
      <w:bookmarkEnd w:id="8"/>
      <w:r w:rsidRPr="00F65A8B">
        <w:rPr>
          <w:lang w:val="fr-FR"/>
        </w:rPr>
        <w:t>3.</w:t>
      </w:r>
      <w:r w:rsidRPr="00F65A8B">
        <w:rPr>
          <w:lang w:val="fr-FR"/>
        </w:rPr>
        <w:tab/>
      </w:r>
      <w:r w:rsidRPr="00F65A8B">
        <w:rPr>
          <w:lang w:val="fr-FR"/>
        </w:rPr>
        <w:tab/>
        <w:t>Demande d</w:t>
      </w:r>
      <w:r w:rsidR="00E10A9F">
        <w:rPr>
          <w:lang w:val="fr-FR"/>
        </w:rPr>
        <w:t>’</w:t>
      </w:r>
      <w:r w:rsidRPr="00F65A8B">
        <w:rPr>
          <w:lang w:val="fr-FR"/>
        </w:rPr>
        <w:t>homologation</w:t>
      </w:r>
      <w:bookmarkEnd w:id="15"/>
    </w:p>
    <w:p w14:paraId="1BD55B29" w14:textId="620BD335" w:rsidR="007E078A" w:rsidRPr="00F65A8B" w:rsidRDefault="007E078A" w:rsidP="00EA786F">
      <w:pPr>
        <w:pStyle w:val="SingleTxtG"/>
        <w:ind w:left="2268" w:hanging="1134"/>
        <w:rPr>
          <w:rFonts w:eastAsia="Calibri"/>
          <w:lang w:val="fr-FR"/>
        </w:rPr>
      </w:pPr>
      <w:r w:rsidRPr="00F65A8B">
        <w:rPr>
          <w:rFonts w:eastAsia="Calibri"/>
          <w:lang w:val="fr-FR"/>
        </w:rPr>
        <w:t>3.1</w:t>
      </w:r>
      <w:r w:rsidRPr="00F65A8B">
        <w:rPr>
          <w:rFonts w:eastAsia="Calibri"/>
          <w:lang w:val="fr-FR"/>
        </w:rPr>
        <w:tab/>
        <w:t>La demande d</w:t>
      </w:r>
      <w:r w:rsidR="00E10A9F">
        <w:rPr>
          <w:rFonts w:eastAsia="Calibri"/>
          <w:lang w:val="fr-FR"/>
        </w:rPr>
        <w:t>’</w:t>
      </w:r>
      <w:r w:rsidRPr="00F65A8B">
        <w:rPr>
          <w:rFonts w:eastAsia="Calibri"/>
          <w:lang w:val="fr-FR"/>
        </w:rPr>
        <w:t>homologation d</w:t>
      </w:r>
      <w:r w:rsidR="00E10A9F">
        <w:rPr>
          <w:rFonts w:eastAsia="Calibri"/>
          <w:lang w:val="fr-FR"/>
        </w:rPr>
        <w:t>’</w:t>
      </w:r>
      <w:r w:rsidRPr="00F65A8B">
        <w:rPr>
          <w:rFonts w:eastAsia="Calibri"/>
          <w:lang w:val="fr-FR"/>
        </w:rPr>
        <w:t>un type de véhicule en ce qui concerne son EDR doit être présentée par le constructeur du véhicule ou son représentant dûment agréé à l</w:t>
      </w:r>
      <w:r w:rsidR="00E10A9F">
        <w:rPr>
          <w:rFonts w:eastAsia="Calibri"/>
          <w:lang w:val="fr-FR"/>
        </w:rPr>
        <w:t>’</w:t>
      </w:r>
      <w:r w:rsidRPr="00F65A8B">
        <w:rPr>
          <w:rFonts w:eastAsia="Calibri"/>
          <w:lang w:val="fr-FR"/>
        </w:rPr>
        <w:t>autorité d</w:t>
      </w:r>
      <w:r w:rsidR="00E10A9F">
        <w:rPr>
          <w:rFonts w:eastAsia="Calibri"/>
          <w:lang w:val="fr-FR"/>
        </w:rPr>
        <w:t>’</w:t>
      </w:r>
      <w:r w:rsidRPr="00F65A8B">
        <w:rPr>
          <w:rFonts w:eastAsia="Calibri"/>
          <w:lang w:val="fr-FR"/>
        </w:rPr>
        <w:t>homologation de la Partie contractante conformément aux dispositions de l</w:t>
      </w:r>
      <w:r w:rsidR="00E10A9F">
        <w:rPr>
          <w:rFonts w:eastAsia="Calibri"/>
          <w:lang w:val="fr-FR"/>
        </w:rPr>
        <w:t>’</w:t>
      </w:r>
      <w:r w:rsidRPr="00F65A8B">
        <w:rPr>
          <w:rFonts w:eastAsia="Calibri"/>
          <w:lang w:val="fr-FR"/>
        </w:rPr>
        <w:t>annexe 3 de l</w:t>
      </w:r>
      <w:r w:rsidR="00E10A9F">
        <w:rPr>
          <w:rFonts w:eastAsia="Calibri"/>
          <w:lang w:val="fr-FR"/>
        </w:rPr>
        <w:t>’</w:t>
      </w:r>
      <w:r w:rsidRPr="00F65A8B">
        <w:rPr>
          <w:rFonts w:eastAsia="Calibri"/>
          <w:lang w:val="fr-FR"/>
        </w:rPr>
        <w:t>Accord de 1958.</w:t>
      </w:r>
    </w:p>
    <w:p w14:paraId="6316F275" w14:textId="2A90973D" w:rsidR="007E078A" w:rsidRPr="00F65A8B" w:rsidRDefault="007E078A" w:rsidP="00EA786F">
      <w:pPr>
        <w:pStyle w:val="SingleTxtG"/>
        <w:keepNext/>
        <w:ind w:left="2268" w:hanging="1134"/>
        <w:rPr>
          <w:rFonts w:eastAsia="Calibri"/>
          <w:lang w:val="fr-FR"/>
        </w:rPr>
      </w:pPr>
      <w:r w:rsidRPr="00F65A8B">
        <w:rPr>
          <w:rFonts w:eastAsia="Calibri"/>
          <w:lang w:val="fr-FR"/>
        </w:rPr>
        <w:t>3.2</w:t>
      </w:r>
      <w:r w:rsidRPr="00F65A8B">
        <w:rPr>
          <w:rFonts w:eastAsia="Calibri"/>
          <w:lang w:val="fr-FR"/>
        </w:rPr>
        <w:tab/>
        <w:t>Elle doit être accompagnée des documents suivants (un modèle de fiche de renseignements est présenté à l</w:t>
      </w:r>
      <w:r w:rsidR="00E10A9F">
        <w:rPr>
          <w:rFonts w:eastAsia="Calibri"/>
          <w:lang w:val="fr-FR"/>
        </w:rPr>
        <w:t>’</w:t>
      </w:r>
      <w:r w:rsidRPr="00F65A8B">
        <w:rPr>
          <w:rFonts w:eastAsia="Calibri"/>
          <w:lang w:val="fr-FR"/>
        </w:rPr>
        <w:t>annexe 2) :</w:t>
      </w:r>
    </w:p>
    <w:p w14:paraId="0260660C" w14:textId="6C701524" w:rsidR="007E078A" w:rsidRPr="00F65A8B" w:rsidRDefault="007E078A" w:rsidP="00EA786F">
      <w:pPr>
        <w:pStyle w:val="SingleTxtG"/>
        <w:ind w:left="2268" w:hanging="1134"/>
        <w:rPr>
          <w:rFonts w:eastAsia="Calibri"/>
          <w:lang w:val="fr-FR"/>
        </w:rPr>
      </w:pPr>
      <w:r w:rsidRPr="00F65A8B">
        <w:rPr>
          <w:rFonts w:eastAsia="Calibri"/>
          <w:lang w:val="fr-FR"/>
        </w:rPr>
        <w:t>3.2.1</w:t>
      </w:r>
      <w:r w:rsidRPr="00F65A8B">
        <w:rPr>
          <w:rFonts w:eastAsia="Calibri"/>
          <w:lang w:val="fr-FR"/>
        </w:rPr>
        <w:tab/>
        <w:t>Description du type de véhicule en ce qui concerne les points mentionnés au paragraphe 5 ci-dessous, en particulier concernant l</w:t>
      </w:r>
      <w:r w:rsidR="00E10A9F">
        <w:rPr>
          <w:rFonts w:eastAsia="Calibri"/>
          <w:lang w:val="fr-FR"/>
        </w:rPr>
        <w:t>’</w:t>
      </w:r>
      <w:r w:rsidRPr="00F65A8B">
        <w:rPr>
          <w:rFonts w:eastAsia="Calibri"/>
          <w:lang w:val="fr-FR"/>
        </w:rPr>
        <w:t>emplacement de l</w:t>
      </w:r>
      <w:r w:rsidR="00E10A9F">
        <w:rPr>
          <w:rFonts w:eastAsia="Calibri"/>
          <w:lang w:val="fr-FR"/>
        </w:rPr>
        <w:t>’</w:t>
      </w:r>
      <w:r w:rsidRPr="00F65A8B">
        <w:rPr>
          <w:rFonts w:eastAsia="Calibri"/>
          <w:lang w:val="fr-FR"/>
        </w:rPr>
        <w:t>EDR dans le véhicule, les paramètres de déclenchement, la capacité de stockage et la résistance à une forte décélération et aux contraintes mécaniques résultant d</w:t>
      </w:r>
      <w:r w:rsidR="00E10A9F">
        <w:rPr>
          <w:rFonts w:eastAsia="Calibri"/>
          <w:lang w:val="fr-FR"/>
        </w:rPr>
        <w:t>’</w:t>
      </w:r>
      <w:r w:rsidRPr="00F65A8B">
        <w:rPr>
          <w:rFonts w:eastAsia="Calibri"/>
          <w:lang w:val="fr-FR"/>
        </w:rPr>
        <w:t>un choc violent ;</w:t>
      </w:r>
    </w:p>
    <w:p w14:paraId="47379148" w14:textId="356C01C6" w:rsidR="007E078A" w:rsidRPr="00F65A8B" w:rsidRDefault="007E078A" w:rsidP="00EA786F">
      <w:pPr>
        <w:pStyle w:val="SingleTxtG"/>
        <w:ind w:left="2268" w:hanging="1134"/>
        <w:rPr>
          <w:rFonts w:eastAsia="Calibri"/>
          <w:lang w:val="fr-FR"/>
        </w:rPr>
      </w:pPr>
      <w:r w:rsidRPr="00F65A8B">
        <w:rPr>
          <w:rFonts w:eastAsia="Calibri"/>
          <w:lang w:val="fr-FR"/>
        </w:rPr>
        <w:t>3.2.2</w:t>
      </w:r>
      <w:r w:rsidRPr="00F65A8B">
        <w:rPr>
          <w:rFonts w:eastAsia="Calibri"/>
          <w:lang w:val="fr-FR"/>
        </w:rPr>
        <w:tab/>
        <w:t>Liste des éléments de données enregistrés dans l</w:t>
      </w:r>
      <w:r w:rsidR="00E10A9F">
        <w:rPr>
          <w:rFonts w:eastAsia="Calibri"/>
          <w:lang w:val="fr-FR"/>
        </w:rPr>
        <w:t>’</w:t>
      </w:r>
      <w:r w:rsidRPr="00F65A8B">
        <w:rPr>
          <w:rFonts w:eastAsia="Calibri"/>
          <w:lang w:val="fr-FR"/>
        </w:rPr>
        <w:t>EDR avec leur format ;</w:t>
      </w:r>
    </w:p>
    <w:p w14:paraId="39CD5678" w14:textId="3474AD4E" w:rsidR="007E078A" w:rsidRPr="00F65A8B" w:rsidRDefault="007E078A" w:rsidP="00EA786F">
      <w:pPr>
        <w:pStyle w:val="SingleTxtG"/>
        <w:ind w:left="2268" w:hanging="1134"/>
        <w:rPr>
          <w:rFonts w:eastAsia="Calibri"/>
          <w:lang w:val="fr-FR"/>
        </w:rPr>
      </w:pPr>
      <w:r w:rsidRPr="00F65A8B">
        <w:rPr>
          <w:rFonts w:eastAsia="Calibri"/>
          <w:lang w:val="fr-FR"/>
        </w:rPr>
        <w:t>3.2.3</w:t>
      </w:r>
      <w:r w:rsidRPr="00F65A8B">
        <w:rPr>
          <w:rFonts w:eastAsia="Calibri"/>
          <w:lang w:val="fr-FR"/>
        </w:rPr>
        <w:tab/>
        <w:t>Instructions pour la récupération des données de l</w:t>
      </w:r>
      <w:r w:rsidR="00E10A9F">
        <w:rPr>
          <w:rFonts w:eastAsia="Calibri"/>
          <w:lang w:val="fr-FR"/>
        </w:rPr>
        <w:t>’</w:t>
      </w:r>
      <w:r w:rsidRPr="00F65A8B">
        <w:rPr>
          <w:rFonts w:eastAsia="Calibri"/>
          <w:lang w:val="fr-FR"/>
        </w:rPr>
        <w:t>EDR.</w:t>
      </w:r>
    </w:p>
    <w:p w14:paraId="157B05E0" w14:textId="0742B85A" w:rsidR="007E078A" w:rsidRPr="00F65A8B" w:rsidRDefault="007E078A" w:rsidP="00EA786F">
      <w:pPr>
        <w:pStyle w:val="SingleTxtG"/>
        <w:ind w:left="2268" w:hanging="1134"/>
        <w:rPr>
          <w:rFonts w:eastAsia="Calibri"/>
          <w:lang w:val="fr-FR"/>
        </w:rPr>
      </w:pPr>
      <w:r w:rsidRPr="00F65A8B">
        <w:rPr>
          <w:rFonts w:eastAsia="Calibri"/>
          <w:lang w:val="fr-FR"/>
        </w:rPr>
        <w:t>3.3</w:t>
      </w:r>
      <w:r w:rsidRPr="00F65A8B">
        <w:rPr>
          <w:rFonts w:eastAsia="Calibri"/>
          <w:lang w:val="fr-FR"/>
        </w:rPr>
        <w:tab/>
        <w:t>Un véhicule représentatif du type de véhicule à homologuer doit être présenté à l</w:t>
      </w:r>
      <w:r w:rsidR="00E10A9F">
        <w:rPr>
          <w:rFonts w:eastAsia="Calibri"/>
          <w:lang w:val="fr-FR"/>
        </w:rPr>
        <w:t>’</w:t>
      </w:r>
      <w:r w:rsidRPr="00F65A8B">
        <w:rPr>
          <w:rFonts w:eastAsia="Calibri"/>
          <w:lang w:val="fr-FR"/>
        </w:rPr>
        <w:t>autorité d</w:t>
      </w:r>
      <w:r w:rsidR="00E10A9F">
        <w:rPr>
          <w:rFonts w:eastAsia="Calibri"/>
          <w:lang w:val="fr-FR"/>
        </w:rPr>
        <w:t>’</w:t>
      </w:r>
      <w:r w:rsidRPr="00F65A8B">
        <w:rPr>
          <w:rFonts w:eastAsia="Calibri"/>
          <w:lang w:val="fr-FR"/>
        </w:rPr>
        <w:t>homologation de type ou à son service technique désigné chargé des essais d</w:t>
      </w:r>
      <w:r w:rsidR="00E10A9F">
        <w:rPr>
          <w:rFonts w:eastAsia="Calibri"/>
          <w:lang w:val="fr-FR"/>
        </w:rPr>
        <w:t>’</w:t>
      </w:r>
      <w:r w:rsidRPr="00F65A8B">
        <w:rPr>
          <w:rFonts w:eastAsia="Calibri"/>
          <w:lang w:val="fr-FR"/>
        </w:rPr>
        <w:t>homologation.</w:t>
      </w:r>
    </w:p>
    <w:p w14:paraId="2B9D1268" w14:textId="77777777" w:rsidR="007E078A" w:rsidRPr="00F65A8B" w:rsidRDefault="007E078A" w:rsidP="007E078A">
      <w:pPr>
        <w:keepNext/>
        <w:keepLines/>
        <w:tabs>
          <w:tab w:val="right" w:pos="851"/>
        </w:tabs>
        <w:spacing w:before="360" w:after="240" w:line="300" w:lineRule="exact"/>
        <w:ind w:left="2268" w:right="1134" w:hanging="1134"/>
        <w:outlineLvl w:val="1"/>
        <w:rPr>
          <w:rFonts w:eastAsia="Calibri"/>
          <w:b/>
          <w:sz w:val="28"/>
          <w:lang w:val="fr-FR"/>
        </w:rPr>
      </w:pPr>
      <w:bookmarkStart w:id="16" w:name="_Toc354410591"/>
      <w:r w:rsidRPr="00F65A8B">
        <w:rPr>
          <w:rFonts w:eastAsia="Calibri"/>
          <w:b/>
          <w:sz w:val="28"/>
          <w:lang w:val="fr-FR"/>
        </w:rPr>
        <w:t>4.</w:t>
      </w:r>
      <w:r w:rsidRPr="00F65A8B">
        <w:rPr>
          <w:rFonts w:eastAsia="Calibri"/>
          <w:b/>
          <w:sz w:val="28"/>
          <w:lang w:val="fr-FR"/>
        </w:rPr>
        <w:tab/>
        <w:t>Homologation</w:t>
      </w:r>
      <w:bookmarkEnd w:id="16"/>
    </w:p>
    <w:p w14:paraId="43D7E3D1" w14:textId="0ACE280F" w:rsidR="007E078A" w:rsidRPr="00F65A8B" w:rsidRDefault="007E078A" w:rsidP="00EA786F">
      <w:pPr>
        <w:pStyle w:val="SingleTxtG"/>
        <w:ind w:left="2268" w:hanging="1134"/>
        <w:rPr>
          <w:rFonts w:eastAsia="Calibri"/>
          <w:lang w:val="fr-FR"/>
        </w:rPr>
      </w:pPr>
      <w:r w:rsidRPr="00F65A8B">
        <w:rPr>
          <w:rFonts w:eastAsia="Calibri"/>
          <w:lang w:val="fr-FR"/>
        </w:rPr>
        <w:t>4.1</w:t>
      </w:r>
      <w:r w:rsidRPr="00F65A8B">
        <w:rPr>
          <w:rFonts w:eastAsia="Calibri"/>
          <w:lang w:val="fr-FR"/>
        </w:rPr>
        <w:tab/>
        <w:t>Si le type de véhicule présenté à l</w:t>
      </w:r>
      <w:r w:rsidR="00E10A9F">
        <w:rPr>
          <w:rFonts w:eastAsia="Calibri"/>
          <w:lang w:val="fr-FR"/>
        </w:rPr>
        <w:t>’</w:t>
      </w:r>
      <w:r w:rsidRPr="00F65A8B">
        <w:rPr>
          <w:rFonts w:eastAsia="Calibri"/>
          <w:lang w:val="fr-FR"/>
        </w:rPr>
        <w:t>homologation conformément au présent Règlement satisfait aux prescriptions énoncées au paragraphe 5 ci-dessous, l</w:t>
      </w:r>
      <w:r w:rsidR="00E10A9F">
        <w:rPr>
          <w:rFonts w:eastAsia="Calibri"/>
          <w:lang w:val="fr-FR"/>
        </w:rPr>
        <w:t>’</w:t>
      </w:r>
      <w:r w:rsidRPr="00F65A8B">
        <w:rPr>
          <w:rFonts w:eastAsia="Calibri"/>
          <w:lang w:val="fr-FR"/>
        </w:rPr>
        <w:t>homologation doit être accordée pour ce type de véhicule.</w:t>
      </w:r>
    </w:p>
    <w:p w14:paraId="4C4BA011" w14:textId="5763860B" w:rsidR="007E078A" w:rsidRPr="00F65A8B" w:rsidRDefault="007E078A" w:rsidP="00EA786F">
      <w:pPr>
        <w:pStyle w:val="SingleTxtG"/>
        <w:ind w:left="2268" w:hanging="1134"/>
        <w:rPr>
          <w:rFonts w:eastAsia="Calibri"/>
          <w:lang w:val="fr-FR"/>
        </w:rPr>
      </w:pPr>
      <w:r w:rsidRPr="00F65A8B">
        <w:rPr>
          <w:rFonts w:eastAsia="Calibri"/>
          <w:lang w:val="fr-FR"/>
        </w:rPr>
        <w:t>4.2</w:t>
      </w:r>
      <w:r w:rsidRPr="00F65A8B">
        <w:rPr>
          <w:rFonts w:eastAsia="Calibri"/>
          <w:lang w:val="fr-FR"/>
        </w:rPr>
        <w:tab/>
        <w:t>Un numéro d</w:t>
      </w:r>
      <w:r w:rsidR="00E10A9F">
        <w:rPr>
          <w:rFonts w:eastAsia="Calibri"/>
          <w:lang w:val="fr-FR"/>
        </w:rPr>
        <w:t>’</w:t>
      </w:r>
      <w:r w:rsidRPr="00F65A8B">
        <w:rPr>
          <w:rFonts w:eastAsia="Calibri"/>
          <w:lang w:val="fr-FR"/>
        </w:rPr>
        <w:t>homologation est attribué à chaque type homologué. Les deux premiers chiffres (00 pour le Règlement sous sa forme actuelle) indiquent la série d</w:t>
      </w:r>
      <w:r w:rsidR="00E10A9F">
        <w:rPr>
          <w:rFonts w:eastAsia="Calibri"/>
          <w:lang w:val="fr-FR"/>
        </w:rPr>
        <w:t>’</w:t>
      </w:r>
      <w:r w:rsidRPr="00F65A8B">
        <w:rPr>
          <w:rFonts w:eastAsia="Calibri"/>
          <w:lang w:val="fr-FR"/>
        </w:rPr>
        <w:t>amendements correspondant aux principales modifications techniques les plus récentes apportées au Règlement, à la date de délivrance de l</w:t>
      </w:r>
      <w:r w:rsidR="00E10A9F">
        <w:rPr>
          <w:rFonts w:eastAsia="Calibri"/>
          <w:lang w:val="fr-FR"/>
        </w:rPr>
        <w:t>’</w:t>
      </w:r>
      <w:r w:rsidRPr="00F65A8B">
        <w:rPr>
          <w:rFonts w:eastAsia="Calibri"/>
          <w:lang w:val="fr-FR"/>
        </w:rPr>
        <w:t>homologation. Une même Partie contractante ne peut attribuer le même numéro à un autre type de véhicule.</w:t>
      </w:r>
    </w:p>
    <w:p w14:paraId="0C488F89" w14:textId="7B10F7AE" w:rsidR="007E078A" w:rsidRPr="00F65A8B" w:rsidRDefault="007E078A" w:rsidP="00EA786F">
      <w:pPr>
        <w:pStyle w:val="SingleTxtG"/>
        <w:ind w:left="2268" w:hanging="1134"/>
        <w:rPr>
          <w:rFonts w:eastAsia="Calibri"/>
          <w:lang w:val="fr-FR"/>
        </w:rPr>
      </w:pPr>
      <w:r w:rsidRPr="00F65A8B">
        <w:rPr>
          <w:rFonts w:eastAsia="Calibri"/>
          <w:lang w:val="fr-FR"/>
        </w:rPr>
        <w:t>4.3</w:t>
      </w:r>
      <w:r w:rsidRPr="00F65A8B">
        <w:rPr>
          <w:rFonts w:eastAsia="Calibri"/>
          <w:lang w:val="fr-FR"/>
        </w:rPr>
        <w:tab/>
        <w:t>L</w:t>
      </w:r>
      <w:r w:rsidR="00E10A9F">
        <w:rPr>
          <w:rFonts w:eastAsia="Calibri"/>
          <w:lang w:val="fr-FR"/>
        </w:rPr>
        <w:t>’</w:t>
      </w:r>
      <w:r w:rsidRPr="00F65A8B">
        <w:rPr>
          <w:rFonts w:eastAsia="Calibri"/>
          <w:lang w:val="fr-FR"/>
        </w:rPr>
        <w:t>homologation, l</w:t>
      </w:r>
      <w:r w:rsidR="00E10A9F">
        <w:rPr>
          <w:rFonts w:eastAsia="Calibri"/>
          <w:lang w:val="fr-FR"/>
        </w:rPr>
        <w:t>’</w:t>
      </w:r>
      <w:r w:rsidRPr="00F65A8B">
        <w:rPr>
          <w:rFonts w:eastAsia="Calibri"/>
          <w:lang w:val="fr-FR"/>
        </w:rPr>
        <w:t>extension, le refus ou le retrait d</w:t>
      </w:r>
      <w:r w:rsidR="00E10A9F">
        <w:rPr>
          <w:rFonts w:eastAsia="Calibri"/>
          <w:lang w:val="fr-FR"/>
        </w:rPr>
        <w:t>’</w:t>
      </w:r>
      <w:r w:rsidRPr="00F65A8B">
        <w:rPr>
          <w:rFonts w:eastAsia="Calibri"/>
          <w:lang w:val="fr-FR"/>
        </w:rPr>
        <w:t>une homologation, ou l</w:t>
      </w:r>
      <w:r w:rsidR="00E10A9F">
        <w:rPr>
          <w:rFonts w:eastAsia="Calibri"/>
          <w:lang w:val="fr-FR"/>
        </w:rPr>
        <w:t>’</w:t>
      </w:r>
      <w:r w:rsidRPr="00F65A8B">
        <w:rPr>
          <w:rFonts w:eastAsia="Calibri"/>
          <w:lang w:val="fr-FR"/>
        </w:rPr>
        <w:t xml:space="preserve">arrêt définitif de la production </w:t>
      </w:r>
      <w:bookmarkStart w:id="17" w:name="_Hlk80869998"/>
      <w:r w:rsidRPr="00F65A8B">
        <w:rPr>
          <w:rFonts w:eastAsia="Calibri"/>
          <w:lang w:val="fr-FR"/>
        </w:rPr>
        <w:t>d</w:t>
      </w:r>
      <w:r w:rsidR="00E10A9F">
        <w:rPr>
          <w:rFonts w:eastAsia="Calibri"/>
          <w:lang w:val="fr-FR"/>
        </w:rPr>
        <w:t>’</w:t>
      </w:r>
      <w:r w:rsidRPr="00F65A8B">
        <w:rPr>
          <w:rFonts w:eastAsia="Calibri"/>
          <w:lang w:val="fr-FR"/>
        </w:rPr>
        <w:t xml:space="preserve">un type de véhicule en application du présent </w:t>
      </w:r>
      <w:r w:rsidRPr="007E4128">
        <w:rPr>
          <w:rFonts w:eastAsia="Calibri"/>
          <w:lang w:val="fr-FR"/>
        </w:rPr>
        <w:t xml:space="preserve">Règlement ONU </w:t>
      </w:r>
      <w:bookmarkEnd w:id="17"/>
      <w:r w:rsidRPr="007E4128">
        <w:rPr>
          <w:rFonts w:eastAsia="Calibri"/>
          <w:lang w:val="fr-FR"/>
        </w:rPr>
        <w:t>doit</w:t>
      </w:r>
      <w:r w:rsidRPr="00F65A8B">
        <w:rPr>
          <w:rFonts w:eastAsia="Calibri"/>
          <w:lang w:val="fr-FR"/>
        </w:rPr>
        <w:t xml:space="preserve"> être notifié(e) aux Parties contractantes à l</w:t>
      </w:r>
      <w:r w:rsidR="00E10A9F">
        <w:rPr>
          <w:rFonts w:eastAsia="Calibri"/>
          <w:lang w:val="fr-FR"/>
        </w:rPr>
        <w:t>’</w:t>
      </w:r>
      <w:r w:rsidRPr="00F65A8B">
        <w:rPr>
          <w:rFonts w:eastAsia="Calibri"/>
          <w:lang w:val="fr-FR"/>
        </w:rPr>
        <w:t>Accord qui appliquent ledit Règlement, au moyen d</w:t>
      </w:r>
      <w:r w:rsidR="00E10A9F">
        <w:rPr>
          <w:rFonts w:eastAsia="Calibri"/>
          <w:lang w:val="fr-FR"/>
        </w:rPr>
        <w:t>’</w:t>
      </w:r>
      <w:r w:rsidRPr="00F65A8B">
        <w:rPr>
          <w:rFonts w:eastAsia="Calibri"/>
          <w:lang w:val="fr-FR"/>
        </w:rPr>
        <w:t>une fiche conforme au modèle qui figure à l</w:t>
      </w:r>
      <w:r w:rsidR="00E10A9F">
        <w:rPr>
          <w:rFonts w:eastAsia="Calibri"/>
          <w:lang w:val="fr-FR"/>
        </w:rPr>
        <w:t>’</w:t>
      </w:r>
      <w:r w:rsidRPr="00F65A8B">
        <w:rPr>
          <w:rFonts w:eastAsia="Calibri"/>
          <w:lang w:val="fr-FR"/>
        </w:rPr>
        <w:t>annexe 1 du présent Règlement, accompagnée de documents fournis par le demandeur au format maximal A4 (210 × 297</w:t>
      </w:r>
      <w:r w:rsidR="00781756">
        <w:rPr>
          <w:rFonts w:eastAsia="Calibri"/>
          <w:lang w:val="fr-FR"/>
        </w:rPr>
        <w:t> </w:t>
      </w:r>
      <w:r w:rsidRPr="00F65A8B">
        <w:rPr>
          <w:rFonts w:eastAsia="Calibri"/>
          <w:lang w:val="fr-FR"/>
        </w:rPr>
        <w:t>mm) et à une échelle appropriée, ou sous forme électronique.</w:t>
      </w:r>
    </w:p>
    <w:p w14:paraId="56B728B3" w14:textId="0DF69C07" w:rsidR="007E078A" w:rsidRPr="00F65A8B" w:rsidRDefault="007E078A" w:rsidP="00EA786F">
      <w:pPr>
        <w:pStyle w:val="SingleTxtG"/>
        <w:ind w:left="2268" w:hanging="1134"/>
        <w:rPr>
          <w:rFonts w:eastAsia="Calibri"/>
          <w:lang w:val="fr-FR"/>
        </w:rPr>
      </w:pPr>
      <w:r w:rsidRPr="00F65A8B">
        <w:rPr>
          <w:rFonts w:eastAsia="Calibri"/>
          <w:lang w:val="fr-FR"/>
        </w:rPr>
        <w:t>4.4</w:t>
      </w:r>
      <w:r w:rsidRPr="00F65A8B">
        <w:rPr>
          <w:rFonts w:eastAsia="Calibri"/>
          <w:lang w:val="fr-FR"/>
        </w:rPr>
        <w:tab/>
        <w:t>Une marque d</w:t>
      </w:r>
      <w:r w:rsidR="00E10A9F">
        <w:rPr>
          <w:rFonts w:eastAsia="Calibri"/>
          <w:lang w:val="fr-FR"/>
        </w:rPr>
        <w:t>’</w:t>
      </w:r>
      <w:r w:rsidRPr="00F65A8B">
        <w:rPr>
          <w:rFonts w:eastAsia="Calibri"/>
          <w:lang w:val="fr-FR"/>
        </w:rPr>
        <w:t>homologation internationale conforme au modèle décrit à l</w:t>
      </w:r>
      <w:r w:rsidR="00E10A9F">
        <w:rPr>
          <w:rFonts w:eastAsia="Calibri"/>
          <w:lang w:val="fr-FR"/>
        </w:rPr>
        <w:t>’</w:t>
      </w:r>
      <w:r w:rsidRPr="00F65A8B">
        <w:rPr>
          <w:rFonts w:eastAsia="Calibri"/>
          <w:lang w:val="fr-FR"/>
        </w:rPr>
        <w:t>annexe 3 doit être apposée sur tout véhicule conforme à un type de véhicule homologué en application du présent Règlement. Elle doit être bien visible, aisément accessible et placée à l</w:t>
      </w:r>
      <w:r w:rsidR="00E10A9F">
        <w:rPr>
          <w:rFonts w:eastAsia="Calibri"/>
          <w:lang w:val="fr-FR"/>
        </w:rPr>
        <w:t>’</w:t>
      </w:r>
      <w:r w:rsidRPr="00F65A8B">
        <w:rPr>
          <w:rFonts w:eastAsia="Calibri"/>
          <w:lang w:val="fr-FR"/>
        </w:rPr>
        <w:t>endroit indiqué sur la fiche d</w:t>
      </w:r>
      <w:r w:rsidR="00E10A9F">
        <w:rPr>
          <w:rFonts w:eastAsia="Calibri"/>
          <w:lang w:val="fr-FR"/>
        </w:rPr>
        <w:t>’</w:t>
      </w:r>
      <w:r w:rsidRPr="00F65A8B">
        <w:rPr>
          <w:rFonts w:eastAsia="Calibri"/>
          <w:lang w:val="fr-FR"/>
        </w:rPr>
        <w:t>homologation. La marque d</w:t>
      </w:r>
      <w:r w:rsidR="00E10A9F">
        <w:rPr>
          <w:rFonts w:eastAsia="Calibri"/>
          <w:lang w:val="fr-FR"/>
        </w:rPr>
        <w:t>’</w:t>
      </w:r>
      <w:r w:rsidRPr="00F65A8B">
        <w:rPr>
          <w:rFonts w:eastAsia="Calibri"/>
          <w:lang w:val="fr-FR"/>
        </w:rPr>
        <w:t>homologation doit être composée :</w:t>
      </w:r>
    </w:p>
    <w:p w14:paraId="4BA14221" w14:textId="55B0F93A" w:rsidR="007E078A" w:rsidRPr="00F65A8B" w:rsidRDefault="007E078A" w:rsidP="00EA786F">
      <w:pPr>
        <w:pStyle w:val="SingleTxtG"/>
        <w:ind w:left="2268" w:hanging="1134"/>
        <w:rPr>
          <w:rFonts w:eastAsia="Calibri"/>
          <w:lang w:val="fr-FR"/>
        </w:rPr>
      </w:pPr>
      <w:r w:rsidRPr="00F65A8B">
        <w:rPr>
          <w:rFonts w:eastAsia="Calibri"/>
          <w:lang w:val="fr-FR"/>
        </w:rPr>
        <w:t>4.4.1</w:t>
      </w:r>
      <w:r w:rsidRPr="00F65A8B">
        <w:rPr>
          <w:rFonts w:eastAsia="Calibri"/>
          <w:lang w:val="fr-FR"/>
        </w:rPr>
        <w:tab/>
        <w:t>D</w:t>
      </w:r>
      <w:r w:rsidR="00E10A9F">
        <w:rPr>
          <w:rFonts w:eastAsia="Calibri"/>
          <w:lang w:val="fr-FR"/>
        </w:rPr>
        <w:t>’</w:t>
      </w:r>
      <w:r w:rsidRPr="00F65A8B">
        <w:rPr>
          <w:rFonts w:eastAsia="Calibri"/>
          <w:lang w:val="fr-FR"/>
        </w:rPr>
        <w:t>un cercle à l</w:t>
      </w:r>
      <w:r w:rsidR="00E10A9F">
        <w:rPr>
          <w:rFonts w:eastAsia="Calibri"/>
          <w:lang w:val="fr-FR"/>
        </w:rPr>
        <w:t>’</w:t>
      </w:r>
      <w:r w:rsidRPr="00F65A8B">
        <w:rPr>
          <w:rFonts w:eastAsia="Calibri"/>
          <w:lang w:val="fr-FR"/>
        </w:rPr>
        <w:t>intérieur duquel figure la lettre « E », suivie :</w:t>
      </w:r>
    </w:p>
    <w:p w14:paraId="0472C36F" w14:textId="5D1BEA3C" w:rsidR="007E078A" w:rsidRPr="00F65A8B" w:rsidRDefault="007E078A" w:rsidP="007E078A">
      <w:pPr>
        <w:tabs>
          <w:tab w:val="left" w:pos="2268"/>
        </w:tabs>
        <w:spacing w:after="120"/>
        <w:ind w:left="2835" w:right="1134" w:hanging="567"/>
        <w:jc w:val="both"/>
        <w:rPr>
          <w:rFonts w:eastAsia="Calibri"/>
          <w:lang w:val="fr-FR"/>
        </w:rPr>
      </w:pPr>
      <w:r w:rsidRPr="00F65A8B">
        <w:rPr>
          <w:rFonts w:eastAsia="Calibri"/>
          <w:lang w:val="fr-FR"/>
        </w:rPr>
        <w:t>a)</w:t>
      </w:r>
      <w:r w:rsidRPr="00F65A8B">
        <w:rPr>
          <w:rFonts w:eastAsia="Calibri"/>
          <w:lang w:val="fr-FR"/>
        </w:rPr>
        <w:tab/>
        <w:t>Du numéro distinctif du pays qui a accordé l</w:t>
      </w:r>
      <w:r w:rsidR="00E10A9F">
        <w:rPr>
          <w:rFonts w:eastAsia="Calibri"/>
          <w:lang w:val="fr-FR"/>
        </w:rPr>
        <w:t>’</w:t>
      </w:r>
      <w:r w:rsidRPr="00F65A8B">
        <w:rPr>
          <w:rFonts w:eastAsia="Calibri"/>
          <w:lang w:val="fr-FR"/>
        </w:rPr>
        <w:t>homologation</w:t>
      </w:r>
      <w:r w:rsidRPr="00F65A8B">
        <w:rPr>
          <w:rFonts w:eastAsia="Calibri"/>
          <w:sz w:val="18"/>
          <w:vertAlign w:val="superscript"/>
          <w:lang w:val="fr-FR"/>
        </w:rPr>
        <w:footnoteReference w:id="5"/>
      </w:r>
      <w:r w:rsidRPr="00F65A8B">
        <w:rPr>
          <w:rFonts w:eastAsia="Calibri"/>
          <w:lang w:val="fr-FR"/>
        </w:rPr>
        <w:t> ; et</w:t>
      </w:r>
    </w:p>
    <w:p w14:paraId="41C02BD3" w14:textId="5C78DECE" w:rsidR="007E078A" w:rsidRPr="00F65A8B" w:rsidRDefault="007E078A" w:rsidP="007E078A">
      <w:pPr>
        <w:tabs>
          <w:tab w:val="left" w:pos="2268"/>
        </w:tabs>
        <w:spacing w:after="120"/>
        <w:ind w:left="2835" w:right="1134" w:hanging="567"/>
        <w:jc w:val="both"/>
        <w:rPr>
          <w:rFonts w:eastAsia="Calibri"/>
          <w:lang w:val="fr-FR"/>
        </w:rPr>
      </w:pPr>
      <w:r w:rsidRPr="00F65A8B">
        <w:rPr>
          <w:rFonts w:eastAsia="Calibri"/>
          <w:lang w:val="fr-FR"/>
        </w:rPr>
        <w:t>b)</w:t>
      </w:r>
      <w:r w:rsidRPr="00F65A8B">
        <w:rPr>
          <w:rFonts w:eastAsia="Calibri"/>
          <w:lang w:val="fr-FR"/>
        </w:rPr>
        <w:tab/>
        <w:t>Du numéro du présent Règlement, suivi de la lettre « R », d</w:t>
      </w:r>
      <w:r w:rsidR="00E10A9F">
        <w:rPr>
          <w:rFonts w:eastAsia="Calibri"/>
          <w:lang w:val="fr-FR"/>
        </w:rPr>
        <w:t>’</w:t>
      </w:r>
      <w:r w:rsidRPr="00F65A8B">
        <w:rPr>
          <w:rFonts w:eastAsia="Calibri"/>
          <w:lang w:val="fr-FR"/>
        </w:rPr>
        <w:t>un tiret et du numéro d</w:t>
      </w:r>
      <w:r w:rsidR="00E10A9F">
        <w:rPr>
          <w:rFonts w:eastAsia="Calibri"/>
          <w:lang w:val="fr-FR"/>
        </w:rPr>
        <w:t>’</w:t>
      </w:r>
      <w:r w:rsidRPr="00F65A8B">
        <w:rPr>
          <w:rFonts w:eastAsia="Calibri"/>
          <w:lang w:val="fr-FR"/>
        </w:rPr>
        <w:t>homologation, placés à droite du cercle mentionné au présent paragraphe ;</w:t>
      </w:r>
    </w:p>
    <w:p w14:paraId="045E27D4" w14:textId="77777777" w:rsidR="007E078A" w:rsidRPr="00F65A8B" w:rsidRDefault="007E078A" w:rsidP="00EA786F">
      <w:pPr>
        <w:tabs>
          <w:tab w:val="left" w:pos="2268"/>
        </w:tabs>
        <w:spacing w:after="120"/>
        <w:ind w:left="2268" w:right="1134"/>
        <w:jc w:val="both"/>
        <w:rPr>
          <w:rFonts w:eastAsia="Calibri"/>
          <w:lang w:val="fr-FR"/>
        </w:rPr>
      </w:pPr>
      <w:r w:rsidRPr="00F65A8B">
        <w:rPr>
          <w:rFonts w:eastAsia="Calibri"/>
          <w:lang w:val="fr-FR"/>
        </w:rPr>
        <w:tab/>
        <w:t>ou</w:t>
      </w:r>
    </w:p>
    <w:p w14:paraId="2B2AB241" w14:textId="1ECC81F1" w:rsidR="007E078A" w:rsidRPr="00F65A8B" w:rsidRDefault="007E078A" w:rsidP="00EA786F">
      <w:pPr>
        <w:pStyle w:val="SingleTxtG"/>
        <w:ind w:left="2268" w:hanging="1134"/>
        <w:rPr>
          <w:rFonts w:eastAsia="Calibri"/>
          <w:lang w:val="fr-FR"/>
        </w:rPr>
      </w:pPr>
      <w:r w:rsidRPr="00F65A8B">
        <w:rPr>
          <w:rFonts w:eastAsia="Calibri"/>
          <w:lang w:val="fr-FR"/>
        </w:rPr>
        <w:t>4.4.2</w:t>
      </w:r>
      <w:r w:rsidRPr="00F65A8B">
        <w:rPr>
          <w:rFonts w:eastAsia="Calibri"/>
          <w:lang w:val="fr-FR"/>
        </w:rPr>
        <w:tab/>
        <w:t>D</w:t>
      </w:r>
      <w:r w:rsidR="00E10A9F">
        <w:rPr>
          <w:rFonts w:eastAsia="Calibri"/>
          <w:lang w:val="fr-FR"/>
        </w:rPr>
        <w:t>’</w:t>
      </w:r>
      <w:r w:rsidRPr="00F65A8B">
        <w:rPr>
          <w:rFonts w:eastAsia="Calibri"/>
          <w:lang w:val="fr-FR"/>
        </w:rPr>
        <w:t>un ovale entourant les lettres « UI » suivi de l</w:t>
      </w:r>
      <w:r w:rsidR="00E10A9F">
        <w:rPr>
          <w:rFonts w:eastAsia="Calibri"/>
          <w:lang w:val="fr-FR"/>
        </w:rPr>
        <w:t>’</w:t>
      </w:r>
      <w:r w:rsidRPr="00F65A8B">
        <w:rPr>
          <w:rFonts w:eastAsia="Calibri"/>
          <w:lang w:val="fr-FR"/>
        </w:rPr>
        <w:t>identifiant unique.</w:t>
      </w:r>
    </w:p>
    <w:p w14:paraId="200530F8" w14:textId="249828F7" w:rsidR="007E078A" w:rsidRPr="00F65A8B" w:rsidRDefault="007E078A" w:rsidP="00EA786F">
      <w:pPr>
        <w:pStyle w:val="SingleTxtG"/>
        <w:ind w:left="2268" w:hanging="1134"/>
        <w:rPr>
          <w:rFonts w:eastAsia="Calibri"/>
          <w:lang w:val="fr-FR"/>
        </w:rPr>
      </w:pPr>
      <w:r w:rsidRPr="00F65A8B">
        <w:rPr>
          <w:rFonts w:eastAsia="Calibri"/>
          <w:lang w:val="fr-FR"/>
        </w:rPr>
        <w:t>4.5</w:t>
      </w:r>
      <w:r w:rsidRPr="00F65A8B">
        <w:rPr>
          <w:rFonts w:eastAsia="Calibri"/>
          <w:lang w:val="fr-FR"/>
        </w:rPr>
        <w:tab/>
        <w:t>La marque d</w:t>
      </w:r>
      <w:r w:rsidR="00E10A9F">
        <w:rPr>
          <w:rFonts w:eastAsia="Calibri"/>
          <w:lang w:val="fr-FR"/>
        </w:rPr>
        <w:t>’</w:t>
      </w:r>
      <w:r w:rsidRPr="00F65A8B">
        <w:rPr>
          <w:rFonts w:eastAsia="Calibri"/>
          <w:lang w:val="fr-FR"/>
        </w:rPr>
        <w:t>homologation doit être nettement lisible et indélébile.</w:t>
      </w:r>
    </w:p>
    <w:p w14:paraId="02346D45" w14:textId="1F1D1EE4" w:rsidR="007E078A" w:rsidRPr="00F65A8B" w:rsidRDefault="007E078A" w:rsidP="00EA786F">
      <w:pPr>
        <w:pStyle w:val="SingleTxtG"/>
        <w:ind w:left="2268" w:hanging="1134"/>
        <w:rPr>
          <w:rFonts w:eastAsia="Calibri"/>
          <w:lang w:val="fr-FR"/>
        </w:rPr>
      </w:pPr>
      <w:r w:rsidRPr="00F65A8B">
        <w:rPr>
          <w:rFonts w:eastAsia="Calibri"/>
          <w:lang w:val="fr-FR"/>
        </w:rPr>
        <w:t>4.6</w:t>
      </w:r>
      <w:r w:rsidRPr="00F65A8B">
        <w:rPr>
          <w:rFonts w:eastAsia="Calibri"/>
          <w:lang w:val="fr-FR"/>
        </w:rPr>
        <w:tab/>
        <w:t>L</w:t>
      </w:r>
      <w:r w:rsidR="00E10A9F">
        <w:rPr>
          <w:rFonts w:eastAsia="Calibri"/>
          <w:lang w:val="fr-FR"/>
        </w:rPr>
        <w:t>’</w:t>
      </w:r>
      <w:r w:rsidRPr="00F65A8B">
        <w:rPr>
          <w:rFonts w:eastAsia="Calibri"/>
          <w:lang w:val="fr-FR"/>
        </w:rPr>
        <w:t>autorité d</w:t>
      </w:r>
      <w:r w:rsidR="00E10A9F">
        <w:rPr>
          <w:rFonts w:eastAsia="Calibri"/>
          <w:lang w:val="fr-FR"/>
        </w:rPr>
        <w:t>’</w:t>
      </w:r>
      <w:r w:rsidRPr="00F65A8B">
        <w:rPr>
          <w:rFonts w:eastAsia="Calibri"/>
          <w:lang w:val="fr-FR"/>
        </w:rPr>
        <w:t>homologation de type doit vérifier l</w:t>
      </w:r>
      <w:r w:rsidR="00E10A9F">
        <w:rPr>
          <w:rFonts w:eastAsia="Calibri"/>
          <w:lang w:val="fr-FR"/>
        </w:rPr>
        <w:t>’</w:t>
      </w:r>
      <w:r w:rsidRPr="00F65A8B">
        <w:rPr>
          <w:rFonts w:eastAsia="Calibri"/>
          <w:lang w:val="fr-FR"/>
        </w:rPr>
        <w:t>existence de dispositions satisfaisantes garantissant un contrôle efficace de la conformité de la production avant d</w:t>
      </w:r>
      <w:r w:rsidR="00E10A9F">
        <w:rPr>
          <w:rFonts w:eastAsia="Calibri"/>
          <w:lang w:val="fr-FR"/>
        </w:rPr>
        <w:t>’</w:t>
      </w:r>
      <w:r w:rsidRPr="00F65A8B">
        <w:rPr>
          <w:rFonts w:eastAsia="Calibri"/>
          <w:lang w:val="fr-FR"/>
        </w:rPr>
        <w:t>accorder l</w:t>
      </w:r>
      <w:r w:rsidR="00E10A9F">
        <w:rPr>
          <w:rFonts w:eastAsia="Calibri"/>
          <w:lang w:val="fr-FR"/>
        </w:rPr>
        <w:t>’</w:t>
      </w:r>
      <w:r w:rsidRPr="00F65A8B">
        <w:rPr>
          <w:rFonts w:eastAsia="Calibri"/>
          <w:lang w:val="fr-FR"/>
        </w:rPr>
        <w:t>homologation de type.</w:t>
      </w:r>
    </w:p>
    <w:p w14:paraId="30509502" w14:textId="77777777" w:rsidR="007E078A" w:rsidRPr="00F65A8B" w:rsidRDefault="007E078A" w:rsidP="00900FCA">
      <w:pPr>
        <w:pStyle w:val="HChG"/>
        <w:ind w:left="2268"/>
        <w:rPr>
          <w:lang w:val="fr-FR"/>
        </w:rPr>
      </w:pPr>
      <w:bookmarkStart w:id="18" w:name="_Toc354410592"/>
      <w:r w:rsidRPr="00F65A8B">
        <w:rPr>
          <w:lang w:val="fr-FR"/>
        </w:rPr>
        <w:t>5.</w:t>
      </w:r>
      <w:r w:rsidRPr="00F65A8B">
        <w:rPr>
          <w:lang w:val="fr-FR"/>
        </w:rPr>
        <w:tab/>
        <w:t>Prescriptions</w:t>
      </w:r>
      <w:bookmarkEnd w:id="18"/>
    </w:p>
    <w:p w14:paraId="1E713643" w14:textId="7D5BA75E" w:rsidR="007E078A" w:rsidRPr="00F65A8B" w:rsidRDefault="007E078A" w:rsidP="00900FCA">
      <w:pPr>
        <w:pStyle w:val="SingleTxtG"/>
        <w:ind w:left="2268"/>
        <w:rPr>
          <w:rFonts w:eastAsia="Calibri"/>
          <w:lang w:val="fr-FR"/>
        </w:rPr>
      </w:pPr>
      <w:r w:rsidRPr="00F65A8B">
        <w:rPr>
          <w:rFonts w:eastAsia="Calibri"/>
          <w:lang w:val="fr-FR"/>
        </w:rPr>
        <w:tab/>
        <w:t>Les prescriptions applicables aux véhicules équipés d</w:t>
      </w:r>
      <w:r w:rsidR="00E10A9F">
        <w:rPr>
          <w:rFonts w:eastAsia="Calibri"/>
          <w:lang w:val="fr-FR"/>
        </w:rPr>
        <w:t>’</w:t>
      </w:r>
      <w:r w:rsidRPr="00F65A8B">
        <w:rPr>
          <w:rFonts w:eastAsia="Calibri"/>
          <w:lang w:val="fr-FR"/>
        </w:rPr>
        <w:t>un EDR concernent les éléments de données, le format des données, la capture de données, ainsi que l</w:t>
      </w:r>
      <w:r w:rsidR="00E10A9F">
        <w:rPr>
          <w:rFonts w:eastAsia="Calibri"/>
          <w:lang w:val="fr-FR"/>
        </w:rPr>
        <w:t>’</w:t>
      </w:r>
      <w:r w:rsidRPr="00F65A8B">
        <w:rPr>
          <w:rFonts w:eastAsia="Calibri"/>
          <w:lang w:val="fr-FR"/>
        </w:rPr>
        <w:t>efficacité et la capacité de survie de l</w:t>
      </w:r>
      <w:r w:rsidR="00E10A9F">
        <w:rPr>
          <w:rFonts w:eastAsia="Calibri"/>
          <w:lang w:val="fr-FR"/>
        </w:rPr>
        <w:t>’</w:t>
      </w:r>
      <w:r w:rsidRPr="00F65A8B">
        <w:rPr>
          <w:rFonts w:eastAsia="Calibri"/>
          <w:lang w:val="fr-FR"/>
        </w:rPr>
        <w:t>EDR lors des essais de choc.</w:t>
      </w:r>
    </w:p>
    <w:p w14:paraId="783B6C39" w14:textId="3FF5891A" w:rsidR="007E078A" w:rsidRPr="00F65A8B" w:rsidRDefault="007E078A" w:rsidP="00EA786F">
      <w:pPr>
        <w:pStyle w:val="SingleTxtG"/>
        <w:ind w:left="2268" w:hanging="1134"/>
        <w:rPr>
          <w:rFonts w:eastAsia="Calibri"/>
          <w:lang w:val="fr-FR"/>
        </w:rPr>
      </w:pPr>
      <w:r w:rsidRPr="00F65A8B">
        <w:rPr>
          <w:rFonts w:eastAsia="Calibri"/>
          <w:lang w:val="fr-FR"/>
        </w:rPr>
        <w:t>5.1</w:t>
      </w:r>
      <w:r w:rsidRPr="00F65A8B">
        <w:rPr>
          <w:rFonts w:eastAsia="Calibri"/>
          <w:lang w:val="fr-FR"/>
        </w:rPr>
        <w:tab/>
        <w:t>Éléments de données</w:t>
      </w:r>
    </w:p>
    <w:p w14:paraId="1AB3B647" w14:textId="2F31912B" w:rsidR="007E078A" w:rsidRPr="00F65A8B" w:rsidRDefault="007E078A" w:rsidP="00EA786F">
      <w:pPr>
        <w:pStyle w:val="SingleTxtG"/>
        <w:ind w:left="2268" w:hanging="1134"/>
        <w:rPr>
          <w:rFonts w:eastAsia="Calibri"/>
          <w:lang w:val="fr-FR"/>
        </w:rPr>
      </w:pPr>
      <w:r w:rsidRPr="00F65A8B">
        <w:rPr>
          <w:rFonts w:eastAsia="Calibri"/>
          <w:lang w:val="fr-FR"/>
        </w:rPr>
        <w:t>5.1.1</w:t>
      </w:r>
      <w:r w:rsidRPr="00F65A8B">
        <w:rPr>
          <w:rFonts w:eastAsia="Calibri"/>
          <w:lang w:val="fr-FR"/>
        </w:rPr>
        <w:tab/>
        <w:t>Chaque véhicule équipé d</w:t>
      </w:r>
      <w:r w:rsidR="00E10A9F">
        <w:rPr>
          <w:rFonts w:eastAsia="Calibri"/>
          <w:lang w:val="fr-FR"/>
        </w:rPr>
        <w:t>’</w:t>
      </w:r>
      <w:r w:rsidRPr="00F65A8B">
        <w:rPr>
          <w:rFonts w:eastAsia="Calibri"/>
          <w:lang w:val="fr-FR"/>
        </w:rPr>
        <w:t>un EDR doit enregistrer les éléments de données spécifiés comme étant obligatoires ainsi que ceux requis lorsque les conditions minimales indiquées sont remplies, pendant l</w:t>
      </w:r>
      <w:r w:rsidR="00E10A9F">
        <w:rPr>
          <w:rFonts w:eastAsia="Calibri"/>
          <w:lang w:val="fr-FR"/>
        </w:rPr>
        <w:t>’</w:t>
      </w:r>
      <w:r w:rsidRPr="00F65A8B">
        <w:rPr>
          <w:rFonts w:eastAsia="Calibri"/>
          <w:lang w:val="fr-FR"/>
        </w:rPr>
        <w:t>intervalle ou au moment spécifiés et à la fréquence d</w:t>
      </w:r>
      <w:r w:rsidR="00E10A9F">
        <w:rPr>
          <w:rFonts w:eastAsia="Calibri"/>
          <w:lang w:val="fr-FR"/>
        </w:rPr>
        <w:t>’</w:t>
      </w:r>
      <w:r w:rsidRPr="00F65A8B">
        <w:rPr>
          <w:rFonts w:eastAsia="Calibri"/>
          <w:lang w:val="fr-FR"/>
        </w:rPr>
        <w:t>échantillonnage précisée dans le tableau 1 de l</w:t>
      </w:r>
      <w:r w:rsidR="00E10A9F">
        <w:rPr>
          <w:rFonts w:eastAsia="Calibri"/>
          <w:lang w:val="fr-FR"/>
        </w:rPr>
        <w:t>’</w:t>
      </w:r>
      <w:r w:rsidRPr="00F65A8B">
        <w:rPr>
          <w:rFonts w:eastAsia="Calibri"/>
          <w:lang w:val="fr-FR"/>
        </w:rPr>
        <w:t>annexe 4.</w:t>
      </w:r>
    </w:p>
    <w:p w14:paraId="7B648719" w14:textId="77777777" w:rsidR="007E078A" w:rsidRPr="00F65A8B" w:rsidRDefault="007E078A" w:rsidP="00EA786F">
      <w:pPr>
        <w:pStyle w:val="SingleTxtG"/>
        <w:ind w:left="2268" w:hanging="1134"/>
        <w:rPr>
          <w:rFonts w:eastAsia="Calibri"/>
          <w:lang w:val="fr-FR"/>
        </w:rPr>
      </w:pPr>
      <w:r w:rsidRPr="00F65A8B">
        <w:rPr>
          <w:rFonts w:eastAsia="Calibri"/>
          <w:lang w:val="fr-FR"/>
        </w:rPr>
        <w:t>5.2</w:t>
      </w:r>
      <w:r w:rsidRPr="00F65A8B">
        <w:rPr>
          <w:rFonts w:eastAsia="Calibri"/>
          <w:lang w:val="fr-FR"/>
        </w:rPr>
        <w:tab/>
        <w:t>Format des données</w:t>
      </w:r>
    </w:p>
    <w:p w14:paraId="5A9FCAF5" w14:textId="2029DBD9" w:rsidR="007E078A" w:rsidRPr="00F65A8B" w:rsidRDefault="007E078A" w:rsidP="00EA786F">
      <w:pPr>
        <w:pStyle w:val="SingleTxtG"/>
        <w:ind w:left="2268" w:hanging="1134"/>
        <w:rPr>
          <w:rFonts w:eastAsia="Calibri"/>
          <w:lang w:val="fr-FR"/>
        </w:rPr>
      </w:pPr>
      <w:r w:rsidRPr="00F65A8B">
        <w:rPr>
          <w:rFonts w:eastAsia="Calibri"/>
          <w:lang w:val="fr-FR"/>
        </w:rPr>
        <w:t>5.2.1</w:t>
      </w:r>
      <w:r w:rsidRPr="00F65A8B">
        <w:rPr>
          <w:rFonts w:eastAsia="Calibri"/>
          <w:lang w:val="fr-FR"/>
        </w:rPr>
        <w:tab/>
        <w:t>Chaque élément de données enregistré doit être conforme à la plage de valeurs, à la précision et à la résolution spécifiées dans le tableau 1 de l</w:t>
      </w:r>
      <w:r w:rsidR="00E10A9F">
        <w:rPr>
          <w:rFonts w:eastAsia="Calibri"/>
          <w:lang w:val="fr-FR"/>
        </w:rPr>
        <w:t>’</w:t>
      </w:r>
      <w:r w:rsidRPr="00F65A8B">
        <w:rPr>
          <w:rFonts w:eastAsia="Calibri"/>
          <w:lang w:val="fr-FR"/>
        </w:rPr>
        <w:t>annexe 4.</w:t>
      </w:r>
    </w:p>
    <w:p w14:paraId="3F3A0307" w14:textId="093B6851" w:rsidR="007E078A" w:rsidRPr="00F65A8B" w:rsidRDefault="007E078A" w:rsidP="00EA786F">
      <w:pPr>
        <w:pStyle w:val="SingleTxtG"/>
        <w:ind w:left="2268" w:hanging="1134"/>
        <w:rPr>
          <w:rFonts w:eastAsia="Calibri"/>
          <w:lang w:val="fr-FR"/>
        </w:rPr>
      </w:pPr>
      <w:r w:rsidRPr="00F65A8B">
        <w:rPr>
          <w:rFonts w:eastAsia="Calibri"/>
          <w:lang w:val="fr-FR"/>
        </w:rPr>
        <w:t>5.2.2</w:t>
      </w:r>
      <w:r w:rsidRPr="00F65A8B">
        <w:rPr>
          <w:rFonts w:eastAsia="Calibri"/>
          <w:lang w:val="fr-FR"/>
        </w:rPr>
        <w:tab/>
      </w:r>
      <w:bookmarkStart w:id="19" w:name="_Hlk80870030"/>
      <w:r w:rsidRPr="00F65A8B">
        <w:rPr>
          <w:rFonts w:eastAsia="Calibri"/>
          <w:lang w:val="fr-FR"/>
        </w:rPr>
        <w:t>Éléments et format des données de l</w:t>
      </w:r>
      <w:r w:rsidR="00E10A9F">
        <w:rPr>
          <w:rFonts w:eastAsia="Calibri"/>
          <w:lang w:val="fr-FR"/>
        </w:rPr>
        <w:t>’</w:t>
      </w:r>
      <w:r w:rsidRPr="00F65A8B">
        <w:rPr>
          <w:rFonts w:eastAsia="Calibri"/>
          <w:lang w:val="fr-FR"/>
        </w:rPr>
        <w:t>historique d</w:t>
      </w:r>
      <w:r w:rsidR="00E10A9F">
        <w:rPr>
          <w:rFonts w:eastAsia="Calibri"/>
          <w:lang w:val="fr-FR"/>
        </w:rPr>
        <w:t>’</w:t>
      </w:r>
      <w:r w:rsidRPr="00F65A8B">
        <w:rPr>
          <w:rFonts w:eastAsia="Calibri"/>
          <w:lang w:val="fr-FR"/>
        </w:rPr>
        <w:t xml:space="preserve">accélération en fonction du </w:t>
      </w:r>
      <w:r w:rsidRPr="007E4128">
        <w:rPr>
          <w:rFonts w:eastAsia="Calibri"/>
          <w:lang w:val="fr-FR"/>
        </w:rPr>
        <w:t>temps : Les</w:t>
      </w:r>
      <w:r w:rsidRPr="00F65A8B">
        <w:rPr>
          <w:rFonts w:eastAsia="Calibri"/>
          <w:lang w:val="fr-FR"/>
        </w:rPr>
        <w:t xml:space="preserve"> données de l</w:t>
      </w:r>
      <w:r w:rsidR="00E10A9F">
        <w:rPr>
          <w:rFonts w:eastAsia="Calibri"/>
          <w:lang w:val="fr-FR"/>
        </w:rPr>
        <w:t>’</w:t>
      </w:r>
      <w:r w:rsidRPr="00F65A8B">
        <w:rPr>
          <w:rFonts w:eastAsia="Calibri"/>
          <w:lang w:val="fr-FR"/>
        </w:rPr>
        <w:t xml:space="preserve">historique </w:t>
      </w:r>
      <w:bookmarkEnd w:id="19"/>
      <w:r w:rsidRPr="00F65A8B">
        <w:rPr>
          <w:rFonts w:eastAsia="Calibri"/>
          <w:lang w:val="fr-FR"/>
        </w:rPr>
        <w:t>d</w:t>
      </w:r>
      <w:r w:rsidR="00E10A9F">
        <w:rPr>
          <w:rFonts w:eastAsia="Calibri"/>
          <w:lang w:val="fr-FR"/>
        </w:rPr>
        <w:t>’</w:t>
      </w:r>
      <w:r w:rsidRPr="00F65A8B">
        <w:rPr>
          <w:rFonts w:eastAsia="Calibri"/>
          <w:lang w:val="fr-FR"/>
        </w:rPr>
        <w:t>accélération longitudinale, latérale et normale en fonction du temps, selon le cas, doivent être filtrées pendant la phase d</w:t>
      </w:r>
      <w:r w:rsidR="00E10A9F">
        <w:rPr>
          <w:rFonts w:eastAsia="Calibri"/>
          <w:lang w:val="fr-FR"/>
        </w:rPr>
        <w:t>’</w:t>
      </w:r>
      <w:r w:rsidRPr="00F65A8B">
        <w:rPr>
          <w:rFonts w:eastAsia="Calibri"/>
          <w:lang w:val="fr-FR"/>
        </w:rPr>
        <w:t>enregistrement ou pendant la phase de téléchargement des données de façon à inclure ce qui suit :</w:t>
      </w:r>
    </w:p>
    <w:p w14:paraId="2F92FE35" w14:textId="0332BD2D" w:rsidR="007E078A" w:rsidRPr="00F65A8B" w:rsidRDefault="007E078A" w:rsidP="00EA786F">
      <w:pPr>
        <w:pStyle w:val="SingleTxtG"/>
        <w:ind w:left="2268" w:hanging="1134"/>
        <w:rPr>
          <w:rFonts w:eastAsia="Calibri"/>
          <w:lang w:val="fr-FR"/>
        </w:rPr>
      </w:pPr>
      <w:r w:rsidRPr="00F65A8B">
        <w:rPr>
          <w:rFonts w:eastAsia="Calibri"/>
          <w:lang w:val="fr-FR"/>
        </w:rPr>
        <w:t>5.2.2.1</w:t>
      </w:r>
      <w:r w:rsidRPr="00F65A8B">
        <w:rPr>
          <w:rFonts w:eastAsia="Calibri"/>
          <w:lang w:val="fr-FR"/>
        </w:rPr>
        <w:tab/>
        <w:t>Le pas de temps (PT), qui est l</w:t>
      </w:r>
      <w:r w:rsidR="00E10A9F">
        <w:rPr>
          <w:rFonts w:eastAsia="Calibri"/>
          <w:lang w:val="fr-FR"/>
        </w:rPr>
        <w:t>’</w:t>
      </w:r>
      <w:r w:rsidRPr="00F65A8B">
        <w:rPr>
          <w:rFonts w:eastAsia="Calibri"/>
          <w:lang w:val="fr-FR"/>
        </w:rPr>
        <w:t>inverse de la fréquence d</w:t>
      </w:r>
      <w:r w:rsidR="00E10A9F">
        <w:rPr>
          <w:rFonts w:eastAsia="Calibri"/>
          <w:lang w:val="fr-FR"/>
        </w:rPr>
        <w:t>’</w:t>
      </w:r>
      <w:r w:rsidRPr="00F65A8B">
        <w:rPr>
          <w:rFonts w:eastAsia="Calibri"/>
          <w:lang w:val="fr-FR"/>
        </w:rPr>
        <w:t>échantillonnage des données d</w:t>
      </w:r>
      <w:r w:rsidR="00E10A9F">
        <w:rPr>
          <w:rFonts w:eastAsia="Calibri"/>
          <w:lang w:val="fr-FR"/>
        </w:rPr>
        <w:t>’</w:t>
      </w:r>
      <w:r w:rsidRPr="00F65A8B">
        <w:rPr>
          <w:rFonts w:eastAsia="Calibri"/>
          <w:lang w:val="fr-FR"/>
        </w:rPr>
        <w:t>accélération et qui est exprimé en millisecondes ;</w:t>
      </w:r>
    </w:p>
    <w:p w14:paraId="352F08DA" w14:textId="4E848C49" w:rsidR="007E078A" w:rsidRPr="00F65A8B" w:rsidRDefault="007E078A" w:rsidP="00EA786F">
      <w:pPr>
        <w:pStyle w:val="SingleTxtG"/>
        <w:ind w:left="2268" w:hanging="1134"/>
        <w:rPr>
          <w:rFonts w:eastAsia="Calibri"/>
          <w:lang w:val="fr-FR"/>
        </w:rPr>
      </w:pPr>
      <w:r w:rsidRPr="00F65A8B">
        <w:rPr>
          <w:rFonts w:eastAsia="Calibri"/>
          <w:lang w:val="fr-FR"/>
        </w:rPr>
        <w:t>5.2.2.2</w:t>
      </w:r>
      <w:r w:rsidRPr="00F65A8B">
        <w:rPr>
          <w:rFonts w:eastAsia="Calibri"/>
          <w:lang w:val="fr-FR"/>
        </w:rPr>
        <w:tab/>
        <w:t>Le nombre du premier point (NPP), un nombre entier qui, multiplié par le pas de temps, donne le délai écoulé entre le temps zéro et le premier point des données d</w:t>
      </w:r>
      <w:r w:rsidR="00E10A9F">
        <w:rPr>
          <w:rFonts w:eastAsia="Calibri"/>
          <w:lang w:val="fr-FR"/>
        </w:rPr>
        <w:t>’</w:t>
      </w:r>
      <w:r w:rsidRPr="00F65A8B">
        <w:rPr>
          <w:rFonts w:eastAsia="Calibri"/>
          <w:lang w:val="fr-FR"/>
        </w:rPr>
        <w:t>accélération ;</w:t>
      </w:r>
    </w:p>
    <w:p w14:paraId="6873659D" w14:textId="6F59F267" w:rsidR="007E078A" w:rsidRPr="00F65A8B" w:rsidRDefault="007E078A" w:rsidP="00EA786F">
      <w:pPr>
        <w:pStyle w:val="SingleTxtG"/>
        <w:ind w:left="2268" w:hanging="1134"/>
        <w:rPr>
          <w:rFonts w:eastAsia="Calibri"/>
          <w:lang w:val="fr-FR"/>
        </w:rPr>
      </w:pPr>
      <w:r w:rsidRPr="00F65A8B">
        <w:rPr>
          <w:rFonts w:eastAsia="Calibri"/>
          <w:lang w:val="fr-FR"/>
        </w:rPr>
        <w:t>5.2.2.3</w:t>
      </w:r>
      <w:r w:rsidRPr="00F65A8B">
        <w:rPr>
          <w:rFonts w:eastAsia="Calibri"/>
          <w:lang w:val="fr-FR"/>
        </w:rPr>
        <w:tab/>
        <w:t>Le nombre du dernier point (NDP), un nombre entier qui, multiplié par le pas de temps, donne le délai écoulé entre le temps zéro et le dernier point des données d</w:t>
      </w:r>
      <w:r w:rsidR="00E10A9F">
        <w:rPr>
          <w:rFonts w:eastAsia="Calibri"/>
          <w:lang w:val="fr-FR"/>
        </w:rPr>
        <w:t>’</w:t>
      </w:r>
      <w:r w:rsidRPr="00F65A8B">
        <w:rPr>
          <w:rFonts w:eastAsia="Calibri"/>
          <w:lang w:val="fr-FR"/>
        </w:rPr>
        <w:t>accélération ;</w:t>
      </w:r>
    </w:p>
    <w:p w14:paraId="2E0E30BF" w14:textId="220A6C03" w:rsidR="007E078A" w:rsidRPr="00F65A8B" w:rsidRDefault="007E078A" w:rsidP="00EA786F">
      <w:pPr>
        <w:pStyle w:val="SingleTxtG"/>
        <w:ind w:left="2268" w:hanging="1134"/>
        <w:rPr>
          <w:rFonts w:eastAsia="Calibri"/>
          <w:lang w:val="fr-FR"/>
        </w:rPr>
      </w:pPr>
      <w:r w:rsidRPr="00F65A8B">
        <w:rPr>
          <w:rFonts w:eastAsia="Calibri"/>
          <w:lang w:val="fr-FR"/>
        </w:rPr>
        <w:t>5.2.2.4</w:t>
      </w:r>
      <w:r w:rsidRPr="00F65A8B">
        <w:rPr>
          <w:rFonts w:eastAsia="Calibri"/>
          <w:lang w:val="fr-FR"/>
        </w:rPr>
        <w:tab/>
        <w:t>Des valeurs d</w:t>
      </w:r>
      <w:r w:rsidR="00E10A9F">
        <w:rPr>
          <w:rFonts w:eastAsia="Calibri"/>
          <w:lang w:val="fr-FR"/>
        </w:rPr>
        <w:t>’</w:t>
      </w:r>
      <w:r w:rsidRPr="00F65A8B">
        <w:rPr>
          <w:rFonts w:eastAsia="Calibri"/>
          <w:lang w:val="fr-FR"/>
        </w:rPr>
        <w:t>accélération pour NDP </w:t>
      </w:r>
      <w:r w:rsidR="00900FCA" w:rsidRPr="00B85FB1">
        <w:t>–</w:t>
      </w:r>
      <w:r w:rsidRPr="00F65A8B">
        <w:rPr>
          <w:rFonts w:eastAsia="Calibri"/>
          <w:lang w:val="fr-FR"/>
        </w:rPr>
        <w:t> NPP + 1, en commençant séquentiellement par l</w:t>
      </w:r>
      <w:r w:rsidR="00E10A9F">
        <w:rPr>
          <w:rFonts w:eastAsia="Calibri"/>
          <w:lang w:val="fr-FR"/>
        </w:rPr>
        <w:t>’</w:t>
      </w:r>
      <w:r w:rsidRPr="00F65A8B">
        <w:rPr>
          <w:rFonts w:eastAsia="Calibri"/>
          <w:lang w:val="fr-FR"/>
        </w:rPr>
        <w:t>accélération au moment NPP * PT et selon des incréments correspondant au pas de temps jusqu</w:t>
      </w:r>
      <w:r w:rsidR="00E10A9F">
        <w:rPr>
          <w:rFonts w:eastAsia="Calibri"/>
          <w:lang w:val="fr-FR"/>
        </w:rPr>
        <w:t>’</w:t>
      </w:r>
      <w:r w:rsidRPr="00F65A8B">
        <w:rPr>
          <w:rFonts w:eastAsia="Calibri"/>
          <w:lang w:val="fr-FR"/>
        </w:rPr>
        <w:t>à ce que le moment NDP * PT soit atteint.</w:t>
      </w:r>
    </w:p>
    <w:p w14:paraId="7170DAC3" w14:textId="77777777" w:rsidR="007E078A" w:rsidRPr="00F65A8B" w:rsidRDefault="007E078A" w:rsidP="00EA786F">
      <w:pPr>
        <w:pStyle w:val="SingleTxtG"/>
        <w:ind w:left="2268" w:hanging="1134"/>
        <w:rPr>
          <w:rFonts w:eastAsia="Calibri"/>
          <w:lang w:val="fr-FR"/>
        </w:rPr>
      </w:pPr>
      <w:r w:rsidRPr="00F65A8B">
        <w:rPr>
          <w:rFonts w:eastAsia="Calibri"/>
          <w:lang w:val="fr-FR"/>
        </w:rPr>
        <w:t>5.3</w:t>
      </w:r>
      <w:r w:rsidRPr="00F65A8B">
        <w:rPr>
          <w:rFonts w:eastAsia="Calibri"/>
          <w:lang w:val="fr-FR"/>
        </w:rPr>
        <w:tab/>
        <w:t>Capture de données</w:t>
      </w:r>
    </w:p>
    <w:p w14:paraId="118560B5" w14:textId="0FED56BD" w:rsidR="007E078A" w:rsidRPr="00F65A8B" w:rsidRDefault="007E078A" w:rsidP="00EA786F">
      <w:pPr>
        <w:pStyle w:val="SingleTxtG"/>
        <w:ind w:left="2268"/>
        <w:rPr>
          <w:rFonts w:eastAsia="Calibri"/>
          <w:lang w:val="fr-FR"/>
        </w:rPr>
      </w:pPr>
      <w:r w:rsidRPr="00F65A8B">
        <w:rPr>
          <w:rFonts w:eastAsia="Calibri"/>
          <w:lang w:val="fr-FR"/>
        </w:rPr>
        <w:t>L</w:t>
      </w:r>
      <w:r w:rsidR="00E10A9F">
        <w:rPr>
          <w:rFonts w:eastAsia="Calibri"/>
          <w:lang w:val="fr-FR"/>
        </w:rPr>
        <w:t>’</w:t>
      </w:r>
      <w:r w:rsidRPr="00F65A8B">
        <w:rPr>
          <w:rFonts w:eastAsia="Calibri"/>
          <w:lang w:val="fr-FR"/>
        </w:rPr>
        <w:t xml:space="preserve">EDR doit enregistrer les données capturées dans le véhicule, et celles-ci doivent rester dans le véhicule </w:t>
      </w:r>
      <w:r>
        <w:rPr>
          <w:rFonts w:eastAsia="Calibri"/>
          <w:lang w:val="fr-FR"/>
        </w:rPr>
        <w:t>sous réserve</w:t>
      </w:r>
      <w:r w:rsidRPr="00F65A8B">
        <w:rPr>
          <w:rFonts w:eastAsia="Calibri"/>
          <w:lang w:val="fr-FR"/>
        </w:rPr>
        <w:t xml:space="preserve"> des dispositions du paragraphe 5.3.4, au moins jusqu</w:t>
      </w:r>
      <w:r w:rsidR="00E10A9F">
        <w:rPr>
          <w:rFonts w:eastAsia="Calibri"/>
          <w:lang w:val="fr-FR"/>
        </w:rPr>
        <w:t>’</w:t>
      </w:r>
      <w:r w:rsidRPr="00F65A8B">
        <w:rPr>
          <w:rFonts w:eastAsia="Calibri"/>
          <w:lang w:val="fr-FR"/>
        </w:rPr>
        <w:t>à ce qu</w:t>
      </w:r>
      <w:r w:rsidR="00E10A9F">
        <w:rPr>
          <w:rFonts w:eastAsia="Calibri"/>
          <w:lang w:val="fr-FR"/>
        </w:rPr>
        <w:t>’</w:t>
      </w:r>
      <w:r w:rsidRPr="00F65A8B">
        <w:rPr>
          <w:rFonts w:eastAsia="Calibri"/>
          <w:lang w:val="fr-FR"/>
        </w:rPr>
        <w:t>elles soient récupérées conformément à la législation nationale ou régionale ou qu</w:t>
      </w:r>
      <w:r w:rsidR="00E10A9F">
        <w:rPr>
          <w:rFonts w:eastAsia="Calibri"/>
          <w:lang w:val="fr-FR"/>
        </w:rPr>
        <w:t>’</w:t>
      </w:r>
      <w:r w:rsidRPr="00F65A8B">
        <w:rPr>
          <w:rFonts w:eastAsia="Calibri"/>
          <w:lang w:val="fr-FR"/>
        </w:rPr>
        <w:t>elles soient écrasées conformément au paragraphe 5.3.4.</w:t>
      </w:r>
    </w:p>
    <w:p w14:paraId="44DBA897" w14:textId="7493FA4C" w:rsidR="007E078A" w:rsidRPr="00F65A8B" w:rsidRDefault="007E078A" w:rsidP="00EA786F">
      <w:pPr>
        <w:pStyle w:val="SingleTxtG"/>
        <w:ind w:left="2268"/>
        <w:rPr>
          <w:rFonts w:eastAsia="Calibri"/>
          <w:lang w:val="fr-FR"/>
        </w:rPr>
      </w:pPr>
      <w:r w:rsidRPr="00F65A8B">
        <w:rPr>
          <w:rFonts w:eastAsia="Calibri"/>
          <w:lang w:val="fr-FR"/>
        </w:rPr>
        <w:t>La mémoire tampon non volatile de l</w:t>
      </w:r>
      <w:r w:rsidR="00E10A9F">
        <w:rPr>
          <w:rFonts w:eastAsia="Calibri"/>
          <w:lang w:val="fr-FR"/>
        </w:rPr>
        <w:t>’</w:t>
      </w:r>
      <w:r w:rsidRPr="00F65A8B">
        <w:rPr>
          <w:rFonts w:eastAsia="Calibri"/>
          <w:lang w:val="fr-FR"/>
        </w:rPr>
        <w:t>EDR doit être suffisante pour stocker les données relatives à au moins deux événements différents.</w:t>
      </w:r>
    </w:p>
    <w:p w14:paraId="39DF8278" w14:textId="5D3C582C" w:rsidR="007E078A" w:rsidRPr="00F65A8B" w:rsidRDefault="007E078A" w:rsidP="00EA786F">
      <w:pPr>
        <w:pStyle w:val="SingleTxtG"/>
        <w:ind w:left="2268"/>
        <w:rPr>
          <w:rFonts w:eastAsia="Calibri"/>
          <w:lang w:val="fr-FR"/>
        </w:rPr>
      </w:pPr>
      <w:r w:rsidRPr="00F65A8B">
        <w:rPr>
          <w:rFonts w:eastAsia="Calibri"/>
          <w:lang w:val="fr-FR"/>
        </w:rPr>
        <w:t>Les éléments de données relatifs à chaque événement doivent être capturés et enregistrés par l</w:t>
      </w:r>
      <w:r w:rsidR="00E10A9F">
        <w:rPr>
          <w:rFonts w:eastAsia="Calibri"/>
          <w:lang w:val="fr-FR"/>
        </w:rPr>
        <w:t>’</w:t>
      </w:r>
      <w:r w:rsidRPr="00F65A8B">
        <w:rPr>
          <w:rFonts w:eastAsia="Calibri"/>
          <w:lang w:val="fr-FR"/>
        </w:rPr>
        <w:t>EDR, selon les spécifications du paragraphe 5.1, conformément aux conditions et aux circonstances ci-dessous :</w:t>
      </w:r>
    </w:p>
    <w:p w14:paraId="4E9D18B9" w14:textId="412169DF" w:rsidR="007E078A" w:rsidRPr="00F65A8B" w:rsidRDefault="007E078A" w:rsidP="00EA786F">
      <w:pPr>
        <w:pStyle w:val="SingleTxtG"/>
        <w:ind w:left="2268" w:hanging="1134"/>
        <w:rPr>
          <w:rFonts w:eastAsia="Calibri"/>
          <w:lang w:val="fr-FR"/>
        </w:rPr>
      </w:pPr>
      <w:r w:rsidRPr="00F65A8B">
        <w:rPr>
          <w:rFonts w:eastAsia="Calibri"/>
          <w:lang w:val="fr-FR"/>
        </w:rPr>
        <w:t>5.3.1</w:t>
      </w:r>
      <w:r w:rsidRPr="00F65A8B">
        <w:rPr>
          <w:rFonts w:eastAsia="Calibri"/>
          <w:lang w:val="fr-FR"/>
        </w:rPr>
        <w:tab/>
        <w:t>Conditions de déclenchement de l</w:t>
      </w:r>
      <w:r w:rsidR="00E10A9F">
        <w:rPr>
          <w:rFonts w:eastAsia="Calibri"/>
          <w:lang w:val="fr-FR"/>
        </w:rPr>
        <w:t>’</w:t>
      </w:r>
      <w:r w:rsidRPr="00F65A8B">
        <w:rPr>
          <w:rFonts w:eastAsia="Calibri"/>
          <w:lang w:val="fr-FR"/>
        </w:rPr>
        <w:t>enregistrement des données</w:t>
      </w:r>
    </w:p>
    <w:p w14:paraId="7BCA56F5" w14:textId="0D925264" w:rsidR="007E078A" w:rsidRPr="00F65A8B" w:rsidRDefault="007E078A" w:rsidP="00EA786F">
      <w:pPr>
        <w:pStyle w:val="SingleTxtG"/>
        <w:ind w:left="2268"/>
        <w:rPr>
          <w:rFonts w:eastAsia="Calibri"/>
          <w:lang w:val="fr-FR"/>
        </w:rPr>
      </w:pPr>
      <w:r w:rsidRPr="00F65A8B">
        <w:rPr>
          <w:rFonts w:eastAsia="Calibri"/>
          <w:lang w:val="fr-FR"/>
        </w:rPr>
        <w:tab/>
        <w:t>Un événement doit être enregistré par l</w:t>
      </w:r>
      <w:r w:rsidR="00E10A9F">
        <w:rPr>
          <w:rFonts w:eastAsia="Calibri"/>
          <w:lang w:val="fr-FR"/>
        </w:rPr>
        <w:t>’</w:t>
      </w:r>
      <w:r w:rsidRPr="00F65A8B">
        <w:rPr>
          <w:rFonts w:eastAsia="Calibri"/>
          <w:lang w:val="fr-FR"/>
        </w:rPr>
        <w:t>EDR si l</w:t>
      </w:r>
      <w:r w:rsidR="00E10A9F">
        <w:rPr>
          <w:rFonts w:eastAsia="Calibri"/>
          <w:lang w:val="fr-FR"/>
        </w:rPr>
        <w:t>’</w:t>
      </w:r>
      <w:r w:rsidRPr="00F65A8B">
        <w:rPr>
          <w:rFonts w:eastAsia="Calibri"/>
          <w:lang w:val="fr-FR"/>
        </w:rPr>
        <w:t>une des valeurs seuils suivantes est atteinte ou dépassée :</w:t>
      </w:r>
    </w:p>
    <w:p w14:paraId="1C76E879" w14:textId="7004BE73" w:rsidR="007E078A" w:rsidRPr="00F65A8B" w:rsidRDefault="007E078A" w:rsidP="00EA786F">
      <w:pPr>
        <w:pStyle w:val="SingleTxtG"/>
        <w:ind w:left="2268" w:hanging="1134"/>
        <w:rPr>
          <w:rFonts w:eastAsia="Calibri"/>
          <w:lang w:val="fr-FR"/>
        </w:rPr>
      </w:pPr>
      <w:r w:rsidRPr="00F65A8B">
        <w:rPr>
          <w:rFonts w:eastAsia="Calibri"/>
          <w:lang w:val="fr-FR"/>
        </w:rPr>
        <w:t>5.3.1.1</w:t>
      </w:r>
      <w:r w:rsidRPr="00F65A8B">
        <w:rPr>
          <w:rFonts w:eastAsia="Calibri"/>
          <w:lang w:val="fr-FR"/>
        </w:rPr>
        <w:tab/>
        <w:t>Variation de la vitesse longitudinale du véhicule supérieure à 8 km/h au cours d</w:t>
      </w:r>
      <w:r w:rsidR="00E10A9F">
        <w:rPr>
          <w:rFonts w:eastAsia="Calibri"/>
          <w:lang w:val="fr-FR"/>
        </w:rPr>
        <w:t>’</w:t>
      </w:r>
      <w:r w:rsidRPr="00F65A8B">
        <w:rPr>
          <w:rFonts w:eastAsia="Calibri"/>
          <w:lang w:val="fr-FR"/>
        </w:rPr>
        <w:t>un intervalle de 150 ms ou moins ;</w:t>
      </w:r>
    </w:p>
    <w:p w14:paraId="18C119FD" w14:textId="255429F0" w:rsidR="007E078A" w:rsidRPr="00F65A8B" w:rsidRDefault="007E078A" w:rsidP="00EA786F">
      <w:pPr>
        <w:pStyle w:val="SingleTxtG"/>
        <w:ind w:left="2268" w:hanging="1134"/>
        <w:rPr>
          <w:rFonts w:eastAsia="Calibri"/>
          <w:lang w:val="fr-FR"/>
        </w:rPr>
      </w:pPr>
      <w:r w:rsidRPr="00F65A8B">
        <w:rPr>
          <w:rFonts w:eastAsia="Calibri"/>
          <w:lang w:val="fr-FR"/>
        </w:rPr>
        <w:t>5.3.1.2</w:t>
      </w:r>
      <w:r w:rsidRPr="00F65A8B">
        <w:rPr>
          <w:rFonts w:eastAsia="Calibri"/>
          <w:lang w:val="fr-FR"/>
        </w:rPr>
        <w:tab/>
        <w:t>Variation de la vitesse latérale du véhicule supérieure à 8 km/h au cours d</w:t>
      </w:r>
      <w:r w:rsidR="00E10A9F">
        <w:rPr>
          <w:rFonts w:eastAsia="Calibri"/>
          <w:lang w:val="fr-FR"/>
        </w:rPr>
        <w:t>’</w:t>
      </w:r>
      <w:r w:rsidRPr="00F65A8B">
        <w:rPr>
          <w:rFonts w:eastAsia="Calibri"/>
          <w:lang w:val="fr-FR"/>
        </w:rPr>
        <w:t>un intervalle de 150 ms ou moins ;</w:t>
      </w:r>
    </w:p>
    <w:p w14:paraId="430EC2F2" w14:textId="3DF063DA" w:rsidR="007E078A" w:rsidRPr="00F65A8B" w:rsidRDefault="007E078A" w:rsidP="00EA786F">
      <w:pPr>
        <w:pStyle w:val="SingleTxtG"/>
        <w:ind w:left="2268" w:hanging="1134"/>
        <w:rPr>
          <w:rFonts w:eastAsia="Calibri"/>
          <w:lang w:val="fr-FR"/>
        </w:rPr>
      </w:pPr>
      <w:r w:rsidRPr="00F65A8B">
        <w:rPr>
          <w:rFonts w:eastAsia="Calibri"/>
          <w:lang w:val="fr-FR"/>
        </w:rPr>
        <w:t>5.3.1.3</w:t>
      </w:r>
      <w:r w:rsidRPr="00F65A8B">
        <w:rPr>
          <w:rFonts w:eastAsia="Calibri"/>
          <w:lang w:val="fr-FR"/>
        </w:rPr>
        <w:tab/>
        <w:t>Activation d</w:t>
      </w:r>
      <w:r w:rsidR="00E10A9F">
        <w:rPr>
          <w:rFonts w:eastAsia="Calibri"/>
          <w:lang w:val="fr-FR"/>
        </w:rPr>
        <w:t>’</w:t>
      </w:r>
      <w:r w:rsidRPr="00F65A8B">
        <w:rPr>
          <w:rFonts w:eastAsia="Calibri"/>
          <w:lang w:val="fr-FR"/>
        </w:rPr>
        <w:t>un système de retenue des occupants non réversible ;</w:t>
      </w:r>
    </w:p>
    <w:p w14:paraId="2859950F" w14:textId="360311A1" w:rsidR="007E078A" w:rsidRPr="00F65A8B" w:rsidRDefault="007E078A" w:rsidP="00EA786F">
      <w:pPr>
        <w:pStyle w:val="SingleTxtG"/>
        <w:ind w:left="2268" w:hanging="1134"/>
        <w:rPr>
          <w:rFonts w:eastAsia="Calibri"/>
          <w:lang w:val="fr-FR"/>
        </w:rPr>
      </w:pPr>
      <w:r w:rsidRPr="00F65A8B">
        <w:rPr>
          <w:rFonts w:eastAsia="Calibri"/>
          <w:lang w:val="fr-FR"/>
        </w:rPr>
        <w:t>5.3.1.4</w:t>
      </w:r>
      <w:r w:rsidRPr="00F65A8B">
        <w:rPr>
          <w:rFonts w:eastAsia="Calibri"/>
          <w:lang w:val="fr-FR"/>
        </w:rPr>
        <w:tab/>
        <w:t>Activation d</w:t>
      </w:r>
      <w:r w:rsidR="00E10A9F">
        <w:rPr>
          <w:rFonts w:eastAsia="Calibri"/>
          <w:lang w:val="fr-FR"/>
        </w:rPr>
        <w:t>’</w:t>
      </w:r>
      <w:r w:rsidRPr="00F65A8B">
        <w:rPr>
          <w:rFonts w:eastAsia="Calibri"/>
          <w:lang w:val="fr-FR"/>
        </w:rPr>
        <w:t>un système secondaire de sécurité des usagers de la route vulnérables</w:t>
      </w:r>
    </w:p>
    <w:p w14:paraId="0FB81D72" w14:textId="098C71D8" w:rsidR="007E078A" w:rsidRPr="00F65A8B" w:rsidRDefault="007E078A" w:rsidP="00EA786F">
      <w:pPr>
        <w:pStyle w:val="SingleTxtG"/>
        <w:ind w:left="2268"/>
        <w:rPr>
          <w:rFonts w:eastAsia="Calibri"/>
          <w:lang w:val="fr-FR"/>
        </w:rPr>
      </w:pPr>
      <w:r w:rsidRPr="00F65A8B">
        <w:rPr>
          <w:rFonts w:eastAsia="Calibri"/>
          <w:lang w:val="fr-FR"/>
        </w:rPr>
        <w:t>Si un véhicule n</w:t>
      </w:r>
      <w:r w:rsidR="00E10A9F">
        <w:rPr>
          <w:rFonts w:eastAsia="Calibri"/>
          <w:lang w:val="fr-FR"/>
        </w:rPr>
        <w:t>’</w:t>
      </w:r>
      <w:r w:rsidRPr="00F65A8B">
        <w:rPr>
          <w:rFonts w:eastAsia="Calibri"/>
          <w:lang w:val="fr-FR"/>
        </w:rPr>
        <w:t>est pas équipé d</w:t>
      </w:r>
      <w:r w:rsidR="00E10A9F">
        <w:rPr>
          <w:rFonts w:eastAsia="Calibri"/>
          <w:lang w:val="fr-FR"/>
        </w:rPr>
        <w:t>’</w:t>
      </w:r>
      <w:r w:rsidRPr="00F65A8B">
        <w:rPr>
          <w:rFonts w:eastAsia="Calibri"/>
          <w:lang w:val="fr-FR"/>
        </w:rPr>
        <w:t>un système secondaire de sécurité des usagers de la route vulnérables, le présent Règlement n</w:t>
      </w:r>
      <w:r w:rsidR="00E10A9F">
        <w:rPr>
          <w:rFonts w:eastAsia="Calibri"/>
          <w:lang w:val="fr-FR"/>
        </w:rPr>
        <w:t>’</w:t>
      </w:r>
      <w:r w:rsidRPr="00F65A8B">
        <w:rPr>
          <w:rFonts w:eastAsia="Calibri"/>
          <w:lang w:val="fr-FR"/>
        </w:rPr>
        <w:t>exige ni l</w:t>
      </w:r>
      <w:r w:rsidR="00E10A9F">
        <w:rPr>
          <w:rFonts w:eastAsia="Calibri"/>
          <w:lang w:val="fr-FR"/>
        </w:rPr>
        <w:t>’</w:t>
      </w:r>
      <w:r w:rsidRPr="00F65A8B">
        <w:rPr>
          <w:rFonts w:eastAsia="Calibri"/>
          <w:lang w:val="fr-FR"/>
        </w:rPr>
        <w:t>enregistrement des données correspondantes ni l</w:t>
      </w:r>
      <w:r w:rsidR="00E10A9F">
        <w:rPr>
          <w:rFonts w:eastAsia="Calibri"/>
          <w:lang w:val="fr-FR"/>
        </w:rPr>
        <w:t>’</w:t>
      </w:r>
      <w:r w:rsidRPr="00F65A8B">
        <w:rPr>
          <w:rFonts w:eastAsia="Calibri"/>
          <w:lang w:val="fr-FR"/>
        </w:rPr>
        <w:t>installation d</w:t>
      </w:r>
      <w:r w:rsidR="00E10A9F">
        <w:rPr>
          <w:rFonts w:eastAsia="Calibri"/>
          <w:lang w:val="fr-FR"/>
        </w:rPr>
        <w:t>’</w:t>
      </w:r>
      <w:r w:rsidRPr="00F65A8B">
        <w:rPr>
          <w:rFonts w:eastAsia="Calibri"/>
          <w:lang w:val="fr-FR"/>
        </w:rPr>
        <w:t>un tel système. En revanche, si le véhicule est équipé d</w:t>
      </w:r>
      <w:r w:rsidR="00E10A9F">
        <w:rPr>
          <w:rFonts w:eastAsia="Calibri"/>
          <w:lang w:val="fr-FR"/>
        </w:rPr>
        <w:t>’</w:t>
      </w:r>
      <w:r w:rsidRPr="00F65A8B">
        <w:rPr>
          <w:rFonts w:eastAsia="Calibri"/>
          <w:lang w:val="fr-FR"/>
        </w:rPr>
        <w:t>un tel système, il est alors obligatoire d</w:t>
      </w:r>
      <w:r w:rsidR="00E10A9F">
        <w:rPr>
          <w:rFonts w:eastAsia="Calibri"/>
          <w:lang w:val="fr-FR"/>
        </w:rPr>
        <w:t>’</w:t>
      </w:r>
      <w:r w:rsidRPr="00F65A8B">
        <w:rPr>
          <w:rFonts w:eastAsia="Calibri"/>
          <w:lang w:val="fr-FR"/>
        </w:rPr>
        <w:t>enregistrer les données de route après l</w:t>
      </w:r>
      <w:r w:rsidR="00E10A9F">
        <w:rPr>
          <w:rFonts w:eastAsia="Calibri"/>
          <w:lang w:val="fr-FR"/>
        </w:rPr>
        <w:t>’</w:t>
      </w:r>
      <w:r w:rsidRPr="00F65A8B">
        <w:rPr>
          <w:rFonts w:eastAsia="Calibri"/>
          <w:lang w:val="fr-FR"/>
        </w:rPr>
        <w:t>activation dudit système.</w:t>
      </w:r>
    </w:p>
    <w:p w14:paraId="254E4C59" w14:textId="77777777" w:rsidR="007E078A" w:rsidRPr="00F65A8B" w:rsidRDefault="007E078A" w:rsidP="00EA786F">
      <w:pPr>
        <w:pStyle w:val="SingleTxtG"/>
        <w:ind w:left="2268" w:hanging="1134"/>
        <w:rPr>
          <w:rFonts w:eastAsia="Calibri"/>
          <w:lang w:val="fr-FR"/>
        </w:rPr>
      </w:pPr>
      <w:r w:rsidRPr="00F65A8B">
        <w:rPr>
          <w:rFonts w:eastAsia="Calibri"/>
          <w:lang w:val="fr-FR"/>
        </w:rPr>
        <w:t>5.3.2</w:t>
      </w:r>
      <w:r w:rsidRPr="00F65A8B">
        <w:rPr>
          <w:rFonts w:eastAsia="Calibri"/>
          <w:lang w:val="fr-FR"/>
        </w:rPr>
        <w:tab/>
        <w:t>Conditions de déclenchement du verrouillage des données</w:t>
      </w:r>
    </w:p>
    <w:p w14:paraId="47D3B312" w14:textId="2BFE169A" w:rsidR="007E078A" w:rsidRPr="00F65A8B" w:rsidRDefault="007E078A" w:rsidP="00900FCA">
      <w:pPr>
        <w:pStyle w:val="SingleTxtG"/>
        <w:ind w:left="2268"/>
        <w:rPr>
          <w:rFonts w:eastAsia="Calibri"/>
          <w:lang w:val="fr-FR"/>
        </w:rPr>
      </w:pPr>
      <w:r w:rsidRPr="00F65A8B">
        <w:rPr>
          <w:rFonts w:eastAsia="Calibri"/>
          <w:lang w:val="fr-FR"/>
        </w:rPr>
        <w:tab/>
        <w:t>Dans les circonstances décrites ci-dessous, la mémoire doit être verrouillée pour que les données de l</w:t>
      </w:r>
      <w:r w:rsidR="00E10A9F">
        <w:rPr>
          <w:rFonts w:eastAsia="Calibri"/>
          <w:lang w:val="fr-FR"/>
        </w:rPr>
        <w:t>’</w:t>
      </w:r>
      <w:r w:rsidRPr="00F65A8B">
        <w:rPr>
          <w:rFonts w:eastAsia="Calibri"/>
          <w:lang w:val="fr-FR"/>
        </w:rPr>
        <w:t xml:space="preserve">événement ne puissent pas être écrasées ultérieurement par </w:t>
      </w:r>
      <w:r w:rsidRPr="00EA786F">
        <w:rPr>
          <w:rFonts w:eastAsia="Calibri"/>
          <w:strike/>
          <w:highlight w:val="yellow"/>
          <w:lang w:val="fr-FR"/>
        </w:rPr>
        <w:t>un</w:t>
      </w:r>
      <w:r w:rsidRPr="00EA786F">
        <w:rPr>
          <w:rFonts w:eastAsia="Calibri"/>
          <w:b/>
          <w:bCs/>
          <w:highlight w:val="yellow"/>
          <w:lang w:val="fr-FR"/>
        </w:rPr>
        <w:t>de</w:t>
      </w:r>
      <w:r w:rsidRPr="00EA786F">
        <w:rPr>
          <w:rFonts w:eastAsia="Calibri"/>
          <w:highlight w:val="yellow"/>
          <w:lang w:val="fr-FR"/>
        </w:rPr>
        <w:t xml:space="preserve"> </w:t>
      </w:r>
      <w:r w:rsidRPr="00EA786F">
        <w:rPr>
          <w:rFonts w:eastAsia="Calibri"/>
          <w:strike/>
          <w:highlight w:val="yellow"/>
          <w:lang w:val="fr-FR"/>
        </w:rPr>
        <w:t>nouvel</w:t>
      </w:r>
      <w:r w:rsidRPr="00EA786F">
        <w:rPr>
          <w:rFonts w:eastAsia="Calibri"/>
          <w:b/>
          <w:bCs/>
          <w:highlight w:val="yellow"/>
          <w:lang w:val="fr-FR"/>
        </w:rPr>
        <w:t>nouveaux</w:t>
      </w:r>
      <w:r w:rsidRPr="00EA786F">
        <w:rPr>
          <w:rFonts w:eastAsia="Calibri"/>
          <w:highlight w:val="yellow"/>
          <w:lang w:val="fr-FR"/>
        </w:rPr>
        <w:t xml:space="preserve"> événement</w:t>
      </w:r>
      <w:r w:rsidRPr="00EA786F">
        <w:rPr>
          <w:rFonts w:eastAsia="Calibri"/>
          <w:b/>
          <w:bCs/>
          <w:highlight w:val="yellow"/>
          <w:lang w:val="fr-FR"/>
        </w:rPr>
        <w:t>s</w:t>
      </w:r>
      <w:r w:rsidRPr="00F65A8B">
        <w:rPr>
          <w:rFonts w:eastAsia="Calibri"/>
          <w:lang w:val="fr-FR"/>
        </w:rPr>
        <w:t>.</w:t>
      </w:r>
    </w:p>
    <w:p w14:paraId="1F8990FC" w14:textId="77777777" w:rsidR="007E078A" w:rsidRPr="00F65A8B" w:rsidRDefault="007E078A" w:rsidP="00EA786F">
      <w:pPr>
        <w:pStyle w:val="SingleTxtG"/>
        <w:ind w:left="2268" w:hanging="1134"/>
        <w:rPr>
          <w:rFonts w:eastAsia="Calibri"/>
          <w:lang w:val="fr-FR"/>
        </w:rPr>
      </w:pPr>
      <w:r w:rsidRPr="00F65A8B">
        <w:rPr>
          <w:rFonts w:eastAsia="Calibri"/>
          <w:lang w:val="fr-FR"/>
        </w:rPr>
        <w:t>5.3.2.1</w:t>
      </w:r>
      <w:r w:rsidRPr="00F65A8B">
        <w:rPr>
          <w:rFonts w:eastAsia="Calibri"/>
          <w:lang w:val="fr-FR"/>
        </w:rPr>
        <w:tab/>
        <w:t>Dans tous les cas où un système de retenue des occupants non réversible est déployé ;</w:t>
      </w:r>
    </w:p>
    <w:p w14:paraId="7B8BC60C" w14:textId="32807B11" w:rsidR="007E078A" w:rsidRPr="00F65A8B" w:rsidRDefault="007E078A" w:rsidP="00EA786F">
      <w:pPr>
        <w:pStyle w:val="SingleTxtG"/>
        <w:ind w:left="2268" w:hanging="1134"/>
        <w:rPr>
          <w:rFonts w:eastAsia="Calibri"/>
          <w:lang w:val="fr-FR"/>
        </w:rPr>
      </w:pPr>
      <w:r w:rsidRPr="00F65A8B">
        <w:rPr>
          <w:rFonts w:eastAsia="Calibri"/>
          <w:lang w:val="fr-FR"/>
        </w:rPr>
        <w:t>5.3.2.2</w:t>
      </w:r>
      <w:r w:rsidRPr="00F65A8B">
        <w:rPr>
          <w:rFonts w:eastAsia="Calibri"/>
          <w:lang w:val="fr-FR"/>
        </w:rPr>
        <w:tab/>
        <w:t>Dans le cas d</w:t>
      </w:r>
      <w:r w:rsidR="00E10A9F">
        <w:rPr>
          <w:rFonts w:eastAsia="Calibri"/>
          <w:lang w:val="fr-FR"/>
        </w:rPr>
        <w:t>’</w:t>
      </w:r>
      <w:r w:rsidRPr="00F65A8B">
        <w:rPr>
          <w:rFonts w:eastAsia="Calibri"/>
          <w:lang w:val="fr-FR"/>
        </w:rPr>
        <w:t>un choc frontal, si le véhicule n</w:t>
      </w:r>
      <w:r w:rsidR="00E10A9F">
        <w:rPr>
          <w:rFonts w:eastAsia="Calibri"/>
          <w:lang w:val="fr-FR"/>
        </w:rPr>
        <w:t>’</w:t>
      </w:r>
      <w:r w:rsidRPr="00F65A8B">
        <w:rPr>
          <w:rFonts w:eastAsia="Calibri"/>
          <w:lang w:val="fr-FR"/>
        </w:rPr>
        <w:t>est pas équipé d</w:t>
      </w:r>
      <w:r w:rsidR="00E10A9F">
        <w:rPr>
          <w:rFonts w:eastAsia="Calibri"/>
          <w:lang w:val="fr-FR"/>
        </w:rPr>
        <w:t>’</w:t>
      </w:r>
      <w:r w:rsidRPr="00F65A8B">
        <w:rPr>
          <w:rFonts w:eastAsia="Calibri"/>
          <w:lang w:val="fr-FR"/>
        </w:rPr>
        <w:t>un système de retenue non réversible en cas de choc frontal, lorsque la variation de la vitesse du véhicule dans le sens de l</w:t>
      </w:r>
      <w:r w:rsidR="00E10A9F">
        <w:rPr>
          <w:rFonts w:eastAsia="Calibri"/>
          <w:lang w:val="fr-FR"/>
        </w:rPr>
        <w:t>’</w:t>
      </w:r>
      <w:r w:rsidRPr="00F65A8B">
        <w:rPr>
          <w:rFonts w:eastAsia="Calibri"/>
          <w:lang w:val="fr-FR"/>
        </w:rPr>
        <w:t>axe x dépasse 25 km/h au cours d</w:t>
      </w:r>
      <w:r w:rsidR="00E10A9F">
        <w:rPr>
          <w:rFonts w:eastAsia="Calibri"/>
          <w:lang w:val="fr-FR"/>
        </w:rPr>
        <w:t>’</w:t>
      </w:r>
      <w:r w:rsidRPr="00F65A8B">
        <w:rPr>
          <w:rFonts w:eastAsia="Calibri"/>
          <w:lang w:val="fr-FR"/>
        </w:rPr>
        <w:t>un intervalle de 150 ms ou moins ;</w:t>
      </w:r>
    </w:p>
    <w:p w14:paraId="3C39A489" w14:textId="7EDDD31B" w:rsidR="007E078A" w:rsidRPr="00F65A8B" w:rsidRDefault="007E078A" w:rsidP="00EA786F">
      <w:pPr>
        <w:pStyle w:val="SingleTxtG"/>
        <w:ind w:left="2268" w:hanging="1134"/>
        <w:rPr>
          <w:rFonts w:eastAsia="Calibri"/>
          <w:lang w:val="fr-FR"/>
        </w:rPr>
      </w:pPr>
      <w:r w:rsidRPr="00F65A8B">
        <w:rPr>
          <w:rFonts w:eastAsia="Calibri"/>
          <w:lang w:val="fr-FR"/>
        </w:rPr>
        <w:t>5.3.2.3</w:t>
      </w:r>
      <w:r w:rsidRPr="00F65A8B">
        <w:rPr>
          <w:rFonts w:eastAsia="Calibri"/>
          <w:lang w:val="fr-FR"/>
        </w:rPr>
        <w:tab/>
        <w:t>Activation d</w:t>
      </w:r>
      <w:r w:rsidR="00E10A9F">
        <w:rPr>
          <w:rFonts w:eastAsia="Calibri"/>
          <w:lang w:val="fr-FR"/>
        </w:rPr>
        <w:t>’</w:t>
      </w:r>
      <w:r w:rsidRPr="00F65A8B">
        <w:rPr>
          <w:rFonts w:eastAsia="Calibri"/>
          <w:lang w:val="fr-FR"/>
        </w:rPr>
        <w:t>un système secondaire de sécurité des usagers de la route vulnérables ;</w:t>
      </w:r>
    </w:p>
    <w:p w14:paraId="0A69DE16" w14:textId="77777777" w:rsidR="007E078A" w:rsidRPr="00F65A8B" w:rsidRDefault="007E078A" w:rsidP="00EA786F">
      <w:pPr>
        <w:pStyle w:val="SingleTxtG"/>
        <w:ind w:left="2268" w:hanging="1134"/>
        <w:rPr>
          <w:rFonts w:eastAsia="Calibri"/>
          <w:lang w:val="fr-FR"/>
        </w:rPr>
      </w:pPr>
      <w:r w:rsidRPr="00F65A8B">
        <w:rPr>
          <w:rFonts w:eastAsia="Calibri"/>
          <w:lang w:val="fr-FR"/>
        </w:rPr>
        <w:t>5.3.3</w:t>
      </w:r>
      <w:r w:rsidRPr="00F65A8B">
        <w:rPr>
          <w:rFonts w:eastAsia="Calibri"/>
          <w:lang w:val="fr-FR"/>
        </w:rPr>
        <w:tab/>
        <w:t>Conditions de définition du temps zéro</w:t>
      </w:r>
    </w:p>
    <w:p w14:paraId="1A799BF4" w14:textId="44C1D9CE" w:rsidR="007E078A" w:rsidRPr="00F65A8B" w:rsidRDefault="007E078A" w:rsidP="007E078A">
      <w:pPr>
        <w:spacing w:after="120"/>
        <w:ind w:left="2268" w:right="1134"/>
        <w:jc w:val="both"/>
        <w:rPr>
          <w:rFonts w:eastAsia="Calibri"/>
          <w:lang w:val="fr-FR"/>
        </w:rPr>
      </w:pPr>
      <w:r w:rsidRPr="00F65A8B">
        <w:rPr>
          <w:rFonts w:eastAsia="Calibri"/>
          <w:lang w:val="fr-FR"/>
        </w:rPr>
        <w:t>Est défini comme temps zéro le moment où survient en premier l</w:t>
      </w:r>
      <w:r w:rsidR="00E10A9F">
        <w:rPr>
          <w:rFonts w:eastAsia="Calibri"/>
          <w:lang w:val="fr-FR"/>
        </w:rPr>
        <w:t>’</w:t>
      </w:r>
      <w:r w:rsidRPr="00F65A8B">
        <w:rPr>
          <w:rFonts w:eastAsia="Calibri"/>
          <w:lang w:val="fr-FR"/>
        </w:rPr>
        <w:t>un des événements suivants :</w:t>
      </w:r>
    </w:p>
    <w:p w14:paraId="4660AEB1" w14:textId="17968042" w:rsidR="007E078A" w:rsidRPr="00F65A8B" w:rsidRDefault="007E078A" w:rsidP="00EA786F">
      <w:pPr>
        <w:pStyle w:val="SingleTxtG"/>
        <w:ind w:left="2268" w:hanging="1134"/>
        <w:rPr>
          <w:rFonts w:eastAsia="Calibri"/>
          <w:lang w:val="fr-FR"/>
        </w:rPr>
      </w:pPr>
      <w:r w:rsidRPr="00F65A8B">
        <w:rPr>
          <w:rFonts w:eastAsia="Calibri"/>
          <w:lang w:val="fr-FR"/>
        </w:rPr>
        <w:t>5.3.3.1</w:t>
      </w:r>
      <w:r w:rsidRPr="00F65A8B">
        <w:rPr>
          <w:rFonts w:eastAsia="Calibri"/>
          <w:lang w:val="fr-FR"/>
        </w:rPr>
        <w:tab/>
        <w:t>Dans le cas des systèmes de contrôle de coussin gonflable qui restent en veille, l</w:t>
      </w:r>
      <w:r w:rsidR="00E10A9F">
        <w:rPr>
          <w:rFonts w:eastAsia="Calibri"/>
          <w:lang w:val="fr-FR"/>
        </w:rPr>
        <w:t>’</w:t>
      </w:r>
      <w:r w:rsidRPr="00F65A8B">
        <w:rPr>
          <w:rFonts w:eastAsia="Calibri"/>
          <w:lang w:val="fr-FR"/>
        </w:rPr>
        <w:t>activation de l</w:t>
      </w:r>
      <w:r w:rsidR="00E10A9F">
        <w:rPr>
          <w:rFonts w:eastAsia="Calibri"/>
          <w:lang w:val="fr-FR"/>
        </w:rPr>
        <w:t>’</w:t>
      </w:r>
      <w:r w:rsidRPr="00F65A8B">
        <w:rPr>
          <w:rFonts w:eastAsia="Calibri"/>
          <w:lang w:val="fr-FR"/>
        </w:rPr>
        <w:t>algorithme de contrôle du système de retenue des occupants ; ou</w:t>
      </w:r>
    </w:p>
    <w:p w14:paraId="061A87FB" w14:textId="77777777" w:rsidR="007E078A" w:rsidRPr="00F65A8B" w:rsidRDefault="007E078A" w:rsidP="00EA786F">
      <w:pPr>
        <w:pStyle w:val="SingleTxtG"/>
        <w:ind w:left="2268" w:hanging="1134"/>
        <w:rPr>
          <w:rFonts w:eastAsia="Calibri"/>
          <w:lang w:val="fr-FR"/>
        </w:rPr>
      </w:pPr>
      <w:r w:rsidRPr="00F65A8B">
        <w:rPr>
          <w:rFonts w:eastAsia="Calibri"/>
          <w:lang w:val="fr-FR"/>
        </w:rPr>
        <w:t>5.3.3.2</w:t>
      </w:r>
      <w:r w:rsidRPr="00F65A8B">
        <w:rPr>
          <w:rFonts w:eastAsia="Calibri"/>
          <w:lang w:val="fr-FR"/>
        </w:rPr>
        <w:tab/>
        <w:t>Dans le cas des algorithmes qui fonctionnent en permanence ;</w:t>
      </w:r>
    </w:p>
    <w:p w14:paraId="42DF6D31" w14:textId="708C961C" w:rsidR="007E078A" w:rsidRPr="00F65A8B" w:rsidRDefault="007E078A" w:rsidP="00EA786F">
      <w:pPr>
        <w:pStyle w:val="SingleTxtG"/>
        <w:ind w:left="2268" w:hanging="1134"/>
        <w:rPr>
          <w:rFonts w:eastAsia="Calibri"/>
          <w:lang w:val="fr-FR"/>
        </w:rPr>
      </w:pPr>
      <w:r w:rsidRPr="00F65A8B">
        <w:rPr>
          <w:rFonts w:eastAsia="Calibri"/>
          <w:lang w:val="fr-FR"/>
        </w:rPr>
        <w:t>5.3.3.2.1</w:t>
      </w:r>
      <w:r w:rsidRPr="00F65A8B">
        <w:rPr>
          <w:rFonts w:eastAsia="Calibri"/>
          <w:lang w:val="fr-FR"/>
        </w:rPr>
        <w:tab/>
        <w:t>Le premier point de l</w:t>
      </w:r>
      <w:r w:rsidR="00E10A9F">
        <w:rPr>
          <w:rFonts w:eastAsia="Calibri"/>
          <w:lang w:val="fr-FR"/>
        </w:rPr>
        <w:t>’</w:t>
      </w:r>
      <w:r w:rsidRPr="00F65A8B">
        <w:rPr>
          <w:rFonts w:eastAsia="Calibri"/>
          <w:lang w:val="fr-FR"/>
        </w:rPr>
        <w:t>intervalle au cours duquel un delta-v longitudinal cumulé de plus de 0,8 km/h est atteint sur une période de 20 ms ; ou</w:t>
      </w:r>
    </w:p>
    <w:p w14:paraId="106CD5CF" w14:textId="0DDB2799" w:rsidR="007E078A" w:rsidRPr="00F65A8B" w:rsidRDefault="007E078A" w:rsidP="00EA786F">
      <w:pPr>
        <w:pStyle w:val="SingleTxtG"/>
        <w:ind w:left="2268" w:hanging="1134"/>
        <w:rPr>
          <w:rFonts w:eastAsia="Calibri"/>
          <w:lang w:val="fr-FR"/>
        </w:rPr>
      </w:pPr>
      <w:r w:rsidRPr="00F65A8B">
        <w:rPr>
          <w:rFonts w:eastAsia="Calibri"/>
          <w:lang w:val="fr-FR"/>
        </w:rPr>
        <w:t>5.3.3.2.2</w:t>
      </w:r>
      <w:r w:rsidRPr="00F65A8B">
        <w:rPr>
          <w:rFonts w:eastAsia="Calibri"/>
          <w:lang w:val="fr-FR"/>
        </w:rPr>
        <w:tab/>
        <w:t>Pour les véhicules qui enregistrent le delta-v latéral, le premier point de l</w:t>
      </w:r>
      <w:r w:rsidR="00E10A9F">
        <w:rPr>
          <w:rFonts w:eastAsia="Calibri"/>
          <w:lang w:val="fr-FR"/>
        </w:rPr>
        <w:t>’</w:t>
      </w:r>
      <w:r w:rsidRPr="00F65A8B">
        <w:rPr>
          <w:rFonts w:eastAsia="Calibri"/>
          <w:lang w:val="fr-FR"/>
        </w:rPr>
        <w:t>intervalle au cours duquel un delta-v latéral cumulé de plus de 0,8 km/h est atteint sur une période de 5 ms ; ou</w:t>
      </w:r>
    </w:p>
    <w:p w14:paraId="3A5313FB" w14:textId="084742A0" w:rsidR="007E078A" w:rsidRPr="00F65A8B" w:rsidRDefault="007E078A" w:rsidP="00EA786F">
      <w:pPr>
        <w:pStyle w:val="SingleTxtG"/>
        <w:ind w:left="2268" w:hanging="1134"/>
        <w:rPr>
          <w:rFonts w:eastAsia="Calibri"/>
          <w:lang w:val="fr-FR"/>
        </w:rPr>
      </w:pPr>
      <w:r w:rsidRPr="00F65A8B">
        <w:rPr>
          <w:rFonts w:eastAsia="Calibri"/>
          <w:lang w:val="fr-FR"/>
        </w:rPr>
        <w:t>5.3.3.3</w:t>
      </w:r>
      <w:r w:rsidRPr="00F65A8B">
        <w:rPr>
          <w:rFonts w:eastAsia="Calibri"/>
          <w:lang w:val="fr-FR"/>
        </w:rPr>
        <w:tab/>
        <w:t>Le déploiement d</w:t>
      </w:r>
      <w:r w:rsidR="00E10A9F">
        <w:rPr>
          <w:rFonts w:eastAsia="Calibri"/>
          <w:lang w:val="fr-FR"/>
        </w:rPr>
        <w:t>’</w:t>
      </w:r>
      <w:r w:rsidRPr="00F65A8B">
        <w:rPr>
          <w:rFonts w:eastAsia="Calibri"/>
          <w:lang w:val="fr-FR"/>
        </w:rPr>
        <w:t>un système de retenue déployable non réversible ou l</w:t>
      </w:r>
      <w:r w:rsidR="00E10A9F">
        <w:rPr>
          <w:rFonts w:eastAsia="Calibri"/>
          <w:lang w:val="fr-FR"/>
        </w:rPr>
        <w:t>’</w:t>
      </w:r>
      <w:r w:rsidRPr="00F65A8B">
        <w:rPr>
          <w:rFonts w:eastAsia="Calibri"/>
          <w:lang w:val="fr-FR"/>
        </w:rPr>
        <w:t>activation d</w:t>
      </w:r>
      <w:r w:rsidR="00E10A9F">
        <w:rPr>
          <w:rFonts w:eastAsia="Calibri"/>
          <w:lang w:val="fr-FR"/>
        </w:rPr>
        <w:t>’</w:t>
      </w:r>
      <w:r w:rsidRPr="00F65A8B">
        <w:rPr>
          <w:rFonts w:eastAsia="Calibri"/>
          <w:lang w:val="fr-FR"/>
        </w:rPr>
        <w:t>un système secondaire de protection des usagers de la route vulnérables.</w:t>
      </w:r>
    </w:p>
    <w:p w14:paraId="20325D5A" w14:textId="77777777" w:rsidR="007E078A" w:rsidRPr="00F65A8B" w:rsidRDefault="007E078A" w:rsidP="00EA786F">
      <w:pPr>
        <w:pStyle w:val="SingleTxtG"/>
        <w:ind w:left="2268" w:hanging="1134"/>
        <w:rPr>
          <w:rFonts w:eastAsia="Calibri"/>
          <w:lang w:val="fr-FR"/>
        </w:rPr>
      </w:pPr>
      <w:r w:rsidRPr="00F65A8B">
        <w:rPr>
          <w:rFonts w:eastAsia="Calibri"/>
          <w:lang w:val="fr-FR"/>
        </w:rPr>
        <w:t>5.3.4</w:t>
      </w:r>
      <w:r w:rsidRPr="00F65A8B">
        <w:rPr>
          <w:rFonts w:eastAsia="Calibri"/>
          <w:lang w:val="fr-FR"/>
        </w:rPr>
        <w:tab/>
        <w:t>Écrasement des données</w:t>
      </w:r>
    </w:p>
    <w:p w14:paraId="4733FF04" w14:textId="38A7AABC" w:rsidR="007E078A" w:rsidRPr="00F65A8B" w:rsidRDefault="007E078A" w:rsidP="00EA786F">
      <w:pPr>
        <w:pStyle w:val="SingleTxtG"/>
        <w:ind w:left="2268" w:hanging="1134"/>
        <w:rPr>
          <w:rFonts w:eastAsia="Calibri"/>
          <w:lang w:val="fr-FR"/>
        </w:rPr>
      </w:pPr>
      <w:r w:rsidRPr="00F65A8B">
        <w:rPr>
          <w:rFonts w:eastAsia="Calibri"/>
          <w:lang w:val="fr-FR"/>
        </w:rPr>
        <w:t>5.3.4.1</w:t>
      </w:r>
      <w:r w:rsidRPr="00F65A8B">
        <w:rPr>
          <w:rFonts w:eastAsia="Calibri"/>
          <w:lang w:val="fr-FR"/>
        </w:rPr>
        <w:tab/>
        <w:t>Si un EDR ne dispose pas d</w:t>
      </w:r>
      <w:r w:rsidR="00E10A9F">
        <w:rPr>
          <w:rFonts w:eastAsia="Calibri"/>
          <w:lang w:val="fr-FR"/>
        </w:rPr>
        <w:t>’</w:t>
      </w:r>
      <w:r w:rsidRPr="00F65A8B">
        <w:rPr>
          <w:rFonts w:eastAsia="Calibri"/>
          <w:lang w:val="fr-FR"/>
        </w:rPr>
        <w:t>une mémoire tampon non volatile ne contenant pas de données d</w:t>
      </w:r>
      <w:r w:rsidR="00E10A9F">
        <w:rPr>
          <w:rFonts w:eastAsia="Calibri"/>
          <w:lang w:val="fr-FR"/>
        </w:rPr>
        <w:t>’</w:t>
      </w:r>
      <w:r w:rsidRPr="00F65A8B">
        <w:rPr>
          <w:rFonts w:eastAsia="Calibri"/>
          <w:lang w:val="fr-FR"/>
        </w:rPr>
        <w:t>un événement antérieur, les données enregistrées doivent être écrasées par les données de l</w:t>
      </w:r>
      <w:r w:rsidR="00E10A9F">
        <w:rPr>
          <w:rFonts w:eastAsia="Calibri"/>
          <w:lang w:val="fr-FR"/>
        </w:rPr>
        <w:t>’</w:t>
      </w:r>
      <w:r w:rsidRPr="00F65A8B">
        <w:rPr>
          <w:rFonts w:eastAsia="Calibri"/>
          <w:lang w:val="fr-FR"/>
        </w:rPr>
        <w:t xml:space="preserve">événement en cours, conformément aux dispositions du paragraphe 5.3.2, </w:t>
      </w:r>
      <w:r>
        <w:rPr>
          <w:rFonts w:eastAsia="Calibri"/>
          <w:lang w:val="fr-FR"/>
        </w:rPr>
        <w:t>à</w:t>
      </w:r>
      <w:r w:rsidRPr="00F65A8B">
        <w:rPr>
          <w:rFonts w:eastAsia="Calibri"/>
          <w:lang w:val="fr-FR"/>
        </w:rPr>
        <w:t xml:space="preserve"> commen</w:t>
      </w:r>
      <w:r>
        <w:rPr>
          <w:rFonts w:eastAsia="Calibri"/>
          <w:lang w:val="fr-FR"/>
        </w:rPr>
        <w:t>cer</w:t>
      </w:r>
      <w:r w:rsidRPr="00F65A8B">
        <w:rPr>
          <w:rFonts w:eastAsia="Calibri"/>
          <w:lang w:val="fr-FR"/>
        </w:rPr>
        <w:t xml:space="preserve"> par les plus anciennes ou selon différentes stratégies retenues par le constructeur et communiquées aux autorités compétentes des Parties contractantes.</w:t>
      </w:r>
    </w:p>
    <w:p w14:paraId="30CB1492" w14:textId="5D732A28" w:rsidR="007E078A" w:rsidRPr="00F65A8B" w:rsidRDefault="007E078A" w:rsidP="00EA786F">
      <w:pPr>
        <w:pStyle w:val="SingleTxtG"/>
        <w:ind w:left="2268" w:hanging="1134"/>
        <w:rPr>
          <w:rFonts w:eastAsia="Calibri"/>
          <w:lang w:val="fr-FR"/>
        </w:rPr>
      </w:pPr>
      <w:r w:rsidRPr="00F65A8B">
        <w:rPr>
          <w:rFonts w:eastAsia="Calibri"/>
          <w:lang w:val="fr-FR"/>
        </w:rPr>
        <w:t>5.3.4.2</w:t>
      </w:r>
      <w:r w:rsidRPr="00F65A8B">
        <w:rPr>
          <w:rFonts w:eastAsia="Calibri"/>
          <w:lang w:val="fr-FR"/>
        </w:rPr>
        <w:tab/>
        <w:t>En outre, si un EDR ne dispose pas d</w:t>
      </w:r>
      <w:r w:rsidR="00E10A9F">
        <w:rPr>
          <w:rFonts w:eastAsia="Calibri"/>
          <w:lang w:val="fr-FR"/>
        </w:rPr>
        <w:t>’</w:t>
      </w:r>
      <w:r w:rsidRPr="00F65A8B">
        <w:rPr>
          <w:rFonts w:eastAsia="Calibri"/>
          <w:lang w:val="fr-FR"/>
        </w:rPr>
        <w:t>une mémoire tampon non volatile ne contenant pas de données d</w:t>
      </w:r>
      <w:r w:rsidR="00E10A9F">
        <w:rPr>
          <w:rFonts w:eastAsia="Calibri"/>
          <w:lang w:val="fr-FR"/>
        </w:rPr>
        <w:t>’</w:t>
      </w:r>
      <w:r w:rsidRPr="00F65A8B">
        <w:rPr>
          <w:rFonts w:eastAsia="Calibri"/>
          <w:lang w:val="fr-FR"/>
        </w:rPr>
        <w:t>un événement antérieur, les données relatives au déploiement d</w:t>
      </w:r>
      <w:r w:rsidR="00E10A9F">
        <w:rPr>
          <w:rFonts w:eastAsia="Calibri"/>
          <w:lang w:val="fr-FR"/>
        </w:rPr>
        <w:t>’</w:t>
      </w:r>
      <w:r w:rsidRPr="00F65A8B">
        <w:rPr>
          <w:rFonts w:eastAsia="Calibri"/>
          <w:lang w:val="fr-FR"/>
        </w:rPr>
        <w:t>un système de retenue non réversible ou à l</w:t>
      </w:r>
      <w:r w:rsidR="00E10A9F">
        <w:rPr>
          <w:rFonts w:eastAsia="Calibri"/>
          <w:lang w:val="fr-FR"/>
        </w:rPr>
        <w:t>’</w:t>
      </w:r>
      <w:r w:rsidRPr="00F65A8B">
        <w:rPr>
          <w:rFonts w:eastAsia="Calibri"/>
          <w:lang w:val="fr-FR"/>
        </w:rPr>
        <w:t>activation d</w:t>
      </w:r>
      <w:r w:rsidR="00E10A9F">
        <w:rPr>
          <w:rFonts w:eastAsia="Calibri"/>
          <w:lang w:val="fr-FR"/>
        </w:rPr>
        <w:t>’</w:t>
      </w:r>
      <w:r w:rsidRPr="00F65A8B">
        <w:rPr>
          <w:rFonts w:eastAsia="Calibri"/>
          <w:lang w:val="fr-FR"/>
        </w:rPr>
        <w:t>un système secondaire de sécurité des usagers de la route vulnérables (voir</w:t>
      </w:r>
      <w:r w:rsidR="00900FCA">
        <w:rPr>
          <w:rFonts w:eastAsia="Calibri"/>
          <w:lang w:val="fr-FR"/>
        </w:rPr>
        <w:t> </w:t>
      </w:r>
      <w:r w:rsidRPr="00F65A8B">
        <w:rPr>
          <w:rFonts w:eastAsia="Calibri"/>
          <w:lang w:val="fr-FR"/>
        </w:rPr>
        <w:t>par. 5.3.2) doivent toujours écraser toute autre donnée non verrouillée conformément au paragraphe 5.3.2.</w:t>
      </w:r>
    </w:p>
    <w:p w14:paraId="79E0EFE4" w14:textId="7C5F92EB" w:rsidR="007E078A" w:rsidRPr="00F65A8B" w:rsidRDefault="007E078A" w:rsidP="00EA786F">
      <w:pPr>
        <w:pStyle w:val="SingleTxtG"/>
        <w:ind w:left="2268" w:hanging="1134"/>
        <w:rPr>
          <w:rFonts w:eastAsia="Calibri"/>
          <w:lang w:val="fr-FR"/>
        </w:rPr>
      </w:pPr>
      <w:r w:rsidRPr="00F65A8B">
        <w:rPr>
          <w:rFonts w:eastAsia="Calibri"/>
          <w:lang w:val="fr-FR"/>
        </w:rPr>
        <w:t>5.3.5</w:t>
      </w:r>
      <w:r w:rsidRPr="00F65A8B">
        <w:rPr>
          <w:rFonts w:eastAsia="Calibri"/>
          <w:lang w:val="fr-FR"/>
        </w:rPr>
        <w:tab/>
        <w:t>Coupure d</w:t>
      </w:r>
      <w:r w:rsidR="00E10A9F">
        <w:rPr>
          <w:rFonts w:eastAsia="Calibri"/>
          <w:lang w:val="fr-FR"/>
        </w:rPr>
        <w:t>’</w:t>
      </w:r>
      <w:r w:rsidRPr="00F65A8B">
        <w:rPr>
          <w:rFonts w:eastAsia="Calibri"/>
          <w:lang w:val="fr-FR"/>
        </w:rPr>
        <w:t>alimentation</w:t>
      </w:r>
    </w:p>
    <w:p w14:paraId="455FE946" w14:textId="44239E80" w:rsidR="007E078A" w:rsidRPr="00F65A8B" w:rsidRDefault="007E078A" w:rsidP="00EA786F">
      <w:pPr>
        <w:pStyle w:val="SingleTxtG"/>
        <w:ind w:left="2268"/>
        <w:rPr>
          <w:rFonts w:eastAsia="Calibri"/>
          <w:lang w:val="fr-FR"/>
        </w:rPr>
      </w:pPr>
      <w:r w:rsidRPr="00F65A8B">
        <w:rPr>
          <w:rFonts w:eastAsia="Calibri"/>
          <w:lang w:val="fr-FR"/>
        </w:rPr>
        <w:tab/>
        <w:t>Les données enregistrées dans une mémoire non volatile sont conservées après la coupure de l</w:t>
      </w:r>
      <w:r w:rsidR="00E10A9F">
        <w:rPr>
          <w:rFonts w:eastAsia="Calibri"/>
          <w:lang w:val="fr-FR"/>
        </w:rPr>
        <w:t>’</w:t>
      </w:r>
      <w:r w:rsidRPr="00F65A8B">
        <w:rPr>
          <w:rFonts w:eastAsia="Calibri"/>
          <w:lang w:val="fr-FR"/>
        </w:rPr>
        <w:t>alimentation.</w:t>
      </w:r>
    </w:p>
    <w:p w14:paraId="0B850E8E" w14:textId="77777777" w:rsidR="007E078A" w:rsidRPr="00F65A8B" w:rsidRDefault="007E078A" w:rsidP="00EA786F">
      <w:pPr>
        <w:pStyle w:val="SingleTxtG"/>
        <w:ind w:left="2268" w:hanging="1134"/>
        <w:rPr>
          <w:rFonts w:eastAsia="Calibri"/>
          <w:lang w:val="fr-FR"/>
        </w:rPr>
      </w:pPr>
      <w:bookmarkStart w:id="20" w:name="_Hlk51264559"/>
      <w:r w:rsidRPr="00F65A8B">
        <w:rPr>
          <w:rFonts w:eastAsia="Calibri"/>
          <w:lang w:val="fr-FR"/>
        </w:rPr>
        <w:t>5.4</w:t>
      </w:r>
      <w:r w:rsidRPr="00F65A8B">
        <w:rPr>
          <w:rFonts w:eastAsia="Calibri"/>
          <w:lang w:val="fr-FR"/>
        </w:rPr>
        <w:tab/>
        <w:t>Efficacité et capacité de survie lors des essais de choc</w:t>
      </w:r>
    </w:p>
    <w:bookmarkEnd w:id="20"/>
    <w:p w14:paraId="0A8C1530" w14:textId="2091DCA0" w:rsidR="007E078A" w:rsidRPr="00F65A8B" w:rsidRDefault="007E078A" w:rsidP="00EA786F">
      <w:pPr>
        <w:pStyle w:val="SingleTxtG"/>
        <w:ind w:left="2268" w:hanging="1134"/>
        <w:rPr>
          <w:rFonts w:eastAsia="Calibri"/>
          <w:lang w:val="fr-FR"/>
        </w:rPr>
      </w:pPr>
      <w:r w:rsidRPr="00F65A8B">
        <w:rPr>
          <w:rFonts w:eastAsia="Calibri"/>
          <w:lang w:val="fr-FR"/>
        </w:rPr>
        <w:t>5.4.1</w:t>
      </w:r>
      <w:r w:rsidRPr="00F65A8B">
        <w:rPr>
          <w:rFonts w:eastAsia="Calibri"/>
          <w:lang w:val="fr-FR"/>
        </w:rPr>
        <w:tab/>
        <w:t>Tout véhicule soumis aux prescriptions de la réglementation nationale ou régionale relative aux essais de choc frontal doit être conforme aux spécifications du paragraphe 5.4.3.</w:t>
      </w:r>
    </w:p>
    <w:p w14:paraId="3B157D5F" w14:textId="015121FF" w:rsidR="007E078A" w:rsidRPr="00F65A8B" w:rsidRDefault="007E078A" w:rsidP="00EA786F">
      <w:pPr>
        <w:pStyle w:val="SingleTxtG"/>
        <w:ind w:left="2268" w:hanging="1134"/>
        <w:rPr>
          <w:rFonts w:eastAsia="Calibri"/>
          <w:lang w:val="fr-FR"/>
        </w:rPr>
      </w:pPr>
      <w:r w:rsidRPr="00F65A8B">
        <w:rPr>
          <w:rFonts w:eastAsia="Calibri"/>
          <w:lang w:val="fr-FR"/>
        </w:rPr>
        <w:t>5.4.2</w:t>
      </w:r>
      <w:r w:rsidRPr="00F65A8B">
        <w:rPr>
          <w:rFonts w:eastAsia="Calibri"/>
          <w:lang w:val="fr-FR"/>
        </w:rPr>
        <w:tab/>
        <w:t>Tout véhicule soumis aux prescriptions de la réglementation nationale ou régionale relative aux essais de choc latéral doit être conforme aux spécifications du paragraphe 5.4.3.</w:t>
      </w:r>
    </w:p>
    <w:p w14:paraId="4277826C" w14:textId="7DFA3ADA" w:rsidR="007E078A" w:rsidRPr="00F65A8B" w:rsidRDefault="007E078A" w:rsidP="00EA786F">
      <w:pPr>
        <w:pStyle w:val="SingleTxtG"/>
        <w:ind w:left="2268" w:hanging="1134"/>
        <w:rPr>
          <w:rFonts w:eastAsia="Calibri"/>
          <w:lang w:val="fr-FR"/>
        </w:rPr>
      </w:pPr>
      <w:r w:rsidRPr="00F65A8B">
        <w:rPr>
          <w:rFonts w:eastAsia="Calibri"/>
          <w:lang w:val="fr-FR"/>
        </w:rPr>
        <w:t>5.4.3</w:t>
      </w:r>
      <w:r w:rsidRPr="00F65A8B">
        <w:rPr>
          <w:rFonts w:eastAsia="Calibri"/>
          <w:lang w:val="fr-FR"/>
        </w:rPr>
        <w:tab/>
        <w:t>Les éléments de données requis en application du paragraphe 5.1 doivent être enregistrés au format spécifié au paragraphe 5.2 et être disponibles une fois l</w:t>
      </w:r>
      <w:r w:rsidR="00E10A9F">
        <w:rPr>
          <w:rFonts w:eastAsia="Calibri"/>
          <w:lang w:val="fr-FR"/>
        </w:rPr>
        <w:t>’</w:t>
      </w:r>
      <w:r w:rsidRPr="00F65A8B">
        <w:rPr>
          <w:rFonts w:eastAsia="Calibri"/>
          <w:lang w:val="fr-FR"/>
        </w:rPr>
        <w:t>essai de choc terminé, et la mention «</w:t>
      </w:r>
      <w:r w:rsidR="00900FCA">
        <w:rPr>
          <w:rFonts w:eastAsia="Calibri"/>
          <w:lang w:val="fr-FR"/>
        </w:rPr>
        <w:t> </w:t>
      </w:r>
      <w:r w:rsidRPr="00F65A8B">
        <w:rPr>
          <w:rFonts w:eastAsia="Calibri"/>
          <w:lang w:val="fr-FR"/>
        </w:rPr>
        <w:t>oui</w:t>
      </w:r>
      <w:r w:rsidR="00900FCA">
        <w:rPr>
          <w:rFonts w:eastAsia="Calibri"/>
          <w:lang w:val="fr-FR"/>
        </w:rPr>
        <w:t> </w:t>
      </w:r>
      <w:r w:rsidRPr="00F65A8B">
        <w:rPr>
          <w:rFonts w:eastAsia="Calibri"/>
          <w:lang w:val="fr-FR"/>
        </w:rPr>
        <w:t>» indiquant que les données enregistrées sont complètes doit être inscrite après l</w:t>
      </w:r>
      <w:r w:rsidR="00E10A9F">
        <w:rPr>
          <w:rFonts w:eastAsia="Calibri"/>
          <w:lang w:val="fr-FR"/>
        </w:rPr>
        <w:t>’</w:t>
      </w:r>
      <w:r w:rsidRPr="00F65A8B">
        <w:rPr>
          <w:rFonts w:eastAsia="Calibri"/>
          <w:lang w:val="fr-FR"/>
        </w:rPr>
        <w:t>essai pour chacun de ces éléments. Les éléments qui ne fonctionnent pas normalement lors des essais de choc (par exemple, ceux liés au fonctionnement du moteur, au freinage, etc.) ne sont pas tenus de satisfaire aux prescriptions de précision et de résolution lors de ces essais de choc.</w:t>
      </w:r>
    </w:p>
    <w:p w14:paraId="7DD34C10" w14:textId="439A06E7" w:rsidR="007E078A" w:rsidRPr="00F65A8B" w:rsidRDefault="007E078A" w:rsidP="00EA786F">
      <w:pPr>
        <w:pStyle w:val="SingleTxtG"/>
        <w:ind w:left="2268"/>
        <w:rPr>
          <w:rFonts w:eastAsia="Calibri"/>
          <w:lang w:val="fr-FR"/>
        </w:rPr>
      </w:pPr>
      <w:r w:rsidRPr="00F65A8B">
        <w:rPr>
          <w:rFonts w:eastAsia="Calibri"/>
          <w:lang w:val="fr-FR"/>
        </w:rPr>
        <w:t>Les données doivent pouvoir être récupérées même après un choc du degré de gravité fixé par les Règlements ONU n</w:t>
      </w:r>
      <w:r w:rsidRPr="00F65A8B">
        <w:rPr>
          <w:rFonts w:eastAsia="Calibri"/>
          <w:vertAlign w:val="superscript"/>
          <w:lang w:val="fr-FR"/>
        </w:rPr>
        <w:t>os</w:t>
      </w:r>
      <w:r w:rsidR="00EA786F">
        <w:rPr>
          <w:rFonts w:eastAsia="Calibri"/>
          <w:lang w:val="fr-FR"/>
        </w:rPr>
        <w:t> </w:t>
      </w:r>
      <w:r w:rsidRPr="00F65A8B">
        <w:rPr>
          <w:rFonts w:eastAsia="Calibri"/>
          <w:lang w:val="fr-FR"/>
        </w:rPr>
        <w:t>94, 95 ou 137.</w:t>
      </w:r>
    </w:p>
    <w:p w14:paraId="2E19F20E" w14:textId="30362E98" w:rsidR="007E078A" w:rsidRPr="00F65A8B" w:rsidRDefault="007E078A" w:rsidP="00EA786F">
      <w:pPr>
        <w:pStyle w:val="SingleTxtG"/>
        <w:ind w:left="2268" w:hanging="1134"/>
        <w:rPr>
          <w:rFonts w:eastAsia="Calibri"/>
          <w:lang w:val="fr-FR"/>
        </w:rPr>
      </w:pPr>
      <w:r w:rsidRPr="00F65A8B">
        <w:rPr>
          <w:rFonts w:eastAsia="Calibri"/>
          <w:lang w:val="fr-FR"/>
        </w:rPr>
        <w:t>5.5</w:t>
      </w:r>
      <w:r w:rsidRPr="00F65A8B">
        <w:rPr>
          <w:rFonts w:eastAsia="Calibri"/>
          <w:lang w:val="fr-FR"/>
        </w:rPr>
        <w:tab/>
        <w:t>La désactivation de l</w:t>
      </w:r>
      <w:r w:rsidR="00E10A9F">
        <w:rPr>
          <w:rFonts w:eastAsia="Calibri"/>
          <w:lang w:val="fr-FR"/>
        </w:rPr>
        <w:t>’</w:t>
      </w:r>
      <w:r w:rsidRPr="00F65A8B">
        <w:rPr>
          <w:rFonts w:eastAsia="Calibri"/>
          <w:lang w:val="fr-FR"/>
        </w:rPr>
        <w:t>enregistreur de données de route ne doit pas être possible.</w:t>
      </w:r>
    </w:p>
    <w:p w14:paraId="3467E0D2" w14:textId="6AD469BC" w:rsidR="007E078A" w:rsidRPr="00F65A8B" w:rsidRDefault="007E078A" w:rsidP="00EA786F">
      <w:pPr>
        <w:pStyle w:val="HChG"/>
        <w:ind w:left="2268"/>
        <w:rPr>
          <w:lang w:val="fr-FR"/>
        </w:rPr>
      </w:pPr>
      <w:bookmarkStart w:id="21" w:name="_Toc354410594"/>
      <w:r w:rsidRPr="00F65A8B">
        <w:rPr>
          <w:lang w:val="fr-FR"/>
        </w:rPr>
        <w:t>6.</w:t>
      </w:r>
      <w:r w:rsidRPr="00F65A8B">
        <w:rPr>
          <w:lang w:val="fr-FR"/>
        </w:rPr>
        <w:tab/>
      </w:r>
      <w:r w:rsidRPr="00F65A8B">
        <w:rPr>
          <w:lang w:val="fr-FR"/>
        </w:rPr>
        <w:tab/>
        <w:t xml:space="preserve">Modification du type de véhicule et extension </w:t>
      </w:r>
      <w:r w:rsidRPr="00F65A8B">
        <w:rPr>
          <w:lang w:val="fr-FR"/>
        </w:rPr>
        <w:br/>
        <w:t>de l</w:t>
      </w:r>
      <w:r w:rsidR="00E10A9F">
        <w:rPr>
          <w:lang w:val="fr-FR"/>
        </w:rPr>
        <w:t>’</w:t>
      </w:r>
      <w:r w:rsidRPr="00F65A8B">
        <w:rPr>
          <w:lang w:val="fr-FR"/>
        </w:rPr>
        <w:t>homologation</w:t>
      </w:r>
      <w:bookmarkEnd w:id="21"/>
    </w:p>
    <w:p w14:paraId="1028BB0C" w14:textId="663F5330" w:rsidR="007E078A" w:rsidRPr="00F65A8B" w:rsidRDefault="007E078A" w:rsidP="00EA786F">
      <w:pPr>
        <w:pStyle w:val="SingleTxtG"/>
        <w:ind w:left="2268" w:hanging="1134"/>
        <w:rPr>
          <w:rFonts w:eastAsia="Calibri"/>
          <w:lang w:val="fr-FR"/>
        </w:rPr>
      </w:pPr>
      <w:r w:rsidRPr="00F65A8B">
        <w:rPr>
          <w:rFonts w:eastAsia="Calibri"/>
          <w:lang w:val="fr-FR"/>
        </w:rPr>
        <w:t>6.1</w:t>
      </w:r>
      <w:r w:rsidRPr="00F65A8B">
        <w:rPr>
          <w:rFonts w:eastAsia="Calibri"/>
          <w:lang w:val="fr-FR"/>
        </w:rPr>
        <w:tab/>
        <w:t>Toute modification du type de véhicule défini au paragraphe 2.x ci-dessus doit être notifiée à l</w:t>
      </w:r>
      <w:r w:rsidR="00E10A9F">
        <w:rPr>
          <w:rFonts w:eastAsia="Calibri"/>
          <w:lang w:val="fr-FR"/>
        </w:rPr>
        <w:t>’</w:t>
      </w:r>
      <w:r w:rsidRPr="00F65A8B">
        <w:rPr>
          <w:rFonts w:eastAsia="Calibri"/>
          <w:lang w:val="fr-FR"/>
        </w:rPr>
        <w:t>autorité d</w:t>
      </w:r>
      <w:r w:rsidR="00E10A9F">
        <w:rPr>
          <w:rFonts w:eastAsia="Calibri"/>
          <w:lang w:val="fr-FR"/>
        </w:rPr>
        <w:t>’</w:t>
      </w:r>
      <w:r w:rsidRPr="00F65A8B">
        <w:rPr>
          <w:rFonts w:eastAsia="Calibri"/>
          <w:lang w:val="fr-FR"/>
        </w:rPr>
        <w:t>homologation de type ayant délivré l</w:t>
      </w:r>
      <w:r w:rsidR="00E10A9F">
        <w:rPr>
          <w:rFonts w:eastAsia="Calibri"/>
          <w:lang w:val="fr-FR"/>
        </w:rPr>
        <w:t>’</w:t>
      </w:r>
      <w:r w:rsidRPr="00F65A8B">
        <w:rPr>
          <w:rFonts w:eastAsia="Calibri"/>
          <w:lang w:val="fr-FR"/>
        </w:rPr>
        <w:t>homologation. Cette dernière peut alors :</w:t>
      </w:r>
    </w:p>
    <w:p w14:paraId="059C7E46" w14:textId="0C847B3B" w:rsidR="007E078A" w:rsidRPr="00F65A8B" w:rsidRDefault="007E078A" w:rsidP="00EA786F">
      <w:pPr>
        <w:pStyle w:val="SingleTxtG"/>
        <w:ind w:left="2268" w:hanging="1134"/>
        <w:rPr>
          <w:rFonts w:eastAsia="Calibri"/>
          <w:lang w:val="fr-FR"/>
        </w:rPr>
      </w:pPr>
      <w:r w:rsidRPr="00F65A8B">
        <w:rPr>
          <w:rFonts w:eastAsia="Calibri"/>
          <w:lang w:val="fr-FR"/>
        </w:rPr>
        <w:t>6.1.1</w:t>
      </w:r>
      <w:r w:rsidRPr="00F65A8B">
        <w:rPr>
          <w:rFonts w:eastAsia="Calibri"/>
          <w:lang w:val="fr-FR"/>
        </w:rPr>
        <w:tab/>
        <w:t>Soit considérer que les modifications apportées n</w:t>
      </w:r>
      <w:r w:rsidR="00E10A9F">
        <w:rPr>
          <w:rFonts w:eastAsia="Calibri"/>
          <w:lang w:val="fr-FR"/>
        </w:rPr>
        <w:t>’</w:t>
      </w:r>
      <w:r w:rsidRPr="00F65A8B">
        <w:rPr>
          <w:rFonts w:eastAsia="Calibri"/>
          <w:lang w:val="fr-FR"/>
        </w:rPr>
        <w:t>influencent pas défavorablement les conditions de délivrance de l</w:t>
      </w:r>
      <w:r w:rsidR="00E10A9F">
        <w:rPr>
          <w:rFonts w:eastAsia="Calibri"/>
          <w:lang w:val="fr-FR"/>
        </w:rPr>
        <w:t>’</w:t>
      </w:r>
      <w:r w:rsidRPr="00F65A8B">
        <w:rPr>
          <w:rFonts w:eastAsia="Calibri"/>
          <w:lang w:val="fr-FR"/>
        </w:rPr>
        <w:t>homologation et accorder une extension de l</w:t>
      </w:r>
      <w:r w:rsidR="00E10A9F">
        <w:rPr>
          <w:rFonts w:eastAsia="Calibri"/>
          <w:lang w:val="fr-FR"/>
        </w:rPr>
        <w:t>’</w:t>
      </w:r>
      <w:r w:rsidRPr="00F65A8B">
        <w:rPr>
          <w:rFonts w:eastAsia="Calibri"/>
          <w:lang w:val="fr-FR"/>
        </w:rPr>
        <w:t>homologation ;</w:t>
      </w:r>
    </w:p>
    <w:p w14:paraId="5FA4FEC5" w14:textId="5512434B" w:rsidR="007E078A" w:rsidRPr="00F65A8B" w:rsidRDefault="007E078A" w:rsidP="00EA786F">
      <w:pPr>
        <w:pStyle w:val="SingleTxtG"/>
        <w:ind w:left="2268" w:hanging="1134"/>
        <w:rPr>
          <w:rFonts w:eastAsia="Calibri"/>
          <w:lang w:val="fr-FR"/>
        </w:rPr>
      </w:pPr>
      <w:r w:rsidRPr="00F65A8B">
        <w:rPr>
          <w:rFonts w:eastAsia="Calibri"/>
          <w:lang w:val="fr-FR"/>
        </w:rPr>
        <w:t>6.1.2</w:t>
      </w:r>
      <w:r w:rsidRPr="00F65A8B">
        <w:rPr>
          <w:rFonts w:eastAsia="Calibri"/>
          <w:lang w:val="fr-FR"/>
        </w:rPr>
        <w:tab/>
        <w:t>Soit considérer que les modifications apportées ont une influence sur les conditions de délivrance de l</w:t>
      </w:r>
      <w:r w:rsidR="00E10A9F">
        <w:rPr>
          <w:rFonts w:eastAsia="Calibri"/>
          <w:lang w:val="fr-FR"/>
        </w:rPr>
        <w:t>’</w:t>
      </w:r>
      <w:r w:rsidRPr="00F65A8B">
        <w:rPr>
          <w:rFonts w:eastAsia="Calibri"/>
          <w:lang w:val="fr-FR"/>
        </w:rPr>
        <w:t>homologation et exiger de nouveaux essais ou des vérifications complémentaires avant d</w:t>
      </w:r>
      <w:r w:rsidR="00E10A9F">
        <w:rPr>
          <w:rFonts w:eastAsia="Calibri"/>
          <w:lang w:val="fr-FR"/>
        </w:rPr>
        <w:t>’</w:t>
      </w:r>
      <w:r w:rsidRPr="00F65A8B">
        <w:rPr>
          <w:rFonts w:eastAsia="Calibri"/>
          <w:lang w:val="fr-FR"/>
        </w:rPr>
        <w:t>accorder l</w:t>
      </w:r>
      <w:r w:rsidR="00E10A9F">
        <w:rPr>
          <w:rFonts w:eastAsia="Calibri"/>
          <w:lang w:val="fr-FR"/>
        </w:rPr>
        <w:t>’</w:t>
      </w:r>
      <w:r w:rsidRPr="00F65A8B">
        <w:rPr>
          <w:rFonts w:eastAsia="Calibri"/>
          <w:lang w:val="fr-FR"/>
        </w:rPr>
        <w:t>extension de l</w:t>
      </w:r>
      <w:r w:rsidR="00E10A9F">
        <w:rPr>
          <w:rFonts w:eastAsia="Calibri"/>
          <w:lang w:val="fr-FR"/>
        </w:rPr>
        <w:t>’</w:t>
      </w:r>
      <w:r w:rsidRPr="00F65A8B">
        <w:rPr>
          <w:rFonts w:eastAsia="Calibri"/>
          <w:lang w:val="fr-FR"/>
        </w:rPr>
        <w:t>homologation.</w:t>
      </w:r>
    </w:p>
    <w:p w14:paraId="57CEC65F" w14:textId="49CCFAD0" w:rsidR="007E078A" w:rsidRPr="00E10A9F" w:rsidRDefault="007E078A" w:rsidP="00EA786F">
      <w:pPr>
        <w:pStyle w:val="SingleTxtG"/>
        <w:ind w:left="2268" w:hanging="1134"/>
        <w:rPr>
          <w:rFonts w:eastAsia="Calibri"/>
          <w:spacing w:val="-1"/>
          <w:lang w:val="fr-FR"/>
        </w:rPr>
      </w:pPr>
      <w:r w:rsidRPr="00E10A9F">
        <w:rPr>
          <w:rFonts w:eastAsia="Calibri"/>
          <w:spacing w:val="-1"/>
          <w:lang w:val="fr-FR"/>
        </w:rPr>
        <w:t>6.2</w:t>
      </w:r>
      <w:r w:rsidRPr="00E10A9F">
        <w:rPr>
          <w:rFonts w:eastAsia="Calibri"/>
          <w:spacing w:val="-1"/>
          <w:lang w:val="fr-FR"/>
        </w:rPr>
        <w:tab/>
        <w:t>La confirmation ou le refus de l</w:t>
      </w:r>
      <w:r w:rsidR="00E10A9F">
        <w:rPr>
          <w:rFonts w:eastAsia="Calibri"/>
          <w:spacing w:val="-1"/>
          <w:lang w:val="fr-FR"/>
        </w:rPr>
        <w:t>’</w:t>
      </w:r>
      <w:r w:rsidRPr="00E10A9F">
        <w:rPr>
          <w:rFonts w:eastAsia="Calibri"/>
          <w:spacing w:val="-1"/>
          <w:lang w:val="fr-FR"/>
        </w:rPr>
        <w:t>homologation, avec l</w:t>
      </w:r>
      <w:r w:rsidR="00E10A9F">
        <w:rPr>
          <w:rFonts w:eastAsia="Calibri"/>
          <w:spacing w:val="-1"/>
          <w:lang w:val="fr-FR"/>
        </w:rPr>
        <w:t>’</w:t>
      </w:r>
      <w:r w:rsidRPr="00E10A9F">
        <w:rPr>
          <w:rFonts w:eastAsia="Calibri"/>
          <w:spacing w:val="-1"/>
          <w:lang w:val="fr-FR"/>
        </w:rPr>
        <w:t>indication des modifications, doit être notifiée aux Parties contractantes à l</w:t>
      </w:r>
      <w:r w:rsidR="00E10A9F">
        <w:rPr>
          <w:rFonts w:eastAsia="Calibri"/>
          <w:spacing w:val="-1"/>
          <w:lang w:val="fr-FR"/>
        </w:rPr>
        <w:t>’</w:t>
      </w:r>
      <w:r w:rsidRPr="00E10A9F">
        <w:rPr>
          <w:rFonts w:eastAsia="Calibri"/>
          <w:spacing w:val="-1"/>
          <w:lang w:val="fr-FR"/>
        </w:rPr>
        <w:t>Accord appliquant le présent Règlement selon la procédure indiquée au paragraphe 4.3 ci-dessus.</w:t>
      </w:r>
    </w:p>
    <w:p w14:paraId="329D1F8D" w14:textId="601940CA" w:rsidR="007E078A" w:rsidRPr="00F65A8B" w:rsidRDefault="007E078A" w:rsidP="00EA786F">
      <w:pPr>
        <w:pStyle w:val="SingleTxtG"/>
        <w:ind w:left="2268" w:hanging="1134"/>
        <w:rPr>
          <w:rFonts w:eastAsia="Calibri"/>
          <w:lang w:val="fr-FR"/>
        </w:rPr>
      </w:pPr>
      <w:r w:rsidRPr="00F65A8B">
        <w:rPr>
          <w:rFonts w:eastAsia="Calibri"/>
          <w:lang w:val="fr-FR"/>
        </w:rPr>
        <w:t>6.3</w:t>
      </w:r>
      <w:r w:rsidRPr="00F65A8B">
        <w:rPr>
          <w:rFonts w:eastAsia="Calibri"/>
          <w:lang w:val="fr-FR"/>
        </w:rPr>
        <w:tab/>
        <w:t>L</w:t>
      </w:r>
      <w:r w:rsidR="00E10A9F">
        <w:rPr>
          <w:rFonts w:eastAsia="Calibri"/>
          <w:lang w:val="fr-FR"/>
        </w:rPr>
        <w:t>’</w:t>
      </w:r>
      <w:r w:rsidRPr="00F65A8B">
        <w:rPr>
          <w:rFonts w:eastAsia="Calibri"/>
          <w:lang w:val="fr-FR"/>
        </w:rPr>
        <w:t>autorité d</w:t>
      </w:r>
      <w:r w:rsidR="00E10A9F">
        <w:rPr>
          <w:rFonts w:eastAsia="Calibri"/>
          <w:lang w:val="fr-FR"/>
        </w:rPr>
        <w:t>’</w:t>
      </w:r>
      <w:r w:rsidRPr="00F65A8B">
        <w:rPr>
          <w:rFonts w:eastAsia="Calibri"/>
          <w:lang w:val="fr-FR"/>
        </w:rPr>
        <w:t>homologation doit notifier la décision d</w:t>
      </w:r>
      <w:r w:rsidR="00E10A9F">
        <w:rPr>
          <w:rFonts w:eastAsia="Calibri"/>
          <w:lang w:val="fr-FR"/>
        </w:rPr>
        <w:t>’</w:t>
      </w:r>
      <w:r w:rsidRPr="00F65A8B">
        <w:rPr>
          <w:rFonts w:eastAsia="Calibri"/>
          <w:lang w:val="fr-FR"/>
        </w:rPr>
        <w:t>extension aux autres Parties contractantes au moyen de la fiche de communication qui figure à l</w:t>
      </w:r>
      <w:r w:rsidR="00E10A9F">
        <w:rPr>
          <w:rFonts w:eastAsia="Calibri"/>
          <w:lang w:val="fr-FR"/>
        </w:rPr>
        <w:t>’</w:t>
      </w:r>
      <w:r w:rsidRPr="00F65A8B">
        <w:rPr>
          <w:rFonts w:eastAsia="Calibri"/>
          <w:lang w:val="fr-FR"/>
        </w:rPr>
        <w:t>annexe 1 du présent Règlement. Elle doit attribuer à chaque extension un numéro d</w:t>
      </w:r>
      <w:r w:rsidR="00E10A9F">
        <w:rPr>
          <w:rFonts w:eastAsia="Calibri"/>
          <w:lang w:val="fr-FR"/>
        </w:rPr>
        <w:t>’</w:t>
      </w:r>
      <w:r w:rsidRPr="00F65A8B">
        <w:rPr>
          <w:rFonts w:eastAsia="Calibri"/>
          <w:lang w:val="fr-FR"/>
        </w:rPr>
        <w:t>ordre dénommé numéro d</w:t>
      </w:r>
      <w:r w:rsidR="00E10A9F">
        <w:rPr>
          <w:rFonts w:eastAsia="Calibri"/>
          <w:lang w:val="fr-FR"/>
        </w:rPr>
        <w:t>’</w:t>
      </w:r>
      <w:r w:rsidRPr="00F65A8B">
        <w:rPr>
          <w:rFonts w:eastAsia="Calibri"/>
          <w:lang w:val="fr-FR"/>
        </w:rPr>
        <w:t>extension.</w:t>
      </w:r>
    </w:p>
    <w:p w14:paraId="50D0336C" w14:textId="77777777" w:rsidR="007E078A" w:rsidRPr="00F65A8B" w:rsidRDefault="007E078A" w:rsidP="00EA786F">
      <w:pPr>
        <w:pStyle w:val="HChG"/>
        <w:ind w:left="2268"/>
        <w:rPr>
          <w:lang w:val="fr-FR"/>
        </w:rPr>
      </w:pPr>
      <w:bookmarkStart w:id="22" w:name="_Toc354410595"/>
      <w:r w:rsidRPr="00F65A8B">
        <w:rPr>
          <w:lang w:val="fr-FR"/>
        </w:rPr>
        <w:t>7.</w:t>
      </w:r>
      <w:r w:rsidRPr="00F65A8B">
        <w:rPr>
          <w:lang w:val="fr-FR"/>
        </w:rPr>
        <w:tab/>
        <w:t>Conformité de la production</w:t>
      </w:r>
      <w:bookmarkEnd w:id="22"/>
    </w:p>
    <w:p w14:paraId="5E518FD9" w14:textId="39A42C46" w:rsidR="007E078A" w:rsidRPr="00F65A8B" w:rsidRDefault="007E078A" w:rsidP="00EA786F">
      <w:pPr>
        <w:pStyle w:val="SingleTxtG"/>
        <w:ind w:left="2268" w:hanging="1134"/>
        <w:rPr>
          <w:rFonts w:eastAsia="Calibri"/>
          <w:lang w:val="fr-FR"/>
        </w:rPr>
      </w:pPr>
      <w:r w:rsidRPr="00F65A8B">
        <w:rPr>
          <w:rFonts w:eastAsia="Calibri"/>
          <w:lang w:val="fr-FR"/>
        </w:rPr>
        <w:t>7.1</w:t>
      </w:r>
      <w:r w:rsidRPr="00F65A8B">
        <w:rPr>
          <w:rFonts w:eastAsia="Calibri"/>
          <w:lang w:val="fr-FR"/>
        </w:rPr>
        <w:tab/>
        <w:t>Les procédures de conformité de la production doivent être conformes à celles qui sont définies à l</w:t>
      </w:r>
      <w:r w:rsidR="00E10A9F">
        <w:rPr>
          <w:rFonts w:eastAsia="Calibri"/>
          <w:lang w:val="fr-FR"/>
        </w:rPr>
        <w:t>’</w:t>
      </w:r>
      <w:r w:rsidRPr="00F65A8B">
        <w:rPr>
          <w:rFonts w:eastAsia="Calibri"/>
          <w:lang w:val="fr-FR"/>
        </w:rPr>
        <w:t>article 2 et à l</w:t>
      </w:r>
      <w:r w:rsidR="00E10A9F">
        <w:rPr>
          <w:rFonts w:eastAsia="Calibri"/>
          <w:lang w:val="fr-FR"/>
        </w:rPr>
        <w:t>’</w:t>
      </w:r>
      <w:r w:rsidRPr="00F65A8B">
        <w:rPr>
          <w:rFonts w:eastAsia="Calibri"/>
          <w:lang w:val="fr-FR"/>
        </w:rPr>
        <w:t>annexe 1 de l</w:t>
      </w:r>
      <w:r w:rsidR="00E10A9F">
        <w:rPr>
          <w:rFonts w:eastAsia="Calibri"/>
          <w:lang w:val="fr-FR"/>
        </w:rPr>
        <w:t>’</w:t>
      </w:r>
      <w:r w:rsidRPr="00F65A8B">
        <w:rPr>
          <w:rFonts w:eastAsia="Calibri"/>
          <w:lang w:val="fr-FR"/>
        </w:rPr>
        <w:t>Accord de 1958 (E/ECE/TRANS/505/Rev.3) et satisfaire aux prescriptions suivantes :</w:t>
      </w:r>
    </w:p>
    <w:p w14:paraId="7A085AF5" w14:textId="77777777" w:rsidR="007E078A" w:rsidRPr="00F65A8B" w:rsidRDefault="007E078A" w:rsidP="00EA786F">
      <w:pPr>
        <w:pStyle w:val="SingleTxtG"/>
        <w:ind w:left="2268" w:hanging="1134"/>
        <w:rPr>
          <w:rFonts w:eastAsia="Calibri"/>
          <w:lang w:val="fr-FR"/>
        </w:rPr>
      </w:pPr>
      <w:r w:rsidRPr="00F65A8B">
        <w:rPr>
          <w:rFonts w:eastAsia="Calibri"/>
          <w:lang w:val="fr-FR"/>
        </w:rPr>
        <w:t>7.2</w:t>
      </w:r>
      <w:r w:rsidRPr="00F65A8B">
        <w:rPr>
          <w:rFonts w:eastAsia="Calibri"/>
          <w:lang w:val="fr-FR"/>
        </w:rPr>
        <w:tab/>
        <w:t>Tout véhicule homologué en application du présent Règlement doit être construit de façon à être conforme au type homologué en satisfaisant aux prescriptions du paragraphe 5 ci-dessus ;</w:t>
      </w:r>
    </w:p>
    <w:p w14:paraId="2D96751F" w14:textId="46D76D12" w:rsidR="007E078A" w:rsidRPr="00F65A8B" w:rsidRDefault="007E078A" w:rsidP="00EA786F">
      <w:pPr>
        <w:pStyle w:val="SingleTxtG"/>
        <w:ind w:left="2268" w:hanging="1134"/>
        <w:rPr>
          <w:rFonts w:eastAsia="Calibri"/>
          <w:lang w:val="fr-FR"/>
        </w:rPr>
      </w:pPr>
      <w:r w:rsidRPr="00F65A8B">
        <w:rPr>
          <w:rFonts w:eastAsia="Calibri"/>
          <w:lang w:val="fr-FR"/>
        </w:rPr>
        <w:t>7.3</w:t>
      </w:r>
      <w:r w:rsidRPr="00F65A8B">
        <w:rPr>
          <w:rFonts w:eastAsia="Calibri"/>
          <w:lang w:val="fr-FR"/>
        </w:rPr>
        <w:tab/>
        <w:t>L</w:t>
      </w:r>
      <w:r w:rsidR="00E10A9F">
        <w:rPr>
          <w:rFonts w:eastAsia="Calibri"/>
          <w:lang w:val="fr-FR"/>
        </w:rPr>
        <w:t>’</w:t>
      </w:r>
      <w:r w:rsidRPr="00F65A8B">
        <w:rPr>
          <w:rFonts w:eastAsia="Calibri"/>
          <w:lang w:val="fr-FR"/>
        </w:rPr>
        <w:t>autorité d</w:t>
      </w:r>
      <w:r w:rsidR="00E10A9F">
        <w:rPr>
          <w:rFonts w:eastAsia="Calibri"/>
          <w:lang w:val="fr-FR"/>
        </w:rPr>
        <w:t>’</w:t>
      </w:r>
      <w:r w:rsidRPr="00F65A8B">
        <w:rPr>
          <w:rFonts w:eastAsia="Calibri"/>
          <w:lang w:val="fr-FR"/>
        </w:rPr>
        <w:t>homologation qui a accordé l</w:t>
      </w:r>
      <w:r w:rsidR="00E10A9F">
        <w:rPr>
          <w:rFonts w:eastAsia="Calibri"/>
          <w:lang w:val="fr-FR"/>
        </w:rPr>
        <w:t>’</w:t>
      </w:r>
      <w:r w:rsidRPr="00F65A8B">
        <w:rPr>
          <w:rFonts w:eastAsia="Calibri"/>
          <w:lang w:val="fr-FR"/>
        </w:rPr>
        <w:t>homologation peut à tout moment vérifier que les méthodes de contrôle de la conformité sont appliquées correctement dans chaque unité de production. La fréquence normale de ces vérifications est d</w:t>
      </w:r>
      <w:r w:rsidR="00E10A9F">
        <w:rPr>
          <w:rFonts w:eastAsia="Calibri"/>
          <w:lang w:val="fr-FR"/>
        </w:rPr>
        <w:t>’</w:t>
      </w:r>
      <w:r w:rsidRPr="00F65A8B">
        <w:rPr>
          <w:rFonts w:eastAsia="Calibri"/>
          <w:lang w:val="fr-FR"/>
        </w:rPr>
        <w:t>une fois tous les deux ans.</w:t>
      </w:r>
    </w:p>
    <w:p w14:paraId="0017F384" w14:textId="77777777" w:rsidR="007E078A" w:rsidRPr="00F65A8B" w:rsidRDefault="007E078A" w:rsidP="00EA786F">
      <w:pPr>
        <w:pStyle w:val="HChG"/>
        <w:ind w:left="2268"/>
        <w:rPr>
          <w:lang w:val="fr-FR"/>
        </w:rPr>
      </w:pPr>
      <w:bookmarkStart w:id="23" w:name="_Toc354410596"/>
      <w:r w:rsidRPr="00F65A8B">
        <w:rPr>
          <w:lang w:val="fr-FR"/>
        </w:rPr>
        <w:t>8.</w:t>
      </w:r>
      <w:r w:rsidRPr="00F65A8B">
        <w:rPr>
          <w:lang w:val="fr-FR"/>
        </w:rPr>
        <w:tab/>
        <w:t>Sanctions pour non-conformité de la production</w:t>
      </w:r>
      <w:bookmarkEnd w:id="23"/>
    </w:p>
    <w:p w14:paraId="31E5CCD8" w14:textId="39862A2C" w:rsidR="007E078A" w:rsidRPr="00F65A8B" w:rsidRDefault="007E078A" w:rsidP="00EA786F">
      <w:pPr>
        <w:pStyle w:val="SingleTxtG"/>
        <w:ind w:left="2268" w:hanging="1134"/>
        <w:rPr>
          <w:rFonts w:eastAsia="Calibri"/>
          <w:lang w:val="fr-FR"/>
        </w:rPr>
      </w:pPr>
      <w:r w:rsidRPr="00F65A8B">
        <w:rPr>
          <w:rFonts w:eastAsia="Calibri"/>
          <w:lang w:val="fr-FR"/>
        </w:rPr>
        <w:t>8.1</w:t>
      </w:r>
      <w:r w:rsidRPr="00F65A8B">
        <w:rPr>
          <w:rFonts w:eastAsia="Calibri"/>
          <w:lang w:val="fr-FR"/>
        </w:rPr>
        <w:tab/>
        <w:t>L</w:t>
      </w:r>
      <w:r w:rsidR="00E10A9F">
        <w:rPr>
          <w:rFonts w:eastAsia="Calibri"/>
          <w:lang w:val="fr-FR"/>
        </w:rPr>
        <w:t>’</w:t>
      </w:r>
      <w:r w:rsidRPr="00F65A8B">
        <w:rPr>
          <w:rFonts w:eastAsia="Calibri"/>
          <w:lang w:val="fr-FR"/>
        </w:rPr>
        <w:t>homologation délivrée pour un type de véhicule en application du présent Règlement peut être retirée si les prescriptions énoncées au paragraphe 7 ci</w:t>
      </w:r>
      <w:r w:rsidRPr="00F65A8B">
        <w:rPr>
          <w:rFonts w:eastAsia="Calibri"/>
          <w:lang w:val="fr-FR"/>
        </w:rPr>
        <w:noBreakHyphen/>
        <w:t>dessus ne sont pas respectées.</w:t>
      </w:r>
    </w:p>
    <w:p w14:paraId="57F055A8" w14:textId="1E7AE2FA" w:rsidR="007E078A" w:rsidRPr="00F65A8B" w:rsidRDefault="007E078A" w:rsidP="00EA786F">
      <w:pPr>
        <w:pStyle w:val="SingleTxtG"/>
        <w:ind w:left="2268" w:hanging="1134"/>
        <w:rPr>
          <w:rFonts w:eastAsia="Calibri"/>
          <w:lang w:val="fr-FR"/>
        </w:rPr>
      </w:pPr>
      <w:r w:rsidRPr="00F65A8B">
        <w:rPr>
          <w:rFonts w:eastAsia="Calibri"/>
          <w:lang w:val="fr-FR"/>
        </w:rPr>
        <w:t>8.2</w:t>
      </w:r>
      <w:r w:rsidRPr="00F65A8B">
        <w:rPr>
          <w:rFonts w:eastAsia="Calibri"/>
          <w:lang w:val="fr-FR"/>
        </w:rPr>
        <w:tab/>
        <w:t>Lorsqu</w:t>
      </w:r>
      <w:r w:rsidR="00E10A9F">
        <w:rPr>
          <w:rFonts w:eastAsia="Calibri"/>
          <w:lang w:val="fr-FR"/>
        </w:rPr>
        <w:t>’</w:t>
      </w:r>
      <w:r w:rsidRPr="00F65A8B">
        <w:rPr>
          <w:rFonts w:eastAsia="Calibri"/>
          <w:lang w:val="fr-FR"/>
        </w:rPr>
        <w:t>une Partie contractante retire une homologation qu</w:t>
      </w:r>
      <w:r w:rsidR="00E10A9F">
        <w:rPr>
          <w:rFonts w:eastAsia="Calibri"/>
          <w:lang w:val="fr-FR"/>
        </w:rPr>
        <w:t>’</w:t>
      </w:r>
      <w:r w:rsidRPr="00F65A8B">
        <w:rPr>
          <w:rFonts w:eastAsia="Calibri"/>
          <w:lang w:val="fr-FR"/>
        </w:rPr>
        <w:t>elle avait accordée, elle doit en aviser immédiatement les autres Parties contractantes appliquant le présent Règlement par l</w:t>
      </w:r>
      <w:r w:rsidR="00E10A9F">
        <w:rPr>
          <w:rFonts w:eastAsia="Calibri"/>
          <w:lang w:val="fr-FR"/>
        </w:rPr>
        <w:t>’</w:t>
      </w:r>
      <w:r w:rsidRPr="00F65A8B">
        <w:rPr>
          <w:rFonts w:eastAsia="Calibri"/>
          <w:lang w:val="fr-FR"/>
        </w:rPr>
        <w:t>envoi d</w:t>
      </w:r>
      <w:r w:rsidR="00E10A9F">
        <w:rPr>
          <w:rFonts w:eastAsia="Calibri"/>
          <w:lang w:val="fr-FR"/>
        </w:rPr>
        <w:t>’</w:t>
      </w:r>
      <w:r w:rsidRPr="00F65A8B">
        <w:rPr>
          <w:rFonts w:eastAsia="Calibri"/>
          <w:lang w:val="fr-FR"/>
        </w:rPr>
        <w:t>une fiche de communication conforme au modèle figurant à l</w:t>
      </w:r>
      <w:r w:rsidR="00E10A9F">
        <w:rPr>
          <w:rFonts w:eastAsia="Calibri"/>
          <w:lang w:val="fr-FR"/>
        </w:rPr>
        <w:t>’</w:t>
      </w:r>
      <w:r w:rsidRPr="00F65A8B">
        <w:rPr>
          <w:rFonts w:eastAsia="Calibri"/>
          <w:lang w:val="fr-FR"/>
        </w:rPr>
        <w:t>annexe 1 dudit Règlement.</w:t>
      </w:r>
    </w:p>
    <w:p w14:paraId="3A12F7AE" w14:textId="77777777" w:rsidR="007E078A" w:rsidRPr="00F65A8B" w:rsidRDefault="007E078A" w:rsidP="00EA786F">
      <w:pPr>
        <w:pStyle w:val="HChG"/>
        <w:ind w:left="2268"/>
        <w:rPr>
          <w:lang w:val="fr-FR"/>
        </w:rPr>
      </w:pPr>
      <w:bookmarkStart w:id="24" w:name="_Toc354410597"/>
      <w:r w:rsidRPr="00F65A8B">
        <w:rPr>
          <w:lang w:val="fr-FR"/>
        </w:rPr>
        <w:t>9.</w:t>
      </w:r>
      <w:r w:rsidRPr="00F65A8B">
        <w:rPr>
          <w:lang w:val="fr-FR"/>
        </w:rPr>
        <w:tab/>
        <w:t>Arrêt définitif de la production</w:t>
      </w:r>
      <w:bookmarkEnd w:id="24"/>
    </w:p>
    <w:p w14:paraId="04B4AC66" w14:textId="747779AA" w:rsidR="007E078A" w:rsidRPr="00F65A8B" w:rsidRDefault="007E078A" w:rsidP="00EA786F">
      <w:pPr>
        <w:pStyle w:val="SingleTxtG"/>
        <w:ind w:left="2268"/>
        <w:rPr>
          <w:rFonts w:eastAsia="Calibri"/>
          <w:lang w:val="fr-FR"/>
        </w:rPr>
      </w:pPr>
      <w:r w:rsidRPr="00F65A8B">
        <w:rPr>
          <w:rFonts w:eastAsia="Calibri"/>
          <w:lang w:val="fr-FR"/>
        </w:rPr>
        <w:tab/>
        <w:t>Lorsque le détenteur de l</w:t>
      </w:r>
      <w:r w:rsidR="00E10A9F">
        <w:rPr>
          <w:rFonts w:eastAsia="Calibri"/>
          <w:lang w:val="fr-FR"/>
        </w:rPr>
        <w:t>’</w:t>
      </w:r>
      <w:r w:rsidRPr="00F65A8B">
        <w:rPr>
          <w:rFonts w:eastAsia="Calibri"/>
          <w:lang w:val="fr-FR"/>
        </w:rPr>
        <w:t>homologation cesse définitivement la production d</w:t>
      </w:r>
      <w:r w:rsidR="00E10A9F">
        <w:rPr>
          <w:rFonts w:eastAsia="Calibri"/>
          <w:lang w:val="fr-FR"/>
        </w:rPr>
        <w:t>’</w:t>
      </w:r>
      <w:r w:rsidRPr="00F65A8B">
        <w:rPr>
          <w:rFonts w:eastAsia="Calibri"/>
          <w:lang w:val="fr-FR"/>
        </w:rPr>
        <w:t>un type de véhicule homologué en application du présent Règlement, il doit en informer l</w:t>
      </w:r>
      <w:r w:rsidR="00E10A9F">
        <w:rPr>
          <w:rFonts w:eastAsia="Calibri"/>
          <w:lang w:val="fr-FR"/>
        </w:rPr>
        <w:t>’</w:t>
      </w:r>
      <w:r w:rsidRPr="00F65A8B">
        <w:rPr>
          <w:rFonts w:eastAsia="Calibri"/>
          <w:lang w:val="fr-FR"/>
        </w:rPr>
        <w:t>autorité ayant délivré l</w:t>
      </w:r>
      <w:r w:rsidR="00E10A9F">
        <w:rPr>
          <w:rFonts w:eastAsia="Calibri"/>
          <w:lang w:val="fr-FR"/>
        </w:rPr>
        <w:t>’</w:t>
      </w:r>
      <w:r w:rsidRPr="00F65A8B">
        <w:rPr>
          <w:rFonts w:eastAsia="Calibri"/>
          <w:lang w:val="fr-FR"/>
        </w:rPr>
        <w:t>homologation, qui, à son tour, doit en aviser immédiatement les autres Parties contractantes à l</w:t>
      </w:r>
      <w:r w:rsidR="00E10A9F">
        <w:rPr>
          <w:rFonts w:eastAsia="Calibri"/>
          <w:lang w:val="fr-FR"/>
        </w:rPr>
        <w:t>’</w:t>
      </w:r>
      <w:r w:rsidRPr="00F65A8B">
        <w:rPr>
          <w:rFonts w:eastAsia="Calibri"/>
          <w:lang w:val="fr-FR"/>
        </w:rPr>
        <w:t>Accord qui appliquent le présent Règlement par l</w:t>
      </w:r>
      <w:r w:rsidR="00E10A9F">
        <w:rPr>
          <w:rFonts w:eastAsia="Calibri"/>
          <w:lang w:val="fr-FR"/>
        </w:rPr>
        <w:t>’</w:t>
      </w:r>
      <w:r w:rsidRPr="00F65A8B">
        <w:rPr>
          <w:rFonts w:eastAsia="Calibri"/>
          <w:lang w:val="fr-FR"/>
        </w:rPr>
        <w:t>envoi d</w:t>
      </w:r>
      <w:r w:rsidR="00E10A9F">
        <w:rPr>
          <w:rFonts w:eastAsia="Calibri"/>
          <w:lang w:val="fr-FR"/>
        </w:rPr>
        <w:t>’</w:t>
      </w:r>
      <w:r w:rsidRPr="00F65A8B">
        <w:rPr>
          <w:rFonts w:eastAsia="Calibri"/>
          <w:lang w:val="fr-FR"/>
        </w:rPr>
        <w:t>une fiche de communication conforme au modèle figurant à l</w:t>
      </w:r>
      <w:r w:rsidR="00E10A9F">
        <w:rPr>
          <w:rFonts w:eastAsia="Calibri"/>
          <w:lang w:val="fr-FR"/>
        </w:rPr>
        <w:t>’</w:t>
      </w:r>
      <w:r w:rsidRPr="00F65A8B">
        <w:rPr>
          <w:rFonts w:eastAsia="Calibri"/>
          <w:lang w:val="fr-FR"/>
        </w:rPr>
        <w:t>annexe 1 du présent Règlement.</w:t>
      </w:r>
    </w:p>
    <w:p w14:paraId="224684E5" w14:textId="6B62615E" w:rsidR="007E078A" w:rsidRPr="00F65A8B" w:rsidRDefault="007E078A" w:rsidP="00EA786F">
      <w:pPr>
        <w:pStyle w:val="HChG"/>
        <w:ind w:left="2268"/>
        <w:rPr>
          <w:lang w:val="fr-FR"/>
        </w:rPr>
      </w:pPr>
      <w:bookmarkStart w:id="25" w:name="_Toc354410598"/>
      <w:r w:rsidRPr="00F65A8B">
        <w:rPr>
          <w:lang w:val="fr-FR"/>
        </w:rPr>
        <w:t>10.</w:t>
      </w:r>
      <w:r w:rsidRPr="00F65A8B">
        <w:rPr>
          <w:lang w:val="fr-FR"/>
        </w:rPr>
        <w:tab/>
        <w:t>Noms et adresses des services techniques chargés des essais d</w:t>
      </w:r>
      <w:r w:rsidR="00E10A9F">
        <w:rPr>
          <w:lang w:val="fr-FR"/>
        </w:rPr>
        <w:t>’</w:t>
      </w:r>
      <w:r w:rsidRPr="00F65A8B">
        <w:rPr>
          <w:lang w:val="fr-FR"/>
        </w:rPr>
        <w:t>homologation et des autorités d</w:t>
      </w:r>
      <w:r w:rsidR="00E10A9F">
        <w:rPr>
          <w:lang w:val="fr-FR"/>
        </w:rPr>
        <w:t>’</w:t>
      </w:r>
      <w:r w:rsidRPr="00F65A8B">
        <w:rPr>
          <w:lang w:val="fr-FR"/>
        </w:rPr>
        <w:t>homologation de type</w:t>
      </w:r>
      <w:bookmarkEnd w:id="25"/>
    </w:p>
    <w:p w14:paraId="6556FD22" w14:textId="72E469EF" w:rsidR="00B94B04" w:rsidRDefault="007E078A" w:rsidP="00EA786F">
      <w:pPr>
        <w:pStyle w:val="SingleTxtG"/>
        <w:ind w:left="2268"/>
        <w:rPr>
          <w:lang w:val="fr-FR"/>
        </w:rPr>
      </w:pPr>
      <w:r w:rsidRPr="00F65A8B">
        <w:rPr>
          <w:lang w:val="fr-FR"/>
        </w:rPr>
        <w:tab/>
        <w:t>Les Parties contractantes à l</w:t>
      </w:r>
      <w:r w:rsidR="00E10A9F">
        <w:rPr>
          <w:lang w:val="fr-FR"/>
        </w:rPr>
        <w:t>’</w:t>
      </w:r>
      <w:r w:rsidRPr="00F65A8B">
        <w:rPr>
          <w:lang w:val="fr-FR"/>
        </w:rPr>
        <w:t>Accord qui appliquent le présent Règlement doivent communiquer au Secrétariat des Nations Unies</w:t>
      </w:r>
      <w:r w:rsidRPr="00F65A8B">
        <w:rPr>
          <w:sz w:val="18"/>
          <w:vertAlign w:val="superscript"/>
          <w:lang w:val="fr-FR"/>
        </w:rPr>
        <w:footnoteReference w:id="6"/>
      </w:r>
      <w:r w:rsidRPr="00F65A8B">
        <w:rPr>
          <w:lang w:val="fr-FR"/>
        </w:rPr>
        <w:t xml:space="preserve"> les noms et adresses des services techniques chargés des essais d</w:t>
      </w:r>
      <w:r w:rsidR="00E10A9F">
        <w:rPr>
          <w:lang w:val="fr-FR"/>
        </w:rPr>
        <w:t>’</w:t>
      </w:r>
      <w:r w:rsidRPr="00F65A8B">
        <w:rPr>
          <w:lang w:val="fr-FR"/>
        </w:rPr>
        <w:t>homologation et ceux des autorités d</w:t>
      </w:r>
      <w:r w:rsidR="00E10A9F">
        <w:rPr>
          <w:lang w:val="fr-FR"/>
        </w:rPr>
        <w:t>’</w:t>
      </w:r>
      <w:r w:rsidRPr="00F65A8B">
        <w:rPr>
          <w:lang w:val="fr-FR"/>
        </w:rPr>
        <w:t>homologation qui ont délivré les homologations et auxquelles doivent être envoyées les fiches de communication concernant la délivrance, l</w:t>
      </w:r>
      <w:r w:rsidR="00E10A9F">
        <w:rPr>
          <w:lang w:val="fr-FR"/>
        </w:rPr>
        <w:t>’</w:t>
      </w:r>
      <w:r w:rsidRPr="00F65A8B">
        <w:rPr>
          <w:lang w:val="fr-FR"/>
        </w:rPr>
        <w:t>extension, le refus ou le retrait d</w:t>
      </w:r>
      <w:r w:rsidR="00E10A9F">
        <w:rPr>
          <w:lang w:val="fr-FR"/>
        </w:rPr>
        <w:t>’</w:t>
      </w:r>
      <w:r w:rsidRPr="00F65A8B">
        <w:rPr>
          <w:lang w:val="fr-FR"/>
        </w:rPr>
        <w:t>une homologation.</w:t>
      </w:r>
    </w:p>
    <w:p w14:paraId="4901DF35" w14:textId="77777777" w:rsidR="000C7065" w:rsidRDefault="000C7065" w:rsidP="00EA786F">
      <w:pPr>
        <w:pStyle w:val="SingleTxtG"/>
        <w:ind w:left="2268"/>
        <w:rPr>
          <w:lang w:val="fr-FR"/>
        </w:rPr>
        <w:sectPr w:rsidR="000C7065" w:rsidSect="00954ED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pPr>
    </w:p>
    <w:p w14:paraId="6043B09E" w14:textId="77777777" w:rsidR="000C7065" w:rsidRPr="00F65A8B" w:rsidRDefault="000C7065" w:rsidP="000C7065">
      <w:pPr>
        <w:keepNext/>
        <w:keepLines/>
        <w:tabs>
          <w:tab w:val="right" w:pos="851"/>
        </w:tabs>
        <w:spacing w:before="360" w:after="240" w:line="300" w:lineRule="exact"/>
        <w:ind w:left="1134" w:right="1134" w:hanging="1134"/>
        <w:outlineLvl w:val="1"/>
        <w:rPr>
          <w:rFonts w:eastAsia="Calibri"/>
          <w:b/>
          <w:sz w:val="28"/>
          <w:lang w:val="fr-FR"/>
        </w:rPr>
      </w:pPr>
      <w:r w:rsidRPr="00F65A8B">
        <w:rPr>
          <w:rFonts w:eastAsia="Calibri"/>
          <w:b/>
          <w:sz w:val="28"/>
          <w:lang w:val="fr-FR"/>
        </w:rPr>
        <w:t>Annexe 1</w:t>
      </w:r>
    </w:p>
    <w:p w14:paraId="1FDB83E7" w14:textId="77777777" w:rsidR="000C7065" w:rsidRPr="00F65A8B" w:rsidRDefault="000C7065" w:rsidP="000C7065">
      <w:pPr>
        <w:keepNext/>
        <w:keepLines/>
        <w:tabs>
          <w:tab w:val="right" w:pos="851"/>
        </w:tabs>
        <w:spacing w:before="360" w:after="240" w:line="300" w:lineRule="exact"/>
        <w:ind w:left="1134" w:right="1134" w:hanging="1134"/>
        <w:outlineLvl w:val="1"/>
        <w:rPr>
          <w:rFonts w:eastAsia="Calibri"/>
          <w:b/>
          <w:sz w:val="28"/>
          <w:lang w:val="fr-FR"/>
        </w:rPr>
      </w:pPr>
      <w:bookmarkStart w:id="26" w:name="_Toc354410600"/>
      <w:r w:rsidRPr="00F65A8B">
        <w:rPr>
          <w:rFonts w:eastAsia="Calibri"/>
          <w:b/>
          <w:sz w:val="28"/>
          <w:lang w:val="fr-FR"/>
        </w:rPr>
        <w:tab/>
      </w:r>
      <w:r w:rsidRPr="00F65A8B">
        <w:rPr>
          <w:rFonts w:eastAsia="Calibri"/>
          <w:b/>
          <w:sz w:val="28"/>
          <w:lang w:val="fr-FR"/>
        </w:rPr>
        <w:tab/>
        <w:t>Communication</w:t>
      </w:r>
      <w:bookmarkEnd w:id="26"/>
    </w:p>
    <w:p w14:paraId="435FFAFA" w14:textId="497D93F2" w:rsidR="000C7065" w:rsidRPr="00F65A8B" w:rsidRDefault="000C7065" w:rsidP="000C7065">
      <w:pPr>
        <w:spacing w:after="120"/>
        <w:ind w:left="1134" w:right="1134"/>
        <w:jc w:val="both"/>
        <w:rPr>
          <w:rFonts w:eastAsia="Calibri"/>
          <w:lang w:val="fr-FR"/>
        </w:rPr>
      </w:pPr>
      <w:r w:rsidRPr="00F65A8B">
        <w:rPr>
          <w:rFonts w:eastAsia="Calibri"/>
          <w:lang w:val="fr-FR"/>
        </w:rPr>
        <w:t xml:space="preserve">(format maximal : A4 (210 </w:t>
      </w:r>
      <w:r w:rsidR="006A1F4E" w:rsidRPr="00B85FB1">
        <w:t>×</w:t>
      </w:r>
      <w:r w:rsidRPr="00F65A8B">
        <w:rPr>
          <w:rFonts w:eastAsia="Calibri"/>
          <w:lang w:val="fr-FR"/>
        </w:rPr>
        <w:t xml:space="preserve"> 297 mm))</w:t>
      </w:r>
    </w:p>
    <w:tbl>
      <w:tblPr>
        <w:tblW w:w="7447" w:type="dxa"/>
        <w:tblInd w:w="1134" w:type="dxa"/>
        <w:tblLayout w:type="fixed"/>
        <w:tblCellMar>
          <w:left w:w="70" w:type="dxa"/>
          <w:right w:w="70" w:type="dxa"/>
        </w:tblCellMar>
        <w:tblLook w:val="0000" w:firstRow="0" w:lastRow="0" w:firstColumn="0" w:lastColumn="0" w:noHBand="0" w:noVBand="0"/>
      </w:tblPr>
      <w:tblGrid>
        <w:gridCol w:w="3080"/>
        <w:gridCol w:w="4367"/>
      </w:tblGrid>
      <w:tr w:rsidR="000C7065" w:rsidRPr="00EF41A1" w14:paraId="2195F06B" w14:textId="77777777" w:rsidTr="006A1F4E">
        <w:trPr>
          <w:trHeight w:val="1713"/>
        </w:trPr>
        <w:tc>
          <w:tcPr>
            <w:tcW w:w="3080" w:type="dxa"/>
          </w:tcPr>
          <w:bookmarkStart w:id="27" w:name="_MON_1420453160"/>
          <w:bookmarkEnd w:id="27"/>
          <w:bookmarkStart w:id="28" w:name="_MON_1420453756"/>
          <w:bookmarkEnd w:id="28"/>
          <w:p w14:paraId="542C1C4A" w14:textId="77777777" w:rsidR="000C7065" w:rsidRPr="00F65A8B" w:rsidRDefault="000C7065" w:rsidP="006A1F4E">
            <w:pPr>
              <w:ind w:right="1134"/>
              <w:jc w:val="both"/>
              <w:rPr>
                <w:rFonts w:eastAsia="Calibri"/>
                <w:lang w:val="fr-FR"/>
              </w:rPr>
            </w:pPr>
            <w:r w:rsidRPr="00F65A8B">
              <w:rPr>
                <w:rFonts w:eastAsia="Calibri"/>
                <w:lang w:val="fr-FR"/>
              </w:rPr>
              <w:object w:dxaOrig="1684" w:dyaOrig="1675" w14:anchorId="0E57F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3.45pt" o:ole="">
                  <v:imagedata r:id="rId14" o:title=""/>
                </v:shape>
                <o:OLEObject Type="Embed" ProgID="Word.Picture.8" ShapeID="_x0000_i1025" DrawAspect="Content" ObjectID="_1691497207" r:id="rId15"/>
              </w:object>
            </w:r>
            <w:r w:rsidRPr="00F65A8B">
              <w:rPr>
                <w:rFonts w:eastAsia="Calibri"/>
                <w:color w:val="FFFFFF"/>
                <w:sz w:val="18"/>
                <w:vertAlign w:val="superscript"/>
                <w:lang w:val="fr-FR"/>
              </w:rPr>
              <w:footnoteReference w:id="7"/>
            </w:r>
          </w:p>
        </w:tc>
        <w:tc>
          <w:tcPr>
            <w:tcW w:w="4367" w:type="dxa"/>
          </w:tcPr>
          <w:p w14:paraId="3B462A0F" w14:textId="643BCF4C" w:rsidR="000C7065" w:rsidRPr="00F65A8B" w:rsidRDefault="000C7065" w:rsidP="006A1F4E">
            <w:pPr>
              <w:ind w:left="1701" w:hanging="1701"/>
              <w:rPr>
                <w:rFonts w:eastAsia="Calibri"/>
                <w:lang w:val="fr-FR"/>
              </w:rPr>
            </w:pPr>
            <w:r w:rsidRPr="00F65A8B">
              <w:rPr>
                <w:rFonts w:eastAsia="Calibri"/>
                <w:lang w:val="fr-FR"/>
              </w:rPr>
              <w:t>Émanant de :</w:t>
            </w:r>
            <w:r w:rsidRPr="00F65A8B">
              <w:rPr>
                <w:rFonts w:eastAsia="Calibri"/>
                <w:lang w:val="fr-FR"/>
              </w:rPr>
              <w:tab/>
              <w:t>Nom de l</w:t>
            </w:r>
            <w:r w:rsidR="00E10A9F">
              <w:rPr>
                <w:rFonts w:eastAsia="Calibri"/>
                <w:lang w:val="fr-FR"/>
              </w:rPr>
              <w:t>’</w:t>
            </w:r>
            <w:r w:rsidRPr="00F65A8B">
              <w:rPr>
                <w:rFonts w:eastAsia="Calibri"/>
                <w:lang w:val="fr-FR"/>
              </w:rPr>
              <w:t>administration :</w:t>
            </w:r>
          </w:p>
          <w:p w14:paraId="0DC85FDD" w14:textId="77777777" w:rsidR="000C7065" w:rsidRPr="00F65A8B" w:rsidRDefault="000C7065" w:rsidP="006A1F4E">
            <w:pPr>
              <w:tabs>
                <w:tab w:val="right" w:leader="dot" w:pos="3686"/>
              </w:tabs>
              <w:ind w:left="1701"/>
              <w:jc w:val="both"/>
              <w:rPr>
                <w:rFonts w:eastAsia="Calibri"/>
                <w:lang w:val="fr-FR"/>
              </w:rPr>
            </w:pPr>
            <w:r w:rsidRPr="00F65A8B">
              <w:rPr>
                <w:rFonts w:eastAsia="Calibri"/>
                <w:lang w:val="fr-FR"/>
              </w:rPr>
              <w:tab/>
            </w:r>
          </w:p>
          <w:p w14:paraId="5B124FAA" w14:textId="77777777" w:rsidR="000C7065" w:rsidRPr="00F65A8B" w:rsidRDefault="000C7065" w:rsidP="006A1F4E">
            <w:pPr>
              <w:tabs>
                <w:tab w:val="right" w:leader="dot" w:pos="3686"/>
              </w:tabs>
              <w:ind w:left="1701"/>
              <w:jc w:val="both"/>
              <w:rPr>
                <w:rFonts w:eastAsia="Calibri"/>
                <w:lang w:val="fr-FR"/>
              </w:rPr>
            </w:pPr>
            <w:r w:rsidRPr="00F65A8B">
              <w:rPr>
                <w:rFonts w:eastAsia="Calibri"/>
                <w:lang w:val="fr-FR"/>
              </w:rPr>
              <w:tab/>
            </w:r>
          </w:p>
          <w:p w14:paraId="6887174E" w14:textId="77777777" w:rsidR="000C7065" w:rsidRPr="00F65A8B" w:rsidRDefault="000C7065" w:rsidP="006A1F4E">
            <w:pPr>
              <w:tabs>
                <w:tab w:val="right" w:leader="dot" w:pos="3686"/>
              </w:tabs>
              <w:ind w:left="1701"/>
              <w:jc w:val="both"/>
              <w:rPr>
                <w:rFonts w:eastAsia="Calibri"/>
                <w:lang w:val="fr-FR"/>
              </w:rPr>
            </w:pPr>
            <w:r w:rsidRPr="00F65A8B">
              <w:rPr>
                <w:rFonts w:eastAsia="Calibri"/>
                <w:lang w:val="fr-FR"/>
              </w:rPr>
              <w:tab/>
            </w:r>
          </w:p>
        </w:tc>
      </w:tr>
    </w:tbl>
    <w:p w14:paraId="1034EDA0" w14:textId="72441AD0" w:rsidR="000C7065" w:rsidRPr="00F65A8B" w:rsidRDefault="000C7065" w:rsidP="000C7065">
      <w:pPr>
        <w:spacing w:before="120" w:after="120"/>
        <w:ind w:left="2552" w:right="1134" w:hanging="1418"/>
        <w:rPr>
          <w:rFonts w:eastAsia="Calibri"/>
          <w:lang w:val="fr-FR"/>
        </w:rPr>
      </w:pPr>
      <w:r w:rsidRPr="00F65A8B">
        <w:rPr>
          <w:rFonts w:eastAsia="Calibri"/>
          <w:lang w:val="fr-FR"/>
        </w:rPr>
        <w:t>concernant</w:t>
      </w:r>
      <w:r w:rsidRPr="00F65A8B">
        <w:rPr>
          <w:rFonts w:eastAsia="Calibri"/>
          <w:sz w:val="18"/>
          <w:vertAlign w:val="superscript"/>
          <w:lang w:val="fr-FR"/>
        </w:rPr>
        <w:footnoteReference w:id="8"/>
      </w:r>
      <w:r w:rsidRPr="00F65A8B">
        <w:rPr>
          <w:rFonts w:eastAsia="Calibri"/>
          <w:lang w:val="fr-FR"/>
        </w:rPr>
        <w:t> :</w:t>
      </w:r>
      <w:r w:rsidRPr="00F65A8B">
        <w:rPr>
          <w:rFonts w:eastAsia="Calibri"/>
          <w:lang w:val="fr-FR"/>
        </w:rPr>
        <w:tab/>
        <w:t>Délivrance d</w:t>
      </w:r>
      <w:r w:rsidR="00E10A9F">
        <w:rPr>
          <w:rFonts w:eastAsia="Calibri"/>
          <w:lang w:val="fr-FR"/>
        </w:rPr>
        <w:t>’</w:t>
      </w:r>
      <w:r w:rsidRPr="00F65A8B">
        <w:rPr>
          <w:rFonts w:eastAsia="Calibri"/>
          <w:lang w:val="fr-FR"/>
        </w:rPr>
        <w:t xml:space="preserve">homologation </w:t>
      </w:r>
      <w:r w:rsidRPr="00F65A8B">
        <w:rPr>
          <w:rFonts w:eastAsia="Calibri"/>
          <w:lang w:val="fr-FR"/>
        </w:rPr>
        <w:br/>
        <w:t>Extension d</w:t>
      </w:r>
      <w:r w:rsidR="00E10A9F">
        <w:rPr>
          <w:rFonts w:eastAsia="Calibri"/>
          <w:lang w:val="fr-FR"/>
        </w:rPr>
        <w:t>’</w:t>
      </w:r>
      <w:r w:rsidRPr="00F65A8B">
        <w:rPr>
          <w:rFonts w:eastAsia="Calibri"/>
          <w:lang w:val="fr-FR"/>
        </w:rPr>
        <w:t xml:space="preserve">homologation </w:t>
      </w:r>
      <w:r w:rsidRPr="00F65A8B">
        <w:rPr>
          <w:rFonts w:eastAsia="Calibri"/>
          <w:lang w:val="fr-FR"/>
        </w:rPr>
        <w:br/>
        <w:t>Refus d</w:t>
      </w:r>
      <w:r w:rsidR="00E10A9F">
        <w:rPr>
          <w:rFonts w:eastAsia="Calibri"/>
          <w:lang w:val="fr-FR"/>
        </w:rPr>
        <w:t>’</w:t>
      </w:r>
      <w:r w:rsidRPr="00F65A8B">
        <w:rPr>
          <w:rFonts w:eastAsia="Calibri"/>
          <w:lang w:val="fr-FR"/>
        </w:rPr>
        <w:t xml:space="preserve">homologation </w:t>
      </w:r>
      <w:r w:rsidRPr="00F65A8B">
        <w:rPr>
          <w:rFonts w:eastAsia="Calibri"/>
          <w:lang w:val="fr-FR"/>
        </w:rPr>
        <w:br/>
        <w:t>Retrait d</w:t>
      </w:r>
      <w:r w:rsidR="00E10A9F">
        <w:rPr>
          <w:rFonts w:eastAsia="Calibri"/>
          <w:lang w:val="fr-FR"/>
        </w:rPr>
        <w:t>’</w:t>
      </w:r>
      <w:r w:rsidRPr="00F65A8B">
        <w:rPr>
          <w:rFonts w:eastAsia="Calibri"/>
          <w:lang w:val="fr-FR"/>
        </w:rPr>
        <w:t xml:space="preserve">homologation </w:t>
      </w:r>
      <w:r w:rsidRPr="00F65A8B">
        <w:rPr>
          <w:rFonts w:eastAsia="Calibri"/>
          <w:lang w:val="fr-FR"/>
        </w:rPr>
        <w:br/>
        <w:t>Arrêt définitif de la production</w:t>
      </w:r>
    </w:p>
    <w:p w14:paraId="598CC1CE" w14:textId="2AEBD7B5" w:rsidR="000C7065" w:rsidRPr="00F65A8B" w:rsidRDefault="000C7065" w:rsidP="000C7065">
      <w:pPr>
        <w:spacing w:after="120"/>
        <w:ind w:left="1134" w:right="1134"/>
        <w:jc w:val="both"/>
        <w:rPr>
          <w:rFonts w:eastAsia="Calibri"/>
          <w:lang w:val="fr-FR"/>
        </w:rPr>
      </w:pPr>
      <w:r w:rsidRPr="00F65A8B">
        <w:rPr>
          <w:rFonts w:eastAsia="Calibri"/>
          <w:lang w:val="fr-FR"/>
        </w:rPr>
        <w:t>d</w:t>
      </w:r>
      <w:r w:rsidR="00E10A9F">
        <w:rPr>
          <w:rFonts w:eastAsia="Calibri"/>
          <w:lang w:val="fr-FR"/>
        </w:rPr>
        <w:t>’</w:t>
      </w:r>
      <w:r w:rsidRPr="00F65A8B">
        <w:rPr>
          <w:rFonts w:eastAsia="Calibri"/>
          <w:lang w:val="fr-FR"/>
        </w:rPr>
        <w:t xml:space="preserve">un type de véhicule en ce qui concerne son enregistreur de données de route (EDR) en application du Règlement ONU </w:t>
      </w:r>
      <w:r w:rsidR="00E10A9F" w:rsidRPr="00E10A9F">
        <w:rPr>
          <w:rFonts w:eastAsia="MS Mincho"/>
          <w:szCs w:val="22"/>
          <w:lang w:val="fr-FR"/>
        </w:rPr>
        <w:t>n</w:t>
      </w:r>
      <w:r w:rsidR="00E10A9F" w:rsidRPr="00E10A9F">
        <w:rPr>
          <w:rFonts w:eastAsia="MS Mincho"/>
          <w:szCs w:val="22"/>
          <w:vertAlign w:val="superscript"/>
          <w:lang w:val="fr-FR"/>
        </w:rPr>
        <w:t>o</w:t>
      </w:r>
      <w:r w:rsidR="00E10A9F">
        <w:rPr>
          <w:rFonts w:eastAsia="Calibri"/>
          <w:lang w:val="fr-FR"/>
        </w:rPr>
        <w:t> </w:t>
      </w:r>
      <w:r w:rsidRPr="00F65A8B">
        <w:rPr>
          <w:rFonts w:eastAsia="Calibri"/>
          <w:lang w:val="fr-FR"/>
        </w:rPr>
        <w:t>[XXX].</w:t>
      </w:r>
    </w:p>
    <w:p w14:paraId="07F3DBE6" w14:textId="4F3392E7" w:rsidR="000C7065" w:rsidRPr="00F65A8B" w:rsidRDefault="000C7065" w:rsidP="000C7065">
      <w:pPr>
        <w:tabs>
          <w:tab w:val="left" w:leader="dot" w:pos="8505"/>
        </w:tabs>
        <w:spacing w:after="120"/>
        <w:ind w:left="1134" w:right="1134"/>
        <w:jc w:val="both"/>
        <w:rPr>
          <w:rFonts w:eastAsia="Calibri"/>
          <w:lang w:val="fr-FR"/>
        </w:rPr>
      </w:pPr>
      <w:r w:rsidRPr="00F65A8B">
        <w:rPr>
          <w:rFonts w:eastAsia="Calibri"/>
          <w:lang w:val="fr-FR"/>
        </w:rPr>
        <w:t>N</w:t>
      </w:r>
      <w:r w:rsidRPr="00F65A8B">
        <w:rPr>
          <w:rFonts w:eastAsia="Calibri"/>
          <w:vertAlign w:val="superscript"/>
          <w:lang w:val="fr-FR"/>
        </w:rPr>
        <w:t>o</w:t>
      </w:r>
      <w:r w:rsidRPr="00F65A8B">
        <w:rPr>
          <w:rFonts w:eastAsia="Calibri"/>
          <w:lang w:val="fr-FR"/>
        </w:rPr>
        <w:t xml:space="preserve"> d</w:t>
      </w:r>
      <w:r w:rsidR="00E10A9F">
        <w:rPr>
          <w:rFonts w:eastAsia="Calibri"/>
          <w:lang w:val="fr-FR"/>
        </w:rPr>
        <w:t>’</w:t>
      </w:r>
      <w:r w:rsidRPr="00F65A8B">
        <w:rPr>
          <w:rFonts w:eastAsia="Calibri"/>
          <w:lang w:val="fr-FR"/>
        </w:rPr>
        <w:t>homologation :</w:t>
      </w:r>
      <w:r w:rsidRPr="00F65A8B">
        <w:rPr>
          <w:rFonts w:eastAsia="Calibri"/>
          <w:lang w:val="fr-FR"/>
        </w:rPr>
        <w:tab/>
      </w:r>
    </w:p>
    <w:p w14:paraId="3147B4C9" w14:textId="01ED3EFF" w:rsidR="000C7065" w:rsidRPr="00F65A8B" w:rsidRDefault="000C7065" w:rsidP="000C7065">
      <w:pPr>
        <w:tabs>
          <w:tab w:val="left" w:leader="dot" w:pos="8505"/>
        </w:tabs>
        <w:spacing w:after="120"/>
        <w:ind w:left="1134" w:right="1134"/>
        <w:jc w:val="both"/>
        <w:rPr>
          <w:rFonts w:eastAsia="Calibri"/>
          <w:lang w:val="fr-FR"/>
        </w:rPr>
      </w:pPr>
      <w:r w:rsidRPr="00F65A8B">
        <w:rPr>
          <w:rFonts w:eastAsia="Calibri"/>
          <w:lang w:val="fr-FR"/>
        </w:rPr>
        <w:t>Motif(s) de l</w:t>
      </w:r>
      <w:r w:rsidR="00E10A9F">
        <w:rPr>
          <w:rFonts w:eastAsia="Calibri"/>
          <w:lang w:val="fr-FR"/>
        </w:rPr>
        <w:t>’</w:t>
      </w:r>
      <w:r w:rsidRPr="00F65A8B">
        <w:rPr>
          <w:rFonts w:eastAsia="Calibri"/>
          <w:lang w:val="fr-FR"/>
        </w:rPr>
        <w:t>extension d</w:t>
      </w:r>
      <w:r w:rsidR="00E10A9F">
        <w:rPr>
          <w:rFonts w:eastAsia="Calibri"/>
          <w:lang w:val="fr-FR"/>
        </w:rPr>
        <w:t>’</w:t>
      </w:r>
      <w:r w:rsidRPr="00F65A8B">
        <w:rPr>
          <w:rFonts w:eastAsia="Calibri"/>
          <w:lang w:val="fr-FR"/>
        </w:rPr>
        <w:t>homologation (s</w:t>
      </w:r>
      <w:r w:rsidR="00E10A9F">
        <w:rPr>
          <w:rFonts w:eastAsia="Calibri"/>
          <w:lang w:val="fr-FR"/>
        </w:rPr>
        <w:t>’</w:t>
      </w:r>
      <w:r w:rsidRPr="00F65A8B">
        <w:rPr>
          <w:rFonts w:eastAsia="Calibri"/>
          <w:lang w:val="fr-FR"/>
        </w:rPr>
        <w:t>il y a lieu) :</w:t>
      </w:r>
      <w:r w:rsidRPr="00F65A8B">
        <w:rPr>
          <w:rFonts w:eastAsia="Calibri"/>
          <w:lang w:val="fr-FR"/>
        </w:rPr>
        <w:tab/>
      </w:r>
    </w:p>
    <w:p w14:paraId="26EF5FA2" w14:textId="77777777" w:rsidR="000C7065" w:rsidRPr="00F65A8B" w:rsidRDefault="000C7065" w:rsidP="000C7065">
      <w:pPr>
        <w:tabs>
          <w:tab w:val="left" w:pos="1701"/>
          <w:tab w:val="left" w:leader="dot" w:pos="8505"/>
        </w:tabs>
        <w:spacing w:after="120"/>
        <w:ind w:left="1134" w:right="1134"/>
        <w:jc w:val="both"/>
        <w:rPr>
          <w:rFonts w:eastAsia="Calibri"/>
          <w:lang w:val="fr-FR"/>
        </w:rPr>
      </w:pPr>
      <w:r w:rsidRPr="00F65A8B">
        <w:rPr>
          <w:rFonts w:eastAsia="Calibri"/>
          <w:lang w:val="fr-FR"/>
        </w:rPr>
        <w:t>1.</w:t>
      </w:r>
      <w:r w:rsidRPr="00F65A8B">
        <w:rPr>
          <w:rFonts w:eastAsia="Calibri"/>
          <w:lang w:val="fr-FR"/>
        </w:rPr>
        <w:tab/>
        <w:t>Marque de fabrique ou de commerce du véhicule :</w:t>
      </w:r>
      <w:r w:rsidRPr="00F65A8B">
        <w:rPr>
          <w:rFonts w:eastAsia="Calibri"/>
          <w:lang w:val="fr-FR"/>
        </w:rPr>
        <w:tab/>
      </w:r>
    </w:p>
    <w:p w14:paraId="483490CF" w14:textId="77777777" w:rsidR="000C7065" w:rsidRPr="00F65A8B" w:rsidRDefault="000C7065" w:rsidP="000C7065">
      <w:pPr>
        <w:tabs>
          <w:tab w:val="left" w:pos="1701"/>
          <w:tab w:val="left" w:leader="dot" w:pos="8505"/>
        </w:tabs>
        <w:spacing w:after="120"/>
        <w:ind w:left="1134" w:right="1134"/>
        <w:jc w:val="both"/>
        <w:rPr>
          <w:rFonts w:eastAsia="Calibri"/>
          <w:lang w:val="fr-FR"/>
        </w:rPr>
      </w:pPr>
      <w:r w:rsidRPr="00F65A8B">
        <w:rPr>
          <w:rFonts w:eastAsia="Calibri"/>
          <w:lang w:val="fr-FR"/>
        </w:rPr>
        <w:t>2.</w:t>
      </w:r>
      <w:r w:rsidRPr="00F65A8B">
        <w:rPr>
          <w:rFonts w:eastAsia="Calibri"/>
          <w:lang w:val="fr-FR"/>
        </w:rPr>
        <w:tab/>
        <w:t>Type du véhicule :</w:t>
      </w:r>
      <w:r w:rsidRPr="00F65A8B">
        <w:rPr>
          <w:rFonts w:eastAsia="Calibri"/>
          <w:lang w:val="fr-FR"/>
        </w:rPr>
        <w:tab/>
      </w:r>
    </w:p>
    <w:p w14:paraId="23A42F91" w14:textId="77777777" w:rsidR="000C7065" w:rsidRPr="00F65A8B" w:rsidRDefault="000C7065" w:rsidP="000C7065">
      <w:pPr>
        <w:tabs>
          <w:tab w:val="left" w:pos="1701"/>
          <w:tab w:val="left" w:leader="dot" w:pos="8505"/>
        </w:tabs>
        <w:spacing w:after="120"/>
        <w:ind w:left="1134" w:right="1134"/>
        <w:jc w:val="both"/>
        <w:rPr>
          <w:rFonts w:eastAsia="Calibri"/>
          <w:lang w:val="fr-FR"/>
        </w:rPr>
      </w:pPr>
      <w:r w:rsidRPr="00F65A8B">
        <w:rPr>
          <w:rFonts w:eastAsia="Calibri"/>
          <w:lang w:val="fr-FR"/>
        </w:rPr>
        <w:t>3.</w:t>
      </w:r>
      <w:r w:rsidRPr="00F65A8B">
        <w:rPr>
          <w:rFonts w:eastAsia="Calibri"/>
          <w:lang w:val="fr-FR"/>
        </w:rPr>
        <w:tab/>
        <w:t>Nom et adresse du constructeur :</w:t>
      </w:r>
      <w:r w:rsidRPr="00F65A8B">
        <w:rPr>
          <w:rFonts w:eastAsia="Calibri"/>
          <w:lang w:val="fr-FR"/>
        </w:rPr>
        <w:tab/>
      </w:r>
    </w:p>
    <w:p w14:paraId="6CC18366" w14:textId="77777777" w:rsidR="000C7065" w:rsidRPr="00F65A8B" w:rsidRDefault="000C7065" w:rsidP="000C7065">
      <w:pPr>
        <w:tabs>
          <w:tab w:val="left" w:pos="1701"/>
          <w:tab w:val="left" w:leader="dot" w:pos="8505"/>
        </w:tabs>
        <w:spacing w:after="120"/>
        <w:ind w:left="1134" w:right="1134"/>
        <w:jc w:val="both"/>
        <w:rPr>
          <w:rFonts w:eastAsia="Calibri"/>
          <w:lang w:val="fr-FR"/>
        </w:rPr>
      </w:pPr>
      <w:r w:rsidRPr="00F65A8B">
        <w:rPr>
          <w:rFonts w:eastAsia="Calibri"/>
          <w:lang w:val="fr-FR"/>
        </w:rPr>
        <w:t>4.</w:t>
      </w:r>
      <w:r w:rsidRPr="00F65A8B">
        <w:rPr>
          <w:rFonts w:eastAsia="Calibri"/>
          <w:lang w:val="fr-FR"/>
        </w:rPr>
        <w:tab/>
        <w:t xml:space="preserve">Le cas échéant, nom et adresse du représentant du constructeur : </w:t>
      </w:r>
      <w:r w:rsidRPr="00F65A8B">
        <w:rPr>
          <w:rFonts w:eastAsia="Calibri"/>
          <w:lang w:val="fr-FR"/>
        </w:rPr>
        <w:tab/>
      </w:r>
    </w:p>
    <w:p w14:paraId="56DAC2F5" w14:textId="77777777" w:rsidR="000C7065" w:rsidRPr="00F65A8B" w:rsidRDefault="000C7065" w:rsidP="000C7065">
      <w:pPr>
        <w:tabs>
          <w:tab w:val="left" w:pos="1701"/>
          <w:tab w:val="left" w:leader="dot" w:pos="8505"/>
        </w:tabs>
        <w:spacing w:after="120"/>
        <w:ind w:left="1134" w:right="1134"/>
        <w:jc w:val="both"/>
        <w:rPr>
          <w:rFonts w:eastAsia="Calibri"/>
          <w:lang w:val="fr-FR"/>
        </w:rPr>
      </w:pPr>
      <w:r w:rsidRPr="00F65A8B">
        <w:rPr>
          <w:rFonts w:eastAsia="Calibri"/>
          <w:lang w:val="fr-FR"/>
        </w:rPr>
        <w:t>5.</w:t>
      </w:r>
      <w:r w:rsidRPr="00F65A8B">
        <w:rPr>
          <w:rFonts w:eastAsia="Calibri"/>
          <w:lang w:val="fr-FR"/>
        </w:rPr>
        <w:tab/>
        <w:t xml:space="preserve">Description sommaire du véhicule : </w:t>
      </w:r>
      <w:r w:rsidRPr="00F65A8B">
        <w:rPr>
          <w:rFonts w:eastAsia="Calibri"/>
          <w:lang w:val="fr-FR"/>
        </w:rPr>
        <w:tab/>
      </w:r>
    </w:p>
    <w:p w14:paraId="21762838" w14:textId="750A94B8" w:rsidR="000C7065" w:rsidRPr="00F65A8B" w:rsidRDefault="000C7065" w:rsidP="000C7065">
      <w:pPr>
        <w:tabs>
          <w:tab w:val="left" w:pos="1701"/>
          <w:tab w:val="left" w:leader="dot" w:pos="8505"/>
        </w:tabs>
        <w:spacing w:after="120"/>
        <w:ind w:left="1134" w:right="1134"/>
        <w:jc w:val="both"/>
        <w:rPr>
          <w:rFonts w:eastAsia="Calibri"/>
          <w:lang w:val="fr-FR"/>
        </w:rPr>
      </w:pPr>
      <w:r w:rsidRPr="00F65A8B">
        <w:rPr>
          <w:rFonts w:eastAsia="Calibri"/>
          <w:lang w:val="fr-FR"/>
        </w:rPr>
        <w:t>6.</w:t>
      </w:r>
      <w:r w:rsidRPr="00F65A8B">
        <w:rPr>
          <w:rFonts w:eastAsia="Calibri"/>
          <w:lang w:val="fr-FR"/>
        </w:rPr>
        <w:tab/>
        <w:t>Service technique chargé des essais d</w:t>
      </w:r>
      <w:r w:rsidR="00E10A9F">
        <w:rPr>
          <w:rFonts w:eastAsia="Calibri"/>
          <w:lang w:val="fr-FR"/>
        </w:rPr>
        <w:t>’</w:t>
      </w:r>
      <w:r w:rsidRPr="00F65A8B">
        <w:rPr>
          <w:rFonts w:eastAsia="Calibri"/>
          <w:lang w:val="fr-FR"/>
        </w:rPr>
        <w:t>homologation :</w:t>
      </w:r>
      <w:r w:rsidRPr="00F65A8B">
        <w:rPr>
          <w:rFonts w:eastAsia="Calibri"/>
          <w:lang w:val="fr-FR"/>
        </w:rPr>
        <w:tab/>
      </w:r>
    </w:p>
    <w:p w14:paraId="4CF19F72" w14:textId="77777777" w:rsidR="000C7065" w:rsidRPr="00F65A8B" w:rsidRDefault="000C7065" w:rsidP="000C7065">
      <w:pPr>
        <w:tabs>
          <w:tab w:val="left" w:pos="1701"/>
          <w:tab w:val="left" w:leader="dot" w:pos="8505"/>
        </w:tabs>
        <w:spacing w:after="120"/>
        <w:ind w:left="1134" w:right="1134"/>
        <w:jc w:val="both"/>
        <w:rPr>
          <w:rFonts w:eastAsia="Calibri"/>
          <w:lang w:val="fr-FR"/>
        </w:rPr>
      </w:pPr>
      <w:r w:rsidRPr="00F65A8B">
        <w:rPr>
          <w:rFonts w:eastAsia="Calibri"/>
          <w:lang w:val="fr-FR"/>
        </w:rPr>
        <w:t>6.1</w:t>
      </w:r>
      <w:r w:rsidRPr="00F65A8B">
        <w:rPr>
          <w:rFonts w:eastAsia="Calibri"/>
          <w:lang w:val="fr-FR"/>
        </w:rPr>
        <w:tab/>
        <w:t>Date du procès-verbal délivré par ce service :</w:t>
      </w:r>
      <w:r w:rsidRPr="00F65A8B">
        <w:rPr>
          <w:rFonts w:eastAsia="Calibri"/>
          <w:lang w:val="fr-FR"/>
        </w:rPr>
        <w:tab/>
      </w:r>
    </w:p>
    <w:p w14:paraId="6C7EAD9B" w14:textId="77777777" w:rsidR="000C7065" w:rsidRPr="00F65A8B" w:rsidRDefault="000C7065" w:rsidP="000C7065">
      <w:pPr>
        <w:tabs>
          <w:tab w:val="left" w:pos="1701"/>
          <w:tab w:val="left" w:leader="dot" w:pos="8505"/>
        </w:tabs>
        <w:spacing w:after="120"/>
        <w:ind w:left="1134" w:right="1134"/>
        <w:jc w:val="both"/>
        <w:rPr>
          <w:rFonts w:eastAsia="Calibri"/>
          <w:lang w:val="fr-FR"/>
        </w:rPr>
      </w:pPr>
      <w:r w:rsidRPr="00F65A8B">
        <w:rPr>
          <w:rFonts w:eastAsia="Calibri"/>
          <w:lang w:val="fr-FR"/>
        </w:rPr>
        <w:t>6.2</w:t>
      </w:r>
      <w:r w:rsidRPr="00F65A8B">
        <w:rPr>
          <w:rFonts w:eastAsia="Calibri"/>
          <w:lang w:val="fr-FR"/>
        </w:rPr>
        <w:tab/>
        <w:t>Numéro du procès-verbal délivré par ce service :</w:t>
      </w:r>
      <w:r w:rsidRPr="00F65A8B">
        <w:rPr>
          <w:rFonts w:eastAsia="Calibri"/>
          <w:lang w:val="fr-FR"/>
        </w:rPr>
        <w:tab/>
      </w:r>
    </w:p>
    <w:p w14:paraId="52D7014D" w14:textId="34BEFFD7" w:rsidR="000C7065" w:rsidRPr="00F65A8B" w:rsidRDefault="000C7065" w:rsidP="000C7065">
      <w:pPr>
        <w:tabs>
          <w:tab w:val="left" w:pos="1701"/>
          <w:tab w:val="left" w:leader="dot" w:pos="8505"/>
        </w:tabs>
        <w:spacing w:after="120"/>
        <w:ind w:left="1134" w:right="1134"/>
        <w:jc w:val="both"/>
        <w:rPr>
          <w:rFonts w:eastAsia="Calibri"/>
          <w:lang w:val="fr-FR"/>
        </w:rPr>
      </w:pPr>
      <w:r w:rsidRPr="00F65A8B">
        <w:rPr>
          <w:rFonts w:eastAsia="Calibri"/>
          <w:lang w:val="fr-FR"/>
        </w:rPr>
        <w:t>7.</w:t>
      </w:r>
      <w:r w:rsidRPr="00F65A8B">
        <w:rPr>
          <w:rFonts w:eastAsia="Calibri"/>
          <w:lang w:val="fr-FR"/>
        </w:rPr>
        <w:tab/>
        <w:t>L</w:t>
      </w:r>
      <w:r w:rsidR="00E10A9F">
        <w:rPr>
          <w:rFonts w:eastAsia="Calibri"/>
          <w:lang w:val="fr-FR"/>
        </w:rPr>
        <w:t>’</w:t>
      </w:r>
      <w:r w:rsidRPr="00F65A8B">
        <w:rPr>
          <w:rFonts w:eastAsia="Calibri"/>
          <w:lang w:val="fr-FR"/>
        </w:rPr>
        <w:t>homologation est délivrée/refusée/étendue/retirée</w:t>
      </w:r>
      <w:r w:rsidRPr="00F65A8B">
        <w:rPr>
          <w:rFonts w:eastAsia="Calibri"/>
          <w:vertAlign w:val="superscript"/>
          <w:lang w:val="fr-FR"/>
        </w:rPr>
        <w:t>2</w:t>
      </w:r>
      <w:r w:rsidRPr="00F65A8B">
        <w:rPr>
          <w:rFonts w:eastAsia="Calibri"/>
          <w:lang w:val="fr-FR"/>
        </w:rPr>
        <w:t> :</w:t>
      </w:r>
    </w:p>
    <w:p w14:paraId="1D59D9B1" w14:textId="03D01E71" w:rsidR="000C7065" w:rsidRPr="00F65A8B" w:rsidRDefault="000C7065" w:rsidP="000C7065">
      <w:pPr>
        <w:tabs>
          <w:tab w:val="left" w:pos="1701"/>
          <w:tab w:val="left" w:leader="dot" w:pos="8505"/>
        </w:tabs>
        <w:spacing w:after="120"/>
        <w:ind w:left="1134" w:right="1134"/>
        <w:jc w:val="both"/>
        <w:rPr>
          <w:rFonts w:eastAsia="Calibri"/>
          <w:lang w:val="fr-FR"/>
        </w:rPr>
      </w:pPr>
      <w:r w:rsidRPr="00F65A8B">
        <w:rPr>
          <w:rFonts w:eastAsia="Calibri"/>
          <w:lang w:val="fr-FR"/>
        </w:rPr>
        <w:t>8.</w:t>
      </w:r>
      <w:r w:rsidRPr="00F65A8B">
        <w:rPr>
          <w:rFonts w:eastAsia="Calibri"/>
          <w:lang w:val="fr-FR"/>
        </w:rPr>
        <w:tab/>
        <w:t>Emplacement sur le véhicule de la marque d</w:t>
      </w:r>
      <w:r w:rsidR="00E10A9F">
        <w:rPr>
          <w:rFonts w:eastAsia="Calibri"/>
          <w:lang w:val="fr-FR"/>
        </w:rPr>
        <w:t>’</w:t>
      </w:r>
      <w:r w:rsidRPr="00F65A8B">
        <w:rPr>
          <w:rFonts w:eastAsia="Calibri"/>
          <w:lang w:val="fr-FR"/>
        </w:rPr>
        <w:t>homologation :</w:t>
      </w:r>
      <w:r w:rsidRPr="00F65A8B">
        <w:rPr>
          <w:rFonts w:eastAsia="Calibri"/>
          <w:lang w:val="fr-FR"/>
        </w:rPr>
        <w:tab/>
      </w:r>
    </w:p>
    <w:p w14:paraId="1B01124D" w14:textId="77777777" w:rsidR="000C7065" w:rsidRPr="00F65A8B" w:rsidRDefault="000C7065" w:rsidP="000C7065">
      <w:pPr>
        <w:tabs>
          <w:tab w:val="left" w:pos="1701"/>
          <w:tab w:val="left" w:leader="dot" w:pos="8505"/>
        </w:tabs>
        <w:spacing w:after="120"/>
        <w:ind w:left="1134" w:right="1134"/>
        <w:jc w:val="both"/>
        <w:rPr>
          <w:rFonts w:eastAsia="Calibri"/>
          <w:lang w:val="fr-FR"/>
        </w:rPr>
      </w:pPr>
      <w:r w:rsidRPr="00F65A8B">
        <w:rPr>
          <w:rFonts w:eastAsia="Calibri"/>
          <w:lang w:val="fr-FR"/>
        </w:rPr>
        <w:t>9.</w:t>
      </w:r>
      <w:r w:rsidRPr="00F65A8B">
        <w:rPr>
          <w:rFonts w:eastAsia="Calibri"/>
          <w:lang w:val="fr-FR"/>
        </w:rPr>
        <w:tab/>
        <w:t>Lieu :</w:t>
      </w:r>
      <w:r w:rsidRPr="00F65A8B">
        <w:rPr>
          <w:rFonts w:eastAsia="Calibri"/>
          <w:lang w:val="fr-FR"/>
        </w:rPr>
        <w:tab/>
      </w:r>
    </w:p>
    <w:p w14:paraId="1327D3E4" w14:textId="77777777" w:rsidR="000C7065" w:rsidRPr="00F65A8B" w:rsidRDefault="000C7065" w:rsidP="000C7065">
      <w:pPr>
        <w:tabs>
          <w:tab w:val="left" w:pos="1701"/>
          <w:tab w:val="left" w:leader="dot" w:pos="8505"/>
        </w:tabs>
        <w:spacing w:after="120"/>
        <w:ind w:left="1134" w:right="1134"/>
        <w:jc w:val="both"/>
        <w:rPr>
          <w:rFonts w:eastAsia="Calibri"/>
          <w:lang w:val="fr-FR"/>
        </w:rPr>
      </w:pPr>
      <w:r w:rsidRPr="00F65A8B">
        <w:rPr>
          <w:rFonts w:eastAsia="Calibri"/>
          <w:lang w:val="fr-FR"/>
        </w:rPr>
        <w:t>10.</w:t>
      </w:r>
      <w:r w:rsidRPr="00F65A8B">
        <w:rPr>
          <w:rFonts w:eastAsia="Calibri"/>
          <w:lang w:val="fr-FR"/>
        </w:rPr>
        <w:tab/>
        <w:t>Date :</w:t>
      </w:r>
      <w:r w:rsidRPr="00F65A8B">
        <w:rPr>
          <w:rFonts w:eastAsia="Calibri"/>
          <w:lang w:val="fr-FR"/>
        </w:rPr>
        <w:tab/>
      </w:r>
    </w:p>
    <w:p w14:paraId="79F882FA" w14:textId="77777777" w:rsidR="000C7065" w:rsidRPr="00F65A8B" w:rsidRDefault="000C7065" w:rsidP="000C7065">
      <w:pPr>
        <w:tabs>
          <w:tab w:val="left" w:pos="1701"/>
          <w:tab w:val="left" w:leader="dot" w:pos="8505"/>
        </w:tabs>
        <w:spacing w:after="120"/>
        <w:ind w:left="1134" w:right="1134"/>
        <w:jc w:val="both"/>
        <w:rPr>
          <w:rFonts w:eastAsia="Calibri"/>
          <w:lang w:val="fr-FR"/>
        </w:rPr>
      </w:pPr>
      <w:r w:rsidRPr="00F65A8B">
        <w:rPr>
          <w:rFonts w:eastAsia="Calibri"/>
          <w:lang w:val="fr-FR"/>
        </w:rPr>
        <w:t>11.</w:t>
      </w:r>
      <w:r w:rsidRPr="00F65A8B">
        <w:rPr>
          <w:rFonts w:eastAsia="Calibri"/>
          <w:lang w:val="fr-FR"/>
        </w:rPr>
        <w:tab/>
        <w:t>Signature :</w:t>
      </w:r>
      <w:r w:rsidRPr="00F65A8B">
        <w:rPr>
          <w:rFonts w:eastAsia="Calibri"/>
          <w:lang w:val="fr-FR"/>
        </w:rPr>
        <w:tab/>
      </w:r>
    </w:p>
    <w:p w14:paraId="4FB0E0B4" w14:textId="7777EF3F" w:rsidR="000C7065" w:rsidRDefault="000C7065" w:rsidP="006A1F4E">
      <w:pPr>
        <w:pStyle w:val="SingleTxtG"/>
        <w:ind w:left="1701" w:hanging="567"/>
        <w:rPr>
          <w:rFonts w:eastAsia="Calibri"/>
          <w:lang w:val="fr-FR"/>
        </w:rPr>
      </w:pPr>
      <w:r w:rsidRPr="00F65A8B">
        <w:rPr>
          <w:rFonts w:eastAsia="Calibri"/>
          <w:lang w:val="fr-FR"/>
        </w:rPr>
        <w:t>12.</w:t>
      </w:r>
      <w:r w:rsidRPr="00F65A8B">
        <w:rPr>
          <w:rFonts w:eastAsia="Calibri"/>
          <w:lang w:val="fr-FR"/>
        </w:rPr>
        <w:tab/>
        <w:t>La liste des documents déposés auprès de l</w:t>
      </w:r>
      <w:r w:rsidR="00E10A9F">
        <w:rPr>
          <w:rFonts w:eastAsia="Calibri"/>
          <w:lang w:val="fr-FR"/>
        </w:rPr>
        <w:t>’</w:t>
      </w:r>
      <w:r w:rsidRPr="00F65A8B">
        <w:rPr>
          <w:rFonts w:eastAsia="Calibri"/>
          <w:lang w:val="fr-FR"/>
        </w:rPr>
        <w:t>autorité qui a accordé l</w:t>
      </w:r>
      <w:r w:rsidR="00E10A9F">
        <w:rPr>
          <w:rFonts w:eastAsia="Calibri"/>
          <w:lang w:val="fr-FR"/>
        </w:rPr>
        <w:t>’</w:t>
      </w:r>
      <w:r w:rsidRPr="00F65A8B">
        <w:rPr>
          <w:rFonts w:eastAsia="Calibri"/>
          <w:lang w:val="fr-FR"/>
        </w:rPr>
        <w:t>homologation est annexée à la présente fiche de communication.</w:t>
      </w:r>
    </w:p>
    <w:p w14:paraId="0E646447" w14:textId="77777777" w:rsidR="000C7065" w:rsidRDefault="000C7065">
      <w:pPr>
        <w:suppressAutoHyphens w:val="0"/>
        <w:kinsoku/>
        <w:overflowPunct/>
        <w:autoSpaceDE/>
        <w:autoSpaceDN/>
        <w:adjustRightInd/>
        <w:snapToGrid/>
        <w:spacing w:after="200" w:line="276" w:lineRule="auto"/>
        <w:rPr>
          <w:rFonts w:eastAsia="Calibri"/>
          <w:lang w:val="fr-FR"/>
        </w:rPr>
      </w:pPr>
      <w:r>
        <w:rPr>
          <w:rFonts w:eastAsia="Calibri"/>
          <w:lang w:val="fr-FR"/>
        </w:rPr>
        <w:br w:type="page"/>
      </w:r>
    </w:p>
    <w:p w14:paraId="0C9AAA4F" w14:textId="77777777" w:rsidR="006A1F4E" w:rsidRPr="00F65A8B" w:rsidRDefault="006A1F4E" w:rsidP="006A1F4E">
      <w:pPr>
        <w:pStyle w:val="HChG"/>
        <w:rPr>
          <w:lang w:val="fr-FR"/>
        </w:rPr>
      </w:pPr>
      <w:bookmarkStart w:id="29" w:name="_Toc387935186"/>
      <w:bookmarkStart w:id="30" w:name="_Toc456777182"/>
      <w:r w:rsidRPr="00F65A8B">
        <w:rPr>
          <w:lang w:val="fr-FR"/>
        </w:rPr>
        <w:t>Annexe 2</w:t>
      </w:r>
      <w:bookmarkEnd w:id="29"/>
      <w:bookmarkEnd w:id="30"/>
    </w:p>
    <w:p w14:paraId="24844F06" w14:textId="634C3F65" w:rsidR="006A1F4E" w:rsidRPr="00F65A8B" w:rsidRDefault="006A1F4E" w:rsidP="006A1F4E">
      <w:pPr>
        <w:pStyle w:val="HChG"/>
        <w:rPr>
          <w:lang w:val="fr-FR"/>
        </w:rPr>
      </w:pPr>
      <w:r w:rsidRPr="00F65A8B">
        <w:rPr>
          <w:lang w:val="fr-FR"/>
        </w:rPr>
        <w:tab/>
      </w:r>
      <w:r w:rsidRPr="00F65A8B">
        <w:rPr>
          <w:lang w:val="fr-FR"/>
        </w:rPr>
        <w:tab/>
        <w:t>Fiche de renseignements sur l</w:t>
      </w:r>
      <w:r w:rsidR="00E10A9F">
        <w:rPr>
          <w:lang w:val="fr-FR"/>
        </w:rPr>
        <w:t>’</w:t>
      </w:r>
      <w:r w:rsidRPr="00F65A8B">
        <w:rPr>
          <w:lang w:val="fr-FR"/>
        </w:rPr>
        <w:t>homologation d</w:t>
      </w:r>
      <w:r w:rsidR="00E10A9F">
        <w:rPr>
          <w:lang w:val="fr-FR"/>
        </w:rPr>
        <w:t>’</w:t>
      </w:r>
      <w:r w:rsidRPr="00F65A8B">
        <w:rPr>
          <w:lang w:val="fr-FR"/>
        </w:rPr>
        <w:t xml:space="preserve">un type </w:t>
      </w:r>
      <w:r w:rsidRPr="00F65A8B">
        <w:rPr>
          <w:lang w:val="fr-FR"/>
        </w:rPr>
        <w:br/>
        <w:t>de véhicule en ce qui concerne l</w:t>
      </w:r>
      <w:r w:rsidR="00E10A9F">
        <w:rPr>
          <w:lang w:val="fr-FR"/>
        </w:rPr>
        <w:t>’</w:t>
      </w:r>
      <w:r w:rsidRPr="00F65A8B">
        <w:rPr>
          <w:lang w:val="fr-FR"/>
        </w:rPr>
        <w:t xml:space="preserve">enregistreur </w:t>
      </w:r>
      <w:r w:rsidRPr="00F65A8B">
        <w:rPr>
          <w:lang w:val="fr-FR"/>
        </w:rPr>
        <w:br/>
        <w:t>de données de route (EDR)</w:t>
      </w:r>
      <w:bookmarkStart w:id="31" w:name="_Toc456777183"/>
      <w:bookmarkEnd w:id="31"/>
    </w:p>
    <w:p w14:paraId="02D8671C" w14:textId="77777777" w:rsidR="006A1F4E" w:rsidRPr="00F65A8B" w:rsidRDefault="006A1F4E" w:rsidP="006A1F4E">
      <w:pPr>
        <w:pStyle w:val="SingleTxtG"/>
        <w:rPr>
          <w:lang w:val="fr-FR"/>
        </w:rPr>
      </w:pPr>
      <w:r w:rsidRPr="00F65A8B">
        <w:rPr>
          <w:lang w:val="fr-FR"/>
        </w:rPr>
        <w:t>Une table des matières doit être incluse.</w:t>
      </w:r>
    </w:p>
    <w:p w14:paraId="42F84D0D" w14:textId="77777777" w:rsidR="006A1F4E" w:rsidRPr="00F65A8B" w:rsidRDefault="006A1F4E" w:rsidP="006A1F4E">
      <w:pPr>
        <w:suppressAutoHyphens w:val="0"/>
        <w:spacing w:after="120"/>
        <w:ind w:left="1134" w:right="1134"/>
        <w:jc w:val="both"/>
        <w:rPr>
          <w:rFonts w:eastAsia="Calibri"/>
          <w:lang w:val="fr-FR"/>
        </w:rPr>
      </w:pPr>
      <w:r w:rsidRPr="00F65A8B">
        <w:rPr>
          <w:rFonts w:eastAsia="Calibri"/>
          <w:lang w:val="fr-FR"/>
        </w:rPr>
        <w:t>Tous les dessins doivent être à la bonne échelle et suffisamment détaillés, au format A4 ou sur un document plié à ce format.</w:t>
      </w:r>
    </w:p>
    <w:p w14:paraId="4AB0C830" w14:textId="77777777" w:rsidR="006A1F4E" w:rsidRPr="00F65A8B" w:rsidRDefault="006A1F4E" w:rsidP="006A1F4E">
      <w:pPr>
        <w:suppressAutoHyphens w:val="0"/>
        <w:spacing w:after="120"/>
        <w:ind w:left="1134" w:right="1134"/>
        <w:jc w:val="both"/>
        <w:rPr>
          <w:rFonts w:eastAsia="Calibri"/>
          <w:lang w:val="fr-FR"/>
        </w:rPr>
      </w:pPr>
      <w:r w:rsidRPr="00F65A8B">
        <w:rPr>
          <w:rFonts w:eastAsia="Calibri"/>
          <w:lang w:val="fr-FR"/>
        </w:rPr>
        <w:t>Les éventuelles photographies doivent être suffisamment détaillées.</w:t>
      </w:r>
    </w:p>
    <w:p w14:paraId="7AFCA975" w14:textId="77777777" w:rsidR="006A1F4E" w:rsidRPr="00F65A8B" w:rsidRDefault="006A1F4E" w:rsidP="006A1F4E">
      <w:pPr>
        <w:suppressAutoHyphens w:val="0"/>
        <w:spacing w:after="120"/>
        <w:ind w:left="1134" w:right="1134"/>
        <w:jc w:val="both"/>
        <w:rPr>
          <w:rFonts w:eastAsia="Calibri"/>
          <w:lang w:val="fr-FR"/>
        </w:rPr>
      </w:pPr>
      <w:r w:rsidRPr="00F65A8B">
        <w:rPr>
          <w:rFonts w:eastAsia="Calibri"/>
          <w:lang w:val="fr-FR"/>
        </w:rPr>
        <w:t>Généralités</w:t>
      </w:r>
    </w:p>
    <w:p w14:paraId="49FDED68" w14:textId="77777777" w:rsidR="006A1F4E" w:rsidRPr="00F65A8B" w:rsidRDefault="006A1F4E" w:rsidP="006A1F4E">
      <w:pPr>
        <w:tabs>
          <w:tab w:val="left" w:pos="1701"/>
          <w:tab w:val="left" w:leader="dot" w:pos="8505"/>
        </w:tabs>
        <w:suppressAutoHyphens w:val="0"/>
        <w:spacing w:after="120"/>
        <w:ind w:left="1134" w:right="1134"/>
        <w:rPr>
          <w:rFonts w:eastAsia="Calibri"/>
          <w:lang w:val="fr-FR"/>
        </w:rPr>
      </w:pPr>
      <w:r w:rsidRPr="00F65A8B">
        <w:rPr>
          <w:rFonts w:eastAsia="Calibri"/>
          <w:lang w:val="fr-FR"/>
        </w:rPr>
        <w:t>1.</w:t>
      </w:r>
      <w:r w:rsidRPr="00F65A8B">
        <w:rPr>
          <w:rFonts w:eastAsia="Calibri"/>
          <w:lang w:val="fr-FR"/>
        </w:rPr>
        <w:tab/>
        <w:t>Marque de fabrique ou de commerce du véhicule :</w:t>
      </w:r>
      <w:r w:rsidRPr="00F65A8B">
        <w:rPr>
          <w:rFonts w:eastAsia="Calibri"/>
          <w:lang w:val="fr-FR"/>
        </w:rPr>
        <w:tab/>
      </w:r>
    </w:p>
    <w:p w14:paraId="2D898B05" w14:textId="77777777" w:rsidR="006A1F4E" w:rsidRPr="00F65A8B" w:rsidRDefault="006A1F4E" w:rsidP="006A1F4E">
      <w:pPr>
        <w:tabs>
          <w:tab w:val="left" w:pos="1701"/>
          <w:tab w:val="left" w:leader="dot" w:pos="8505"/>
        </w:tabs>
        <w:suppressAutoHyphens w:val="0"/>
        <w:spacing w:after="120"/>
        <w:ind w:left="1134" w:right="1134"/>
        <w:rPr>
          <w:rFonts w:eastAsia="Calibri"/>
          <w:lang w:val="fr-FR"/>
        </w:rPr>
      </w:pPr>
      <w:r w:rsidRPr="00F65A8B">
        <w:rPr>
          <w:rFonts w:eastAsia="Calibri"/>
          <w:lang w:val="fr-FR"/>
        </w:rPr>
        <w:t>2.</w:t>
      </w:r>
      <w:r w:rsidRPr="00F65A8B">
        <w:rPr>
          <w:rFonts w:eastAsia="Calibri"/>
          <w:lang w:val="fr-FR"/>
        </w:rPr>
        <w:tab/>
        <w:t>Type du véhicule :</w:t>
      </w:r>
      <w:r w:rsidRPr="00F65A8B">
        <w:rPr>
          <w:rFonts w:eastAsia="Calibri"/>
          <w:lang w:val="fr-FR"/>
        </w:rPr>
        <w:tab/>
      </w:r>
    </w:p>
    <w:p w14:paraId="10A7094C" w14:textId="086B931A" w:rsidR="006A1F4E" w:rsidRPr="00F65A8B" w:rsidRDefault="006A1F4E" w:rsidP="006A1F4E">
      <w:pPr>
        <w:tabs>
          <w:tab w:val="left" w:pos="1701"/>
          <w:tab w:val="left" w:leader="dot" w:pos="8505"/>
        </w:tabs>
        <w:suppressAutoHyphens w:val="0"/>
        <w:spacing w:after="120"/>
        <w:ind w:left="1134" w:right="1134"/>
        <w:rPr>
          <w:rFonts w:eastAsia="Calibri"/>
          <w:lang w:val="fr-FR"/>
        </w:rPr>
      </w:pPr>
      <w:r w:rsidRPr="00F65A8B">
        <w:rPr>
          <w:rFonts w:eastAsia="Calibri"/>
          <w:lang w:val="fr-FR"/>
        </w:rPr>
        <w:t>3.</w:t>
      </w:r>
      <w:r w:rsidRPr="00F65A8B">
        <w:rPr>
          <w:rFonts w:eastAsia="Calibri"/>
          <w:lang w:val="fr-FR"/>
        </w:rPr>
        <w:tab/>
        <w:t>Moyen d</w:t>
      </w:r>
      <w:r w:rsidR="00E10A9F">
        <w:rPr>
          <w:rFonts w:eastAsia="Calibri"/>
          <w:lang w:val="fr-FR"/>
        </w:rPr>
        <w:t>’</w:t>
      </w:r>
      <w:r w:rsidRPr="00F65A8B">
        <w:rPr>
          <w:rFonts w:eastAsia="Calibri"/>
          <w:lang w:val="fr-FR"/>
        </w:rPr>
        <w:t>identification du type, s</w:t>
      </w:r>
      <w:r w:rsidR="00E10A9F">
        <w:rPr>
          <w:rFonts w:eastAsia="Calibri"/>
          <w:lang w:val="fr-FR"/>
        </w:rPr>
        <w:t>’</w:t>
      </w:r>
      <w:r w:rsidRPr="00F65A8B">
        <w:rPr>
          <w:rFonts w:eastAsia="Calibri"/>
          <w:lang w:val="fr-FR"/>
        </w:rPr>
        <w:t>il figure sur le véhicule :</w:t>
      </w:r>
      <w:r w:rsidRPr="00F65A8B">
        <w:rPr>
          <w:rFonts w:eastAsia="Calibri"/>
          <w:lang w:val="fr-FR"/>
        </w:rPr>
        <w:tab/>
      </w:r>
    </w:p>
    <w:p w14:paraId="731C7136" w14:textId="77777777" w:rsidR="006A1F4E" w:rsidRPr="00F65A8B" w:rsidRDefault="006A1F4E" w:rsidP="006A1F4E">
      <w:pPr>
        <w:tabs>
          <w:tab w:val="left" w:pos="1701"/>
          <w:tab w:val="left" w:leader="dot" w:pos="8505"/>
        </w:tabs>
        <w:suppressAutoHyphens w:val="0"/>
        <w:spacing w:after="120"/>
        <w:ind w:left="1134" w:right="1134"/>
        <w:rPr>
          <w:rFonts w:eastAsia="Calibri"/>
          <w:lang w:val="fr-FR"/>
        </w:rPr>
      </w:pPr>
      <w:r w:rsidRPr="00F65A8B">
        <w:rPr>
          <w:rFonts w:eastAsia="Calibri"/>
          <w:lang w:val="fr-FR"/>
        </w:rPr>
        <w:t>4.</w:t>
      </w:r>
      <w:r w:rsidRPr="00F65A8B">
        <w:rPr>
          <w:rFonts w:eastAsia="Calibri"/>
          <w:lang w:val="fr-FR"/>
        </w:rPr>
        <w:tab/>
        <w:t>Emplacement de la marque :</w:t>
      </w:r>
      <w:r w:rsidRPr="00F65A8B">
        <w:rPr>
          <w:rFonts w:eastAsia="Calibri"/>
          <w:lang w:val="fr-FR"/>
        </w:rPr>
        <w:tab/>
      </w:r>
    </w:p>
    <w:p w14:paraId="25302532" w14:textId="1EC72FC0" w:rsidR="006A1F4E" w:rsidRPr="00F65A8B" w:rsidRDefault="006A1F4E" w:rsidP="006A1F4E">
      <w:pPr>
        <w:tabs>
          <w:tab w:val="left" w:pos="1701"/>
          <w:tab w:val="left" w:leader="dot" w:pos="8505"/>
        </w:tabs>
        <w:suppressAutoHyphens w:val="0"/>
        <w:spacing w:after="120"/>
        <w:ind w:left="1134" w:right="1134"/>
        <w:rPr>
          <w:rFonts w:eastAsia="Calibri"/>
          <w:lang w:val="fr-FR"/>
        </w:rPr>
      </w:pPr>
      <w:r w:rsidRPr="00F65A8B">
        <w:rPr>
          <w:rFonts w:eastAsia="Calibri"/>
          <w:lang w:val="fr-FR"/>
        </w:rPr>
        <w:t>5.</w:t>
      </w:r>
      <w:r w:rsidRPr="00F65A8B">
        <w:rPr>
          <w:rFonts w:eastAsia="Calibri"/>
          <w:lang w:val="fr-FR"/>
        </w:rPr>
        <w:tab/>
        <w:t>Emplacement et méthode de fixation de la marque d</w:t>
      </w:r>
      <w:r w:rsidR="00E10A9F">
        <w:rPr>
          <w:rFonts w:eastAsia="Calibri"/>
          <w:lang w:val="fr-FR"/>
        </w:rPr>
        <w:t>’</w:t>
      </w:r>
      <w:r w:rsidRPr="00F65A8B">
        <w:rPr>
          <w:rFonts w:eastAsia="Calibri"/>
          <w:lang w:val="fr-FR"/>
        </w:rPr>
        <w:t>homologation :</w:t>
      </w:r>
      <w:r w:rsidRPr="00F65A8B">
        <w:rPr>
          <w:rFonts w:eastAsia="Calibri"/>
          <w:lang w:val="fr-FR"/>
        </w:rPr>
        <w:tab/>
      </w:r>
    </w:p>
    <w:p w14:paraId="430FBD50" w14:textId="77777777" w:rsidR="006A1F4E" w:rsidRPr="00F65A8B" w:rsidRDefault="006A1F4E" w:rsidP="006A1F4E">
      <w:pPr>
        <w:tabs>
          <w:tab w:val="left" w:pos="1701"/>
          <w:tab w:val="left" w:leader="dot" w:pos="8505"/>
        </w:tabs>
        <w:suppressAutoHyphens w:val="0"/>
        <w:spacing w:after="120"/>
        <w:ind w:left="1134" w:right="1134"/>
        <w:rPr>
          <w:rFonts w:eastAsia="Calibri"/>
          <w:lang w:val="fr-FR"/>
        </w:rPr>
      </w:pPr>
      <w:r w:rsidRPr="00F65A8B">
        <w:rPr>
          <w:rFonts w:eastAsia="Calibri"/>
          <w:lang w:val="fr-FR"/>
        </w:rPr>
        <w:t>6.</w:t>
      </w:r>
      <w:r w:rsidRPr="00F65A8B">
        <w:rPr>
          <w:rFonts w:eastAsia="Calibri"/>
          <w:lang w:val="fr-FR"/>
        </w:rPr>
        <w:tab/>
        <w:t>Catégorie du véhicule :</w:t>
      </w:r>
      <w:r w:rsidRPr="00F65A8B">
        <w:rPr>
          <w:rFonts w:eastAsia="Calibri"/>
          <w:lang w:val="fr-FR"/>
        </w:rPr>
        <w:tab/>
      </w:r>
    </w:p>
    <w:p w14:paraId="4DDE9136" w14:textId="77777777" w:rsidR="006A1F4E" w:rsidRPr="00F65A8B" w:rsidRDefault="006A1F4E" w:rsidP="006A1F4E">
      <w:pPr>
        <w:tabs>
          <w:tab w:val="left" w:pos="1701"/>
          <w:tab w:val="left" w:leader="dot" w:pos="8505"/>
        </w:tabs>
        <w:suppressAutoHyphens w:val="0"/>
        <w:spacing w:after="120"/>
        <w:ind w:left="1701" w:right="1134" w:hanging="567"/>
        <w:rPr>
          <w:rFonts w:eastAsia="Calibri"/>
          <w:lang w:val="fr-FR"/>
        </w:rPr>
      </w:pPr>
      <w:r w:rsidRPr="00F65A8B">
        <w:rPr>
          <w:rFonts w:eastAsia="Calibri"/>
          <w:lang w:val="fr-FR"/>
        </w:rPr>
        <w:t>7.</w:t>
      </w:r>
      <w:r w:rsidRPr="00F65A8B">
        <w:rPr>
          <w:rFonts w:eastAsia="Calibri"/>
          <w:lang w:val="fr-FR"/>
        </w:rPr>
        <w:tab/>
        <w:t>Nom et adresse du constructeur :</w:t>
      </w:r>
      <w:r w:rsidRPr="00F65A8B">
        <w:rPr>
          <w:rFonts w:eastAsia="Calibri"/>
          <w:lang w:val="fr-FR"/>
        </w:rPr>
        <w:tab/>
      </w:r>
    </w:p>
    <w:p w14:paraId="6E7594B7" w14:textId="77777777" w:rsidR="006A1F4E" w:rsidRPr="00F65A8B" w:rsidRDefault="006A1F4E" w:rsidP="006A1F4E">
      <w:pPr>
        <w:tabs>
          <w:tab w:val="left" w:pos="1701"/>
          <w:tab w:val="left" w:leader="dot" w:pos="8505"/>
        </w:tabs>
        <w:suppressAutoHyphens w:val="0"/>
        <w:spacing w:after="120"/>
        <w:ind w:left="1701" w:right="1134" w:hanging="567"/>
        <w:rPr>
          <w:rFonts w:eastAsia="Calibri"/>
          <w:lang w:val="fr-FR"/>
        </w:rPr>
      </w:pPr>
      <w:r w:rsidRPr="00F65A8B">
        <w:rPr>
          <w:rFonts w:eastAsia="Calibri"/>
          <w:lang w:val="fr-FR"/>
        </w:rPr>
        <w:t>8.</w:t>
      </w:r>
      <w:r w:rsidRPr="00F65A8B">
        <w:rPr>
          <w:rFonts w:eastAsia="Calibri"/>
          <w:lang w:val="fr-FR"/>
        </w:rPr>
        <w:tab/>
        <w:t>Adresse(s) du ou des ateliers de montage :</w:t>
      </w:r>
      <w:r w:rsidRPr="00F65A8B">
        <w:rPr>
          <w:rFonts w:eastAsia="Calibri"/>
          <w:lang w:val="fr-FR"/>
        </w:rPr>
        <w:tab/>
      </w:r>
    </w:p>
    <w:p w14:paraId="2FD710FD" w14:textId="6B58918C" w:rsidR="006A1F4E" w:rsidRPr="00F65A8B" w:rsidRDefault="006A1F4E" w:rsidP="006A1F4E">
      <w:pPr>
        <w:tabs>
          <w:tab w:val="left" w:pos="1701"/>
          <w:tab w:val="left" w:leader="dot" w:pos="8505"/>
        </w:tabs>
        <w:suppressAutoHyphens w:val="0"/>
        <w:spacing w:after="120"/>
        <w:ind w:left="1701" w:right="1134" w:hanging="567"/>
        <w:rPr>
          <w:rFonts w:eastAsia="Calibri"/>
          <w:lang w:val="fr-FR"/>
        </w:rPr>
      </w:pPr>
      <w:r w:rsidRPr="00F65A8B">
        <w:rPr>
          <w:rFonts w:eastAsia="Calibri"/>
          <w:lang w:val="fr-FR"/>
        </w:rPr>
        <w:t>9.</w:t>
      </w:r>
      <w:r w:rsidRPr="00F65A8B">
        <w:rPr>
          <w:rFonts w:eastAsia="Calibri"/>
          <w:lang w:val="fr-FR"/>
        </w:rPr>
        <w:tab/>
        <w:t>Photographie(s) ou dessin(s) d</w:t>
      </w:r>
      <w:r w:rsidR="00E10A9F">
        <w:rPr>
          <w:rFonts w:eastAsia="Calibri"/>
          <w:lang w:val="fr-FR"/>
        </w:rPr>
        <w:t>’</w:t>
      </w:r>
      <w:r w:rsidRPr="00F65A8B">
        <w:rPr>
          <w:rFonts w:eastAsia="Calibri"/>
          <w:lang w:val="fr-FR"/>
        </w:rPr>
        <w:t>un véhicule type :</w:t>
      </w:r>
      <w:r w:rsidRPr="00F65A8B">
        <w:rPr>
          <w:rFonts w:eastAsia="Calibri"/>
          <w:lang w:val="fr-FR"/>
        </w:rPr>
        <w:tab/>
      </w:r>
    </w:p>
    <w:p w14:paraId="68B391F3" w14:textId="77777777" w:rsidR="006A1F4E" w:rsidRPr="00F65A8B" w:rsidRDefault="006A1F4E" w:rsidP="006A1F4E">
      <w:pPr>
        <w:tabs>
          <w:tab w:val="left" w:pos="1700"/>
          <w:tab w:val="right" w:leader="dot" w:pos="8505"/>
          <w:tab w:val="right" w:leader="dot" w:pos="9639"/>
        </w:tabs>
        <w:suppressAutoHyphens w:val="0"/>
        <w:spacing w:after="120"/>
        <w:ind w:left="1701" w:right="1134" w:hanging="567"/>
        <w:jc w:val="both"/>
        <w:rPr>
          <w:rFonts w:eastAsia="Calibri"/>
          <w:lang w:val="fr-FR"/>
        </w:rPr>
      </w:pPr>
      <w:r w:rsidRPr="00F65A8B">
        <w:rPr>
          <w:rFonts w:eastAsia="Calibri"/>
          <w:lang w:val="fr-FR"/>
        </w:rPr>
        <w:t>10.</w:t>
      </w:r>
      <w:r w:rsidRPr="00F65A8B">
        <w:rPr>
          <w:rFonts w:eastAsia="Calibri"/>
          <w:lang w:val="fr-FR"/>
        </w:rPr>
        <w:tab/>
        <w:t>EDR</w:t>
      </w:r>
    </w:p>
    <w:p w14:paraId="4BF30186" w14:textId="77777777" w:rsidR="006A1F4E" w:rsidRPr="00F65A8B" w:rsidRDefault="006A1F4E" w:rsidP="006A1F4E">
      <w:pPr>
        <w:tabs>
          <w:tab w:val="left" w:pos="1701"/>
          <w:tab w:val="left" w:leader="dot" w:pos="8505"/>
        </w:tabs>
        <w:suppressAutoHyphens w:val="0"/>
        <w:spacing w:after="120"/>
        <w:ind w:left="1701" w:right="1134" w:hanging="567"/>
        <w:rPr>
          <w:rFonts w:eastAsia="Calibri"/>
          <w:lang w:val="fr-FR"/>
        </w:rPr>
      </w:pPr>
      <w:r w:rsidRPr="00F65A8B">
        <w:rPr>
          <w:rFonts w:eastAsia="Calibri"/>
          <w:lang w:val="fr-FR"/>
        </w:rPr>
        <w:t>10.1</w:t>
      </w:r>
      <w:r w:rsidRPr="00F65A8B">
        <w:rPr>
          <w:rFonts w:eastAsia="Calibri"/>
          <w:lang w:val="fr-FR"/>
        </w:rPr>
        <w:tab/>
        <w:t>Marque (raison sociale du fabricant) :</w:t>
      </w:r>
      <w:r w:rsidRPr="00F65A8B">
        <w:rPr>
          <w:rFonts w:eastAsia="Calibri"/>
          <w:lang w:val="fr-FR"/>
        </w:rPr>
        <w:tab/>
      </w:r>
    </w:p>
    <w:p w14:paraId="448E613F" w14:textId="77777777" w:rsidR="006A1F4E" w:rsidRPr="00F65A8B" w:rsidRDefault="006A1F4E" w:rsidP="006A1F4E">
      <w:pPr>
        <w:tabs>
          <w:tab w:val="left" w:pos="1701"/>
          <w:tab w:val="left" w:leader="dot" w:pos="8505"/>
        </w:tabs>
        <w:suppressAutoHyphens w:val="0"/>
        <w:spacing w:after="120"/>
        <w:ind w:left="1701" w:right="1134" w:hanging="567"/>
        <w:rPr>
          <w:rFonts w:eastAsia="Calibri"/>
          <w:lang w:val="fr-FR"/>
        </w:rPr>
      </w:pPr>
      <w:r w:rsidRPr="00F65A8B">
        <w:rPr>
          <w:rFonts w:eastAsia="Calibri"/>
          <w:lang w:val="fr-FR"/>
        </w:rPr>
        <w:t>10.2</w:t>
      </w:r>
      <w:r w:rsidRPr="00F65A8B">
        <w:rPr>
          <w:rFonts w:eastAsia="Calibri"/>
          <w:lang w:val="fr-FR"/>
        </w:rPr>
        <w:tab/>
        <w:t>Type et désignation commerciale :</w:t>
      </w:r>
      <w:r w:rsidRPr="00F65A8B">
        <w:rPr>
          <w:rFonts w:eastAsia="Calibri"/>
          <w:lang w:val="fr-FR"/>
        </w:rPr>
        <w:tab/>
      </w:r>
    </w:p>
    <w:p w14:paraId="2535997C" w14:textId="55475C81" w:rsidR="006A1F4E" w:rsidRPr="00F65A8B" w:rsidRDefault="006A1F4E" w:rsidP="006A1F4E">
      <w:pPr>
        <w:tabs>
          <w:tab w:val="left" w:pos="1701"/>
          <w:tab w:val="left" w:leader="dot" w:pos="8505"/>
        </w:tabs>
        <w:suppressAutoHyphens w:val="0"/>
        <w:spacing w:after="120"/>
        <w:ind w:left="1701" w:right="1134" w:hanging="567"/>
        <w:rPr>
          <w:rFonts w:eastAsia="Calibri"/>
          <w:lang w:val="fr-FR"/>
        </w:rPr>
      </w:pPr>
      <w:r w:rsidRPr="00F65A8B">
        <w:rPr>
          <w:rFonts w:eastAsia="Calibri"/>
          <w:lang w:val="fr-FR"/>
        </w:rPr>
        <w:t>10.3</w:t>
      </w:r>
      <w:r w:rsidRPr="00F65A8B">
        <w:rPr>
          <w:rFonts w:eastAsia="Calibri"/>
          <w:lang w:val="fr-FR"/>
        </w:rPr>
        <w:tab/>
        <w:t>Dessins ou photographies montrant l</w:t>
      </w:r>
      <w:r w:rsidR="00E10A9F">
        <w:rPr>
          <w:rFonts w:eastAsia="Calibri"/>
          <w:lang w:val="fr-FR"/>
        </w:rPr>
        <w:t>’</w:t>
      </w:r>
      <w:r w:rsidRPr="00F65A8B">
        <w:rPr>
          <w:rFonts w:eastAsia="Calibri"/>
          <w:lang w:val="fr-FR"/>
        </w:rPr>
        <w:t>emplacement et la méthode de fixation de</w:t>
      </w:r>
      <w:r w:rsidR="00E10A9F">
        <w:rPr>
          <w:rFonts w:eastAsia="Calibri"/>
          <w:lang w:val="fr-FR"/>
        </w:rPr>
        <w:t> </w:t>
      </w:r>
      <w:r w:rsidRPr="00F65A8B">
        <w:rPr>
          <w:rFonts w:eastAsia="Calibri"/>
          <w:lang w:val="fr-FR"/>
        </w:rPr>
        <w:t>l</w:t>
      </w:r>
      <w:r w:rsidR="00E10A9F">
        <w:rPr>
          <w:rFonts w:eastAsia="Calibri"/>
          <w:lang w:val="fr-FR"/>
        </w:rPr>
        <w:t>’</w:t>
      </w:r>
      <w:r w:rsidRPr="00F65A8B">
        <w:rPr>
          <w:rFonts w:eastAsia="Calibri"/>
          <w:lang w:val="fr-FR"/>
        </w:rPr>
        <w:t>EDR dans le véhicule :</w:t>
      </w:r>
      <w:r w:rsidRPr="00F65A8B">
        <w:rPr>
          <w:rFonts w:eastAsia="Calibri"/>
          <w:lang w:val="fr-FR"/>
        </w:rPr>
        <w:tab/>
      </w:r>
      <w:r w:rsidRPr="00F65A8B">
        <w:rPr>
          <w:rFonts w:eastAsia="Calibri"/>
          <w:lang w:val="fr-FR"/>
        </w:rPr>
        <w:tab/>
      </w:r>
    </w:p>
    <w:p w14:paraId="144DFD98" w14:textId="77777777" w:rsidR="006A1F4E" w:rsidRPr="00F65A8B" w:rsidRDefault="006A1F4E" w:rsidP="006A1F4E">
      <w:pPr>
        <w:tabs>
          <w:tab w:val="left" w:pos="1701"/>
          <w:tab w:val="left" w:leader="dot" w:pos="8505"/>
        </w:tabs>
        <w:suppressAutoHyphens w:val="0"/>
        <w:spacing w:after="120"/>
        <w:ind w:left="1701" w:right="1134" w:hanging="567"/>
        <w:rPr>
          <w:rFonts w:eastAsia="Calibri"/>
          <w:lang w:val="fr-FR"/>
        </w:rPr>
      </w:pPr>
      <w:r w:rsidRPr="00F65A8B">
        <w:rPr>
          <w:rFonts w:eastAsia="Calibri"/>
          <w:lang w:val="fr-FR"/>
        </w:rPr>
        <w:t>10.4</w:t>
      </w:r>
      <w:r w:rsidRPr="00F65A8B">
        <w:rPr>
          <w:rFonts w:eastAsia="Calibri"/>
          <w:lang w:val="fr-FR"/>
        </w:rPr>
        <w:tab/>
        <w:t>Description du paramètre de déclenchement :</w:t>
      </w:r>
      <w:r w:rsidRPr="00F65A8B">
        <w:rPr>
          <w:rFonts w:eastAsia="Calibri"/>
          <w:lang w:val="fr-FR"/>
        </w:rPr>
        <w:tab/>
      </w:r>
    </w:p>
    <w:p w14:paraId="0F067801" w14:textId="788C51B0" w:rsidR="006A1F4E" w:rsidRPr="00F65A8B" w:rsidRDefault="006A1F4E" w:rsidP="006A1F4E">
      <w:pPr>
        <w:tabs>
          <w:tab w:val="left" w:pos="1701"/>
          <w:tab w:val="left" w:leader="dot" w:pos="8505"/>
        </w:tabs>
        <w:suppressAutoHyphens w:val="0"/>
        <w:spacing w:after="120"/>
        <w:ind w:left="1701" w:right="1134" w:hanging="567"/>
        <w:rPr>
          <w:rFonts w:eastAsia="Calibri"/>
          <w:lang w:val="fr-FR"/>
        </w:rPr>
      </w:pPr>
      <w:r w:rsidRPr="00F65A8B">
        <w:rPr>
          <w:rFonts w:eastAsia="Calibri"/>
          <w:lang w:val="fr-FR"/>
        </w:rPr>
        <w:t>10.5</w:t>
      </w:r>
      <w:r w:rsidRPr="00F65A8B">
        <w:rPr>
          <w:rFonts w:eastAsia="Calibri"/>
          <w:lang w:val="fr-FR"/>
        </w:rPr>
        <w:tab/>
        <w:t>Description de tout autre paramètre pertinent (capacité de stockage, résistance à une forte décélération et aux contraintes mécaniques résultant d</w:t>
      </w:r>
      <w:r w:rsidR="00E10A9F">
        <w:rPr>
          <w:rFonts w:eastAsia="Calibri"/>
          <w:lang w:val="fr-FR"/>
        </w:rPr>
        <w:t>’</w:t>
      </w:r>
      <w:r w:rsidRPr="00F65A8B">
        <w:rPr>
          <w:rFonts w:eastAsia="Calibri"/>
          <w:lang w:val="fr-FR"/>
        </w:rPr>
        <w:t>un choc violent, etc.) :</w:t>
      </w:r>
      <w:r w:rsidRPr="00F65A8B">
        <w:rPr>
          <w:rFonts w:eastAsia="Calibri"/>
          <w:lang w:val="fr-FR"/>
        </w:rPr>
        <w:br/>
      </w:r>
      <w:r w:rsidRPr="00F65A8B">
        <w:rPr>
          <w:rFonts w:eastAsia="Calibri"/>
          <w:lang w:val="fr-FR"/>
        </w:rPr>
        <w:tab/>
      </w:r>
      <w:r w:rsidRPr="00F65A8B">
        <w:rPr>
          <w:rFonts w:eastAsia="Calibri"/>
          <w:lang w:val="fr-FR"/>
        </w:rPr>
        <w:tab/>
      </w:r>
    </w:p>
    <w:p w14:paraId="0636724B" w14:textId="7A4E75CA" w:rsidR="006A1F4E" w:rsidRPr="00F65A8B" w:rsidRDefault="006A1F4E" w:rsidP="006A1F4E">
      <w:pPr>
        <w:tabs>
          <w:tab w:val="left" w:pos="1701"/>
          <w:tab w:val="left" w:leader="dot" w:pos="8505"/>
        </w:tabs>
        <w:suppressAutoHyphens w:val="0"/>
        <w:spacing w:after="120"/>
        <w:ind w:left="1701" w:right="1134" w:hanging="567"/>
        <w:rPr>
          <w:rFonts w:eastAsia="Calibri"/>
          <w:lang w:val="fr-FR"/>
        </w:rPr>
      </w:pPr>
      <w:r w:rsidRPr="00F65A8B">
        <w:rPr>
          <w:rFonts w:eastAsia="Calibri"/>
          <w:lang w:val="fr-FR"/>
        </w:rPr>
        <w:t>10.6</w:t>
      </w:r>
      <w:r w:rsidRPr="00F65A8B">
        <w:rPr>
          <w:rFonts w:eastAsia="Calibri"/>
          <w:lang w:val="fr-FR"/>
        </w:rPr>
        <w:tab/>
        <w:t>Éléments de données enregistrés dans l</w:t>
      </w:r>
      <w:r w:rsidR="00E10A9F">
        <w:rPr>
          <w:rFonts w:eastAsia="Calibri"/>
          <w:lang w:val="fr-FR"/>
        </w:rPr>
        <w:t>’</w:t>
      </w:r>
      <w:r w:rsidRPr="00F65A8B">
        <w:rPr>
          <w:rFonts w:eastAsia="Calibri"/>
          <w:lang w:val="fr-FR"/>
        </w:rPr>
        <w:t>EDR et format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9"/>
        <w:gridCol w:w="1472"/>
        <w:gridCol w:w="1379"/>
        <w:gridCol w:w="1295"/>
        <w:gridCol w:w="1062"/>
        <w:gridCol w:w="964"/>
      </w:tblGrid>
      <w:tr w:rsidR="006A1F4E" w:rsidRPr="00F65A8B" w14:paraId="299495BC" w14:textId="77777777" w:rsidTr="006A1F4E">
        <w:trPr>
          <w:cantSplit/>
          <w:tblHeader/>
        </w:trPr>
        <w:tc>
          <w:tcPr>
            <w:tcW w:w="1199" w:type="dxa"/>
            <w:tcBorders>
              <w:bottom w:val="single" w:sz="12" w:space="0" w:color="auto"/>
            </w:tcBorders>
            <w:shd w:val="clear" w:color="auto" w:fill="auto"/>
            <w:vAlign w:val="bottom"/>
          </w:tcPr>
          <w:p w14:paraId="71CB5600" w14:textId="77777777" w:rsidR="006A1F4E" w:rsidRPr="00F65A8B" w:rsidRDefault="006A1F4E" w:rsidP="006A1F4E">
            <w:pPr>
              <w:suppressAutoHyphens w:val="0"/>
              <w:spacing w:before="80" w:after="80" w:line="200" w:lineRule="exact"/>
              <w:ind w:left="57" w:right="57"/>
              <w:rPr>
                <w:rFonts w:eastAsia="Calibri"/>
                <w:i/>
                <w:iCs/>
                <w:sz w:val="16"/>
                <w:szCs w:val="16"/>
                <w:lang w:val="fr-FR"/>
              </w:rPr>
            </w:pPr>
            <w:r w:rsidRPr="00F65A8B">
              <w:rPr>
                <w:rFonts w:eastAsia="Calibri"/>
                <w:i/>
                <w:iCs/>
                <w:sz w:val="16"/>
                <w:szCs w:val="16"/>
                <w:lang w:val="fr-FR"/>
              </w:rPr>
              <w:t xml:space="preserve">Élément </w:t>
            </w:r>
            <w:r w:rsidRPr="00F65A8B">
              <w:rPr>
                <w:rFonts w:eastAsia="Calibri"/>
                <w:i/>
                <w:iCs/>
                <w:sz w:val="16"/>
                <w:szCs w:val="16"/>
                <w:lang w:val="fr-FR"/>
              </w:rPr>
              <w:br/>
              <w:t>de données</w:t>
            </w:r>
          </w:p>
        </w:tc>
        <w:tc>
          <w:tcPr>
            <w:tcW w:w="1472" w:type="dxa"/>
            <w:tcBorders>
              <w:bottom w:val="single" w:sz="12" w:space="0" w:color="auto"/>
            </w:tcBorders>
            <w:shd w:val="clear" w:color="auto" w:fill="auto"/>
            <w:vAlign w:val="bottom"/>
          </w:tcPr>
          <w:p w14:paraId="20AF2507" w14:textId="2DB49A67" w:rsidR="006A1F4E" w:rsidRPr="00F65A8B" w:rsidRDefault="006A1F4E" w:rsidP="006A1F4E">
            <w:pPr>
              <w:suppressAutoHyphens w:val="0"/>
              <w:spacing w:before="80" w:after="80" w:line="200" w:lineRule="exact"/>
              <w:ind w:left="57" w:right="57"/>
              <w:rPr>
                <w:rFonts w:eastAsia="Calibri"/>
                <w:i/>
                <w:iCs/>
                <w:sz w:val="16"/>
                <w:szCs w:val="16"/>
                <w:lang w:val="fr-FR"/>
              </w:rPr>
            </w:pPr>
            <w:r w:rsidRPr="00F65A8B">
              <w:rPr>
                <w:rFonts w:eastAsia="Calibri"/>
                <w:i/>
                <w:iCs/>
                <w:sz w:val="16"/>
                <w:szCs w:val="16"/>
                <w:lang w:val="fr-FR"/>
              </w:rPr>
              <w:t>Intervalle/moment de l</w:t>
            </w:r>
            <w:r w:rsidR="00E10A9F">
              <w:rPr>
                <w:rFonts w:eastAsia="Calibri"/>
                <w:i/>
                <w:iCs/>
                <w:sz w:val="16"/>
                <w:szCs w:val="16"/>
                <w:lang w:val="fr-FR"/>
              </w:rPr>
              <w:t>’</w:t>
            </w:r>
            <w:r w:rsidRPr="00F65A8B">
              <w:rPr>
                <w:rFonts w:eastAsia="Calibri"/>
                <w:i/>
                <w:iCs/>
                <w:sz w:val="16"/>
                <w:szCs w:val="16"/>
                <w:lang w:val="fr-FR"/>
              </w:rPr>
              <w:t xml:space="preserve">enregistrement (par rapport </w:t>
            </w:r>
            <w:r w:rsidRPr="00F65A8B">
              <w:rPr>
                <w:rFonts w:eastAsia="Calibri"/>
                <w:i/>
                <w:iCs/>
                <w:sz w:val="16"/>
                <w:szCs w:val="16"/>
                <w:lang w:val="fr-FR"/>
              </w:rPr>
              <w:br/>
              <w:t>au temps zéro)</w:t>
            </w:r>
          </w:p>
        </w:tc>
        <w:tc>
          <w:tcPr>
            <w:tcW w:w="1379" w:type="dxa"/>
            <w:tcBorders>
              <w:bottom w:val="single" w:sz="12" w:space="0" w:color="auto"/>
            </w:tcBorders>
            <w:shd w:val="clear" w:color="auto" w:fill="auto"/>
            <w:vAlign w:val="bottom"/>
          </w:tcPr>
          <w:p w14:paraId="7A2C4E16" w14:textId="512A3E44" w:rsidR="006A1F4E" w:rsidRPr="00F65A8B" w:rsidRDefault="006A1F4E" w:rsidP="006A1F4E">
            <w:pPr>
              <w:suppressAutoHyphens w:val="0"/>
              <w:spacing w:before="80" w:after="80" w:line="200" w:lineRule="exact"/>
              <w:ind w:left="57" w:right="57"/>
              <w:rPr>
                <w:rFonts w:eastAsia="Calibri"/>
                <w:i/>
                <w:iCs/>
                <w:sz w:val="16"/>
                <w:szCs w:val="16"/>
                <w:lang w:val="fr-FR"/>
              </w:rPr>
            </w:pPr>
            <w:r w:rsidRPr="00F65A8B">
              <w:rPr>
                <w:rFonts w:eastAsia="Calibri"/>
                <w:i/>
                <w:iCs/>
                <w:sz w:val="16"/>
                <w:szCs w:val="16"/>
                <w:lang w:val="fr-FR"/>
              </w:rPr>
              <w:t>Fréquence d</w:t>
            </w:r>
            <w:r w:rsidR="00E10A9F">
              <w:rPr>
                <w:rFonts w:eastAsia="Calibri"/>
                <w:i/>
                <w:iCs/>
                <w:sz w:val="16"/>
                <w:szCs w:val="16"/>
                <w:lang w:val="fr-FR"/>
              </w:rPr>
              <w:t>’</w:t>
            </w:r>
            <w:r w:rsidRPr="00F65A8B">
              <w:rPr>
                <w:rFonts w:eastAsia="Calibri"/>
                <w:i/>
                <w:iCs/>
                <w:sz w:val="16"/>
                <w:szCs w:val="16"/>
                <w:lang w:val="fr-FR"/>
              </w:rPr>
              <w:t xml:space="preserve">échantillonnage des données (échantillons </w:t>
            </w:r>
            <w:r w:rsidRPr="00F65A8B">
              <w:rPr>
                <w:rFonts w:eastAsia="Calibri"/>
                <w:i/>
                <w:iCs/>
                <w:sz w:val="16"/>
                <w:szCs w:val="16"/>
                <w:lang w:val="fr-FR"/>
              </w:rPr>
              <w:br/>
              <w:t>par seconde)</w:t>
            </w:r>
          </w:p>
        </w:tc>
        <w:tc>
          <w:tcPr>
            <w:tcW w:w="1295" w:type="dxa"/>
            <w:tcBorders>
              <w:bottom w:val="single" w:sz="12" w:space="0" w:color="auto"/>
            </w:tcBorders>
            <w:shd w:val="clear" w:color="auto" w:fill="auto"/>
            <w:vAlign w:val="bottom"/>
          </w:tcPr>
          <w:p w14:paraId="10BCAC50" w14:textId="73BAF146" w:rsidR="006A1F4E" w:rsidRPr="00F65A8B" w:rsidRDefault="006A1F4E" w:rsidP="006A1F4E">
            <w:pPr>
              <w:suppressAutoHyphens w:val="0"/>
              <w:spacing w:before="80" w:after="80" w:line="200" w:lineRule="exact"/>
              <w:ind w:left="57" w:right="57"/>
              <w:rPr>
                <w:rFonts w:eastAsia="Calibri"/>
                <w:i/>
                <w:iCs/>
                <w:sz w:val="16"/>
                <w:szCs w:val="16"/>
                <w:lang w:val="fr-FR"/>
              </w:rPr>
            </w:pPr>
            <w:r w:rsidRPr="00F65A8B">
              <w:rPr>
                <w:rFonts w:eastAsia="Calibri"/>
                <w:i/>
                <w:iCs/>
                <w:sz w:val="16"/>
                <w:szCs w:val="16"/>
                <w:lang w:val="fr-FR"/>
              </w:rPr>
              <w:t>Plage minimale</w:t>
            </w:r>
          </w:p>
        </w:tc>
        <w:tc>
          <w:tcPr>
            <w:tcW w:w="1062" w:type="dxa"/>
            <w:tcBorders>
              <w:bottom w:val="single" w:sz="12" w:space="0" w:color="auto"/>
            </w:tcBorders>
            <w:shd w:val="clear" w:color="auto" w:fill="auto"/>
            <w:vAlign w:val="bottom"/>
          </w:tcPr>
          <w:p w14:paraId="312B3887" w14:textId="77777777" w:rsidR="006A1F4E" w:rsidRPr="00F65A8B" w:rsidRDefault="006A1F4E" w:rsidP="006A1F4E">
            <w:pPr>
              <w:suppressAutoHyphens w:val="0"/>
              <w:spacing w:before="80" w:after="80" w:line="200" w:lineRule="exact"/>
              <w:ind w:left="57" w:right="57"/>
              <w:rPr>
                <w:rFonts w:eastAsia="Calibri"/>
                <w:i/>
                <w:iCs/>
                <w:sz w:val="16"/>
                <w:szCs w:val="16"/>
                <w:lang w:val="fr-FR"/>
              </w:rPr>
            </w:pPr>
            <w:r w:rsidRPr="00F65A8B">
              <w:rPr>
                <w:rFonts w:eastAsia="Calibri"/>
                <w:i/>
                <w:iCs/>
                <w:sz w:val="16"/>
                <w:szCs w:val="16"/>
                <w:lang w:val="fr-FR"/>
              </w:rPr>
              <w:t>Précision</w:t>
            </w:r>
          </w:p>
        </w:tc>
        <w:tc>
          <w:tcPr>
            <w:tcW w:w="964" w:type="dxa"/>
            <w:tcBorders>
              <w:bottom w:val="single" w:sz="12" w:space="0" w:color="auto"/>
            </w:tcBorders>
            <w:shd w:val="clear" w:color="auto" w:fill="auto"/>
            <w:vAlign w:val="bottom"/>
          </w:tcPr>
          <w:p w14:paraId="6224671C" w14:textId="77777777" w:rsidR="006A1F4E" w:rsidRPr="00F65A8B" w:rsidRDefault="006A1F4E" w:rsidP="006A1F4E">
            <w:pPr>
              <w:suppressAutoHyphens w:val="0"/>
              <w:spacing w:before="80" w:after="80" w:line="200" w:lineRule="exact"/>
              <w:ind w:left="57" w:right="57"/>
              <w:rPr>
                <w:rFonts w:eastAsia="Calibri"/>
                <w:i/>
                <w:iCs/>
                <w:sz w:val="16"/>
                <w:szCs w:val="16"/>
                <w:lang w:val="fr-FR"/>
              </w:rPr>
            </w:pPr>
            <w:r w:rsidRPr="00F65A8B">
              <w:rPr>
                <w:rFonts w:eastAsia="Calibri"/>
                <w:i/>
                <w:iCs/>
                <w:sz w:val="16"/>
                <w:szCs w:val="16"/>
                <w:lang w:val="fr-FR"/>
              </w:rPr>
              <w:t>Résolution</w:t>
            </w:r>
          </w:p>
        </w:tc>
      </w:tr>
      <w:tr w:rsidR="006A1F4E" w:rsidRPr="00F65A8B" w14:paraId="4772D033" w14:textId="77777777" w:rsidTr="006A1F4E">
        <w:trPr>
          <w:cantSplit/>
        </w:trPr>
        <w:tc>
          <w:tcPr>
            <w:tcW w:w="1199" w:type="dxa"/>
            <w:tcBorders>
              <w:top w:val="single" w:sz="12" w:space="0" w:color="auto"/>
            </w:tcBorders>
            <w:shd w:val="clear" w:color="auto" w:fill="auto"/>
          </w:tcPr>
          <w:p w14:paraId="44410ABD" w14:textId="77777777" w:rsidR="006A1F4E" w:rsidRPr="00F65A8B" w:rsidRDefault="006A1F4E" w:rsidP="006A1F4E">
            <w:pPr>
              <w:suppressAutoHyphens w:val="0"/>
              <w:spacing w:before="60" w:after="60"/>
              <w:ind w:left="57" w:right="57"/>
              <w:rPr>
                <w:rFonts w:eastAsia="Calibri"/>
                <w:lang w:val="fr-FR"/>
              </w:rPr>
            </w:pPr>
          </w:p>
        </w:tc>
        <w:tc>
          <w:tcPr>
            <w:tcW w:w="1472" w:type="dxa"/>
            <w:tcBorders>
              <w:top w:val="single" w:sz="12" w:space="0" w:color="auto"/>
            </w:tcBorders>
            <w:shd w:val="clear" w:color="auto" w:fill="auto"/>
          </w:tcPr>
          <w:p w14:paraId="0E45CC68" w14:textId="77777777" w:rsidR="006A1F4E" w:rsidRPr="00F65A8B" w:rsidRDefault="006A1F4E" w:rsidP="006A1F4E">
            <w:pPr>
              <w:suppressAutoHyphens w:val="0"/>
              <w:spacing w:before="60" w:after="60"/>
              <w:ind w:left="57" w:right="57"/>
              <w:rPr>
                <w:rFonts w:eastAsia="Calibri"/>
                <w:lang w:val="fr-FR"/>
              </w:rPr>
            </w:pPr>
          </w:p>
        </w:tc>
        <w:tc>
          <w:tcPr>
            <w:tcW w:w="1379" w:type="dxa"/>
            <w:tcBorders>
              <w:top w:val="single" w:sz="12" w:space="0" w:color="auto"/>
            </w:tcBorders>
            <w:shd w:val="clear" w:color="auto" w:fill="auto"/>
          </w:tcPr>
          <w:p w14:paraId="26BF59CB" w14:textId="77777777" w:rsidR="006A1F4E" w:rsidRPr="00F65A8B" w:rsidRDefault="006A1F4E" w:rsidP="006A1F4E">
            <w:pPr>
              <w:suppressAutoHyphens w:val="0"/>
              <w:spacing w:before="60" w:after="60"/>
              <w:ind w:left="57" w:right="57"/>
              <w:rPr>
                <w:rFonts w:eastAsia="Calibri"/>
                <w:lang w:val="fr-FR"/>
              </w:rPr>
            </w:pPr>
          </w:p>
        </w:tc>
        <w:tc>
          <w:tcPr>
            <w:tcW w:w="1295" w:type="dxa"/>
            <w:tcBorders>
              <w:top w:val="single" w:sz="12" w:space="0" w:color="auto"/>
            </w:tcBorders>
            <w:shd w:val="clear" w:color="auto" w:fill="auto"/>
          </w:tcPr>
          <w:p w14:paraId="15E49A70" w14:textId="77777777" w:rsidR="006A1F4E" w:rsidRPr="00F65A8B" w:rsidRDefault="006A1F4E" w:rsidP="006A1F4E">
            <w:pPr>
              <w:suppressAutoHyphens w:val="0"/>
              <w:spacing w:before="60" w:after="60"/>
              <w:ind w:left="57" w:right="57"/>
              <w:rPr>
                <w:rFonts w:eastAsia="Calibri"/>
                <w:lang w:val="fr-FR"/>
              </w:rPr>
            </w:pPr>
          </w:p>
        </w:tc>
        <w:tc>
          <w:tcPr>
            <w:tcW w:w="1062" w:type="dxa"/>
            <w:tcBorders>
              <w:top w:val="single" w:sz="12" w:space="0" w:color="auto"/>
            </w:tcBorders>
            <w:shd w:val="clear" w:color="auto" w:fill="auto"/>
          </w:tcPr>
          <w:p w14:paraId="7E057E6B" w14:textId="77777777" w:rsidR="006A1F4E" w:rsidRPr="00F65A8B" w:rsidRDefault="006A1F4E" w:rsidP="006A1F4E">
            <w:pPr>
              <w:suppressAutoHyphens w:val="0"/>
              <w:spacing w:before="60" w:after="60"/>
              <w:ind w:left="57" w:right="57"/>
              <w:rPr>
                <w:rFonts w:eastAsia="Calibri"/>
                <w:lang w:val="fr-FR"/>
              </w:rPr>
            </w:pPr>
          </w:p>
        </w:tc>
        <w:tc>
          <w:tcPr>
            <w:tcW w:w="964" w:type="dxa"/>
            <w:tcBorders>
              <w:top w:val="single" w:sz="12" w:space="0" w:color="auto"/>
            </w:tcBorders>
            <w:shd w:val="clear" w:color="auto" w:fill="auto"/>
          </w:tcPr>
          <w:p w14:paraId="33CFD6DE" w14:textId="77777777" w:rsidR="006A1F4E" w:rsidRPr="00F65A8B" w:rsidRDefault="006A1F4E" w:rsidP="006A1F4E">
            <w:pPr>
              <w:suppressAutoHyphens w:val="0"/>
              <w:spacing w:before="60" w:after="60"/>
              <w:ind w:left="57" w:right="57"/>
              <w:rPr>
                <w:rFonts w:eastAsia="Calibri"/>
                <w:lang w:val="fr-FR"/>
              </w:rPr>
            </w:pPr>
          </w:p>
        </w:tc>
      </w:tr>
      <w:tr w:rsidR="006A1F4E" w:rsidRPr="00F65A8B" w14:paraId="44255908" w14:textId="77777777" w:rsidTr="006A1F4E">
        <w:trPr>
          <w:cantSplit/>
        </w:trPr>
        <w:tc>
          <w:tcPr>
            <w:tcW w:w="1199" w:type="dxa"/>
            <w:tcBorders>
              <w:bottom w:val="single" w:sz="4" w:space="0" w:color="auto"/>
            </w:tcBorders>
            <w:shd w:val="clear" w:color="auto" w:fill="auto"/>
          </w:tcPr>
          <w:p w14:paraId="1AAA0E4B" w14:textId="77777777" w:rsidR="006A1F4E" w:rsidRPr="00F65A8B" w:rsidRDefault="006A1F4E" w:rsidP="006A1F4E">
            <w:pPr>
              <w:suppressAutoHyphens w:val="0"/>
              <w:spacing w:before="60" w:after="60"/>
              <w:ind w:left="57" w:right="57"/>
              <w:rPr>
                <w:rFonts w:eastAsia="Calibri"/>
                <w:lang w:val="fr-FR"/>
              </w:rPr>
            </w:pPr>
          </w:p>
        </w:tc>
        <w:tc>
          <w:tcPr>
            <w:tcW w:w="1472" w:type="dxa"/>
            <w:tcBorders>
              <w:bottom w:val="single" w:sz="4" w:space="0" w:color="auto"/>
            </w:tcBorders>
            <w:shd w:val="clear" w:color="auto" w:fill="auto"/>
          </w:tcPr>
          <w:p w14:paraId="08F31DF4" w14:textId="77777777" w:rsidR="006A1F4E" w:rsidRPr="00F65A8B" w:rsidRDefault="006A1F4E" w:rsidP="006A1F4E">
            <w:pPr>
              <w:suppressAutoHyphens w:val="0"/>
              <w:spacing w:before="60" w:after="60"/>
              <w:ind w:left="57" w:right="57"/>
              <w:rPr>
                <w:rFonts w:eastAsia="Calibri"/>
                <w:lang w:val="fr-FR"/>
              </w:rPr>
            </w:pPr>
          </w:p>
        </w:tc>
        <w:tc>
          <w:tcPr>
            <w:tcW w:w="1379" w:type="dxa"/>
            <w:tcBorders>
              <w:bottom w:val="single" w:sz="4" w:space="0" w:color="auto"/>
            </w:tcBorders>
            <w:shd w:val="clear" w:color="auto" w:fill="auto"/>
          </w:tcPr>
          <w:p w14:paraId="71D0D0C9" w14:textId="77777777" w:rsidR="006A1F4E" w:rsidRPr="00F65A8B" w:rsidRDefault="006A1F4E" w:rsidP="006A1F4E">
            <w:pPr>
              <w:suppressAutoHyphens w:val="0"/>
              <w:spacing w:before="60" w:after="60"/>
              <w:ind w:left="57" w:right="57"/>
              <w:rPr>
                <w:rFonts w:eastAsia="Calibri"/>
                <w:lang w:val="fr-FR"/>
              </w:rPr>
            </w:pPr>
          </w:p>
        </w:tc>
        <w:tc>
          <w:tcPr>
            <w:tcW w:w="1295" w:type="dxa"/>
            <w:tcBorders>
              <w:bottom w:val="single" w:sz="4" w:space="0" w:color="auto"/>
            </w:tcBorders>
            <w:shd w:val="clear" w:color="auto" w:fill="auto"/>
          </w:tcPr>
          <w:p w14:paraId="72E6A33B" w14:textId="77777777" w:rsidR="006A1F4E" w:rsidRPr="00F65A8B" w:rsidRDefault="006A1F4E" w:rsidP="006A1F4E">
            <w:pPr>
              <w:suppressAutoHyphens w:val="0"/>
              <w:spacing w:before="60" w:after="60"/>
              <w:ind w:left="57" w:right="57"/>
              <w:rPr>
                <w:rFonts w:eastAsia="Calibri"/>
                <w:lang w:val="fr-FR"/>
              </w:rPr>
            </w:pPr>
          </w:p>
        </w:tc>
        <w:tc>
          <w:tcPr>
            <w:tcW w:w="1062" w:type="dxa"/>
            <w:tcBorders>
              <w:bottom w:val="single" w:sz="4" w:space="0" w:color="auto"/>
            </w:tcBorders>
            <w:shd w:val="clear" w:color="auto" w:fill="auto"/>
          </w:tcPr>
          <w:p w14:paraId="15110426" w14:textId="77777777" w:rsidR="006A1F4E" w:rsidRPr="00F65A8B" w:rsidRDefault="006A1F4E" w:rsidP="006A1F4E">
            <w:pPr>
              <w:suppressAutoHyphens w:val="0"/>
              <w:spacing w:before="60" w:after="60"/>
              <w:ind w:left="57" w:right="57"/>
              <w:rPr>
                <w:rFonts w:eastAsia="Calibri"/>
                <w:lang w:val="fr-FR"/>
              </w:rPr>
            </w:pPr>
          </w:p>
        </w:tc>
        <w:tc>
          <w:tcPr>
            <w:tcW w:w="964" w:type="dxa"/>
            <w:tcBorders>
              <w:bottom w:val="single" w:sz="4" w:space="0" w:color="auto"/>
            </w:tcBorders>
            <w:shd w:val="clear" w:color="auto" w:fill="auto"/>
          </w:tcPr>
          <w:p w14:paraId="48D8E711" w14:textId="77777777" w:rsidR="006A1F4E" w:rsidRPr="00F65A8B" w:rsidRDefault="006A1F4E" w:rsidP="006A1F4E">
            <w:pPr>
              <w:suppressAutoHyphens w:val="0"/>
              <w:spacing w:before="60" w:after="60"/>
              <w:ind w:left="57" w:right="57"/>
              <w:rPr>
                <w:rFonts w:eastAsia="Calibri"/>
                <w:lang w:val="fr-FR"/>
              </w:rPr>
            </w:pPr>
          </w:p>
        </w:tc>
      </w:tr>
      <w:tr w:rsidR="006A1F4E" w:rsidRPr="00F65A8B" w14:paraId="19C5D3BA" w14:textId="77777777" w:rsidTr="006A1F4E">
        <w:trPr>
          <w:cantSplit/>
        </w:trPr>
        <w:tc>
          <w:tcPr>
            <w:tcW w:w="1199" w:type="dxa"/>
            <w:tcBorders>
              <w:bottom w:val="single" w:sz="12" w:space="0" w:color="auto"/>
            </w:tcBorders>
            <w:shd w:val="clear" w:color="auto" w:fill="auto"/>
          </w:tcPr>
          <w:p w14:paraId="67D56A49" w14:textId="77777777" w:rsidR="006A1F4E" w:rsidRPr="00F65A8B" w:rsidRDefault="006A1F4E" w:rsidP="006A1F4E">
            <w:pPr>
              <w:suppressAutoHyphens w:val="0"/>
              <w:spacing w:before="60" w:after="60"/>
              <w:ind w:left="57" w:right="57"/>
              <w:rPr>
                <w:rFonts w:eastAsia="Calibri"/>
                <w:lang w:val="fr-FR"/>
              </w:rPr>
            </w:pPr>
          </w:p>
        </w:tc>
        <w:tc>
          <w:tcPr>
            <w:tcW w:w="1472" w:type="dxa"/>
            <w:tcBorders>
              <w:bottom w:val="single" w:sz="12" w:space="0" w:color="auto"/>
            </w:tcBorders>
            <w:shd w:val="clear" w:color="auto" w:fill="auto"/>
          </w:tcPr>
          <w:p w14:paraId="015B5F52" w14:textId="77777777" w:rsidR="006A1F4E" w:rsidRPr="00F65A8B" w:rsidRDefault="006A1F4E" w:rsidP="006A1F4E">
            <w:pPr>
              <w:suppressAutoHyphens w:val="0"/>
              <w:spacing w:before="60" w:after="60"/>
              <w:ind w:left="57" w:right="57"/>
              <w:rPr>
                <w:rFonts w:eastAsia="Calibri"/>
                <w:lang w:val="fr-FR"/>
              </w:rPr>
            </w:pPr>
          </w:p>
        </w:tc>
        <w:tc>
          <w:tcPr>
            <w:tcW w:w="1379" w:type="dxa"/>
            <w:tcBorders>
              <w:bottom w:val="single" w:sz="12" w:space="0" w:color="auto"/>
            </w:tcBorders>
            <w:shd w:val="clear" w:color="auto" w:fill="auto"/>
          </w:tcPr>
          <w:p w14:paraId="29647660" w14:textId="77777777" w:rsidR="006A1F4E" w:rsidRPr="00F65A8B" w:rsidRDefault="006A1F4E" w:rsidP="006A1F4E">
            <w:pPr>
              <w:suppressAutoHyphens w:val="0"/>
              <w:spacing w:before="60" w:after="60"/>
              <w:ind w:left="57" w:right="57"/>
              <w:rPr>
                <w:rFonts w:eastAsia="Calibri"/>
                <w:lang w:val="fr-FR"/>
              </w:rPr>
            </w:pPr>
          </w:p>
        </w:tc>
        <w:tc>
          <w:tcPr>
            <w:tcW w:w="1295" w:type="dxa"/>
            <w:tcBorders>
              <w:bottom w:val="single" w:sz="12" w:space="0" w:color="auto"/>
            </w:tcBorders>
            <w:shd w:val="clear" w:color="auto" w:fill="auto"/>
          </w:tcPr>
          <w:p w14:paraId="0E1E1373" w14:textId="77777777" w:rsidR="006A1F4E" w:rsidRPr="00F65A8B" w:rsidRDefault="006A1F4E" w:rsidP="006A1F4E">
            <w:pPr>
              <w:suppressAutoHyphens w:val="0"/>
              <w:spacing w:before="60" w:after="60"/>
              <w:ind w:left="57" w:right="57"/>
              <w:rPr>
                <w:rFonts w:eastAsia="Calibri"/>
                <w:lang w:val="fr-FR"/>
              </w:rPr>
            </w:pPr>
          </w:p>
        </w:tc>
        <w:tc>
          <w:tcPr>
            <w:tcW w:w="1062" w:type="dxa"/>
            <w:tcBorders>
              <w:bottom w:val="single" w:sz="12" w:space="0" w:color="auto"/>
            </w:tcBorders>
            <w:shd w:val="clear" w:color="auto" w:fill="auto"/>
          </w:tcPr>
          <w:p w14:paraId="32DCE833" w14:textId="77777777" w:rsidR="006A1F4E" w:rsidRPr="00F65A8B" w:rsidRDefault="006A1F4E" w:rsidP="006A1F4E">
            <w:pPr>
              <w:suppressAutoHyphens w:val="0"/>
              <w:spacing w:before="60" w:after="60"/>
              <w:ind w:left="57" w:right="57"/>
              <w:rPr>
                <w:rFonts w:eastAsia="Calibri"/>
                <w:lang w:val="fr-FR"/>
              </w:rPr>
            </w:pPr>
          </w:p>
        </w:tc>
        <w:tc>
          <w:tcPr>
            <w:tcW w:w="964" w:type="dxa"/>
            <w:tcBorders>
              <w:bottom w:val="single" w:sz="12" w:space="0" w:color="auto"/>
            </w:tcBorders>
            <w:shd w:val="clear" w:color="auto" w:fill="auto"/>
          </w:tcPr>
          <w:p w14:paraId="5FC4BE4F" w14:textId="77777777" w:rsidR="006A1F4E" w:rsidRPr="00F65A8B" w:rsidRDefault="006A1F4E" w:rsidP="006A1F4E">
            <w:pPr>
              <w:suppressAutoHyphens w:val="0"/>
              <w:spacing w:before="60" w:after="60"/>
              <w:ind w:left="57" w:right="57"/>
              <w:rPr>
                <w:rFonts w:eastAsia="Calibri"/>
                <w:lang w:val="fr-FR"/>
              </w:rPr>
            </w:pPr>
          </w:p>
        </w:tc>
      </w:tr>
    </w:tbl>
    <w:p w14:paraId="0A4D29E3" w14:textId="08E761F1" w:rsidR="00EA786F" w:rsidRDefault="006A1F4E" w:rsidP="006A1F4E">
      <w:pPr>
        <w:tabs>
          <w:tab w:val="left" w:pos="1701"/>
          <w:tab w:val="left" w:leader="dot" w:pos="8505"/>
        </w:tabs>
        <w:suppressAutoHyphens w:val="0"/>
        <w:spacing w:before="120" w:after="120"/>
        <w:ind w:left="1701" w:right="1134" w:hanging="567"/>
        <w:rPr>
          <w:lang w:val="fr-FR"/>
        </w:rPr>
      </w:pPr>
      <w:r w:rsidRPr="00F65A8B">
        <w:rPr>
          <w:lang w:val="fr-FR"/>
        </w:rPr>
        <w:t>10.7</w:t>
      </w:r>
      <w:r w:rsidRPr="00F65A8B">
        <w:rPr>
          <w:lang w:val="fr-FR"/>
        </w:rPr>
        <w:tab/>
        <w:t>Instructions pour la récupération des données de l</w:t>
      </w:r>
      <w:r w:rsidR="00E10A9F">
        <w:rPr>
          <w:lang w:val="fr-FR"/>
        </w:rPr>
        <w:t>’</w:t>
      </w:r>
      <w:r w:rsidRPr="00F65A8B">
        <w:rPr>
          <w:lang w:val="fr-FR"/>
        </w:rPr>
        <w:t>EDR :</w:t>
      </w:r>
      <w:r>
        <w:rPr>
          <w:lang w:val="fr-FR"/>
        </w:rPr>
        <w:tab/>
      </w:r>
    </w:p>
    <w:p w14:paraId="4E706023" w14:textId="4824F7BB" w:rsidR="006A1F4E" w:rsidRDefault="006A1F4E">
      <w:pPr>
        <w:suppressAutoHyphens w:val="0"/>
        <w:kinsoku/>
        <w:overflowPunct/>
        <w:autoSpaceDE/>
        <w:autoSpaceDN/>
        <w:adjustRightInd/>
        <w:snapToGrid/>
        <w:spacing w:after="200" w:line="276" w:lineRule="auto"/>
        <w:rPr>
          <w:lang w:val="fr-FR"/>
        </w:rPr>
      </w:pPr>
      <w:r>
        <w:rPr>
          <w:lang w:val="fr-FR"/>
        </w:rPr>
        <w:br w:type="page"/>
      </w:r>
    </w:p>
    <w:p w14:paraId="3073DA69" w14:textId="77777777" w:rsidR="006A1F4E" w:rsidRPr="00F65A8B" w:rsidRDefault="006A1F4E" w:rsidP="006A1F4E">
      <w:pPr>
        <w:pStyle w:val="HChG"/>
        <w:rPr>
          <w:lang w:val="fr-FR"/>
        </w:rPr>
      </w:pPr>
      <w:r w:rsidRPr="00F65A8B">
        <w:rPr>
          <w:lang w:val="fr-FR"/>
        </w:rPr>
        <w:t>Annexe 3</w:t>
      </w:r>
    </w:p>
    <w:p w14:paraId="678EC309" w14:textId="68BC23DC" w:rsidR="006A1F4E" w:rsidRPr="00F65A8B" w:rsidRDefault="006A1F4E" w:rsidP="006A1F4E">
      <w:pPr>
        <w:pStyle w:val="HChG"/>
        <w:rPr>
          <w:lang w:val="fr-FR"/>
        </w:rPr>
      </w:pPr>
      <w:bookmarkStart w:id="32" w:name="_Toc108926533"/>
      <w:bookmarkStart w:id="33" w:name="_Toc354410602"/>
      <w:r w:rsidRPr="00F65A8B">
        <w:rPr>
          <w:lang w:val="fr-FR"/>
        </w:rPr>
        <w:tab/>
      </w:r>
      <w:r w:rsidRPr="00F65A8B">
        <w:rPr>
          <w:lang w:val="fr-FR"/>
        </w:rPr>
        <w:tab/>
        <w:t>Exemples de marques d</w:t>
      </w:r>
      <w:r w:rsidR="00E10A9F">
        <w:rPr>
          <w:lang w:val="fr-FR"/>
        </w:rPr>
        <w:t>’</w:t>
      </w:r>
      <w:r w:rsidRPr="00F65A8B">
        <w:rPr>
          <w:lang w:val="fr-FR"/>
        </w:rPr>
        <w:t>homologation</w:t>
      </w:r>
      <w:bookmarkEnd w:id="32"/>
      <w:bookmarkEnd w:id="33"/>
    </w:p>
    <w:p w14:paraId="6ADD28C0" w14:textId="77777777" w:rsidR="006A1F4E" w:rsidRPr="00F65A8B" w:rsidRDefault="006A1F4E" w:rsidP="006A1F4E">
      <w:pPr>
        <w:pStyle w:val="SingleTxtG"/>
        <w:rPr>
          <w:lang w:val="fr-FR"/>
        </w:rPr>
      </w:pPr>
      <w:r w:rsidRPr="00F65A8B">
        <w:rPr>
          <w:lang w:val="fr-FR"/>
        </w:rPr>
        <w:t>(voir les paragraphes 4.4 à 4.4.2 du présent Règlement)</w:t>
      </w:r>
    </w:p>
    <w:p w14:paraId="417150F3" w14:textId="77777777" w:rsidR="006A1F4E" w:rsidRPr="00F65A8B" w:rsidRDefault="006A1F4E" w:rsidP="00221424">
      <w:pPr>
        <w:pStyle w:val="SingleTxtG"/>
        <w:rPr>
          <w:lang w:val="fr-FR"/>
        </w:rPr>
      </w:pPr>
      <w:r w:rsidRPr="00F65A8B">
        <w:rPr>
          <w:noProof/>
          <w:lang w:val="fr-FR" w:eastAsia="nl-NL"/>
        </w:rPr>
        <mc:AlternateContent>
          <mc:Choice Requires="wpg">
            <w:drawing>
              <wp:anchor distT="0" distB="0" distL="114300" distR="114300" simplePos="0" relativeHeight="251659264" behindDoc="0" locked="0" layoutInCell="1" allowOverlap="1" wp14:anchorId="6EF39B85" wp14:editId="53562370">
                <wp:simplePos x="0" y="0"/>
                <wp:positionH relativeFrom="column">
                  <wp:posOffset>2179139</wp:posOffset>
                </wp:positionH>
                <wp:positionV relativeFrom="paragraph">
                  <wp:posOffset>301262</wp:posOffset>
                </wp:positionV>
                <wp:extent cx="1800225" cy="497840"/>
                <wp:effectExtent l="0" t="0" r="9525" b="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497840"/>
                          <a:chOff x="4560" y="3982"/>
                          <a:chExt cx="2835" cy="784"/>
                        </a:xfrm>
                      </wpg:grpSpPr>
                      <wpg:grpSp>
                        <wpg:cNvPr id="169" name="Group 19"/>
                        <wpg:cNvGrpSpPr>
                          <a:grpSpLocks/>
                        </wpg:cNvGrpSpPr>
                        <wpg:grpSpPr bwMode="auto">
                          <a:xfrm>
                            <a:off x="5002" y="3982"/>
                            <a:ext cx="2393" cy="784"/>
                            <a:chOff x="3757" y="3967"/>
                            <a:chExt cx="2393" cy="78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A5A501" w14:textId="77777777" w:rsidR="006F1D9D" w:rsidRDefault="006F1D9D" w:rsidP="006A1F4E"/>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757" y="3967"/>
                              <a:ext cx="2393"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5F903" w14:textId="77777777" w:rsidR="006F1D9D" w:rsidRPr="00221424" w:rsidRDefault="006F1D9D" w:rsidP="006A1F4E">
                                <w:pPr>
                                  <w:rPr>
                                    <w:sz w:val="32"/>
                                    <w:szCs w:val="32"/>
                                  </w:rPr>
                                </w:pPr>
                                <w:r w:rsidRPr="00221424">
                                  <w:rPr>
                                    <w:sz w:val="32"/>
                                    <w:szCs w:val="32"/>
                                    <w:lang w:val="fr-FR"/>
                                  </w:rPr>
                                  <w:t>XXXR − 00185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F39B85" id="Group 168" o:spid="_x0000_s1026" style="position:absolute;left:0;text-align:left;margin-left:171.6pt;margin-top:23.7pt;width:141.75pt;height:39.2pt;z-index:251659264" coordorigin="4560,3982" coordsize="283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">
                <v:group id="Group 19" o:spid="_x0000_s1027" style="position:absolute;left:5002;top:3982;width:2393;height:784" coordorigin="3757,3967" coordsize="239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7CA5A501" w14:textId="77777777" w:rsidR="006F1D9D" w:rsidRDefault="006F1D9D" w:rsidP="006A1F4E"/>
                      </w:txbxContent>
                    </v:textbox>
                  </v:shape>
                  <v:shape id="Text Box 21" o:spid="_x0000_s1029" type="#_x0000_t202" style="position:absolute;left:3757;top:3967;width:2393;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24E5F903" w14:textId="77777777" w:rsidR="006F1D9D" w:rsidRPr="00221424" w:rsidRDefault="006F1D9D" w:rsidP="006A1F4E">
                          <w:pPr>
                            <w:rPr>
                              <w:sz w:val="32"/>
                              <w:szCs w:val="32"/>
                            </w:rPr>
                          </w:pPr>
                          <w:r w:rsidRPr="00221424">
                            <w:rPr>
                              <w:sz w:val="32"/>
                              <w:szCs w:val="32"/>
                              <w:lang w:val="fr-FR"/>
                            </w:rPr>
                            <w:t>XXXR − 00185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34" w:name="_MON_1339922715"/>
      <w:bookmarkEnd w:id="34"/>
      <w:bookmarkStart w:id="35" w:name="_MON_1420719363"/>
      <w:bookmarkEnd w:id="35"/>
      <w:r w:rsidRPr="00F65A8B">
        <w:rPr>
          <w:lang w:val="fr-FR"/>
        </w:rPr>
        <w:object w:dxaOrig="6299" w:dyaOrig="1339" w14:anchorId="77D33503">
          <v:shape id="_x0000_i1026" type="#_x0000_t75" style="width:315.15pt;height:67.15pt" o:ole="">
            <v:imagedata r:id="rId16" o:title=""/>
          </v:shape>
          <o:OLEObject Type="Embed" ProgID="Word.Picture.8" ShapeID="_x0000_i1026" DrawAspect="Content" ObjectID="_1691497208" r:id="rId17"/>
        </w:object>
      </w:r>
    </w:p>
    <w:p w14:paraId="333B5637" w14:textId="77777777" w:rsidR="006A1F4E" w:rsidRPr="00F65A8B" w:rsidRDefault="006A1F4E" w:rsidP="006A1F4E">
      <w:pPr>
        <w:spacing w:after="120" w:line="360" w:lineRule="auto"/>
        <w:ind w:left="1134" w:right="1134"/>
        <w:jc w:val="right"/>
        <w:rPr>
          <w:rFonts w:eastAsia="Calibri"/>
          <w:lang w:val="fr-FR"/>
        </w:rPr>
      </w:pPr>
      <w:r w:rsidRPr="00F65A8B">
        <w:rPr>
          <w:rFonts w:eastAsia="Calibri"/>
          <w:lang w:val="fr-FR"/>
        </w:rPr>
        <w:t>a = 8 mm min.</w:t>
      </w:r>
    </w:p>
    <w:p w14:paraId="066750F4" w14:textId="11CDB8C9" w:rsidR="006A1F4E" w:rsidRPr="00F65A8B" w:rsidRDefault="006A1F4E" w:rsidP="006A1F4E">
      <w:pPr>
        <w:pStyle w:val="SingleTxtG"/>
        <w:ind w:firstLine="567"/>
        <w:rPr>
          <w:rFonts w:eastAsia="Calibri"/>
          <w:lang w:val="fr-FR"/>
        </w:rPr>
      </w:pPr>
      <w:r w:rsidRPr="00F65A8B">
        <w:rPr>
          <w:rFonts w:eastAsia="Calibri"/>
          <w:lang w:val="fr-FR"/>
        </w:rPr>
        <w:tab/>
        <w:t>La marque d</w:t>
      </w:r>
      <w:r w:rsidR="00E10A9F">
        <w:rPr>
          <w:rFonts w:eastAsia="Calibri"/>
          <w:lang w:val="fr-FR"/>
        </w:rPr>
        <w:t>’</w:t>
      </w:r>
      <w:r w:rsidRPr="00F65A8B">
        <w:rPr>
          <w:rFonts w:eastAsia="Calibri"/>
          <w:lang w:val="fr-FR"/>
        </w:rPr>
        <w:t>homologation ci-dessus, apposée sur un véhicule, indique que le type de véhicule concerné a été homologué en Allemagne (E1) en ce qui concerne l</w:t>
      </w:r>
      <w:r w:rsidR="00E10A9F">
        <w:rPr>
          <w:rFonts w:eastAsia="Calibri"/>
          <w:lang w:val="fr-FR"/>
        </w:rPr>
        <w:t>’</w:t>
      </w:r>
      <w:r w:rsidRPr="00F65A8B">
        <w:rPr>
          <w:rFonts w:eastAsia="Calibri"/>
          <w:lang w:val="fr-FR"/>
        </w:rPr>
        <w:t xml:space="preserve">EDR, en application du Règlement ONU </w:t>
      </w:r>
      <w:r w:rsidRPr="00F65A8B">
        <w:rPr>
          <w:rFonts w:eastAsia="MS Mincho"/>
          <w:lang w:val="fr-FR"/>
        </w:rPr>
        <w:t>n</w:t>
      </w:r>
      <w:r w:rsidRPr="00F65A8B">
        <w:rPr>
          <w:rFonts w:eastAsia="MS Mincho"/>
          <w:vertAlign w:val="superscript"/>
          <w:lang w:val="fr-FR"/>
        </w:rPr>
        <w:t>o</w:t>
      </w:r>
      <w:r w:rsidRPr="00F65A8B">
        <w:rPr>
          <w:rFonts w:eastAsia="MS Mincho"/>
          <w:lang w:val="fr-FR"/>
        </w:rPr>
        <w:t> </w:t>
      </w:r>
      <w:r w:rsidRPr="00F65A8B">
        <w:rPr>
          <w:rFonts w:eastAsia="Calibri"/>
          <w:lang w:val="fr-FR"/>
        </w:rPr>
        <w:t>[XXX]. Les deux premiers chiffres du numéro d</w:t>
      </w:r>
      <w:r w:rsidR="00E10A9F">
        <w:rPr>
          <w:rFonts w:eastAsia="Calibri"/>
          <w:lang w:val="fr-FR"/>
        </w:rPr>
        <w:t>’</w:t>
      </w:r>
      <w:r w:rsidRPr="00F65A8B">
        <w:rPr>
          <w:rFonts w:eastAsia="Calibri"/>
          <w:lang w:val="fr-FR"/>
        </w:rPr>
        <w:t>homologation indiquent que l</w:t>
      </w:r>
      <w:r w:rsidR="00E10A9F">
        <w:rPr>
          <w:rFonts w:eastAsia="Calibri"/>
          <w:lang w:val="fr-FR"/>
        </w:rPr>
        <w:t>’</w:t>
      </w:r>
      <w:r w:rsidRPr="00F65A8B">
        <w:rPr>
          <w:rFonts w:eastAsia="Calibri"/>
          <w:lang w:val="fr-FR"/>
        </w:rPr>
        <w:t xml:space="preserve">homologation a été délivrée conformément aux dispositions du Règlement ONU </w:t>
      </w:r>
      <w:r w:rsidRPr="00F65A8B">
        <w:rPr>
          <w:rFonts w:eastAsia="MS Mincho"/>
          <w:lang w:val="fr-FR"/>
        </w:rPr>
        <w:t>n</w:t>
      </w:r>
      <w:r w:rsidRPr="00F65A8B">
        <w:rPr>
          <w:rFonts w:eastAsia="MS Mincho"/>
          <w:vertAlign w:val="superscript"/>
          <w:lang w:val="fr-FR"/>
        </w:rPr>
        <w:t>o</w:t>
      </w:r>
      <w:r w:rsidRPr="00F65A8B">
        <w:rPr>
          <w:rFonts w:eastAsia="MS Mincho"/>
          <w:lang w:val="fr-FR"/>
        </w:rPr>
        <w:t> </w:t>
      </w:r>
      <w:r w:rsidRPr="00F65A8B">
        <w:rPr>
          <w:rFonts w:eastAsia="Calibri"/>
          <w:lang w:val="fr-FR"/>
        </w:rPr>
        <w:t>[XXX] dans sa forme originale.</w:t>
      </w:r>
    </w:p>
    <w:p w14:paraId="4499535E" w14:textId="77777777" w:rsidR="006A1F4E" w:rsidRPr="00F65A8B" w:rsidRDefault="006A1F4E" w:rsidP="00221424">
      <w:pPr>
        <w:spacing w:after="240" w:line="240" w:lineRule="auto"/>
        <w:ind w:left="1134" w:right="1134"/>
        <w:jc w:val="both"/>
        <w:rPr>
          <w:rFonts w:eastAsia="MS Mincho"/>
          <w:snapToGrid w:val="0"/>
          <w:sz w:val="24"/>
          <w:szCs w:val="24"/>
          <w:lang w:val="fr-FR" w:eastAsia="ja-JP"/>
        </w:rPr>
      </w:pPr>
      <w:r w:rsidRPr="00F65A8B">
        <w:rPr>
          <w:rFonts w:eastAsia="MS Mincho"/>
          <w:noProof/>
          <w:sz w:val="22"/>
          <w:szCs w:val="22"/>
          <w:lang w:val="fr-FR" w:eastAsia="nl-NL"/>
        </w:rPr>
        <mc:AlternateContent>
          <mc:Choice Requires="wpg">
            <w:drawing>
              <wp:inline distT="0" distB="0" distL="0" distR="0" wp14:anchorId="72D1A3A6" wp14:editId="3E674C3B">
                <wp:extent cx="4180235" cy="1200560"/>
                <wp:effectExtent l="38100" t="19050" r="0" b="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0235" cy="1200560"/>
                          <a:chOff x="1856" y="2497"/>
                          <a:chExt cx="6582" cy="1892"/>
                        </a:xfrm>
                      </wpg:grpSpPr>
                      <wpg:grpSp>
                        <wpg:cNvPr id="8" name="Gruppieren 304"/>
                        <wpg:cNvGrpSpPr>
                          <a:grpSpLocks/>
                        </wpg:cNvGrpSpPr>
                        <wpg:grpSpPr bwMode="auto">
                          <a:xfrm>
                            <a:off x="1856" y="2497"/>
                            <a:ext cx="6582" cy="1892"/>
                            <a:chOff x="191" y="0"/>
                            <a:chExt cx="38361" cy="12123"/>
                          </a:xfrm>
                        </wpg:grpSpPr>
                        <wps:wsp>
                          <wps:cNvPr id="9"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0A79D" w14:textId="77777777" w:rsidR="006F1D9D" w:rsidRPr="00B9582B" w:rsidRDefault="006F1D9D" w:rsidP="006A1F4E">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 name="Groep 17"/>
                          <wpg:cNvGrpSpPr>
                            <a:grpSpLocks/>
                          </wpg:cNvGrpSpPr>
                          <wpg:grpSpPr bwMode="auto">
                            <a:xfrm>
                              <a:off x="191" y="805"/>
                              <a:ext cx="38361" cy="11318"/>
                              <a:chOff x="191" y="0"/>
                              <a:chExt cx="38360" cy="11318"/>
                            </a:xfrm>
                          </wpg:grpSpPr>
                          <wpg:grpSp>
                            <wpg:cNvPr id="11" name="Groep 18"/>
                            <wpg:cNvGrpSpPr>
                              <a:grpSpLocks/>
                            </wpg:cNvGrpSpPr>
                            <wpg:grpSpPr bwMode="auto">
                              <a:xfrm>
                                <a:off x="7648" y="0"/>
                                <a:ext cx="10109" cy="6743"/>
                                <a:chOff x="0" y="0"/>
                                <a:chExt cx="10109" cy="6747"/>
                              </a:xfrm>
                            </wpg:grpSpPr>
                            <wps:wsp>
                              <wps:cNvPr id="12"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6" name="Groep 15"/>
                            <wpg:cNvGrpSpPr>
                              <a:grpSpLocks/>
                            </wpg:cNvGrpSpPr>
                            <wpg:grpSpPr bwMode="auto">
                              <a:xfrm>
                                <a:off x="191" y="19"/>
                                <a:ext cx="38360" cy="11299"/>
                                <a:chOff x="191" y="0"/>
                                <a:chExt cx="38359" cy="11298"/>
                              </a:xfrm>
                            </wpg:grpSpPr>
                            <wpg:grpSp>
                              <wpg:cNvPr id="17" name="Groep 14"/>
                              <wpg:cNvGrpSpPr>
                                <a:grpSpLocks/>
                              </wpg:cNvGrpSpPr>
                              <wpg:grpSpPr bwMode="auto">
                                <a:xfrm>
                                  <a:off x="31131" y="2281"/>
                                  <a:ext cx="7419" cy="2549"/>
                                  <a:chOff x="0" y="0"/>
                                  <a:chExt cx="7418" cy="2549"/>
                                </a:xfrm>
                              </wpg:grpSpPr>
                              <wpg:grpSp>
                                <wpg:cNvPr id="18" name="Groep 11"/>
                                <wpg:cNvGrpSpPr>
                                  <a:grpSpLocks/>
                                </wpg:cNvGrpSpPr>
                                <wpg:grpSpPr bwMode="auto">
                                  <a:xfrm>
                                    <a:off x="0" y="0"/>
                                    <a:ext cx="6191" cy="2549"/>
                                    <a:chOff x="0" y="0"/>
                                    <a:chExt cx="6191" cy="2549"/>
                                  </a:xfrm>
                                </wpg:grpSpPr>
                                <wps:wsp>
                                  <wps:cNvPr id="19"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22"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3FDE9E" w14:textId="77777777" w:rsidR="006F1D9D" w:rsidRPr="00CD4B25" w:rsidRDefault="006F1D9D" w:rsidP="006A1F4E">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23" name="Groep 9"/>
                              <wpg:cNvGrpSpPr>
                                <a:grpSpLocks/>
                              </wpg:cNvGrpSpPr>
                              <wpg:grpSpPr bwMode="auto">
                                <a:xfrm>
                                  <a:off x="191" y="0"/>
                                  <a:ext cx="32582" cy="11298"/>
                                  <a:chOff x="191" y="0"/>
                                  <a:chExt cx="32581" cy="11298"/>
                                </a:xfrm>
                              </wpg:grpSpPr>
                              <wps:wsp>
                                <wps:cNvPr id="24" name="Tekstvak 2"/>
                                <wps:cNvSpPr txBox="1">
                                  <a:spLocks noChangeArrowheads="1"/>
                                </wps:cNvSpPr>
                                <wps:spPr bwMode="auto">
                                  <a:xfrm>
                                    <a:off x="19089" y="911"/>
                                    <a:ext cx="13683"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D6AB5" w14:textId="77777777" w:rsidR="006F1D9D" w:rsidRPr="00221424" w:rsidRDefault="006F1D9D" w:rsidP="006A1F4E">
                                      <w:pPr>
                                        <w:rPr>
                                          <w:sz w:val="56"/>
                                          <w:szCs w:val="56"/>
                                        </w:rPr>
                                      </w:pPr>
                                      <w:r w:rsidRPr="00221424">
                                        <w:rPr>
                                          <w:sz w:val="56"/>
                                          <w:szCs w:val="56"/>
                                        </w:rPr>
                                        <w:t>270650</w:t>
                                      </w:r>
                                    </w:p>
                                  </w:txbxContent>
                                </wps:txbx>
                                <wps:bodyPr rot="0" vert="horz" wrap="square" lIns="91440" tIns="45720" rIns="91440" bIns="45720" anchor="t" anchorCtr="0" upright="1">
                                  <a:noAutofit/>
                                </wps:bodyPr>
                              </wps:wsp>
                              <wpg:grpSp>
                                <wpg:cNvPr id="25" name="Groep 8"/>
                                <wpg:cNvGrpSpPr>
                                  <a:grpSpLocks/>
                                </wpg:cNvGrpSpPr>
                                <wpg:grpSpPr bwMode="auto">
                                  <a:xfrm>
                                    <a:off x="191" y="0"/>
                                    <a:ext cx="17374" cy="11298"/>
                                    <a:chOff x="191" y="0"/>
                                    <a:chExt cx="17374" cy="11298"/>
                                  </a:xfrm>
                                </wpg:grpSpPr>
                                <wpg:grpSp>
                                  <wpg:cNvPr id="26" name="Groep 7"/>
                                  <wpg:cNvGrpSpPr>
                                    <a:grpSpLocks/>
                                  </wpg:cNvGrpSpPr>
                                  <wpg:grpSpPr bwMode="auto">
                                    <a:xfrm>
                                      <a:off x="191" y="0"/>
                                      <a:ext cx="17374" cy="9288"/>
                                      <a:chOff x="191" y="0"/>
                                      <a:chExt cx="17374" cy="9288"/>
                                    </a:xfrm>
                                  </wpg:grpSpPr>
                                  <wps:wsp>
                                    <wps:cNvPr id="27"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143B810" w14:textId="77777777" w:rsidR="006F1D9D" w:rsidRPr="00CD4B25" w:rsidRDefault="006F1D9D" w:rsidP="006A1F4E">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28" name="Groep 6"/>
                                    <wpg:cNvGrpSpPr>
                                      <a:grpSpLocks/>
                                    </wpg:cNvGrpSpPr>
                                    <wpg:grpSpPr bwMode="auto">
                                      <a:xfrm>
                                        <a:off x="191" y="0"/>
                                        <a:ext cx="17374" cy="9288"/>
                                        <a:chOff x="191" y="0"/>
                                        <a:chExt cx="17374" cy="9288"/>
                                      </a:xfrm>
                                    </wpg:grpSpPr>
                                    <wps:wsp>
                                      <wps:cNvPr id="29"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2A7494" w14:textId="77777777" w:rsidR="006F1D9D" w:rsidRPr="00CD4B25" w:rsidRDefault="006F1D9D" w:rsidP="006A1F4E">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30" name="Groep 5"/>
                                      <wpg:cNvGrpSpPr>
                                        <a:grpSpLocks/>
                                      </wpg:cNvGrpSpPr>
                                      <wpg:grpSpPr bwMode="auto">
                                        <a:xfrm>
                                          <a:off x="191" y="0"/>
                                          <a:ext cx="17374" cy="9288"/>
                                          <a:chOff x="0" y="0"/>
                                          <a:chExt cx="17374" cy="9288"/>
                                        </a:xfrm>
                                      </wpg:grpSpPr>
                                      <wps:wsp>
                                        <wps:cNvPr id="31"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2"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4"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65" name="Groep 4"/>
                                        <wpg:cNvGrpSpPr>
                                          <a:grpSpLocks/>
                                        </wpg:cNvGrpSpPr>
                                        <wpg:grpSpPr bwMode="auto">
                                          <a:xfrm>
                                            <a:off x="7265" y="4830"/>
                                            <a:ext cx="10109" cy="4458"/>
                                            <a:chOff x="0" y="0"/>
                                            <a:chExt cx="10108" cy="4457"/>
                                          </a:xfrm>
                                        </wpg:grpSpPr>
                                        <wps:wsp>
                                          <wps:cNvPr id="166"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67" name="Groep 3"/>
                                          <wpg:cNvGrpSpPr>
                                            <a:grpSpLocks/>
                                          </wpg:cNvGrpSpPr>
                                          <wpg:grpSpPr bwMode="auto">
                                            <a:xfrm>
                                              <a:off x="0" y="0"/>
                                              <a:ext cx="10102" cy="4457"/>
                                              <a:chOff x="0" y="0"/>
                                              <a:chExt cx="10102" cy="4457"/>
                                            </a:xfrm>
                                          </wpg:grpSpPr>
                                          <wps:wsp>
                                            <wps:cNvPr id="173"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175" name="Tekstvak 2"/>
                                  <wps:cNvSpPr txBox="1">
                                    <a:spLocks noChangeArrowheads="1"/>
                                  </wps:cNvSpPr>
                                  <wps:spPr bwMode="auto">
                                    <a:xfrm>
                                      <a:off x="1051" y="8904"/>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DA5C0" w14:textId="77777777" w:rsidR="006F1D9D" w:rsidRPr="00CD4B25" w:rsidRDefault="006F1D9D" w:rsidP="006A1F4E">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176" name="Textfeld 302"/>
                        <wps:cNvSpPr txBox="1">
                          <a:spLocks noChangeArrowheads="1"/>
                        </wps:cNvSpPr>
                        <wps:spPr bwMode="auto">
                          <a:xfrm>
                            <a:off x="3783" y="4024"/>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62E53A8" w14:textId="77777777" w:rsidR="006F1D9D" w:rsidRPr="00CD4B25" w:rsidRDefault="006F1D9D" w:rsidP="006A1F4E">
                              <w:pPr>
                                <w:jc w:val="center"/>
                                <w:rPr>
                                  <w:sz w:val="16"/>
                                  <w:szCs w:val="16"/>
                                </w:rPr>
                              </w:pPr>
                              <w:r w:rsidRPr="00CD4B25">
                                <w:rPr>
                                  <w:sz w:val="16"/>
                                  <w:szCs w:val="16"/>
                                </w:rPr>
                                <w:t>a</w:t>
                              </w:r>
                            </w:p>
                            <w:p w14:paraId="0A4C1FDD" w14:textId="77777777" w:rsidR="006F1D9D" w:rsidRPr="00F603C1" w:rsidRDefault="006F1D9D" w:rsidP="006A1F4E"/>
                          </w:txbxContent>
                        </wps:txbx>
                        <wps:bodyPr rot="0" vert="horz" wrap="square" lIns="18000" tIns="10800" rIns="18000" bIns="10800" anchor="t" anchorCtr="0" upright="1">
                          <a:noAutofit/>
                        </wps:bodyPr>
                      </wps:wsp>
                    </wpg:wgp>
                  </a:graphicData>
                </a:graphic>
              </wp:inline>
            </w:drawing>
          </mc:Choice>
          <mc:Fallback>
            <w:pict>
              <v:group w14:anchorId="72D1A3A6" id="Group 6" o:spid="_x0000_s1031" style="width:329.15pt;height:94.55pt;mso-position-horizontal-relative:char;mso-position-vertical-relative:line" coordorigin="1856,2497" coordsize="6582,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">
                <v:group id="Gruppieren 304" o:spid="_x0000_s1032" style="position:absolute;left:1856;top:2497;width:6582;height:1892" coordorigin="191" coordsize="38361,1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F70A79D" w14:textId="77777777" w:rsidR="006F1D9D" w:rsidRPr="00B9582B" w:rsidRDefault="006F1D9D" w:rsidP="006A1F4E">
                          <w:pPr>
                            <w:rPr>
                              <w:sz w:val="96"/>
                              <w:szCs w:val="96"/>
                            </w:rPr>
                          </w:pPr>
                          <w:r w:rsidRPr="00B9582B">
                            <w:rPr>
                              <w:sz w:val="96"/>
                              <w:szCs w:val="96"/>
                            </w:rPr>
                            <w:t>UI</w:t>
                          </w:r>
                        </w:p>
                      </w:txbxContent>
                    </v:textbox>
                  </v:shape>
                  <v:group id="Groep 17" o:spid="_x0000_s1034" style="position:absolute;left:191;top:805;width:38361;height:11318" coordorigin="191" coordsize="38360,1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60;height:11299" coordorigin="191" coordsize="38359,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" stroked="f" strokeweight=".5pt">
                          <v:textbox inset=".5mm,.3mm,.5mm,.3mm">
                            <w:txbxContent>
                              <w:p w14:paraId="273FDE9E" w14:textId="77777777" w:rsidR="006F1D9D" w:rsidRPr="00CD4B25" w:rsidRDefault="006F1D9D" w:rsidP="006A1F4E">
                                <w:pPr>
                                  <w:jc w:val="center"/>
                                  <w:rPr>
                                    <w:sz w:val="16"/>
                                    <w:szCs w:val="16"/>
                                  </w:rPr>
                                </w:pPr>
                                <w:r w:rsidRPr="00CD4B25">
                                  <w:rPr>
                                    <w:sz w:val="16"/>
                                    <w:szCs w:val="16"/>
                                  </w:rPr>
                                  <w:t>a/3</w:t>
                                </w:r>
                              </w:p>
                            </w:txbxContent>
                          </v:textbox>
                        </v:shape>
                      </v:group>
                      <v:group id="Groep 9" o:spid="_x0000_s1047" style="position:absolute;left:191;width:32582;height:11298" coordorigin="191" coordsize="32581,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kstvak 2" o:spid="_x0000_s1048" type="#_x0000_t202" style="position:absolute;left:19089;top:911;width:13683;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783D6AB5" w14:textId="77777777" w:rsidR="006F1D9D" w:rsidRPr="00221424" w:rsidRDefault="006F1D9D" w:rsidP="006A1F4E">
                                <w:pPr>
                                  <w:rPr>
                                    <w:sz w:val="56"/>
                                    <w:szCs w:val="56"/>
                                  </w:rPr>
                                </w:pPr>
                                <w:r w:rsidRPr="00221424">
                                  <w:rPr>
                                    <w:sz w:val="56"/>
                                    <w:szCs w:val="56"/>
                                  </w:rPr>
                                  <w:t>270650</w:t>
                                </w:r>
                              </w:p>
                            </w:txbxContent>
                          </v:textbox>
                        </v:shape>
                        <v:group id="Groep 8" o:spid="_x0000_s1049" style="position:absolute;left:191;width:17374;height:11298" coordorigin="191" coordsize="17374,1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" stroked="f" strokeweight=".5pt">
                              <v:textbox inset=".5mm,.3mm,.5mm,.3mm">
                                <w:txbxContent>
                                  <w:p w14:paraId="4143B810" w14:textId="77777777" w:rsidR="006F1D9D" w:rsidRPr="00CD4B25" w:rsidRDefault="006F1D9D" w:rsidP="006A1F4E">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" stroked="f" strokeweight=".5pt">
                                <v:textbox inset=".5mm,.3mm,.5mm,.3mm">
                                  <w:txbxContent>
                                    <w:p w14:paraId="352A7494" w14:textId="77777777" w:rsidR="006F1D9D" w:rsidRPr="00CD4B25" w:rsidRDefault="006F1D9D" w:rsidP="006A1F4E">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group>
                                </v:group>
                              </v:group>
                            </v:group>
                          </v:group>
                          <v:shape id="Tekstvak 2" o:spid="_x0000_s1066" type="#_x0000_t202" style="position:absolute;left:1051;top:8904;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" stroked="f">
                            <v:textbox>
                              <w:txbxContent>
                                <w:p w14:paraId="498DA5C0" w14:textId="77777777" w:rsidR="006F1D9D" w:rsidRPr="00CD4B25" w:rsidRDefault="006F1D9D" w:rsidP="006A1F4E">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83;top:4024;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" filled="f" strokecolor="white" strokeweight="0">
                  <v:textbox inset=".5mm,.3mm,.5mm,.3mm">
                    <w:txbxContent>
                      <w:p w14:paraId="162E53A8" w14:textId="77777777" w:rsidR="006F1D9D" w:rsidRPr="00CD4B25" w:rsidRDefault="006F1D9D" w:rsidP="006A1F4E">
                        <w:pPr>
                          <w:jc w:val="center"/>
                          <w:rPr>
                            <w:sz w:val="16"/>
                            <w:szCs w:val="16"/>
                          </w:rPr>
                        </w:pPr>
                        <w:r w:rsidRPr="00CD4B25">
                          <w:rPr>
                            <w:sz w:val="16"/>
                            <w:szCs w:val="16"/>
                          </w:rPr>
                          <w:t>a</w:t>
                        </w:r>
                      </w:p>
                      <w:p w14:paraId="0A4C1FDD" w14:textId="77777777" w:rsidR="006F1D9D" w:rsidRPr="00F603C1" w:rsidRDefault="006F1D9D" w:rsidP="006A1F4E"/>
                    </w:txbxContent>
                  </v:textbox>
                </v:shape>
                <w10:anchorlock/>
              </v:group>
            </w:pict>
          </mc:Fallback>
        </mc:AlternateContent>
      </w:r>
    </w:p>
    <w:p w14:paraId="21F0B708" w14:textId="09986AF8" w:rsidR="00221424" w:rsidRDefault="006A1F4E" w:rsidP="006A1F4E">
      <w:pPr>
        <w:pStyle w:val="SingleTxtG"/>
        <w:ind w:firstLine="567"/>
        <w:rPr>
          <w:lang w:val="fr-FR"/>
        </w:rPr>
        <w:sectPr w:rsidR="00221424" w:rsidSect="000C7065">
          <w:footnotePr>
            <w:numRestart w:val="eachSect"/>
          </w:footnotePr>
          <w:endnotePr>
            <w:numFmt w:val="decimal"/>
          </w:endnotePr>
          <w:pgSz w:w="11906" w:h="16838" w:code="9"/>
          <w:pgMar w:top="1417" w:right="1134" w:bottom="1134" w:left="1134" w:header="850" w:footer="567" w:gutter="0"/>
          <w:cols w:space="708"/>
          <w:docGrid w:linePitch="360"/>
        </w:sectPr>
      </w:pPr>
      <w:r w:rsidRPr="00F65A8B">
        <w:rPr>
          <w:lang w:val="fr-FR"/>
        </w:rPr>
        <w:tab/>
        <w:t>L</w:t>
      </w:r>
      <w:r w:rsidR="00E10A9F">
        <w:rPr>
          <w:lang w:val="fr-FR"/>
        </w:rPr>
        <w:t>’</w:t>
      </w:r>
      <w:r w:rsidRPr="00F65A8B">
        <w:rPr>
          <w:lang w:val="fr-FR"/>
        </w:rPr>
        <w:t>identifiant unique ci-dessus indique que le type de véhicule concerné a été homologué et que les informations pertinentes relatives à cette homologation de type peuvent être consultées dans la base de données en ligne sécurisée de l</w:t>
      </w:r>
      <w:r w:rsidR="00E10A9F">
        <w:rPr>
          <w:lang w:val="fr-FR"/>
        </w:rPr>
        <w:t>’</w:t>
      </w:r>
      <w:r w:rsidRPr="00F65A8B">
        <w:rPr>
          <w:lang w:val="fr-FR"/>
        </w:rPr>
        <w:t xml:space="preserve">ONU </w:t>
      </w:r>
      <w:r>
        <w:rPr>
          <w:lang w:val="fr-FR"/>
        </w:rPr>
        <w:t>au moyen du</w:t>
      </w:r>
      <w:r w:rsidRPr="00F65A8B">
        <w:rPr>
          <w:lang w:val="fr-FR"/>
        </w:rPr>
        <w:t xml:space="preserve"> </w:t>
      </w:r>
      <w:r w:rsidRPr="00F65A8B">
        <w:rPr>
          <w:rFonts w:eastAsia="MS Mincho"/>
          <w:lang w:val="fr-FR"/>
        </w:rPr>
        <w:t>n</w:t>
      </w:r>
      <w:r w:rsidRPr="00F65A8B">
        <w:rPr>
          <w:rFonts w:eastAsia="MS Mincho"/>
          <w:vertAlign w:val="superscript"/>
          <w:lang w:val="fr-FR"/>
        </w:rPr>
        <w:t>o</w:t>
      </w:r>
      <w:r w:rsidRPr="00F65A8B">
        <w:rPr>
          <w:lang w:val="fr-FR"/>
        </w:rPr>
        <w:t xml:space="preserve"> 270650 </w:t>
      </w:r>
      <w:r>
        <w:rPr>
          <w:lang w:val="fr-FR"/>
        </w:rPr>
        <w:t>(</w:t>
      </w:r>
      <w:r w:rsidRPr="00F65A8B">
        <w:rPr>
          <w:lang w:val="fr-FR"/>
        </w:rPr>
        <w:t>identifiant unique</w:t>
      </w:r>
      <w:r>
        <w:rPr>
          <w:lang w:val="fr-FR"/>
        </w:rPr>
        <w:t>)</w:t>
      </w:r>
      <w:r w:rsidRPr="00F65A8B">
        <w:rPr>
          <w:lang w:val="fr-FR"/>
        </w:rPr>
        <w:t>. Tous les zéros en tête de l</w:t>
      </w:r>
      <w:r w:rsidR="00E10A9F">
        <w:rPr>
          <w:lang w:val="fr-FR"/>
        </w:rPr>
        <w:t>’</w:t>
      </w:r>
      <w:r w:rsidRPr="00F65A8B">
        <w:rPr>
          <w:lang w:val="fr-FR"/>
        </w:rPr>
        <w:t>identifiant unique peuvent être omis dans la marque d</w:t>
      </w:r>
      <w:r w:rsidR="00E10A9F">
        <w:rPr>
          <w:lang w:val="fr-FR"/>
        </w:rPr>
        <w:t>’</w:t>
      </w:r>
      <w:r w:rsidRPr="00F65A8B">
        <w:rPr>
          <w:lang w:val="fr-FR"/>
        </w:rPr>
        <w:t>homologation.</w:t>
      </w:r>
    </w:p>
    <w:p w14:paraId="088E1F5B" w14:textId="77777777" w:rsidR="00221424" w:rsidRPr="00F65A8B" w:rsidRDefault="00221424" w:rsidP="00221424">
      <w:pPr>
        <w:pStyle w:val="HChG"/>
        <w:rPr>
          <w:lang w:val="fr-FR"/>
        </w:rPr>
      </w:pPr>
      <w:r w:rsidRPr="00F65A8B">
        <w:rPr>
          <w:lang w:val="fr-FR"/>
        </w:rPr>
        <w:t>Annexe 4</w:t>
      </w:r>
    </w:p>
    <w:p w14:paraId="4F5596D6" w14:textId="77777777" w:rsidR="00221424" w:rsidRPr="00F65A8B" w:rsidRDefault="00221424" w:rsidP="00221424">
      <w:pPr>
        <w:pStyle w:val="HChG"/>
        <w:rPr>
          <w:lang w:val="fr-FR"/>
        </w:rPr>
      </w:pPr>
      <w:r w:rsidRPr="00F65A8B">
        <w:rPr>
          <w:lang w:val="fr-FR"/>
        </w:rPr>
        <w:tab/>
      </w:r>
      <w:r w:rsidRPr="00F65A8B">
        <w:rPr>
          <w:lang w:val="fr-FR"/>
        </w:rPr>
        <w:tab/>
        <w:t>Éléments de données et format</w:t>
      </w:r>
      <w:r w:rsidRPr="00013EF5">
        <w:rPr>
          <w:b w:val="0"/>
          <w:sz w:val="18"/>
          <w:vertAlign w:val="superscript"/>
          <w:lang w:val="fr-FR"/>
        </w:rPr>
        <w:footnoteReference w:id="9"/>
      </w:r>
    </w:p>
    <w:p w14:paraId="21887319" w14:textId="77777777" w:rsidR="00221424" w:rsidRPr="00221424" w:rsidRDefault="00221424" w:rsidP="00221424">
      <w:pPr>
        <w:pStyle w:val="H23G"/>
        <w:rPr>
          <w:b w:val="0"/>
          <w:bCs/>
          <w:sz w:val="16"/>
          <w:szCs w:val="16"/>
          <w:lang w:val="fr-FR"/>
        </w:rPr>
      </w:pPr>
      <w:r w:rsidRPr="00221424">
        <w:rPr>
          <w:b w:val="0"/>
          <w:bCs/>
          <w:lang w:val="fr-FR"/>
        </w:rPr>
        <w:t>Tableau 1</w:t>
      </w:r>
    </w:p>
    <w:tbl>
      <w:tblPr>
        <w:tblW w:w="9639" w:type="dxa"/>
        <w:tblLayout w:type="fixed"/>
        <w:tblCellMar>
          <w:left w:w="0" w:type="dxa"/>
          <w:right w:w="0" w:type="dxa"/>
        </w:tblCellMar>
        <w:tblLook w:val="04A0" w:firstRow="1" w:lastRow="0" w:firstColumn="1" w:lastColumn="0" w:noHBand="0" w:noVBand="1"/>
      </w:tblPr>
      <w:tblGrid>
        <w:gridCol w:w="1400"/>
        <w:gridCol w:w="1386"/>
        <w:gridCol w:w="1456"/>
        <w:gridCol w:w="1134"/>
        <w:gridCol w:w="1371"/>
        <w:gridCol w:w="742"/>
        <w:gridCol w:w="1036"/>
        <w:gridCol w:w="1114"/>
      </w:tblGrid>
      <w:tr w:rsidR="00221424" w:rsidRPr="00F65A8B" w14:paraId="1EB9A84C" w14:textId="77777777" w:rsidTr="00F55540">
        <w:trPr>
          <w:cantSplit/>
          <w:tblHeader/>
        </w:trPr>
        <w:tc>
          <w:tcPr>
            <w:tcW w:w="1400" w:type="dxa"/>
            <w:tcBorders>
              <w:top w:val="single" w:sz="4" w:space="0" w:color="auto"/>
              <w:bottom w:val="single" w:sz="12" w:space="0" w:color="auto"/>
            </w:tcBorders>
            <w:shd w:val="clear" w:color="auto" w:fill="auto"/>
            <w:vAlign w:val="bottom"/>
          </w:tcPr>
          <w:p w14:paraId="6A7621D3" w14:textId="321AD0A3" w:rsidR="00221424" w:rsidRPr="00F65A8B" w:rsidRDefault="00221424" w:rsidP="00221424">
            <w:pPr>
              <w:spacing w:before="80" w:after="80" w:line="200" w:lineRule="exact"/>
              <w:ind w:right="113"/>
              <w:rPr>
                <w:rFonts w:eastAsia="Calibri"/>
                <w:i/>
                <w:sz w:val="14"/>
                <w:szCs w:val="14"/>
                <w:lang w:val="fr-FR"/>
              </w:rPr>
            </w:pPr>
            <w:r w:rsidRPr="00F65A8B">
              <w:rPr>
                <w:rFonts w:eastAsia="Calibri"/>
                <w:i/>
                <w:iCs/>
                <w:sz w:val="14"/>
                <w:szCs w:val="14"/>
                <w:lang w:val="fr-FR"/>
              </w:rPr>
              <w:t>Élément de données</w:t>
            </w:r>
          </w:p>
        </w:tc>
        <w:tc>
          <w:tcPr>
            <w:tcW w:w="1386" w:type="dxa"/>
            <w:tcBorders>
              <w:top w:val="single" w:sz="4" w:space="0" w:color="auto"/>
              <w:bottom w:val="single" w:sz="12" w:space="0" w:color="auto"/>
            </w:tcBorders>
            <w:shd w:val="clear" w:color="auto" w:fill="auto"/>
            <w:vAlign w:val="bottom"/>
          </w:tcPr>
          <w:p w14:paraId="50FC99FB" w14:textId="07BED86E" w:rsidR="00221424" w:rsidRPr="00F65A8B" w:rsidRDefault="00221424" w:rsidP="00221424">
            <w:pPr>
              <w:spacing w:before="80" w:after="80" w:line="200" w:lineRule="exact"/>
              <w:ind w:right="113"/>
              <w:rPr>
                <w:rFonts w:eastAsia="Calibri"/>
                <w:i/>
                <w:sz w:val="14"/>
                <w:szCs w:val="14"/>
                <w:lang w:val="fr-FR"/>
              </w:rPr>
            </w:pPr>
            <w:r w:rsidRPr="00F65A8B">
              <w:rPr>
                <w:rFonts w:eastAsia="Calibri"/>
                <w:i/>
                <w:iCs/>
                <w:sz w:val="14"/>
                <w:szCs w:val="14"/>
                <w:lang w:val="fr-FR"/>
              </w:rPr>
              <w:t>Condition d</w:t>
            </w:r>
            <w:r w:rsidR="00E10A9F">
              <w:rPr>
                <w:rFonts w:eastAsia="Calibri"/>
                <w:i/>
                <w:iCs/>
                <w:sz w:val="14"/>
                <w:szCs w:val="14"/>
                <w:lang w:val="fr-FR"/>
              </w:rPr>
              <w:t>’</w:t>
            </w:r>
            <w:r w:rsidRPr="00F65A8B">
              <w:rPr>
                <w:rFonts w:eastAsia="Calibri"/>
                <w:i/>
                <w:iCs/>
                <w:sz w:val="14"/>
                <w:szCs w:val="14"/>
                <w:lang w:val="fr-FR"/>
              </w:rPr>
              <w:t>application</w:t>
            </w:r>
            <w:r w:rsidRPr="00F65A8B">
              <w:rPr>
                <w:rFonts w:eastAsia="Calibri"/>
                <w:sz w:val="18"/>
                <w:vertAlign w:val="superscript"/>
                <w:lang w:val="fr-FR"/>
              </w:rPr>
              <w:footnoteReference w:id="10"/>
            </w:r>
          </w:p>
        </w:tc>
        <w:tc>
          <w:tcPr>
            <w:tcW w:w="1456" w:type="dxa"/>
            <w:tcBorders>
              <w:top w:val="single" w:sz="4" w:space="0" w:color="auto"/>
              <w:bottom w:val="single" w:sz="12" w:space="0" w:color="auto"/>
            </w:tcBorders>
            <w:shd w:val="clear" w:color="auto" w:fill="auto"/>
            <w:vAlign w:val="bottom"/>
          </w:tcPr>
          <w:p w14:paraId="05AC1578" w14:textId="00E7FD52" w:rsidR="00221424" w:rsidRPr="00F65A8B" w:rsidRDefault="00221424" w:rsidP="00221424">
            <w:pPr>
              <w:spacing w:before="80" w:after="80" w:line="200" w:lineRule="exact"/>
              <w:ind w:right="113"/>
              <w:rPr>
                <w:rFonts w:eastAsia="Calibri"/>
                <w:i/>
                <w:sz w:val="14"/>
                <w:szCs w:val="14"/>
                <w:lang w:val="fr-FR"/>
              </w:rPr>
            </w:pPr>
            <w:r w:rsidRPr="00F65A8B">
              <w:rPr>
                <w:rFonts w:eastAsia="Calibri"/>
                <w:i/>
                <w:iCs/>
                <w:sz w:val="14"/>
                <w:szCs w:val="14"/>
                <w:lang w:val="fr-FR"/>
              </w:rPr>
              <w:t xml:space="preserve">Intervalle/moment </w:t>
            </w:r>
            <w:r>
              <w:rPr>
                <w:rFonts w:eastAsia="Calibri"/>
                <w:i/>
                <w:iCs/>
                <w:sz w:val="14"/>
                <w:szCs w:val="14"/>
                <w:lang w:val="fr-FR"/>
              </w:rPr>
              <w:br/>
            </w:r>
            <w:r w:rsidRPr="00F65A8B">
              <w:rPr>
                <w:rFonts w:eastAsia="Calibri"/>
                <w:i/>
                <w:iCs/>
                <w:sz w:val="14"/>
                <w:szCs w:val="14"/>
                <w:lang w:val="fr-FR"/>
              </w:rPr>
              <w:t>de l</w:t>
            </w:r>
            <w:r w:rsidR="00E10A9F">
              <w:rPr>
                <w:rFonts w:eastAsia="Calibri"/>
                <w:i/>
                <w:iCs/>
                <w:sz w:val="14"/>
                <w:szCs w:val="14"/>
                <w:lang w:val="fr-FR"/>
              </w:rPr>
              <w:t>’</w:t>
            </w:r>
            <w:r w:rsidRPr="00F65A8B">
              <w:rPr>
                <w:rFonts w:eastAsia="Calibri"/>
                <w:i/>
                <w:iCs/>
                <w:sz w:val="14"/>
                <w:szCs w:val="14"/>
                <w:lang w:val="fr-FR"/>
              </w:rPr>
              <w:t xml:space="preserve">enregistrement </w:t>
            </w:r>
            <w:r>
              <w:rPr>
                <w:rFonts w:eastAsia="Calibri"/>
                <w:i/>
                <w:iCs/>
                <w:sz w:val="14"/>
                <w:szCs w:val="14"/>
                <w:lang w:val="fr-FR"/>
              </w:rPr>
              <w:br/>
            </w:r>
            <w:r w:rsidRPr="00F65A8B">
              <w:rPr>
                <w:rFonts w:eastAsia="Calibri"/>
                <w:i/>
                <w:iCs/>
                <w:sz w:val="14"/>
                <w:szCs w:val="14"/>
                <w:lang w:val="fr-FR"/>
              </w:rPr>
              <w:t>(par rapport au</w:t>
            </w:r>
            <w:r w:rsidR="00F55540">
              <w:rPr>
                <w:rFonts w:eastAsia="Calibri"/>
                <w:i/>
                <w:iCs/>
                <w:sz w:val="14"/>
                <w:szCs w:val="14"/>
                <w:lang w:val="fr-FR"/>
              </w:rPr>
              <w:t> </w:t>
            </w:r>
            <w:r w:rsidRPr="00F65A8B">
              <w:rPr>
                <w:rFonts w:eastAsia="Calibri"/>
                <w:i/>
                <w:iCs/>
                <w:sz w:val="14"/>
                <w:szCs w:val="14"/>
                <w:lang w:val="fr-FR"/>
              </w:rPr>
              <w:t>temps</w:t>
            </w:r>
            <w:r w:rsidR="00F55540">
              <w:rPr>
                <w:rFonts w:eastAsia="Calibri"/>
                <w:i/>
                <w:iCs/>
                <w:sz w:val="14"/>
                <w:szCs w:val="14"/>
                <w:lang w:val="fr-FR"/>
              </w:rPr>
              <w:t> </w:t>
            </w:r>
            <w:r w:rsidRPr="00F65A8B">
              <w:rPr>
                <w:rFonts w:eastAsia="Calibri"/>
                <w:i/>
                <w:iCs/>
                <w:sz w:val="14"/>
                <w:szCs w:val="14"/>
                <w:lang w:val="fr-FR"/>
              </w:rPr>
              <w:t>zéro)</w:t>
            </w:r>
            <w:r w:rsidRPr="00F65A8B">
              <w:rPr>
                <w:rFonts w:eastAsia="Calibri"/>
                <w:sz w:val="18"/>
                <w:vertAlign w:val="superscript"/>
                <w:lang w:val="fr-FR"/>
              </w:rPr>
              <w:footnoteReference w:id="11"/>
            </w:r>
          </w:p>
        </w:tc>
        <w:tc>
          <w:tcPr>
            <w:tcW w:w="1134" w:type="dxa"/>
            <w:tcBorders>
              <w:top w:val="single" w:sz="4" w:space="0" w:color="auto"/>
              <w:bottom w:val="single" w:sz="12" w:space="0" w:color="auto"/>
            </w:tcBorders>
            <w:shd w:val="clear" w:color="auto" w:fill="auto"/>
            <w:vAlign w:val="bottom"/>
          </w:tcPr>
          <w:p w14:paraId="35C0438F" w14:textId="3C182A49" w:rsidR="00221424" w:rsidRPr="00F65A8B" w:rsidRDefault="00221424" w:rsidP="00221424">
            <w:pPr>
              <w:spacing w:before="80" w:after="80" w:line="200" w:lineRule="exact"/>
              <w:ind w:right="113"/>
              <w:rPr>
                <w:rFonts w:eastAsia="Calibri"/>
                <w:i/>
                <w:sz w:val="14"/>
                <w:szCs w:val="14"/>
                <w:lang w:val="fr-FR"/>
              </w:rPr>
            </w:pPr>
            <w:r w:rsidRPr="00F65A8B">
              <w:rPr>
                <w:rFonts w:eastAsia="Calibri"/>
                <w:i/>
                <w:iCs/>
                <w:sz w:val="14"/>
                <w:szCs w:val="14"/>
                <w:lang w:val="fr-FR"/>
              </w:rPr>
              <w:t>Fréquence d</w:t>
            </w:r>
            <w:r w:rsidR="00E10A9F">
              <w:rPr>
                <w:rFonts w:eastAsia="Calibri"/>
                <w:i/>
                <w:iCs/>
                <w:sz w:val="14"/>
                <w:szCs w:val="14"/>
                <w:lang w:val="fr-FR"/>
              </w:rPr>
              <w:t>’</w:t>
            </w:r>
            <w:r w:rsidRPr="00F65A8B">
              <w:rPr>
                <w:rFonts w:eastAsia="Calibri"/>
                <w:i/>
                <w:iCs/>
                <w:sz w:val="14"/>
                <w:szCs w:val="14"/>
                <w:lang w:val="fr-FR"/>
              </w:rPr>
              <w:t xml:space="preserve">échantillonnage des données (échantillons </w:t>
            </w:r>
            <w:r w:rsidRPr="00F65A8B">
              <w:rPr>
                <w:rFonts w:eastAsia="Calibri"/>
                <w:i/>
                <w:iCs/>
                <w:sz w:val="14"/>
                <w:szCs w:val="14"/>
                <w:lang w:val="fr-FR"/>
              </w:rPr>
              <w:br/>
              <w:t>par seconde)</w:t>
            </w:r>
          </w:p>
        </w:tc>
        <w:tc>
          <w:tcPr>
            <w:tcW w:w="1371" w:type="dxa"/>
            <w:tcBorders>
              <w:top w:val="single" w:sz="4" w:space="0" w:color="auto"/>
              <w:bottom w:val="single" w:sz="12" w:space="0" w:color="auto"/>
            </w:tcBorders>
            <w:shd w:val="clear" w:color="auto" w:fill="auto"/>
            <w:vAlign w:val="bottom"/>
          </w:tcPr>
          <w:p w14:paraId="2BEC89CF" w14:textId="4F9A50D0" w:rsidR="00221424" w:rsidRPr="00F65A8B" w:rsidRDefault="00221424" w:rsidP="00221424">
            <w:pPr>
              <w:spacing w:before="80" w:after="80" w:line="200" w:lineRule="exact"/>
              <w:ind w:right="113"/>
              <w:rPr>
                <w:rFonts w:eastAsia="Calibri"/>
                <w:i/>
                <w:sz w:val="14"/>
                <w:szCs w:val="14"/>
                <w:lang w:val="fr-FR"/>
              </w:rPr>
            </w:pPr>
            <w:r w:rsidRPr="00F65A8B">
              <w:rPr>
                <w:rFonts w:eastAsia="Calibri"/>
                <w:i/>
                <w:iCs/>
                <w:sz w:val="14"/>
                <w:szCs w:val="14"/>
                <w:lang w:val="fr-FR"/>
              </w:rPr>
              <w:t>Plage minimale</w:t>
            </w:r>
          </w:p>
        </w:tc>
        <w:tc>
          <w:tcPr>
            <w:tcW w:w="742" w:type="dxa"/>
            <w:tcBorders>
              <w:top w:val="single" w:sz="4" w:space="0" w:color="auto"/>
              <w:bottom w:val="single" w:sz="12" w:space="0" w:color="auto"/>
            </w:tcBorders>
            <w:shd w:val="clear" w:color="auto" w:fill="auto"/>
            <w:vAlign w:val="bottom"/>
          </w:tcPr>
          <w:p w14:paraId="2C6FA144" w14:textId="77777777" w:rsidR="00221424" w:rsidRPr="00F65A8B" w:rsidRDefault="00221424" w:rsidP="00221424">
            <w:pPr>
              <w:spacing w:before="80" w:after="80" w:line="200" w:lineRule="exact"/>
              <w:ind w:right="113"/>
              <w:rPr>
                <w:rFonts w:eastAsia="Calibri"/>
                <w:i/>
                <w:sz w:val="14"/>
                <w:szCs w:val="14"/>
                <w:lang w:val="fr-FR"/>
              </w:rPr>
            </w:pPr>
            <w:r w:rsidRPr="00F65A8B">
              <w:rPr>
                <w:rFonts w:eastAsia="Calibri"/>
                <w:i/>
                <w:iCs/>
                <w:sz w:val="14"/>
                <w:szCs w:val="14"/>
                <w:lang w:val="fr-FR"/>
              </w:rPr>
              <w:t>Précision</w:t>
            </w:r>
            <w:r w:rsidRPr="00F65A8B">
              <w:rPr>
                <w:rFonts w:eastAsia="Calibri"/>
                <w:sz w:val="18"/>
                <w:vertAlign w:val="superscript"/>
                <w:lang w:val="fr-FR"/>
              </w:rPr>
              <w:footnoteReference w:id="12"/>
            </w:r>
          </w:p>
        </w:tc>
        <w:tc>
          <w:tcPr>
            <w:tcW w:w="1036" w:type="dxa"/>
            <w:tcBorders>
              <w:top w:val="single" w:sz="4" w:space="0" w:color="auto"/>
              <w:bottom w:val="single" w:sz="12" w:space="0" w:color="auto"/>
            </w:tcBorders>
            <w:shd w:val="clear" w:color="auto" w:fill="auto"/>
            <w:vAlign w:val="bottom"/>
          </w:tcPr>
          <w:p w14:paraId="518A8A17" w14:textId="77777777" w:rsidR="00221424" w:rsidRPr="00F65A8B" w:rsidRDefault="00221424" w:rsidP="00221424">
            <w:pPr>
              <w:spacing w:before="80" w:after="80" w:line="200" w:lineRule="exact"/>
              <w:ind w:right="113"/>
              <w:rPr>
                <w:rFonts w:eastAsia="Calibri"/>
                <w:i/>
                <w:sz w:val="14"/>
                <w:szCs w:val="14"/>
                <w:lang w:val="fr-FR"/>
              </w:rPr>
            </w:pPr>
            <w:r w:rsidRPr="00F65A8B">
              <w:rPr>
                <w:rFonts w:eastAsia="Calibri"/>
                <w:i/>
                <w:iCs/>
                <w:sz w:val="14"/>
                <w:szCs w:val="14"/>
                <w:lang w:val="fr-FR"/>
              </w:rPr>
              <w:t>Résolution</w:t>
            </w:r>
          </w:p>
        </w:tc>
        <w:tc>
          <w:tcPr>
            <w:tcW w:w="1114" w:type="dxa"/>
            <w:tcBorders>
              <w:top w:val="single" w:sz="4" w:space="0" w:color="auto"/>
              <w:bottom w:val="single" w:sz="12" w:space="0" w:color="auto"/>
            </w:tcBorders>
            <w:vAlign w:val="bottom"/>
          </w:tcPr>
          <w:p w14:paraId="4AE06CC5" w14:textId="77777777" w:rsidR="00221424" w:rsidRPr="00F65A8B" w:rsidRDefault="00221424" w:rsidP="00221424">
            <w:pPr>
              <w:spacing w:before="80" w:after="80" w:line="200" w:lineRule="exact"/>
              <w:rPr>
                <w:rFonts w:eastAsia="Calibri"/>
                <w:i/>
                <w:sz w:val="14"/>
                <w:szCs w:val="14"/>
                <w:lang w:val="fr-FR"/>
              </w:rPr>
            </w:pPr>
            <w:r w:rsidRPr="00F65A8B">
              <w:rPr>
                <w:rFonts w:eastAsia="Calibri"/>
                <w:i/>
                <w:iCs/>
                <w:sz w:val="14"/>
                <w:szCs w:val="14"/>
                <w:lang w:val="fr-FR"/>
              </w:rPr>
              <w:t>Événement(s) enregistré(s)</w:t>
            </w:r>
            <w:r w:rsidRPr="00F65A8B">
              <w:rPr>
                <w:rFonts w:eastAsia="Calibri"/>
                <w:sz w:val="18"/>
                <w:vertAlign w:val="superscript"/>
                <w:lang w:val="fr-FR"/>
              </w:rPr>
              <w:footnoteReference w:id="13"/>
            </w:r>
          </w:p>
        </w:tc>
      </w:tr>
      <w:tr w:rsidR="00221424" w:rsidRPr="00F65A8B" w14:paraId="5E2A584D" w14:textId="77777777" w:rsidTr="00F55540">
        <w:trPr>
          <w:cantSplit/>
        </w:trPr>
        <w:tc>
          <w:tcPr>
            <w:tcW w:w="1400" w:type="dxa"/>
            <w:tcBorders>
              <w:bottom w:val="single" w:sz="4" w:space="0" w:color="auto"/>
            </w:tcBorders>
            <w:shd w:val="clear" w:color="auto" w:fill="auto"/>
          </w:tcPr>
          <w:p w14:paraId="537A2035"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Delta-v longitudinal</w:t>
            </w:r>
          </w:p>
        </w:tc>
        <w:tc>
          <w:tcPr>
            <w:tcW w:w="1386" w:type="dxa"/>
            <w:tcBorders>
              <w:bottom w:val="single" w:sz="4" w:space="0" w:color="auto"/>
            </w:tcBorders>
            <w:shd w:val="clear" w:color="auto" w:fill="auto"/>
          </w:tcPr>
          <w:p w14:paraId="0F327EBA" w14:textId="0BFBE15A"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 − non</w:t>
            </w:r>
            <w:r w:rsidR="00BA1E9F">
              <w:rPr>
                <w:rFonts w:eastAsia="Calibri"/>
                <w:sz w:val="18"/>
                <w:szCs w:val="18"/>
                <w:lang w:val="fr-FR"/>
              </w:rPr>
              <w:t> </w:t>
            </w:r>
            <w:r w:rsidRPr="00F65A8B">
              <w:rPr>
                <w:rFonts w:eastAsia="Calibri"/>
                <w:sz w:val="18"/>
                <w:szCs w:val="18"/>
                <w:lang w:val="fr-FR"/>
              </w:rPr>
              <w:t>requis si</w:t>
            </w:r>
            <w:r w:rsidR="006F1D9D">
              <w:rPr>
                <w:rFonts w:eastAsia="Calibri"/>
                <w:sz w:val="18"/>
                <w:szCs w:val="18"/>
                <w:lang w:val="fr-FR"/>
              </w:rPr>
              <w:t> </w:t>
            </w:r>
            <w:r w:rsidRPr="00F65A8B">
              <w:rPr>
                <w:rFonts w:eastAsia="Calibri"/>
                <w:sz w:val="18"/>
                <w:szCs w:val="18"/>
                <w:lang w:val="fr-FR"/>
              </w:rPr>
              <w:t>l</w:t>
            </w:r>
            <w:r w:rsidR="00E10A9F">
              <w:rPr>
                <w:rFonts w:eastAsia="Calibri"/>
                <w:sz w:val="18"/>
                <w:szCs w:val="18"/>
                <w:lang w:val="fr-FR"/>
              </w:rPr>
              <w:t>’</w:t>
            </w:r>
            <w:r w:rsidRPr="00F65A8B">
              <w:rPr>
                <w:rFonts w:eastAsia="Calibri"/>
                <w:sz w:val="18"/>
                <w:szCs w:val="18"/>
                <w:lang w:val="fr-FR"/>
              </w:rPr>
              <w:t>accélération longitudinale est enregistrée à une fréquence ≥500 Hz sur une plage et avec une résolution suffisantes pour calculer le delta-v avec la précision requise</w:t>
            </w:r>
          </w:p>
        </w:tc>
        <w:tc>
          <w:tcPr>
            <w:tcW w:w="1456" w:type="dxa"/>
            <w:tcBorders>
              <w:bottom w:val="single" w:sz="4" w:space="0" w:color="auto"/>
            </w:tcBorders>
            <w:shd w:val="clear" w:color="auto" w:fill="auto"/>
          </w:tcPr>
          <w:p w14:paraId="1F346782" w14:textId="6E2797B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250 ms ou de 0 au moment de fin de l</w:t>
            </w:r>
            <w:r w:rsidR="00E10A9F">
              <w:rPr>
                <w:rFonts w:eastAsia="Calibri"/>
                <w:sz w:val="18"/>
                <w:szCs w:val="18"/>
                <w:lang w:val="fr-FR"/>
              </w:rPr>
              <w:t>’</w:t>
            </w:r>
            <w:r w:rsidRPr="00F65A8B">
              <w:rPr>
                <w:rFonts w:eastAsia="Calibri"/>
                <w:sz w:val="18"/>
                <w:szCs w:val="18"/>
                <w:lang w:val="fr-FR"/>
              </w:rPr>
              <w:t>événement plus 30 ms, selon le plus court de ces intervalles</w:t>
            </w:r>
          </w:p>
        </w:tc>
        <w:tc>
          <w:tcPr>
            <w:tcW w:w="1134" w:type="dxa"/>
            <w:tcBorders>
              <w:bottom w:val="single" w:sz="4" w:space="0" w:color="auto"/>
            </w:tcBorders>
            <w:shd w:val="clear" w:color="auto" w:fill="auto"/>
          </w:tcPr>
          <w:p w14:paraId="3873BA12"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100</w:t>
            </w:r>
          </w:p>
        </w:tc>
        <w:tc>
          <w:tcPr>
            <w:tcW w:w="1371" w:type="dxa"/>
            <w:tcBorders>
              <w:bottom w:val="single" w:sz="4" w:space="0" w:color="auto"/>
            </w:tcBorders>
            <w:shd w:val="clear" w:color="auto" w:fill="auto"/>
          </w:tcPr>
          <w:p w14:paraId="4AB62832"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-100 à +100 km/h</w:t>
            </w:r>
          </w:p>
        </w:tc>
        <w:tc>
          <w:tcPr>
            <w:tcW w:w="742" w:type="dxa"/>
            <w:tcBorders>
              <w:bottom w:val="single" w:sz="4" w:space="0" w:color="auto"/>
            </w:tcBorders>
            <w:shd w:val="clear" w:color="auto" w:fill="auto"/>
          </w:tcPr>
          <w:p w14:paraId="4930CFF8" w14:textId="16A254FD" w:rsidR="00221424" w:rsidRPr="00F65A8B" w:rsidRDefault="00221424" w:rsidP="00BA1E9F">
            <w:pPr>
              <w:spacing w:before="40" w:after="120"/>
              <w:ind w:right="113"/>
              <w:rPr>
                <w:rFonts w:eastAsia="Calibri"/>
                <w:sz w:val="18"/>
                <w:szCs w:val="18"/>
                <w:lang w:val="fr-FR"/>
              </w:rPr>
            </w:pPr>
            <w:r>
              <w:rPr>
                <w:rFonts w:eastAsia="Calibri"/>
                <w:sz w:val="18"/>
                <w:szCs w:val="18"/>
                <w:lang w:val="fr-FR"/>
              </w:rPr>
              <w:sym w:font="Symbol" w:char="F0B1"/>
            </w:r>
            <w:r w:rsidRPr="00F65A8B">
              <w:rPr>
                <w:rFonts w:eastAsia="Calibri"/>
                <w:sz w:val="18"/>
                <w:szCs w:val="18"/>
                <w:lang w:val="fr-FR"/>
              </w:rPr>
              <w:t>10 %</w:t>
            </w:r>
          </w:p>
        </w:tc>
        <w:tc>
          <w:tcPr>
            <w:tcW w:w="1036" w:type="dxa"/>
            <w:tcBorders>
              <w:bottom w:val="single" w:sz="4" w:space="0" w:color="auto"/>
            </w:tcBorders>
            <w:shd w:val="clear" w:color="auto" w:fill="auto"/>
          </w:tcPr>
          <w:p w14:paraId="70A733B5"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km/h</w:t>
            </w:r>
          </w:p>
        </w:tc>
        <w:tc>
          <w:tcPr>
            <w:tcW w:w="1114" w:type="dxa"/>
            <w:tcBorders>
              <w:bottom w:val="single" w:sz="4" w:space="0" w:color="auto"/>
            </w:tcBorders>
          </w:tcPr>
          <w:p w14:paraId="5977A60E"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tc>
      </w:tr>
      <w:tr w:rsidR="00221424" w:rsidRPr="00F65A8B" w14:paraId="341CF4BA" w14:textId="77777777" w:rsidTr="00F55540">
        <w:trPr>
          <w:cantSplit/>
        </w:trPr>
        <w:tc>
          <w:tcPr>
            <w:tcW w:w="1400" w:type="dxa"/>
            <w:tcBorders>
              <w:top w:val="single" w:sz="4" w:space="0" w:color="auto"/>
              <w:bottom w:val="single" w:sz="4" w:space="0" w:color="auto"/>
            </w:tcBorders>
            <w:shd w:val="clear" w:color="auto" w:fill="auto"/>
          </w:tcPr>
          <w:p w14:paraId="198A6D6C"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Delta-v maximal longitudinal</w:t>
            </w:r>
          </w:p>
        </w:tc>
        <w:tc>
          <w:tcPr>
            <w:tcW w:w="1386" w:type="dxa"/>
            <w:tcBorders>
              <w:top w:val="single" w:sz="4" w:space="0" w:color="auto"/>
              <w:bottom w:val="single" w:sz="4" w:space="0" w:color="auto"/>
            </w:tcBorders>
            <w:shd w:val="clear" w:color="auto" w:fill="auto"/>
          </w:tcPr>
          <w:p w14:paraId="6E948DD7" w14:textId="137DA3D3"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 − non</w:t>
            </w:r>
            <w:r w:rsidR="00BA1E9F">
              <w:rPr>
                <w:rFonts w:eastAsia="Calibri"/>
                <w:sz w:val="18"/>
                <w:szCs w:val="18"/>
                <w:lang w:val="fr-FR"/>
              </w:rPr>
              <w:t> </w:t>
            </w:r>
            <w:r w:rsidRPr="00F65A8B">
              <w:rPr>
                <w:rFonts w:eastAsia="Calibri"/>
                <w:sz w:val="18"/>
                <w:szCs w:val="18"/>
                <w:lang w:val="fr-FR"/>
              </w:rPr>
              <w:t>requis si</w:t>
            </w:r>
            <w:r w:rsidR="006F1D9D">
              <w:rPr>
                <w:rFonts w:eastAsia="Calibri"/>
                <w:sz w:val="18"/>
                <w:szCs w:val="18"/>
                <w:lang w:val="fr-FR"/>
              </w:rPr>
              <w:t> </w:t>
            </w:r>
            <w:r w:rsidRPr="00F65A8B">
              <w:rPr>
                <w:rFonts w:eastAsia="Calibri"/>
                <w:sz w:val="18"/>
                <w:szCs w:val="18"/>
                <w:lang w:val="fr-FR"/>
              </w:rPr>
              <w:t>l</w:t>
            </w:r>
            <w:r w:rsidR="00E10A9F">
              <w:rPr>
                <w:rFonts w:eastAsia="Calibri"/>
                <w:sz w:val="18"/>
                <w:szCs w:val="18"/>
                <w:lang w:val="fr-FR"/>
              </w:rPr>
              <w:t>’</w:t>
            </w:r>
            <w:r w:rsidRPr="00F65A8B">
              <w:rPr>
                <w:rFonts w:eastAsia="Calibri"/>
                <w:sz w:val="18"/>
                <w:szCs w:val="18"/>
                <w:lang w:val="fr-FR"/>
              </w:rPr>
              <w:t>accélération longitudinale est enregistrée à une fréquence ≥500 Hz</w:t>
            </w:r>
          </w:p>
        </w:tc>
        <w:tc>
          <w:tcPr>
            <w:tcW w:w="1456" w:type="dxa"/>
            <w:tcBorders>
              <w:top w:val="single" w:sz="4" w:space="0" w:color="auto"/>
              <w:bottom w:val="single" w:sz="4" w:space="0" w:color="auto"/>
            </w:tcBorders>
            <w:shd w:val="clear" w:color="auto" w:fill="auto"/>
          </w:tcPr>
          <w:p w14:paraId="5412677E" w14:textId="2387CA72"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300 ms ou de 0 au moment de fin de l</w:t>
            </w:r>
            <w:r w:rsidR="00E10A9F">
              <w:rPr>
                <w:rFonts w:eastAsia="Calibri"/>
                <w:sz w:val="18"/>
                <w:szCs w:val="18"/>
                <w:lang w:val="fr-FR"/>
              </w:rPr>
              <w:t>’</w:t>
            </w:r>
            <w:r w:rsidRPr="00F65A8B">
              <w:rPr>
                <w:rFonts w:eastAsia="Calibri"/>
                <w:sz w:val="18"/>
                <w:szCs w:val="18"/>
                <w:lang w:val="fr-FR"/>
              </w:rPr>
              <w:t>événement plus 30 ms, selon le plus court de ces intervalles</w:t>
            </w:r>
          </w:p>
        </w:tc>
        <w:tc>
          <w:tcPr>
            <w:tcW w:w="1134" w:type="dxa"/>
            <w:tcBorders>
              <w:top w:val="single" w:sz="4" w:space="0" w:color="auto"/>
              <w:bottom w:val="single" w:sz="4" w:space="0" w:color="auto"/>
            </w:tcBorders>
            <w:shd w:val="clear" w:color="auto" w:fill="auto"/>
          </w:tcPr>
          <w:p w14:paraId="61192650"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1CDFA73A"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-100 à +100 km/h</w:t>
            </w:r>
          </w:p>
        </w:tc>
        <w:tc>
          <w:tcPr>
            <w:tcW w:w="742" w:type="dxa"/>
            <w:tcBorders>
              <w:top w:val="single" w:sz="4" w:space="0" w:color="auto"/>
              <w:bottom w:val="single" w:sz="4" w:space="0" w:color="auto"/>
            </w:tcBorders>
            <w:shd w:val="clear" w:color="auto" w:fill="auto"/>
          </w:tcPr>
          <w:p w14:paraId="4B1F1F95" w14:textId="72AEFCB9" w:rsidR="00221424" w:rsidRPr="00F65A8B" w:rsidRDefault="00221424" w:rsidP="00BA1E9F">
            <w:pPr>
              <w:spacing w:before="40" w:after="120"/>
              <w:ind w:right="113"/>
              <w:rPr>
                <w:rFonts w:eastAsia="Calibri"/>
                <w:sz w:val="18"/>
                <w:szCs w:val="18"/>
                <w:lang w:val="fr-FR"/>
              </w:rPr>
            </w:pPr>
            <w:r>
              <w:rPr>
                <w:rFonts w:eastAsia="Calibri"/>
                <w:sz w:val="18"/>
                <w:szCs w:val="18"/>
                <w:lang w:val="fr-FR"/>
              </w:rPr>
              <w:sym w:font="Symbol" w:char="F0B1"/>
            </w:r>
            <w:r w:rsidRPr="00F65A8B">
              <w:rPr>
                <w:rFonts w:eastAsia="Calibri"/>
                <w:sz w:val="18"/>
                <w:szCs w:val="18"/>
                <w:lang w:val="fr-FR"/>
              </w:rPr>
              <w:t>10 %</w:t>
            </w:r>
          </w:p>
        </w:tc>
        <w:tc>
          <w:tcPr>
            <w:tcW w:w="1036" w:type="dxa"/>
            <w:tcBorders>
              <w:top w:val="single" w:sz="4" w:space="0" w:color="auto"/>
              <w:bottom w:val="single" w:sz="4" w:space="0" w:color="auto"/>
            </w:tcBorders>
            <w:shd w:val="clear" w:color="auto" w:fill="auto"/>
          </w:tcPr>
          <w:p w14:paraId="040B63DC"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km/h</w:t>
            </w:r>
          </w:p>
        </w:tc>
        <w:tc>
          <w:tcPr>
            <w:tcW w:w="1114" w:type="dxa"/>
            <w:tcBorders>
              <w:top w:val="single" w:sz="4" w:space="0" w:color="auto"/>
              <w:bottom w:val="single" w:sz="4" w:space="0" w:color="auto"/>
            </w:tcBorders>
          </w:tcPr>
          <w:p w14:paraId="4402A266"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tc>
      </w:tr>
      <w:tr w:rsidR="00221424" w:rsidRPr="00F65A8B" w14:paraId="186EB8AD" w14:textId="77777777" w:rsidTr="00F55540">
        <w:trPr>
          <w:cantSplit/>
        </w:trPr>
        <w:tc>
          <w:tcPr>
            <w:tcW w:w="1400" w:type="dxa"/>
            <w:tcBorders>
              <w:top w:val="single" w:sz="4" w:space="0" w:color="auto"/>
              <w:bottom w:val="single" w:sz="4" w:space="0" w:color="auto"/>
            </w:tcBorders>
            <w:shd w:val="clear" w:color="auto" w:fill="auto"/>
          </w:tcPr>
          <w:p w14:paraId="55E55CF5"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Temps du delta</w:t>
            </w:r>
            <w:r w:rsidRPr="00F65A8B">
              <w:rPr>
                <w:rFonts w:eastAsia="Calibri"/>
                <w:sz w:val="18"/>
                <w:szCs w:val="18"/>
                <w:lang w:val="fr-FR"/>
              </w:rPr>
              <w:noBreakHyphen/>
              <w:t>v maximal longitudinal</w:t>
            </w:r>
          </w:p>
        </w:tc>
        <w:tc>
          <w:tcPr>
            <w:tcW w:w="1386" w:type="dxa"/>
            <w:tcBorders>
              <w:top w:val="single" w:sz="4" w:space="0" w:color="auto"/>
              <w:bottom w:val="single" w:sz="4" w:space="0" w:color="auto"/>
            </w:tcBorders>
            <w:shd w:val="clear" w:color="auto" w:fill="auto"/>
          </w:tcPr>
          <w:p w14:paraId="5B2C1797" w14:textId="3A116BA3"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 − non</w:t>
            </w:r>
            <w:r w:rsidR="00BA1E9F">
              <w:rPr>
                <w:rFonts w:eastAsia="Calibri"/>
                <w:sz w:val="18"/>
                <w:szCs w:val="18"/>
                <w:lang w:val="fr-FR"/>
              </w:rPr>
              <w:t> </w:t>
            </w:r>
            <w:r w:rsidRPr="00F65A8B">
              <w:rPr>
                <w:rFonts w:eastAsia="Calibri"/>
                <w:sz w:val="18"/>
                <w:szCs w:val="18"/>
                <w:lang w:val="fr-FR"/>
              </w:rPr>
              <w:t>requis si</w:t>
            </w:r>
            <w:r w:rsidR="006F1D9D">
              <w:rPr>
                <w:rFonts w:eastAsia="Calibri"/>
                <w:sz w:val="18"/>
                <w:szCs w:val="18"/>
                <w:lang w:val="fr-FR"/>
              </w:rPr>
              <w:t> </w:t>
            </w:r>
            <w:r w:rsidRPr="00F65A8B">
              <w:rPr>
                <w:rFonts w:eastAsia="Calibri"/>
                <w:sz w:val="18"/>
                <w:szCs w:val="18"/>
                <w:lang w:val="fr-FR"/>
              </w:rPr>
              <w:t>l</w:t>
            </w:r>
            <w:r w:rsidR="00E10A9F">
              <w:rPr>
                <w:rFonts w:eastAsia="Calibri"/>
                <w:sz w:val="18"/>
                <w:szCs w:val="18"/>
                <w:lang w:val="fr-FR"/>
              </w:rPr>
              <w:t>’</w:t>
            </w:r>
            <w:r w:rsidRPr="00F65A8B">
              <w:rPr>
                <w:rFonts w:eastAsia="Calibri"/>
                <w:sz w:val="18"/>
                <w:szCs w:val="18"/>
                <w:lang w:val="fr-FR"/>
              </w:rPr>
              <w:t>accélération longitudinale est enregistrée à une fréquence ≥500 Hz</w:t>
            </w:r>
          </w:p>
        </w:tc>
        <w:tc>
          <w:tcPr>
            <w:tcW w:w="1456" w:type="dxa"/>
            <w:tcBorders>
              <w:top w:val="single" w:sz="4" w:space="0" w:color="auto"/>
              <w:bottom w:val="single" w:sz="4" w:space="0" w:color="auto"/>
            </w:tcBorders>
            <w:shd w:val="clear" w:color="auto" w:fill="auto"/>
          </w:tcPr>
          <w:p w14:paraId="4591EDF9" w14:textId="51046122"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300 ms ou de 0 au moment de fin de l</w:t>
            </w:r>
            <w:r w:rsidR="00E10A9F">
              <w:rPr>
                <w:rFonts w:eastAsia="Calibri"/>
                <w:sz w:val="18"/>
                <w:szCs w:val="18"/>
                <w:lang w:val="fr-FR"/>
              </w:rPr>
              <w:t>’</w:t>
            </w:r>
            <w:r w:rsidRPr="00F65A8B">
              <w:rPr>
                <w:rFonts w:eastAsia="Calibri"/>
                <w:sz w:val="18"/>
                <w:szCs w:val="18"/>
                <w:lang w:val="fr-FR"/>
              </w:rPr>
              <w:t>événement plus 30 ms, selon le plus court de ces intervalles</w:t>
            </w:r>
          </w:p>
        </w:tc>
        <w:tc>
          <w:tcPr>
            <w:tcW w:w="1134" w:type="dxa"/>
            <w:tcBorders>
              <w:top w:val="single" w:sz="4" w:space="0" w:color="auto"/>
              <w:bottom w:val="single" w:sz="4" w:space="0" w:color="auto"/>
            </w:tcBorders>
            <w:shd w:val="clear" w:color="auto" w:fill="auto"/>
          </w:tcPr>
          <w:p w14:paraId="0A633570"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1B05C436" w14:textId="509B0798"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300 ms ou de 0 au moment de fin de l</w:t>
            </w:r>
            <w:r w:rsidR="00E10A9F">
              <w:rPr>
                <w:rFonts w:eastAsia="Calibri"/>
                <w:sz w:val="18"/>
                <w:szCs w:val="18"/>
                <w:lang w:val="fr-FR"/>
              </w:rPr>
              <w:t>’</w:t>
            </w:r>
            <w:r w:rsidRPr="00F65A8B">
              <w:rPr>
                <w:rFonts w:eastAsia="Calibri"/>
                <w:sz w:val="18"/>
                <w:szCs w:val="18"/>
                <w:lang w:val="fr-FR"/>
              </w:rPr>
              <w:t>événement plus 30 ms, selon le plus court de ces intervalles</w:t>
            </w:r>
          </w:p>
        </w:tc>
        <w:tc>
          <w:tcPr>
            <w:tcW w:w="742" w:type="dxa"/>
            <w:tcBorders>
              <w:top w:val="single" w:sz="4" w:space="0" w:color="auto"/>
              <w:bottom w:val="single" w:sz="4" w:space="0" w:color="auto"/>
            </w:tcBorders>
            <w:shd w:val="clear" w:color="auto" w:fill="auto"/>
          </w:tcPr>
          <w:p w14:paraId="4744F9C6" w14:textId="43D49042" w:rsidR="00221424" w:rsidRPr="00F65A8B" w:rsidRDefault="00221424" w:rsidP="00BA1E9F">
            <w:pPr>
              <w:spacing w:before="40" w:after="120"/>
              <w:ind w:right="113"/>
              <w:rPr>
                <w:rFonts w:eastAsia="Calibri"/>
                <w:sz w:val="18"/>
                <w:szCs w:val="18"/>
                <w:lang w:val="fr-FR"/>
              </w:rPr>
            </w:pPr>
            <w:r>
              <w:rPr>
                <w:rFonts w:eastAsia="Calibri"/>
                <w:sz w:val="18"/>
                <w:szCs w:val="18"/>
                <w:lang w:val="fr-FR"/>
              </w:rPr>
              <w:sym w:font="Symbol" w:char="F0B1"/>
            </w:r>
            <w:r w:rsidRPr="00F65A8B">
              <w:rPr>
                <w:rFonts w:eastAsia="Calibri"/>
                <w:sz w:val="18"/>
                <w:szCs w:val="18"/>
                <w:lang w:val="fr-FR"/>
              </w:rPr>
              <w:t>3 ms</w:t>
            </w:r>
          </w:p>
        </w:tc>
        <w:tc>
          <w:tcPr>
            <w:tcW w:w="1036" w:type="dxa"/>
            <w:tcBorders>
              <w:top w:val="single" w:sz="4" w:space="0" w:color="auto"/>
              <w:bottom w:val="single" w:sz="4" w:space="0" w:color="auto"/>
            </w:tcBorders>
            <w:shd w:val="clear" w:color="auto" w:fill="auto"/>
          </w:tcPr>
          <w:p w14:paraId="3C2EF693" w14:textId="77A60E5C"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2,5 ms</w:t>
            </w:r>
          </w:p>
        </w:tc>
        <w:tc>
          <w:tcPr>
            <w:tcW w:w="1114" w:type="dxa"/>
            <w:tcBorders>
              <w:top w:val="single" w:sz="4" w:space="0" w:color="auto"/>
              <w:bottom w:val="single" w:sz="4" w:space="0" w:color="auto"/>
            </w:tcBorders>
          </w:tcPr>
          <w:p w14:paraId="70B6307A"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tc>
      </w:tr>
      <w:tr w:rsidR="00221424" w:rsidRPr="00F65A8B" w14:paraId="65BF8C5B" w14:textId="77777777" w:rsidTr="00F55540">
        <w:trPr>
          <w:cantSplit/>
        </w:trPr>
        <w:tc>
          <w:tcPr>
            <w:tcW w:w="1400" w:type="dxa"/>
            <w:tcBorders>
              <w:top w:val="single" w:sz="4" w:space="0" w:color="auto"/>
              <w:bottom w:val="single" w:sz="4" w:space="0" w:color="auto"/>
            </w:tcBorders>
            <w:shd w:val="clear" w:color="auto" w:fill="auto"/>
          </w:tcPr>
          <w:p w14:paraId="6AAF7E2A"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Vitesse indiquée par le véhicule</w:t>
            </w:r>
          </w:p>
        </w:tc>
        <w:tc>
          <w:tcPr>
            <w:tcW w:w="1386" w:type="dxa"/>
            <w:tcBorders>
              <w:top w:val="single" w:sz="4" w:space="0" w:color="auto"/>
              <w:bottom w:val="single" w:sz="4" w:space="0" w:color="auto"/>
            </w:tcBorders>
            <w:shd w:val="clear" w:color="auto" w:fill="auto"/>
          </w:tcPr>
          <w:p w14:paraId="69880FBC"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w:t>
            </w:r>
          </w:p>
        </w:tc>
        <w:tc>
          <w:tcPr>
            <w:tcW w:w="1456" w:type="dxa"/>
            <w:tcBorders>
              <w:top w:val="single" w:sz="4" w:space="0" w:color="auto"/>
              <w:bottom w:val="single" w:sz="4" w:space="0" w:color="auto"/>
            </w:tcBorders>
            <w:shd w:val="clear" w:color="auto" w:fill="auto"/>
          </w:tcPr>
          <w:p w14:paraId="23D09084"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-5,0 à 0 s</w:t>
            </w:r>
          </w:p>
        </w:tc>
        <w:tc>
          <w:tcPr>
            <w:tcW w:w="1134" w:type="dxa"/>
            <w:tcBorders>
              <w:top w:val="single" w:sz="4" w:space="0" w:color="auto"/>
              <w:bottom w:val="single" w:sz="4" w:space="0" w:color="auto"/>
            </w:tcBorders>
            <w:shd w:val="clear" w:color="auto" w:fill="auto"/>
          </w:tcPr>
          <w:p w14:paraId="1344DD0A"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2</w:t>
            </w:r>
          </w:p>
        </w:tc>
        <w:tc>
          <w:tcPr>
            <w:tcW w:w="1371" w:type="dxa"/>
            <w:tcBorders>
              <w:top w:val="single" w:sz="4" w:space="0" w:color="auto"/>
              <w:bottom w:val="single" w:sz="4" w:space="0" w:color="auto"/>
            </w:tcBorders>
            <w:shd w:val="clear" w:color="auto" w:fill="auto"/>
          </w:tcPr>
          <w:p w14:paraId="53E08E3E"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250 km/h</w:t>
            </w:r>
          </w:p>
        </w:tc>
        <w:tc>
          <w:tcPr>
            <w:tcW w:w="742" w:type="dxa"/>
            <w:tcBorders>
              <w:top w:val="single" w:sz="4" w:space="0" w:color="auto"/>
              <w:bottom w:val="single" w:sz="4" w:space="0" w:color="auto"/>
            </w:tcBorders>
            <w:shd w:val="clear" w:color="auto" w:fill="auto"/>
          </w:tcPr>
          <w:p w14:paraId="68BDB08B" w14:textId="445A787B" w:rsidR="00221424" w:rsidRPr="00F65A8B" w:rsidRDefault="00221424" w:rsidP="00BA1E9F">
            <w:pPr>
              <w:spacing w:before="40" w:after="120"/>
              <w:ind w:right="113"/>
              <w:rPr>
                <w:rFonts w:eastAsia="Calibri"/>
                <w:sz w:val="18"/>
                <w:szCs w:val="18"/>
                <w:lang w:val="fr-FR"/>
              </w:rPr>
            </w:pPr>
            <w:r>
              <w:rPr>
                <w:rFonts w:eastAsia="Calibri"/>
                <w:sz w:val="18"/>
                <w:szCs w:val="18"/>
                <w:lang w:val="fr-FR"/>
              </w:rPr>
              <w:sym w:font="Symbol" w:char="F0B1"/>
            </w:r>
            <w:r w:rsidRPr="00F65A8B">
              <w:rPr>
                <w:rFonts w:eastAsia="Calibri"/>
                <w:sz w:val="18"/>
                <w:szCs w:val="18"/>
                <w:lang w:val="fr-FR"/>
              </w:rPr>
              <w:t>1 km/h</w:t>
            </w:r>
          </w:p>
        </w:tc>
        <w:tc>
          <w:tcPr>
            <w:tcW w:w="1036" w:type="dxa"/>
            <w:tcBorders>
              <w:top w:val="single" w:sz="4" w:space="0" w:color="auto"/>
              <w:bottom w:val="single" w:sz="4" w:space="0" w:color="auto"/>
            </w:tcBorders>
            <w:shd w:val="clear" w:color="auto" w:fill="auto"/>
          </w:tcPr>
          <w:p w14:paraId="502AC466"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km/h</w:t>
            </w:r>
          </w:p>
        </w:tc>
        <w:tc>
          <w:tcPr>
            <w:tcW w:w="1114" w:type="dxa"/>
            <w:tcBorders>
              <w:top w:val="single" w:sz="4" w:space="0" w:color="auto"/>
              <w:bottom w:val="single" w:sz="4" w:space="0" w:color="auto"/>
            </w:tcBorders>
          </w:tcPr>
          <w:p w14:paraId="13BD5938"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62147CDA" w14:textId="7B5F7DBD" w:rsidR="00221424" w:rsidRPr="00F65A8B" w:rsidRDefault="00221424" w:rsidP="00221424">
            <w:pPr>
              <w:spacing w:before="40" w:after="120"/>
              <w:rPr>
                <w:rFonts w:eastAsia="Calibri"/>
                <w:sz w:val="18"/>
                <w:szCs w:val="18"/>
                <w:lang w:val="fr-FR"/>
              </w:rPr>
            </w:pPr>
            <w:r w:rsidRPr="00F65A8B">
              <w:rPr>
                <w:rFonts w:eastAsia="Calibri"/>
                <w:sz w:val="18"/>
                <w:szCs w:val="18"/>
                <w:lang w:val="fr-FR"/>
              </w:rPr>
              <w:t>Accident impliquant des</w:t>
            </w:r>
            <w:r w:rsidR="000D0203">
              <w:rPr>
                <w:rFonts w:eastAsia="Calibri"/>
                <w:sz w:val="18"/>
                <w:szCs w:val="18"/>
                <w:lang w:val="fr-FR"/>
              </w:rPr>
              <w:t> </w:t>
            </w:r>
            <w:r w:rsidRPr="00F65A8B">
              <w:rPr>
                <w:rFonts w:eastAsia="Calibri"/>
                <w:sz w:val="18"/>
                <w:szCs w:val="18"/>
                <w:lang w:val="fr-FR"/>
              </w:rPr>
              <w:t>usagers de</w:t>
            </w:r>
            <w:r w:rsidR="000D0203">
              <w:rPr>
                <w:rFonts w:eastAsia="Calibri"/>
                <w:sz w:val="18"/>
                <w:szCs w:val="18"/>
                <w:lang w:val="fr-FR"/>
              </w:rPr>
              <w:t> </w:t>
            </w:r>
            <w:r w:rsidRPr="00F65A8B">
              <w:rPr>
                <w:rFonts w:eastAsia="Calibri"/>
                <w:sz w:val="18"/>
                <w:szCs w:val="18"/>
                <w:lang w:val="fr-FR"/>
              </w:rPr>
              <w:t>la route vulnérables</w:t>
            </w:r>
          </w:p>
          <w:p w14:paraId="4706AA49"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tc>
      </w:tr>
      <w:tr w:rsidR="00221424" w:rsidRPr="00EF41A1" w14:paraId="3A8E2F50" w14:textId="77777777" w:rsidTr="00F55540">
        <w:trPr>
          <w:cantSplit/>
        </w:trPr>
        <w:tc>
          <w:tcPr>
            <w:tcW w:w="1400" w:type="dxa"/>
            <w:tcBorders>
              <w:top w:val="single" w:sz="4" w:space="0" w:color="auto"/>
              <w:bottom w:val="single" w:sz="4" w:space="0" w:color="auto"/>
            </w:tcBorders>
            <w:shd w:val="clear" w:color="auto" w:fill="auto"/>
          </w:tcPr>
          <w:p w14:paraId="00787719" w14:textId="64C7B17B"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Position de</w:t>
            </w:r>
            <w:r w:rsidR="00F55540">
              <w:rPr>
                <w:rFonts w:eastAsia="Calibri"/>
                <w:sz w:val="18"/>
                <w:szCs w:val="18"/>
                <w:lang w:val="fr-FR"/>
              </w:rPr>
              <w:t> </w:t>
            </w:r>
            <w:r w:rsidRPr="00F65A8B">
              <w:rPr>
                <w:rFonts w:eastAsia="Calibri"/>
                <w:sz w:val="18"/>
                <w:szCs w:val="18"/>
                <w:lang w:val="fr-FR"/>
              </w:rPr>
              <w:t>l</w:t>
            </w:r>
            <w:r w:rsidR="00E10A9F">
              <w:rPr>
                <w:rFonts w:eastAsia="Calibri"/>
                <w:sz w:val="18"/>
                <w:szCs w:val="18"/>
                <w:lang w:val="fr-FR"/>
              </w:rPr>
              <w:t>’</w:t>
            </w:r>
            <w:r w:rsidRPr="00F65A8B">
              <w:rPr>
                <w:rFonts w:eastAsia="Calibri"/>
                <w:sz w:val="18"/>
                <w:szCs w:val="18"/>
                <w:lang w:val="fr-FR"/>
              </w:rPr>
              <w:t>accélérateur (ou de la pédale d</w:t>
            </w:r>
            <w:r w:rsidR="00E10A9F">
              <w:rPr>
                <w:rFonts w:eastAsia="Calibri"/>
                <w:sz w:val="18"/>
                <w:szCs w:val="18"/>
                <w:lang w:val="fr-FR"/>
              </w:rPr>
              <w:t>’</w:t>
            </w:r>
            <w:r w:rsidRPr="00F65A8B">
              <w:rPr>
                <w:rFonts w:eastAsia="Calibri"/>
                <w:sz w:val="18"/>
                <w:szCs w:val="18"/>
                <w:lang w:val="fr-FR"/>
              </w:rPr>
              <w:t>accélérateur)</w:t>
            </w:r>
          </w:p>
        </w:tc>
        <w:tc>
          <w:tcPr>
            <w:tcW w:w="1386" w:type="dxa"/>
            <w:tcBorders>
              <w:top w:val="single" w:sz="4" w:space="0" w:color="auto"/>
              <w:bottom w:val="single" w:sz="4" w:space="0" w:color="auto"/>
            </w:tcBorders>
            <w:shd w:val="clear" w:color="auto" w:fill="auto"/>
          </w:tcPr>
          <w:p w14:paraId="287DAD1C"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w:t>
            </w:r>
          </w:p>
        </w:tc>
        <w:tc>
          <w:tcPr>
            <w:tcW w:w="1456" w:type="dxa"/>
            <w:tcBorders>
              <w:top w:val="single" w:sz="4" w:space="0" w:color="auto"/>
              <w:bottom w:val="single" w:sz="4" w:space="0" w:color="auto"/>
            </w:tcBorders>
            <w:shd w:val="clear" w:color="auto" w:fill="auto"/>
          </w:tcPr>
          <w:p w14:paraId="7866D965"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-5,0 à 0 s</w:t>
            </w:r>
          </w:p>
        </w:tc>
        <w:tc>
          <w:tcPr>
            <w:tcW w:w="1134" w:type="dxa"/>
            <w:tcBorders>
              <w:top w:val="single" w:sz="4" w:space="0" w:color="auto"/>
              <w:bottom w:val="single" w:sz="4" w:space="0" w:color="auto"/>
            </w:tcBorders>
            <w:shd w:val="clear" w:color="auto" w:fill="auto"/>
          </w:tcPr>
          <w:p w14:paraId="1CAEF550"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2</w:t>
            </w:r>
          </w:p>
        </w:tc>
        <w:tc>
          <w:tcPr>
            <w:tcW w:w="1371" w:type="dxa"/>
            <w:tcBorders>
              <w:top w:val="single" w:sz="4" w:space="0" w:color="auto"/>
              <w:bottom w:val="single" w:sz="4" w:space="0" w:color="auto"/>
            </w:tcBorders>
            <w:shd w:val="clear" w:color="auto" w:fill="auto"/>
          </w:tcPr>
          <w:p w14:paraId="7F05B26F" w14:textId="3C2B733C"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w:t>
            </w:r>
            <w:r w:rsidR="00F55540">
              <w:rPr>
                <w:rFonts w:eastAsia="Calibri"/>
                <w:sz w:val="18"/>
                <w:szCs w:val="18"/>
                <w:lang w:val="fr-FR"/>
              </w:rPr>
              <w:t> %</w:t>
            </w:r>
            <w:r w:rsidRPr="00F65A8B">
              <w:rPr>
                <w:rFonts w:eastAsia="Calibri"/>
                <w:sz w:val="18"/>
                <w:szCs w:val="18"/>
                <w:lang w:val="fr-FR"/>
              </w:rPr>
              <w:t xml:space="preserve"> à 100 %</w:t>
            </w:r>
          </w:p>
        </w:tc>
        <w:tc>
          <w:tcPr>
            <w:tcW w:w="742" w:type="dxa"/>
            <w:tcBorders>
              <w:top w:val="single" w:sz="4" w:space="0" w:color="auto"/>
              <w:bottom w:val="single" w:sz="4" w:space="0" w:color="auto"/>
            </w:tcBorders>
            <w:shd w:val="clear" w:color="auto" w:fill="auto"/>
          </w:tcPr>
          <w:p w14:paraId="189B4B41" w14:textId="427B180E" w:rsidR="00221424" w:rsidRPr="00F65A8B" w:rsidRDefault="00221424" w:rsidP="00BA1E9F">
            <w:pPr>
              <w:spacing w:before="40" w:after="120"/>
              <w:ind w:right="113"/>
              <w:rPr>
                <w:rFonts w:eastAsia="Calibri"/>
                <w:sz w:val="18"/>
                <w:szCs w:val="18"/>
                <w:lang w:val="fr-FR"/>
              </w:rPr>
            </w:pPr>
            <w:r>
              <w:rPr>
                <w:rFonts w:eastAsia="Calibri"/>
                <w:sz w:val="18"/>
                <w:szCs w:val="18"/>
                <w:lang w:val="fr-FR"/>
              </w:rPr>
              <w:sym w:font="Symbol" w:char="F0B1"/>
            </w:r>
            <w:r w:rsidRPr="00F65A8B">
              <w:rPr>
                <w:rFonts w:eastAsia="Calibri"/>
                <w:sz w:val="18"/>
                <w:szCs w:val="18"/>
                <w:lang w:val="fr-FR"/>
              </w:rPr>
              <w:t>5 %</w:t>
            </w:r>
          </w:p>
        </w:tc>
        <w:tc>
          <w:tcPr>
            <w:tcW w:w="1036" w:type="dxa"/>
            <w:tcBorders>
              <w:top w:val="single" w:sz="4" w:space="0" w:color="auto"/>
              <w:bottom w:val="single" w:sz="4" w:space="0" w:color="auto"/>
            </w:tcBorders>
            <w:shd w:val="clear" w:color="auto" w:fill="auto"/>
          </w:tcPr>
          <w:p w14:paraId="18A2CB11"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w:t>
            </w:r>
          </w:p>
        </w:tc>
        <w:tc>
          <w:tcPr>
            <w:tcW w:w="1114" w:type="dxa"/>
            <w:tcBorders>
              <w:top w:val="single" w:sz="4" w:space="0" w:color="auto"/>
              <w:bottom w:val="single" w:sz="4" w:space="0" w:color="auto"/>
            </w:tcBorders>
          </w:tcPr>
          <w:p w14:paraId="38550579"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30BFB293"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p w14:paraId="45326D0C" w14:textId="6C86E070" w:rsidR="00221424" w:rsidRPr="00F65A8B" w:rsidRDefault="00221424" w:rsidP="00221424">
            <w:pPr>
              <w:spacing w:before="40" w:after="120"/>
              <w:rPr>
                <w:rFonts w:eastAsia="Calibri"/>
                <w:sz w:val="18"/>
                <w:szCs w:val="18"/>
                <w:lang w:val="fr-FR"/>
              </w:rPr>
            </w:pPr>
            <w:r w:rsidRPr="00F65A8B">
              <w:rPr>
                <w:rFonts w:eastAsia="Calibri"/>
                <w:sz w:val="18"/>
                <w:szCs w:val="18"/>
                <w:lang w:val="fr-FR"/>
              </w:rPr>
              <w:t>Accident impliquant des</w:t>
            </w:r>
            <w:r w:rsidR="000D0203">
              <w:rPr>
                <w:rFonts w:eastAsia="Calibri"/>
                <w:sz w:val="18"/>
                <w:szCs w:val="18"/>
                <w:lang w:val="fr-FR"/>
              </w:rPr>
              <w:t> </w:t>
            </w:r>
            <w:r w:rsidRPr="00F65A8B">
              <w:rPr>
                <w:rFonts w:eastAsia="Calibri"/>
                <w:sz w:val="18"/>
                <w:szCs w:val="18"/>
                <w:lang w:val="fr-FR"/>
              </w:rPr>
              <w:t>usagers de</w:t>
            </w:r>
            <w:r w:rsidR="000D0203">
              <w:rPr>
                <w:rFonts w:eastAsia="Calibri"/>
                <w:sz w:val="18"/>
                <w:szCs w:val="18"/>
                <w:lang w:val="fr-FR"/>
              </w:rPr>
              <w:t> </w:t>
            </w:r>
            <w:r w:rsidRPr="00F65A8B">
              <w:rPr>
                <w:rFonts w:eastAsia="Calibri"/>
                <w:sz w:val="18"/>
                <w:szCs w:val="18"/>
                <w:lang w:val="fr-FR"/>
              </w:rPr>
              <w:t>la route vulnérables</w:t>
            </w:r>
          </w:p>
        </w:tc>
      </w:tr>
      <w:tr w:rsidR="00221424" w:rsidRPr="00F65A8B" w14:paraId="5D84603D" w14:textId="77777777" w:rsidTr="00F55540">
        <w:trPr>
          <w:cantSplit/>
        </w:trPr>
        <w:tc>
          <w:tcPr>
            <w:tcW w:w="1400" w:type="dxa"/>
            <w:tcBorders>
              <w:top w:val="single" w:sz="4" w:space="0" w:color="auto"/>
              <w:bottom w:val="single" w:sz="4" w:space="0" w:color="auto"/>
            </w:tcBorders>
            <w:shd w:val="clear" w:color="auto" w:fill="auto"/>
          </w:tcPr>
          <w:p w14:paraId="7BB9F49D" w14:textId="74E7693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État du frein de</w:t>
            </w:r>
            <w:r w:rsidR="00BA1E9F">
              <w:rPr>
                <w:rFonts w:eastAsia="Calibri"/>
                <w:sz w:val="18"/>
                <w:szCs w:val="18"/>
                <w:lang w:val="fr-FR"/>
              </w:rPr>
              <w:t> </w:t>
            </w:r>
            <w:r w:rsidRPr="00F65A8B">
              <w:rPr>
                <w:rFonts w:eastAsia="Calibri"/>
                <w:sz w:val="18"/>
                <w:szCs w:val="18"/>
                <w:lang w:val="fr-FR"/>
              </w:rPr>
              <w:t>service</w:t>
            </w:r>
          </w:p>
        </w:tc>
        <w:tc>
          <w:tcPr>
            <w:tcW w:w="1386" w:type="dxa"/>
            <w:tcBorders>
              <w:top w:val="single" w:sz="4" w:space="0" w:color="auto"/>
              <w:bottom w:val="single" w:sz="4" w:space="0" w:color="auto"/>
            </w:tcBorders>
            <w:shd w:val="clear" w:color="auto" w:fill="auto"/>
          </w:tcPr>
          <w:p w14:paraId="27EA2219"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w:t>
            </w:r>
          </w:p>
        </w:tc>
        <w:tc>
          <w:tcPr>
            <w:tcW w:w="1456" w:type="dxa"/>
            <w:tcBorders>
              <w:top w:val="single" w:sz="4" w:space="0" w:color="auto"/>
              <w:bottom w:val="single" w:sz="4" w:space="0" w:color="auto"/>
            </w:tcBorders>
            <w:shd w:val="clear" w:color="auto" w:fill="auto"/>
          </w:tcPr>
          <w:p w14:paraId="5C2AE4AF"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-5,0 à 0 s</w:t>
            </w:r>
          </w:p>
        </w:tc>
        <w:tc>
          <w:tcPr>
            <w:tcW w:w="1134" w:type="dxa"/>
            <w:tcBorders>
              <w:top w:val="single" w:sz="4" w:space="0" w:color="auto"/>
              <w:bottom w:val="single" w:sz="4" w:space="0" w:color="auto"/>
            </w:tcBorders>
            <w:shd w:val="clear" w:color="auto" w:fill="auto"/>
          </w:tcPr>
          <w:p w14:paraId="7493F1FA"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2</w:t>
            </w:r>
          </w:p>
        </w:tc>
        <w:tc>
          <w:tcPr>
            <w:tcW w:w="1371" w:type="dxa"/>
            <w:tcBorders>
              <w:top w:val="single" w:sz="4" w:space="0" w:color="auto"/>
              <w:bottom w:val="single" w:sz="4" w:space="0" w:color="auto"/>
            </w:tcBorders>
            <w:shd w:val="clear" w:color="auto" w:fill="auto"/>
          </w:tcPr>
          <w:p w14:paraId="6AB6ECF1"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Actif ou inactif</w:t>
            </w:r>
          </w:p>
        </w:tc>
        <w:tc>
          <w:tcPr>
            <w:tcW w:w="742" w:type="dxa"/>
            <w:tcBorders>
              <w:top w:val="single" w:sz="4" w:space="0" w:color="auto"/>
              <w:bottom w:val="single" w:sz="4" w:space="0" w:color="auto"/>
            </w:tcBorders>
            <w:shd w:val="clear" w:color="auto" w:fill="auto"/>
          </w:tcPr>
          <w:p w14:paraId="06ACD3C3"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036" w:type="dxa"/>
            <w:tcBorders>
              <w:top w:val="single" w:sz="4" w:space="0" w:color="auto"/>
              <w:bottom w:val="single" w:sz="4" w:space="0" w:color="auto"/>
            </w:tcBorders>
            <w:shd w:val="clear" w:color="auto" w:fill="auto"/>
          </w:tcPr>
          <w:p w14:paraId="2F449D22" w14:textId="4D4518EF"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Actif ou</w:t>
            </w:r>
            <w:r w:rsidR="00F55540">
              <w:rPr>
                <w:rFonts w:eastAsia="Calibri"/>
                <w:sz w:val="18"/>
                <w:szCs w:val="18"/>
                <w:lang w:val="fr-FR"/>
              </w:rPr>
              <w:t> </w:t>
            </w:r>
            <w:r w:rsidRPr="00F65A8B">
              <w:rPr>
                <w:rFonts w:eastAsia="Calibri"/>
                <w:sz w:val="18"/>
                <w:szCs w:val="18"/>
                <w:lang w:val="fr-FR"/>
              </w:rPr>
              <w:t>inactif</w:t>
            </w:r>
          </w:p>
        </w:tc>
        <w:tc>
          <w:tcPr>
            <w:tcW w:w="1114" w:type="dxa"/>
            <w:tcBorders>
              <w:top w:val="single" w:sz="4" w:space="0" w:color="auto"/>
              <w:bottom w:val="single" w:sz="4" w:space="0" w:color="auto"/>
            </w:tcBorders>
          </w:tcPr>
          <w:p w14:paraId="764CEB27"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7FE63425" w14:textId="1A8794DA" w:rsidR="00221424" w:rsidRPr="00F65A8B" w:rsidRDefault="00221424" w:rsidP="00221424">
            <w:pPr>
              <w:spacing w:before="40" w:after="120"/>
              <w:rPr>
                <w:rFonts w:eastAsia="Calibri"/>
                <w:sz w:val="18"/>
                <w:szCs w:val="18"/>
                <w:lang w:val="fr-FR"/>
              </w:rPr>
            </w:pPr>
            <w:r w:rsidRPr="00F65A8B">
              <w:rPr>
                <w:rFonts w:eastAsia="Calibri"/>
                <w:sz w:val="18"/>
                <w:szCs w:val="18"/>
                <w:lang w:val="fr-FR"/>
              </w:rPr>
              <w:t>Accident impliquant des</w:t>
            </w:r>
            <w:r w:rsidR="000D0203">
              <w:rPr>
                <w:rFonts w:eastAsia="Calibri"/>
                <w:sz w:val="18"/>
                <w:szCs w:val="18"/>
                <w:lang w:val="fr-FR"/>
              </w:rPr>
              <w:t> </w:t>
            </w:r>
            <w:r w:rsidRPr="00F65A8B">
              <w:rPr>
                <w:rFonts w:eastAsia="Calibri"/>
                <w:sz w:val="18"/>
                <w:szCs w:val="18"/>
                <w:lang w:val="fr-FR"/>
              </w:rPr>
              <w:t>usagers de</w:t>
            </w:r>
            <w:r w:rsidR="000D0203">
              <w:rPr>
                <w:rFonts w:eastAsia="Calibri"/>
                <w:sz w:val="18"/>
                <w:szCs w:val="18"/>
                <w:lang w:val="fr-FR"/>
              </w:rPr>
              <w:t> </w:t>
            </w:r>
            <w:r w:rsidRPr="00F65A8B">
              <w:rPr>
                <w:rFonts w:eastAsia="Calibri"/>
                <w:sz w:val="18"/>
                <w:szCs w:val="18"/>
                <w:lang w:val="fr-FR"/>
              </w:rPr>
              <w:t>la route vulnérables</w:t>
            </w:r>
          </w:p>
          <w:p w14:paraId="3D6B6EBF"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tc>
      </w:tr>
      <w:tr w:rsidR="00221424" w:rsidRPr="00F65A8B" w14:paraId="4E0D99D4" w14:textId="77777777" w:rsidTr="00F55540">
        <w:trPr>
          <w:cantSplit/>
        </w:trPr>
        <w:tc>
          <w:tcPr>
            <w:tcW w:w="1400" w:type="dxa"/>
            <w:tcBorders>
              <w:top w:val="single" w:sz="4" w:space="0" w:color="auto"/>
              <w:bottom w:val="single" w:sz="4" w:space="0" w:color="auto"/>
            </w:tcBorders>
            <w:shd w:val="clear" w:color="auto" w:fill="auto"/>
          </w:tcPr>
          <w:p w14:paraId="3A6CEF9C" w14:textId="34FB140A"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Cycle d</w:t>
            </w:r>
            <w:r w:rsidR="00E10A9F">
              <w:rPr>
                <w:rFonts w:eastAsia="Calibri"/>
                <w:sz w:val="18"/>
                <w:szCs w:val="18"/>
                <w:lang w:val="fr-FR"/>
              </w:rPr>
              <w:t>’</w:t>
            </w:r>
            <w:r w:rsidRPr="00F65A8B">
              <w:rPr>
                <w:rFonts w:eastAsia="Calibri"/>
                <w:sz w:val="18"/>
                <w:szCs w:val="18"/>
                <w:lang w:val="fr-FR"/>
              </w:rPr>
              <w:t>allumage (accident)</w:t>
            </w:r>
          </w:p>
        </w:tc>
        <w:tc>
          <w:tcPr>
            <w:tcW w:w="1386" w:type="dxa"/>
            <w:tcBorders>
              <w:top w:val="single" w:sz="4" w:space="0" w:color="auto"/>
              <w:bottom w:val="single" w:sz="4" w:space="0" w:color="auto"/>
            </w:tcBorders>
            <w:shd w:val="clear" w:color="auto" w:fill="auto"/>
          </w:tcPr>
          <w:p w14:paraId="0030F949"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w:t>
            </w:r>
          </w:p>
        </w:tc>
        <w:tc>
          <w:tcPr>
            <w:tcW w:w="1456" w:type="dxa"/>
            <w:tcBorders>
              <w:top w:val="single" w:sz="4" w:space="0" w:color="auto"/>
              <w:bottom w:val="single" w:sz="4" w:space="0" w:color="auto"/>
            </w:tcBorders>
            <w:shd w:val="clear" w:color="auto" w:fill="auto"/>
          </w:tcPr>
          <w:p w14:paraId="71D80F2D"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-1,0 s</w:t>
            </w:r>
          </w:p>
        </w:tc>
        <w:tc>
          <w:tcPr>
            <w:tcW w:w="1134" w:type="dxa"/>
            <w:tcBorders>
              <w:top w:val="single" w:sz="4" w:space="0" w:color="auto"/>
              <w:bottom w:val="single" w:sz="4" w:space="0" w:color="auto"/>
            </w:tcBorders>
            <w:shd w:val="clear" w:color="auto" w:fill="auto"/>
          </w:tcPr>
          <w:p w14:paraId="08CB3141"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762D4EDF"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60 000</w:t>
            </w:r>
          </w:p>
        </w:tc>
        <w:tc>
          <w:tcPr>
            <w:tcW w:w="742" w:type="dxa"/>
            <w:tcBorders>
              <w:top w:val="single" w:sz="4" w:space="0" w:color="auto"/>
              <w:bottom w:val="single" w:sz="4" w:space="0" w:color="auto"/>
            </w:tcBorders>
            <w:shd w:val="clear" w:color="auto" w:fill="auto"/>
          </w:tcPr>
          <w:p w14:paraId="4337AD0F" w14:textId="3524BDA4" w:rsidR="00221424" w:rsidRPr="00F65A8B" w:rsidRDefault="00221424" w:rsidP="00BA1E9F">
            <w:pPr>
              <w:spacing w:before="40" w:after="120"/>
              <w:ind w:right="113"/>
              <w:rPr>
                <w:rFonts w:eastAsia="Calibri"/>
                <w:sz w:val="18"/>
                <w:szCs w:val="18"/>
                <w:lang w:val="fr-FR"/>
              </w:rPr>
            </w:pPr>
            <w:r>
              <w:rPr>
                <w:rFonts w:eastAsia="Calibri"/>
                <w:sz w:val="18"/>
                <w:szCs w:val="18"/>
                <w:lang w:val="fr-FR"/>
              </w:rPr>
              <w:sym w:font="Symbol" w:char="F0B1"/>
            </w:r>
            <w:r w:rsidRPr="00F65A8B">
              <w:rPr>
                <w:rFonts w:eastAsia="Calibri"/>
                <w:sz w:val="18"/>
                <w:szCs w:val="18"/>
                <w:lang w:val="fr-FR"/>
              </w:rPr>
              <w:t>1 cycle</w:t>
            </w:r>
          </w:p>
        </w:tc>
        <w:tc>
          <w:tcPr>
            <w:tcW w:w="1036" w:type="dxa"/>
            <w:tcBorders>
              <w:top w:val="single" w:sz="4" w:space="0" w:color="auto"/>
              <w:bottom w:val="single" w:sz="4" w:space="0" w:color="auto"/>
            </w:tcBorders>
            <w:shd w:val="clear" w:color="auto" w:fill="auto"/>
          </w:tcPr>
          <w:p w14:paraId="49F6EF97"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cycle</w:t>
            </w:r>
          </w:p>
        </w:tc>
        <w:tc>
          <w:tcPr>
            <w:tcW w:w="1114" w:type="dxa"/>
            <w:tcBorders>
              <w:top w:val="single" w:sz="4" w:space="0" w:color="auto"/>
              <w:bottom w:val="single" w:sz="4" w:space="0" w:color="auto"/>
            </w:tcBorders>
          </w:tcPr>
          <w:p w14:paraId="21525736"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6EE886E9" w14:textId="55179C68" w:rsidR="00221424" w:rsidRPr="00F65A8B" w:rsidRDefault="00221424" w:rsidP="00221424">
            <w:pPr>
              <w:spacing w:before="40" w:after="120"/>
              <w:rPr>
                <w:rFonts w:eastAsia="Calibri"/>
                <w:sz w:val="18"/>
                <w:szCs w:val="18"/>
                <w:lang w:val="fr-FR"/>
              </w:rPr>
            </w:pPr>
            <w:r w:rsidRPr="00F65A8B">
              <w:rPr>
                <w:rFonts w:eastAsia="Calibri"/>
                <w:sz w:val="18"/>
                <w:szCs w:val="18"/>
                <w:lang w:val="fr-FR"/>
              </w:rPr>
              <w:t>Accident impliquant des</w:t>
            </w:r>
            <w:r w:rsidR="000D0203">
              <w:rPr>
                <w:rFonts w:eastAsia="Calibri"/>
                <w:sz w:val="18"/>
                <w:szCs w:val="18"/>
                <w:lang w:val="fr-FR"/>
              </w:rPr>
              <w:t> </w:t>
            </w:r>
            <w:r w:rsidRPr="00F65A8B">
              <w:rPr>
                <w:rFonts w:eastAsia="Calibri"/>
                <w:sz w:val="18"/>
                <w:szCs w:val="18"/>
                <w:lang w:val="fr-FR"/>
              </w:rPr>
              <w:t>usagers de</w:t>
            </w:r>
            <w:r w:rsidR="000D0203">
              <w:rPr>
                <w:rFonts w:eastAsia="Calibri"/>
                <w:sz w:val="18"/>
                <w:szCs w:val="18"/>
                <w:lang w:val="fr-FR"/>
              </w:rPr>
              <w:t> </w:t>
            </w:r>
            <w:r w:rsidRPr="00F65A8B">
              <w:rPr>
                <w:rFonts w:eastAsia="Calibri"/>
                <w:sz w:val="18"/>
                <w:szCs w:val="18"/>
                <w:lang w:val="fr-FR"/>
              </w:rPr>
              <w:t>la route vulnérables</w:t>
            </w:r>
          </w:p>
          <w:p w14:paraId="698C7FBE"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tc>
      </w:tr>
      <w:tr w:rsidR="00221424" w:rsidRPr="00F65A8B" w14:paraId="2945D161" w14:textId="77777777" w:rsidTr="00F55540">
        <w:trPr>
          <w:cantSplit/>
        </w:trPr>
        <w:tc>
          <w:tcPr>
            <w:tcW w:w="1400" w:type="dxa"/>
            <w:tcBorders>
              <w:top w:val="single" w:sz="4" w:space="0" w:color="auto"/>
              <w:bottom w:val="single" w:sz="4" w:space="0" w:color="auto"/>
            </w:tcBorders>
            <w:shd w:val="clear" w:color="auto" w:fill="auto"/>
          </w:tcPr>
          <w:p w14:paraId="7AD332E1" w14:textId="72978674"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Cycle d</w:t>
            </w:r>
            <w:r w:rsidR="00E10A9F">
              <w:rPr>
                <w:rFonts w:eastAsia="Calibri"/>
                <w:sz w:val="18"/>
                <w:szCs w:val="18"/>
                <w:lang w:val="fr-FR"/>
              </w:rPr>
              <w:t>’</w:t>
            </w:r>
            <w:r w:rsidRPr="00F65A8B">
              <w:rPr>
                <w:rFonts w:eastAsia="Calibri"/>
                <w:sz w:val="18"/>
                <w:szCs w:val="18"/>
                <w:lang w:val="fr-FR"/>
              </w:rPr>
              <w:t>allumage (téléchargement)</w:t>
            </w:r>
          </w:p>
        </w:tc>
        <w:tc>
          <w:tcPr>
            <w:tcW w:w="1386" w:type="dxa"/>
            <w:tcBorders>
              <w:top w:val="single" w:sz="4" w:space="0" w:color="auto"/>
              <w:bottom w:val="single" w:sz="4" w:space="0" w:color="auto"/>
            </w:tcBorders>
            <w:shd w:val="clear" w:color="auto" w:fill="auto"/>
          </w:tcPr>
          <w:p w14:paraId="1353CBEA"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w:t>
            </w:r>
          </w:p>
        </w:tc>
        <w:tc>
          <w:tcPr>
            <w:tcW w:w="1456" w:type="dxa"/>
            <w:tcBorders>
              <w:top w:val="single" w:sz="4" w:space="0" w:color="auto"/>
              <w:bottom w:val="single" w:sz="4" w:space="0" w:color="auto"/>
            </w:tcBorders>
            <w:shd w:val="clear" w:color="auto" w:fill="auto"/>
          </w:tcPr>
          <w:p w14:paraId="10C29253"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Au moment du téléchargement</w:t>
            </w:r>
            <w:r w:rsidRPr="00F65A8B">
              <w:rPr>
                <w:rFonts w:eastAsia="Calibri"/>
                <w:sz w:val="18"/>
                <w:szCs w:val="18"/>
                <w:vertAlign w:val="superscript"/>
                <w:lang w:val="fr-FR"/>
              </w:rPr>
              <w:footnoteReference w:id="14"/>
            </w:r>
          </w:p>
        </w:tc>
        <w:tc>
          <w:tcPr>
            <w:tcW w:w="1134" w:type="dxa"/>
            <w:tcBorders>
              <w:top w:val="single" w:sz="4" w:space="0" w:color="auto"/>
              <w:bottom w:val="single" w:sz="4" w:space="0" w:color="auto"/>
            </w:tcBorders>
            <w:shd w:val="clear" w:color="auto" w:fill="auto"/>
          </w:tcPr>
          <w:p w14:paraId="1374241E"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699A3B95"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60 000</w:t>
            </w:r>
          </w:p>
        </w:tc>
        <w:tc>
          <w:tcPr>
            <w:tcW w:w="742" w:type="dxa"/>
            <w:tcBorders>
              <w:top w:val="single" w:sz="4" w:space="0" w:color="auto"/>
              <w:bottom w:val="single" w:sz="4" w:space="0" w:color="auto"/>
            </w:tcBorders>
            <w:shd w:val="clear" w:color="auto" w:fill="auto"/>
          </w:tcPr>
          <w:p w14:paraId="5CECB52B" w14:textId="62D771F2" w:rsidR="00221424" w:rsidRPr="00F65A8B" w:rsidRDefault="00221424" w:rsidP="00BA1E9F">
            <w:pPr>
              <w:spacing w:before="40" w:after="120"/>
              <w:ind w:right="113"/>
              <w:rPr>
                <w:rFonts w:eastAsia="Calibri"/>
                <w:sz w:val="18"/>
                <w:szCs w:val="18"/>
                <w:lang w:val="fr-FR"/>
              </w:rPr>
            </w:pPr>
            <w:r>
              <w:rPr>
                <w:rFonts w:eastAsia="Calibri"/>
                <w:sz w:val="18"/>
                <w:szCs w:val="18"/>
                <w:lang w:val="fr-FR"/>
              </w:rPr>
              <w:sym w:font="Symbol" w:char="F0B1"/>
            </w:r>
            <w:r w:rsidRPr="00F65A8B">
              <w:rPr>
                <w:rFonts w:eastAsia="Calibri"/>
                <w:sz w:val="18"/>
                <w:szCs w:val="18"/>
                <w:lang w:val="fr-FR"/>
              </w:rPr>
              <w:t>1 cycle</w:t>
            </w:r>
          </w:p>
        </w:tc>
        <w:tc>
          <w:tcPr>
            <w:tcW w:w="1036" w:type="dxa"/>
            <w:tcBorders>
              <w:top w:val="single" w:sz="4" w:space="0" w:color="auto"/>
              <w:bottom w:val="single" w:sz="4" w:space="0" w:color="auto"/>
            </w:tcBorders>
            <w:shd w:val="clear" w:color="auto" w:fill="auto"/>
          </w:tcPr>
          <w:p w14:paraId="7FEF1DFD"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cycle</w:t>
            </w:r>
          </w:p>
        </w:tc>
        <w:tc>
          <w:tcPr>
            <w:tcW w:w="1114" w:type="dxa"/>
            <w:tcBorders>
              <w:top w:val="single" w:sz="4" w:space="0" w:color="auto"/>
              <w:bottom w:val="single" w:sz="4" w:space="0" w:color="auto"/>
            </w:tcBorders>
          </w:tcPr>
          <w:p w14:paraId="135E7E48"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2B1F3DF0" w14:textId="7B0E9534" w:rsidR="00221424" w:rsidRPr="00F65A8B" w:rsidRDefault="00221424" w:rsidP="00221424">
            <w:pPr>
              <w:spacing w:before="40" w:after="120"/>
              <w:rPr>
                <w:rFonts w:eastAsia="Calibri"/>
                <w:sz w:val="18"/>
                <w:szCs w:val="18"/>
                <w:lang w:val="fr-FR"/>
              </w:rPr>
            </w:pPr>
            <w:r w:rsidRPr="00F65A8B">
              <w:rPr>
                <w:rFonts w:eastAsia="Calibri"/>
                <w:sz w:val="18"/>
                <w:szCs w:val="18"/>
                <w:lang w:val="fr-FR"/>
              </w:rPr>
              <w:t>Accident impliquant des</w:t>
            </w:r>
            <w:r w:rsidR="000D0203">
              <w:rPr>
                <w:rFonts w:eastAsia="Calibri"/>
                <w:sz w:val="18"/>
                <w:szCs w:val="18"/>
                <w:lang w:val="fr-FR"/>
              </w:rPr>
              <w:t> </w:t>
            </w:r>
            <w:r w:rsidRPr="00F65A8B">
              <w:rPr>
                <w:rFonts w:eastAsia="Calibri"/>
                <w:sz w:val="18"/>
                <w:szCs w:val="18"/>
                <w:lang w:val="fr-FR"/>
              </w:rPr>
              <w:t>usagers de</w:t>
            </w:r>
            <w:r w:rsidR="000D0203">
              <w:rPr>
                <w:rFonts w:eastAsia="Calibri"/>
                <w:sz w:val="18"/>
                <w:szCs w:val="18"/>
                <w:lang w:val="fr-FR"/>
              </w:rPr>
              <w:t> </w:t>
            </w:r>
            <w:r w:rsidRPr="00F65A8B">
              <w:rPr>
                <w:rFonts w:eastAsia="Calibri"/>
                <w:sz w:val="18"/>
                <w:szCs w:val="18"/>
                <w:lang w:val="fr-FR"/>
              </w:rPr>
              <w:t>la route vulnérables</w:t>
            </w:r>
          </w:p>
          <w:p w14:paraId="6897F95A"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tc>
      </w:tr>
      <w:tr w:rsidR="00221424" w:rsidRPr="00F65A8B" w14:paraId="1970C401" w14:textId="77777777" w:rsidTr="00F55540">
        <w:trPr>
          <w:cantSplit/>
        </w:trPr>
        <w:tc>
          <w:tcPr>
            <w:tcW w:w="1400" w:type="dxa"/>
            <w:tcBorders>
              <w:top w:val="single" w:sz="4" w:space="0" w:color="auto"/>
              <w:bottom w:val="single" w:sz="4" w:space="0" w:color="auto"/>
            </w:tcBorders>
            <w:shd w:val="clear" w:color="auto" w:fill="auto"/>
          </w:tcPr>
          <w:p w14:paraId="767E4E5A" w14:textId="7D4479FA"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 xml:space="preserve">État </w:t>
            </w:r>
            <w:r w:rsidR="00F55540">
              <w:rPr>
                <w:rFonts w:eastAsia="Calibri"/>
                <w:sz w:val="18"/>
                <w:szCs w:val="18"/>
                <w:lang w:val="fr-FR"/>
              </w:rPr>
              <w:br/>
            </w:r>
            <w:r w:rsidRPr="00F65A8B">
              <w:rPr>
                <w:rFonts w:eastAsia="Calibri"/>
                <w:sz w:val="18"/>
                <w:szCs w:val="18"/>
                <w:lang w:val="fr-FR"/>
              </w:rPr>
              <w:t>de la ceinture de</w:t>
            </w:r>
            <w:r w:rsidR="00F55540">
              <w:rPr>
                <w:rFonts w:eastAsia="Calibri"/>
                <w:sz w:val="18"/>
                <w:szCs w:val="18"/>
                <w:lang w:val="fr-FR"/>
              </w:rPr>
              <w:t> </w:t>
            </w:r>
            <w:r w:rsidRPr="00F65A8B">
              <w:rPr>
                <w:rFonts w:eastAsia="Calibri"/>
                <w:sz w:val="18"/>
                <w:szCs w:val="18"/>
                <w:lang w:val="fr-FR"/>
              </w:rPr>
              <w:t xml:space="preserve">sécurité (conducteur) </w:t>
            </w:r>
          </w:p>
        </w:tc>
        <w:tc>
          <w:tcPr>
            <w:tcW w:w="1386" w:type="dxa"/>
            <w:tcBorders>
              <w:top w:val="single" w:sz="4" w:space="0" w:color="auto"/>
              <w:bottom w:val="single" w:sz="4" w:space="0" w:color="auto"/>
            </w:tcBorders>
            <w:shd w:val="clear" w:color="auto" w:fill="auto"/>
          </w:tcPr>
          <w:p w14:paraId="6690C3E9"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w:t>
            </w:r>
          </w:p>
        </w:tc>
        <w:tc>
          <w:tcPr>
            <w:tcW w:w="1456" w:type="dxa"/>
            <w:tcBorders>
              <w:top w:val="single" w:sz="4" w:space="0" w:color="auto"/>
              <w:bottom w:val="single" w:sz="4" w:space="0" w:color="auto"/>
            </w:tcBorders>
            <w:shd w:val="clear" w:color="auto" w:fill="auto"/>
          </w:tcPr>
          <w:p w14:paraId="5AB8AD2A"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-1,0 s</w:t>
            </w:r>
          </w:p>
        </w:tc>
        <w:tc>
          <w:tcPr>
            <w:tcW w:w="1134" w:type="dxa"/>
            <w:tcBorders>
              <w:top w:val="single" w:sz="4" w:space="0" w:color="auto"/>
              <w:bottom w:val="single" w:sz="4" w:space="0" w:color="auto"/>
            </w:tcBorders>
            <w:shd w:val="clear" w:color="auto" w:fill="auto"/>
          </w:tcPr>
          <w:p w14:paraId="79D81732"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71FECB6D" w14:textId="26FA2CF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Bouclée, non</w:t>
            </w:r>
            <w:r w:rsidR="00F55540">
              <w:rPr>
                <w:rFonts w:eastAsia="Calibri"/>
                <w:sz w:val="18"/>
                <w:szCs w:val="18"/>
                <w:lang w:val="fr-FR"/>
              </w:rPr>
              <w:t> </w:t>
            </w:r>
            <w:r w:rsidRPr="00F65A8B">
              <w:rPr>
                <w:rFonts w:eastAsia="Calibri"/>
                <w:sz w:val="18"/>
                <w:szCs w:val="18"/>
                <w:lang w:val="fr-FR"/>
              </w:rPr>
              <w:t>bouclée</w:t>
            </w:r>
          </w:p>
        </w:tc>
        <w:tc>
          <w:tcPr>
            <w:tcW w:w="742" w:type="dxa"/>
            <w:tcBorders>
              <w:top w:val="single" w:sz="4" w:space="0" w:color="auto"/>
              <w:bottom w:val="single" w:sz="4" w:space="0" w:color="auto"/>
            </w:tcBorders>
            <w:shd w:val="clear" w:color="auto" w:fill="auto"/>
          </w:tcPr>
          <w:p w14:paraId="56CF14F3"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036" w:type="dxa"/>
            <w:tcBorders>
              <w:top w:val="single" w:sz="4" w:space="0" w:color="auto"/>
              <w:bottom w:val="single" w:sz="4" w:space="0" w:color="auto"/>
            </w:tcBorders>
            <w:shd w:val="clear" w:color="auto" w:fill="auto"/>
          </w:tcPr>
          <w:p w14:paraId="61638DF6"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Bouclée, non bouclée</w:t>
            </w:r>
          </w:p>
        </w:tc>
        <w:tc>
          <w:tcPr>
            <w:tcW w:w="1114" w:type="dxa"/>
            <w:tcBorders>
              <w:top w:val="single" w:sz="4" w:space="0" w:color="auto"/>
              <w:bottom w:val="single" w:sz="4" w:space="0" w:color="auto"/>
            </w:tcBorders>
          </w:tcPr>
          <w:p w14:paraId="4349EE7C"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064ED5E7"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tc>
      </w:tr>
      <w:tr w:rsidR="00221424" w:rsidRPr="00F65A8B" w14:paraId="6052C972" w14:textId="77777777" w:rsidTr="00F55540">
        <w:trPr>
          <w:cantSplit/>
        </w:trPr>
        <w:tc>
          <w:tcPr>
            <w:tcW w:w="1400" w:type="dxa"/>
            <w:tcBorders>
              <w:bottom w:val="single" w:sz="4" w:space="0" w:color="auto"/>
            </w:tcBorders>
            <w:shd w:val="clear" w:color="auto" w:fill="auto"/>
          </w:tcPr>
          <w:p w14:paraId="161C1FF9" w14:textId="497607A1"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Témoin d</w:t>
            </w:r>
            <w:r w:rsidR="00E10A9F">
              <w:rPr>
                <w:rFonts w:eastAsia="Calibri"/>
                <w:sz w:val="18"/>
                <w:szCs w:val="18"/>
                <w:lang w:val="fr-FR"/>
              </w:rPr>
              <w:t>’</w:t>
            </w:r>
            <w:r w:rsidRPr="00F65A8B">
              <w:rPr>
                <w:rFonts w:eastAsia="Calibri"/>
                <w:sz w:val="18"/>
                <w:szCs w:val="18"/>
                <w:lang w:val="fr-FR"/>
              </w:rPr>
              <w:t>avertissement du coussin gonflable</w:t>
            </w:r>
            <w:r w:rsidRPr="00F65A8B">
              <w:rPr>
                <w:rFonts w:eastAsia="Calibri"/>
                <w:sz w:val="18"/>
                <w:szCs w:val="18"/>
                <w:vertAlign w:val="superscript"/>
                <w:lang w:val="fr-FR"/>
              </w:rPr>
              <w:footnoteReference w:id="15"/>
            </w:r>
          </w:p>
        </w:tc>
        <w:tc>
          <w:tcPr>
            <w:tcW w:w="1386" w:type="dxa"/>
            <w:tcBorders>
              <w:bottom w:val="single" w:sz="4" w:space="0" w:color="auto"/>
            </w:tcBorders>
            <w:shd w:val="clear" w:color="auto" w:fill="auto"/>
          </w:tcPr>
          <w:p w14:paraId="5003637B"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w:t>
            </w:r>
          </w:p>
        </w:tc>
        <w:tc>
          <w:tcPr>
            <w:tcW w:w="1456" w:type="dxa"/>
            <w:tcBorders>
              <w:bottom w:val="single" w:sz="4" w:space="0" w:color="auto"/>
            </w:tcBorders>
            <w:shd w:val="clear" w:color="auto" w:fill="auto"/>
          </w:tcPr>
          <w:p w14:paraId="2D0C3F39"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-1,0 s</w:t>
            </w:r>
          </w:p>
        </w:tc>
        <w:tc>
          <w:tcPr>
            <w:tcW w:w="1134" w:type="dxa"/>
            <w:tcBorders>
              <w:bottom w:val="single" w:sz="4" w:space="0" w:color="auto"/>
            </w:tcBorders>
            <w:shd w:val="clear" w:color="auto" w:fill="auto"/>
          </w:tcPr>
          <w:p w14:paraId="49E249DE"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bottom w:val="single" w:sz="4" w:space="0" w:color="auto"/>
            </w:tcBorders>
            <w:shd w:val="clear" w:color="auto" w:fill="auto"/>
          </w:tcPr>
          <w:p w14:paraId="0938B387"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Actif ou inactif</w:t>
            </w:r>
          </w:p>
        </w:tc>
        <w:tc>
          <w:tcPr>
            <w:tcW w:w="742" w:type="dxa"/>
            <w:tcBorders>
              <w:bottom w:val="single" w:sz="4" w:space="0" w:color="auto"/>
            </w:tcBorders>
            <w:shd w:val="clear" w:color="auto" w:fill="auto"/>
          </w:tcPr>
          <w:p w14:paraId="5F4BE868"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036" w:type="dxa"/>
            <w:tcBorders>
              <w:bottom w:val="single" w:sz="4" w:space="0" w:color="auto"/>
            </w:tcBorders>
            <w:shd w:val="clear" w:color="auto" w:fill="auto"/>
          </w:tcPr>
          <w:p w14:paraId="7E1FB79E"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Actif ou inactif</w:t>
            </w:r>
          </w:p>
        </w:tc>
        <w:tc>
          <w:tcPr>
            <w:tcW w:w="1114" w:type="dxa"/>
            <w:tcBorders>
              <w:bottom w:val="single" w:sz="4" w:space="0" w:color="auto"/>
            </w:tcBorders>
          </w:tcPr>
          <w:p w14:paraId="21D42070"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61ED1BDD"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tc>
      </w:tr>
      <w:tr w:rsidR="00221424" w:rsidRPr="00F65A8B" w14:paraId="3AC2520A" w14:textId="77777777" w:rsidTr="00F55540">
        <w:trPr>
          <w:cantSplit/>
        </w:trPr>
        <w:tc>
          <w:tcPr>
            <w:tcW w:w="1400" w:type="dxa"/>
            <w:tcBorders>
              <w:top w:val="single" w:sz="4" w:space="0" w:color="auto"/>
              <w:bottom w:val="single" w:sz="4" w:space="0" w:color="auto"/>
            </w:tcBorders>
            <w:shd w:val="clear" w:color="auto" w:fill="auto"/>
          </w:tcPr>
          <w:p w14:paraId="63070449" w14:textId="3DD82570" w:rsidR="00221424" w:rsidRPr="00F55540" w:rsidRDefault="00221424" w:rsidP="00BA1E9F">
            <w:pPr>
              <w:spacing w:before="40" w:after="120"/>
              <w:ind w:right="113"/>
              <w:rPr>
                <w:rFonts w:eastAsia="Calibri"/>
                <w:spacing w:val="-1"/>
                <w:sz w:val="18"/>
                <w:szCs w:val="18"/>
                <w:lang w:val="fr-FR"/>
              </w:rPr>
            </w:pPr>
            <w:r w:rsidRPr="00F55540">
              <w:rPr>
                <w:rFonts w:eastAsia="Calibri"/>
                <w:spacing w:val="-1"/>
                <w:sz w:val="18"/>
                <w:szCs w:val="18"/>
                <w:lang w:val="fr-FR"/>
              </w:rPr>
              <w:t>Déploiement du</w:t>
            </w:r>
            <w:r w:rsidR="00F55540">
              <w:rPr>
                <w:rFonts w:eastAsia="Calibri"/>
                <w:spacing w:val="-1"/>
                <w:sz w:val="18"/>
                <w:szCs w:val="18"/>
                <w:lang w:val="fr-FR"/>
              </w:rPr>
              <w:t> </w:t>
            </w:r>
            <w:r w:rsidRPr="00F55540">
              <w:rPr>
                <w:rFonts w:eastAsia="Calibri"/>
                <w:spacing w:val="-1"/>
                <w:sz w:val="18"/>
                <w:szCs w:val="18"/>
                <w:lang w:val="fr-FR"/>
              </w:rPr>
              <w:t>coussin gonflable frontal, délai de déploiement dans le cas d</w:t>
            </w:r>
            <w:r w:rsidR="00E10A9F" w:rsidRPr="00F55540">
              <w:rPr>
                <w:rFonts w:eastAsia="Calibri"/>
                <w:spacing w:val="-1"/>
                <w:sz w:val="18"/>
                <w:szCs w:val="18"/>
                <w:lang w:val="fr-FR"/>
              </w:rPr>
              <w:t>’</w:t>
            </w:r>
            <w:r w:rsidRPr="00F55540">
              <w:rPr>
                <w:rFonts w:eastAsia="Calibri"/>
                <w:spacing w:val="-1"/>
                <w:sz w:val="18"/>
                <w:szCs w:val="18"/>
                <w:lang w:val="fr-FR"/>
              </w:rPr>
              <w:t>un coussin gonflable à déploiement simple, ou délai avant la première étape dans le cas d</w:t>
            </w:r>
            <w:r w:rsidR="00E10A9F" w:rsidRPr="00F55540">
              <w:rPr>
                <w:rFonts w:eastAsia="Calibri"/>
                <w:spacing w:val="-1"/>
                <w:sz w:val="18"/>
                <w:szCs w:val="18"/>
                <w:lang w:val="fr-FR"/>
              </w:rPr>
              <w:t>’</w:t>
            </w:r>
            <w:r w:rsidRPr="00F55540">
              <w:rPr>
                <w:rFonts w:eastAsia="Calibri"/>
                <w:spacing w:val="-1"/>
                <w:sz w:val="18"/>
                <w:szCs w:val="18"/>
                <w:lang w:val="fr-FR"/>
              </w:rPr>
              <w:t>un coussin gonflable à déploiement progressif (conducteur)</w:t>
            </w:r>
          </w:p>
        </w:tc>
        <w:tc>
          <w:tcPr>
            <w:tcW w:w="1386" w:type="dxa"/>
            <w:tcBorders>
              <w:top w:val="single" w:sz="4" w:space="0" w:color="auto"/>
              <w:bottom w:val="single" w:sz="4" w:space="0" w:color="auto"/>
            </w:tcBorders>
            <w:shd w:val="clear" w:color="auto" w:fill="auto"/>
          </w:tcPr>
          <w:p w14:paraId="1F3C579D"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w:t>
            </w:r>
          </w:p>
        </w:tc>
        <w:tc>
          <w:tcPr>
            <w:tcW w:w="1456" w:type="dxa"/>
            <w:tcBorders>
              <w:top w:val="single" w:sz="4" w:space="0" w:color="auto"/>
              <w:bottom w:val="single" w:sz="4" w:space="0" w:color="auto"/>
            </w:tcBorders>
            <w:shd w:val="clear" w:color="auto" w:fill="auto"/>
          </w:tcPr>
          <w:p w14:paraId="68F9D582"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Événement</w:t>
            </w:r>
          </w:p>
        </w:tc>
        <w:tc>
          <w:tcPr>
            <w:tcW w:w="1134" w:type="dxa"/>
            <w:tcBorders>
              <w:top w:val="single" w:sz="4" w:space="0" w:color="auto"/>
              <w:bottom w:val="single" w:sz="4" w:space="0" w:color="auto"/>
            </w:tcBorders>
            <w:shd w:val="clear" w:color="auto" w:fill="auto"/>
          </w:tcPr>
          <w:p w14:paraId="5380D443"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105BE7BC"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250 ms</w:t>
            </w:r>
          </w:p>
        </w:tc>
        <w:tc>
          <w:tcPr>
            <w:tcW w:w="742" w:type="dxa"/>
            <w:tcBorders>
              <w:top w:val="single" w:sz="4" w:space="0" w:color="auto"/>
              <w:bottom w:val="single" w:sz="4" w:space="0" w:color="auto"/>
            </w:tcBorders>
            <w:shd w:val="clear" w:color="auto" w:fill="auto"/>
          </w:tcPr>
          <w:p w14:paraId="30D5BF29" w14:textId="0E0A48D4" w:rsidR="00221424" w:rsidRPr="00F65A8B" w:rsidRDefault="00013EF5" w:rsidP="00BA1E9F">
            <w:pPr>
              <w:spacing w:before="40" w:after="120"/>
              <w:ind w:right="113"/>
              <w:rPr>
                <w:rFonts w:eastAsia="Calibri"/>
                <w:sz w:val="18"/>
                <w:szCs w:val="18"/>
                <w:lang w:val="fr-FR"/>
              </w:rPr>
            </w:pPr>
            <w:r>
              <w:rPr>
                <w:rFonts w:eastAsia="Calibri"/>
                <w:sz w:val="18"/>
                <w:szCs w:val="18"/>
                <w:lang w:val="fr-FR"/>
              </w:rPr>
              <w:sym w:font="Symbol" w:char="F0B1"/>
            </w:r>
            <w:r w:rsidR="00221424" w:rsidRPr="00F65A8B">
              <w:rPr>
                <w:rFonts w:eastAsia="Calibri"/>
                <w:sz w:val="18"/>
                <w:szCs w:val="18"/>
                <w:lang w:val="fr-FR"/>
              </w:rPr>
              <w:t>2 ms</w:t>
            </w:r>
          </w:p>
        </w:tc>
        <w:tc>
          <w:tcPr>
            <w:tcW w:w="1036" w:type="dxa"/>
            <w:tcBorders>
              <w:top w:val="single" w:sz="4" w:space="0" w:color="auto"/>
              <w:bottom w:val="single" w:sz="4" w:space="0" w:color="auto"/>
            </w:tcBorders>
            <w:shd w:val="clear" w:color="auto" w:fill="auto"/>
          </w:tcPr>
          <w:p w14:paraId="131353A6"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ms</w:t>
            </w:r>
          </w:p>
        </w:tc>
        <w:tc>
          <w:tcPr>
            <w:tcW w:w="1114" w:type="dxa"/>
            <w:tcBorders>
              <w:top w:val="single" w:sz="4" w:space="0" w:color="auto"/>
              <w:bottom w:val="single" w:sz="4" w:space="0" w:color="auto"/>
            </w:tcBorders>
          </w:tcPr>
          <w:p w14:paraId="677CD348"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tc>
      </w:tr>
      <w:tr w:rsidR="00221424" w:rsidRPr="00F65A8B" w14:paraId="256E6FE1" w14:textId="77777777" w:rsidTr="00F55540">
        <w:trPr>
          <w:cantSplit/>
        </w:trPr>
        <w:tc>
          <w:tcPr>
            <w:tcW w:w="1400" w:type="dxa"/>
            <w:tcBorders>
              <w:top w:val="single" w:sz="4" w:space="0" w:color="auto"/>
              <w:bottom w:val="single" w:sz="4" w:space="0" w:color="auto"/>
            </w:tcBorders>
            <w:shd w:val="clear" w:color="auto" w:fill="auto"/>
          </w:tcPr>
          <w:p w14:paraId="4BD21E27" w14:textId="3240756B"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Déploiement du</w:t>
            </w:r>
            <w:r w:rsidR="00F55540">
              <w:rPr>
                <w:rFonts w:eastAsia="Calibri"/>
                <w:sz w:val="18"/>
                <w:szCs w:val="18"/>
                <w:lang w:val="fr-FR"/>
              </w:rPr>
              <w:t> </w:t>
            </w:r>
            <w:r w:rsidRPr="00F65A8B">
              <w:rPr>
                <w:rFonts w:eastAsia="Calibri"/>
                <w:sz w:val="18"/>
                <w:szCs w:val="18"/>
                <w:lang w:val="fr-FR"/>
              </w:rPr>
              <w:t>coussin gonflable frontal, délai de déploiement dans le cas d</w:t>
            </w:r>
            <w:r w:rsidR="00E10A9F">
              <w:rPr>
                <w:rFonts w:eastAsia="Calibri"/>
                <w:sz w:val="18"/>
                <w:szCs w:val="18"/>
                <w:lang w:val="fr-FR"/>
              </w:rPr>
              <w:t>’</w:t>
            </w:r>
            <w:r w:rsidRPr="00F65A8B">
              <w:rPr>
                <w:rFonts w:eastAsia="Calibri"/>
                <w:sz w:val="18"/>
                <w:szCs w:val="18"/>
                <w:lang w:val="fr-FR"/>
              </w:rPr>
              <w:t>un coussin gonflable à déploiement simple, ou délai avant la première étape dans le cas d</w:t>
            </w:r>
            <w:r w:rsidR="00E10A9F">
              <w:rPr>
                <w:rFonts w:eastAsia="Calibri"/>
                <w:sz w:val="18"/>
                <w:szCs w:val="18"/>
                <w:lang w:val="fr-FR"/>
              </w:rPr>
              <w:t>’</w:t>
            </w:r>
            <w:r w:rsidRPr="00F65A8B">
              <w:rPr>
                <w:rFonts w:eastAsia="Calibri"/>
                <w:sz w:val="18"/>
                <w:szCs w:val="18"/>
                <w:lang w:val="fr-FR"/>
              </w:rPr>
              <w:t>un coussin gonflable à déploiement progressif (passager avant)</w:t>
            </w:r>
            <w:r w:rsidRPr="00F55540">
              <w:rPr>
                <w:rStyle w:val="Appelnotedebasdep"/>
                <w:rFonts w:eastAsia="Calibri"/>
                <w:b/>
                <w:bCs/>
                <w:szCs w:val="18"/>
                <w:highlight w:val="yellow"/>
                <w:lang w:val="fr-FR"/>
              </w:rPr>
              <w:footnoteReference w:id="16"/>
            </w:r>
          </w:p>
        </w:tc>
        <w:tc>
          <w:tcPr>
            <w:tcW w:w="1386" w:type="dxa"/>
            <w:tcBorders>
              <w:top w:val="single" w:sz="4" w:space="0" w:color="auto"/>
              <w:bottom w:val="single" w:sz="4" w:space="0" w:color="auto"/>
            </w:tcBorders>
            <w:shd w:val="clear" w:color="auto" w:fill="auto"/>
          </w:tcPr>
          <w:p w14:paraId="56DB93CF"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w:t>
            </w:r>
          </w:p>
        </w:tc>
        <w:tc>
          <w:tcPr>
            <w:tcW w:w="1456" w:type="dxa"/>
            <w:tcBorders>
              <w:top w:val="single" w:sz="4" w:space="0" w:color="auto"/>
              <w:bottom w:val="single" w:sz="4" w:space="0" w:color="auto"/>
            </w:tcBorders>
            <w:shd w:val="clear" w:color="auto" w:fill="auto"/>
          </w:tcPr>
          <w:p w14:paraId="40C25DA4"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Événement</w:t>
            </w:r>
          </w:p>
        </w:tc>
        <w:tc>
          <w:tcPr>
            <w:tcW w:w="1134" w:type="dxa"/>
            <w:tcBorders>
              <w:top w:val="single" w:sz="4" w:space="0" w:color="auto"/>
              <w:bottom w:val="single" w:sz="4" w:space="0" w:color="auto"/>
            </w:tcBorders>
            <w:shd w:val="clear" w:color="auto" w:fill="auto"/>
          </w:tcPr>
          <w:p w14:paraId="7B8F3690"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402D3849"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250 ms</w:t>
            </w:r>
          </w:p>
        </w:tc>
        <w:tc>
          <w:tcPr>
            <w:tcW w:w="742" w:type="dxa"/>
            <w:tcBorders>
              <w:top w:val="single" w:sz="4" w:space="0" w:color="auto"/>
              <w:bottom w:val="single" w:sz="4" w:space="0" w:color="auto"/>
            </w:tcBorders>
            <w:shd w:val="clear" w:color="auto" w:fill="auto"/>
          </w:tcPr>
          <w:p w14:paraId="21D519AB" w14:textId="6A126AC7" w:rsidR="00221424" w:rsidRPr="00F65A8B" w:rsidRDefault="00013EF5" w:rsidP="00BA1E9F">
            <w:pPr>
              <w:spacing w:before="40" w:after="120"/>
              <w:ind w:right="113"/>
              <w:rPr>
                <w:rFonts w:eastAsia="Calibri"/>
                <w:sz w:val="18"/>
                <w:szCs w:val="18"/>
                <w:lang w:val="fr-FR"/>
              </w:rPr>
            </w:pPr>
            <w:r>
              <w:rPr>
                <w:rFonts w:eastAsia="Calibri"/>
                <w:sz w:val="18"/>
                <w:szCs w:val="18"/>
                <w:lang w:val="fr-FR"/>
              </w:rPr>
              <w:sym w:font="Symbol" w:char="F0B1"/>
            </w:r>
            <w:r w:rsidR="00221424" w:rsidRPr="00F65A8B">
              <w:rPr>
                <w:rFonts w:eastAsia="Calibri"/>
                <w:sz w:val="18"/>
                <w:szCs w:val="18"/>
                <w:lang w:val="fr-FR"/>
              </w:rPr>
              <w:t>2 ms</w:t>
            </w:r>
          </w:p>
        </w:tc>
        <w:tc>
          <w:tcPr>
            <w:tcW w:w="1036" w:type="dxa"/>
            <w:tcBorders>
              <w:top w:val="single" w:sz="4" w:space="0" w:color="auto"/>
              <w:bottom w:val="single" w:sz="4" w:space="0" w:color="auto"/>
            </w:tcBorders>
            <w:shd w:val="clear" w:color="auto" w:fill="auto"/>
          </w:tcPr>
          <w:p w14:paraId="07468419"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ms</w:t>
            </w:r>
          </w:p>
        </w:tc>
        <w:tc>
          <w:tcPr>
            <w:tcW w:w="1114" w:type="dxa"/>
            <w:tcBorders>
              <w:top w:val="single" w:sz="4" w:space="0" w:color="auto"/>
              <w:bottom w:val="single" w:sz="4" w:space="0" w:color="auto"/>
            </w:tcBorders>
          </w:tcPr>
          <w:p w14:paraId="374677CB"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tc>
      </w:tr>
      <w:tr w:rsidR="00221424" w:rsidRPr="00F65A8B" w14:paraId="7B3F9547" w14:textId="77777777" w:rsidTr="00F55540">
        <w:trPr>
          <w:cantSplit/>
        </w:trPr>
        <w:tc>
          <w:tcPr>
            <w:tcW w:w="1400" w:type="dxa"/>
            <w:tcBorders>
              <w:top w:val="single" w:sz="4" w:space="0" w:color="auto"/>
              <w:bottom w:val="single" w:sz="4" w:space="0" w:color="auto"/>
            </w:tcBorders>
            <w:shd w:val="clear" w:color="auto" w:fill="auto"/>
          </w:tcPr>
          <w:p w14:paraId="18C6C902" w14:textId="4D91DAA6"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Événement multiple (nombre d</w:t>
            </w:r>
            <w:r w:rsidR="00E10A9F">
              <w:rPr>
                <w:rFonts w:eastAsia="Calibri"/>
                <w:sz w:val="18"/>
                <w:szCs w:val="18"/>
                <w:lang w:val="fr-FR"/>
              </w:rPr>
              <w:t>’</w:t>
            </w:r>
            <w:r w:rsidRPr="00F65A8B">
              <w:rPr>
                <w:rFonts w:eastAsia="Calibri"/>
                <w:sz w:val="18"/>
                <w:szCs w:val="18"/>
                <w:lang w:val="fr-FR"/>
              </w:rPr>
              <w:t>événements)</w:t>
            </w:r>
          </w:p>
        </w:tc>
        <w:tc>
          <w:tcPr>
            <w:tcW w:w="1386" w:type="dxa"/>
            <w:tcBorders>
              <w:top w:val="single" w:sz="4" w:space="0" w:color="auto"/>
              <w:bottom w:val="single" w:sz="4" w:space="0" w:color="auto"/>
            </w:tcBorders>
            <w:shd w:val="clear" w:color="auto" w:fill="auto"/>
          </w:tcPr>
          <w:p w14:paraId="1D1A0308" w14:textId="503A522F"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Si l</w:t>
            </w:r>
            <w:r w:rsidR="00E10A9F">
              <w:rPr>
                <w:rFonts w:eastAsia="Calibri"/>
                <w:sz w:val="18"/>
                <w:szCs w:val="18"/>
                <w:lang w:val="fr-FR"/>
              </w:rPr>
              <w:t>’</w:t>
            </w:r>
            <w:r w:rsidRPr="00F65A8B">
              <w:rPr>
                <w:rFonts w:eastAsia="Calibri"/>
                <w:sz w:val="18"/>
                <w:szCs w:val="18"/>
                <w:lang w:val="fr-FR"/>
              </w:rPr>
              <w:t>élément est enregistré</w:t>
            </w:r>
            <w:r w:rsidRPr="00F65A8B">
              <w:rPr>
                <w:rFonts w:eastAsia="Calibri"/>
                <w:sz w:val="18"/>
                <w:szCs w:val="18"/>
                <w:vertAlign w:val="superscript"/>
                <w:lang w:val="fr-FR"/>
              </w:rPr>
              <w:footnoteReference w:id="17"/>
            </w:r>
          </w:p>
        </w:tc>
        <w:tc>
          <w:tcPr>
            <w:tcW w:w="1456" w:type="dxa"/>
            <w:tcBorders>
              <w:top w:val="single" w:sz="4" w:space="0" w:color="auto"/>
              <w:bottom w:val="single" w:sz="4" w:space="0" w:color="auto"/>
            </w:tcBorders>
            <w:shd w:val="clear" w:color="auto" w:fill="auto"/>
          </w:tcPr>
          <w:p w14:paraId="09F31151"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Événement</w:t>
            </w:r>
          </w:p>
        </w:tc>
        <w:tc>
          <w:tcPr>
            <w:tcW w:w="1134" w:type="dxa"/>
            <w:tcBorders>
              <w:top w:val="single" w:sz="4" w:space="0" w:color="auto"/>
              <w:bottom w:val="single" w:sz="4" w:space="0" w:color="auto"/>
            </w:tcBorders>
            <w:shd w:val="clear" w:color="auto" w:fill="auto"/>
          </w:tcPr>
          <w:p w14:paraId="4CEC07DF"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15F6DFBD"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ou plus</w:t>
            </w:r>
          </w:p>
        </w:tc>
        <w:tc>
          <w:tcPr>
            <w:tcW w:w="742" w:type="dxa"/>
            <w:tcBorders>
              <w:top w:val="single" w:sz="4" w:space="0" w:color="auto"/>
              <w:bottom w:val="single" w:sz="4" w:space="0" w:color="auto"/>
            </w:tcBorders>
            <w:shd w:val="clear" w:color="auto" w:fill="auto"/>
          </w:tcPr>
          <w:p w14:paraId="3AF21473"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036" w:type="dxa"/>
            <w:tcBorders>
              <w:top w:val="single" w:sz="4" w:space="0" w:color="auto"/>
              <w:bottom w:val="single" w:sz="4" w:space="0" w:color="auto"/>
            </w:tcBorders>
            <w:shd w:val="clear" w:color="auto" w:fill="auto"/>
          </w:tcPr>
          <w:p w14:paraId="740761DB"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ou plus</w:t>
            </w:r>
          </w:p>
        </w:tc>
        <w:tc>
          <w:tcPr>
            <w:tcW w:w="1114" w:type="dxa"/>
            <w:tcBorders>
              <w:top w:val="single" w:sz="4" w:space="0" w:color="auto"/>
              <w:bottom w:val="single" w:sz="4" w:space="0" w:color="auto"/>
            </w:tcBorders>
          </w:tcPr>
          <w:p w14:paraId="5A4205D8"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31E70FE7" w14:textId="24F7607A" w:rsidR="00221424" w:rsidRPr="00F65A8B" w:rsidRDefault="00221424" w:rsidP="00221424">
            <w:pPr>
              <w:spacing w:before="40" w:after="120"/>
              <w:rPr>
                <w:rFonts w:eastAsia="Calibri"/>
                <w:sz w:val="18"/>
                <w:szCs w:val="18"/>
                <w:lang w:val="fr-FR"/>
              </w:rPr>
            </w:pPr>
            <w:r w:rsidRPr="00F65A8B">
              <w:rPr>
                <w:rFonts w:eastAsia="Calibri"/>
                <w:sz w:val="18"/>
                <w:szCs w:val="18"/>
                <w:lang w:val="fr-FR"/>
              </w:rPr>
              <w:t>Accident impliquant des</w:t>
            </w:r>
            <w:r w:rsidR="000D0203">
              <w:rPr>
                <w:rFonts w:eastAsia="Calibri"/>
                <w:sz w:val="18"/>
                <w:szCs w:val="18"/>
                <w:lang w:val="fr-FR"/>
              </w:rPr>
              <w:t> </w:t>
            </w:r>
            <w:r w:rsidRPr="00F65A8B">
              <w:rPr>
                <w:rFonts w:eastAsia="Calibri"/>
                <w:sz w:val="18"/>
                <w:szCs w:val="18"/>
                <w:lang w:val="fr-FR"/>
              </w:rPr>
              <w:t>usagers de</w:t>
            </w:r>
            <w:r w:rsidR="000D0203">
              <w:rPr>
                <w:rFonts w:eastAsia="Calibri"/>
                <w:sz w:val="18"/>
                <w:szCs w:val="18"/>
                <w:lang w:val="fr-FR"/>
              </w:rPr>
              <w:t> </w:t>
            </w:r>
            <w:r w:rsidRPr="00F65A8B">
              <w:rPr>
                <w:rFonts w:eastAsia="Calibri"/>
                <w:sz w:val="18"/>
                <w:szCs w:val="18"/>
                <w:lang w:val="fr-FR"/>
              </w:rPr>
              <w:t>la route vulnérables</w:t>
            </w:r>
          </w:p>
          <w:p w14:paraId="0859E1FE"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tc>
      </w:tr>
      <w:tr w:rsidR="00221424" w:rsidRPr="00F65A8B" w14:paraId="3C41BE9E" w14:textId="77777777" w:rsidTr="00F55540">
        <w:trPr>
          <w:cantSplit/>
        </w:trPr>
        <w:tc>
          <w:tcPr>
            <w:tcW w:w="1400" w:type="dxa"/>
            <w:tcBorders>
              <w:top w:val="single" w:sz="4" w:space="0" w:color="auto"/>
              <w:bottom w:val="single" w:sz="4" w:space="0" w:color="auto"/>
            </w:tcBorders>
            <w:shd w:val="clear" w:color="auto" w:fill="auto"/>
          </w:tcPr>
          <w:p w14:paraId="514EB3FC" w14:textId="542A24B9"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Délai entre les</w:t>
            </w:r>
            <w:r w:rsidR="00762515">
              <w:rPr>
                <w:rFonts w:eastAsia="Calibri"/>
                <w:sz w:val="18"/>
                <w:szCs w:val="18"/>
                <w:lang w:val="fr-FR"/>
              </w:rPr>
              <w:t> </w:t>
            </w:r>
            <w:r w:rsidRPr="00F65A8B">
              <w:rPr>
                <w:rFonts w:eastAsia="Calibri"/>
                <w:sz w:val="18"/>
                <w:szCs w:val="18"/>
                <w:lang w:val="fr-FR"/>
              </w:rPr>
              <w:t>événements 1</w:t>
            </w:r>
            <w:r w:rsidR="00F55540">
              <w:rPr>
                <w:rFonts w:eastAsia="Calibri"/>
                <w:sz w:val="18"/>
                <w:szCs w:val="18"/>
                <w:lang w:val="fr-FR"/>
              </w:rPr>
              <w:t> </w:t>
            </w:r>
            <w:r w:rsidRPr="00F65A8B">
              <w:rPr>
                <w:rFonts w:eastAsia="Calibri"/>
                <w:sz w:val="18"/>
                <w:szCs w:val="18"/>
                <w:lang w:val="fr-FR"/>
              </w:rPr>
              <w:t>et 2</w:t>
            </w:r>
          </w:p>
        </w:tc>
        <w:tc>
          <w:tcPr>
            <w:tcW w:w="1386" w:type="dxa"/>
            <w:tcBorders>
              <w:top w:val="single" w:sz="4" w:space="0" w:color="auto"/>
              <w:bottom w:val="single" w:sz="4" w:space="0" w:color="auto"/>
            </w:tcBorders>
            <w:shd w:val="clear" w:color="auto" w:fill="auto"/>
          </w:tcPr>
          <w:p w14:paraId="535BB9AA"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w:t>
            </w:r>
          </w:p>
        </w:tc>
        <w:tc>
          <w:tcPr>
            <w:tcW w:w="1456" w:type="dxa"/>
            <w:tcBorders>
              <w:top w:val="single" w:sz="4" w:space="0" w:color="auto"/>
              <w:bottom w:val="single" w:sz="4" w:space="0" w:color="auto"/>
            </w:tcBorders>
            <w:shd w:val="clear" w:color="auto" w:fill="auto"/>
          </w:tcPr>
          <w:p w14:paraId="00EE96EA"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Si nécessaire</w:t>
            </w:r>
          </w:p>
        </w:tc>
        <w:tc>
          <w:tcPr>
            <w:tcW w:w="1134" w:type="dxa"/>
            <w:tcBorders>
              <w:top w:val="single" w:sz="4" w:space="0" w:color="auto"/>
              <w:bottom w:val="single" w:sz="4" w:space="0" w:color="auto"/>
            </w:tcBorders>
            <w:shd w:val="clear" w:color="auto" w:fill="auto"/>
          </w:tcPr>
          <w:p w14:paraId="5C202E8D"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59A6C31F"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5,0 s</w:t>
            </w:r>
          </w:p>
        </w:tc>
        <w:tc>
          <w:tcPr>
            <w:tcW w:w="742" w:type="dxa"/>
            <w:tcBorders>
              <w:top w:val="single" w:sz="4" w:space="0" w:color="auto"/>
              <w:bottom w:val="single" w:sz="4" w:space="0" w:color="auto"/>
            </w:tcBorders>
            <w:shd w:val="clear" w:color="auto" w:fill="auto"/>
          </w:tcPr>
          <w:p w14:paraId="6D9850C7" w14:textId="4A5DCBA5" w:rsidR="00221424" w:rsidRPr="00F65A8B" w:rsidRDefault="00013EF5" w:rsidP="00BA1E9F">
            <w:pPr>
              <w:spacing w:before="40" w:after="120"/>
              <w:ind w:right="113"/>
              <w:rPr>
                <w:rFonts w:eastAsia="Calibri"/>
                <w:sz w:val="18"/>
                <w:szCs w:val="18"/>
                <w:lang w:val="fr-FR"/>
              </w:rPr>
            </w:pPr>
            <w:r>
              <w:rPr>
                <w:rFonts w:eastAsia="Calibri"/>
                <w:sz w:val="18"/>
                <w:szCs w:val="18"/>
                <w:lang w:val="fr-FR"/>
              </w:rPr>
              <w:sym w:font="Symbol" w:char="F0B1"/>
            </w:r>
            <w:r w:rsidR="00221424" w:rsidRPr="00F65A8B">
              <w:rPr>
                <w:rFonts w:eastAsia="Calibri"/>
                <w:sz w:val="18"/>
                <w:szCs w:val="18"/>
                <w:lang w:val="fr-FR"/>
              </w:rPr>
              <w:t>0,1 s</w:t>
            </w:r>
          </w:p>
        </w:tc>
        <w:tc>
          <w:tcPr>
            <w:tcW w:w="1036" w:type="dxa"/>
            <w:tcBorders>
              <w:top w:val="single" w:sz="4" w:space="0" w:color="auto"/>
              <w:bottom w:val="single" w:sz="4" w:space="0" w:color="auto"/>
            </w:tcBorders>
            <w:shd w:val="clear" w:color="auto" w:fill="auto"/>
          </w:tcPr>
          <w:p w14:paraId="075FDE4E"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0,1 s</w:t>
            </w:r>
          </w:p>
        </w:tc>
        <w:tc>
          <w:tcPr>
            <w:tcW w:w="1114" w:type="dxa"/>
            <w:tcBorders>
              <w:top w:val="single" w:sz="4" w:space="0" w:color="auto"/>
              <w:bottom w:val="single" w:sz="4" w:space="0" w:color="auto"/>
            </w:tcBorders>
          </w:tcPr>
          <w:p w14:paraId="03DFFB21"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42B1DB95"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tc>
      </w:tr>
      <w:tr w:rsidR="00221424" w:rsidRPr="00F65A8B" w14:paraId="0BAABD8D" w14:textId="77777777" w:rsidTr="00F55540">
        <w:trPr>
          <w:cantSplit/>
        </w:trPr>
        <w:tc>
          <w:tcPr>
            <w:tcW w:w="1400" w:type="dxa"/>
            <w:tcBorders>
              <w:top w:val="single" w:sz="4" w:space="0" w:color="auto"/>
              <w:bottom w:val="single" w:sz="4" w:space="0" w:color="auto"/>
            </w:tcBorders>
            <w:shd w:val="clear" w:color="auto" w:fill="auto"/>
          </w:tcPr>
          <w:p w14:paraId="413A84EC" w14:textId="6FCFC11E"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Données enregistrées complètes</w:t>
            </w:r>
          </w:p>
          <w:p w14:paraId="7D0A1D2F"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(Oui, non)</w:t>
            </w:r>
          </w:p>
        </w:tc>
        <w:tc>
          <w:tcPr>
            <w:tcW w:w="1386" w:type="dxa"/>
            <w:tcBorders>
              <w:top w:val="single" w:sz="4" w:space="0" w:color="auto"/>
              <w:bottom w:val="single" w:sz="4" w:space="0" w:color="auto"/>
            </w:tcBorders>
            <w:shd w:val="clear" w:color="auto" w:fill="auto"/>
          </w:tcPr>
          <w:p w14:paraId="080E90E9"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w:t>
            </w:r>
          </w:p>
        </w:tc>
        <w:tc>
          <w:tcPr>
            <w:tcW w:w="1456" w:type="dxa"/>
            <w:tcBorders>
              <w:top w:val="single" w:sz="4" w:space="0" w:color="auto"/>
              <w:bottom w:val="single" w:sz="4" w:space="0" w:color="auto"/>
            </w:tcBorders>
            <w:shd w:val="clear" w:color="auto" w:fill="auto"/>
          </w:tcPr>
          <w:p w14:paraId="31D9DF6F"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Après les autres données</w:t>
            </w:r>
          </w:p>
        </w:tc>
        <w:tc>
          <w:tcPr>
            <w:tcW w:w="1134" w:type="dxa"/>
            <w:tcBorders>
              <w:top w:val="single" w:sz="4" w:space="0" w:color="auto"/>
              <w:bottom w:val="single" w:sz="4" w:space="0" w:color="auto"/>
            </w:tcBorders>
            <w:shd w:val="clear" w:color="auto" w:fill="auto"/>
          </w:tcPr>
          <w:p w14:paraId="0E5D8649"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34F553A5"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Oui ou non</w:t>
            </w:r>
          </w:p>
        </w:tc>
        <w:tc>
          <w:tcPr>
            <w:tcW w:w="742" w:type="dxa"/>
            <w:tcBorders>
              <w:top w:val="single" w:sz="4" w:space="0" w:color="auto"/>
              <w:bottom w:val="single" w:sz="4" w:space="0" w:color="auto"/>
            </w:tcBorders>
            <w:shd w:val="clear" w:color="auto" w:fill="auto"/>
          </w:tcPr>
          <w:p w14:paraId="4296B277"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036" w:type="dxa"/>
            <w:tcBorders>
              <w:top w:val="single" w:sz="4" w:space="0" w:color="auto"/>
              <w:bottom w:val="single" w:sz="4" w:space="0" w:color="auto"/>
            </w:tcBorders>
            <w:shd w:val="clear" w:color="auto" w:fill="auto"/>
          </w:tcPr>
          <w:p w14:paraId="2A494AAF"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Oui ou non</w:t>
            </w:r>
          </w:p>
        </w:tc>
        <w:tc>
          <w:tcPr>
            <w:tcW w:w="1114" w:type="dxa"/>
            <w:tcBorders>
              <w:top w:val="single" w:sz="4" w:space="0" w:color="auto"/>
              <w:bottom w:val="single" w:sz="4" w:space="0" w:color="auto"/>
            </w:tcBorders>
          </w:tcPr>
          <w:p w14:paraId="58C2F20A"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49CC5B00" w14:textId="02927252" w:rsidR="00221424" w:rsidRPr="00F65A8B" w:rsidRDefault="00221424" w:rsidP="00221424">
            <w:pPr>
              <w:spacing w:before="40" w:after="120"/>
              <w:rPr>
                <w:rFonts w:eastAsia="Calibri"/>
                <w:sz w:val="18"/>
                <w:szCs w:val="18"/>
                <w:lang w:val="fr-FR"/>
              </w:rPr>
            </w:pPr>
            <w:r w:rsidRPr="00F65A8B">
              <w:rPr>
                <w:rFonts w:eastAsia="Calibri"/>
                <w:sz w:val="18"/>
                <w:szCs w:val="18"/>
                <w:lang w:val="fr-FR"/>
              </w:rPr>
              <w:t>Accident impliquant des</w:t>
            </w:r>
            <w:r w:rsidR="000D0203">
              <w:rPr>
                <w:rFonts w:eastAsia="Calibri"/>
                <w:sz w:val="18"/>
                <w:szCs w:val="18"/>
                <w:lang w:val="fr-FR"/>
              </w:rPr>
              <w:t> </w:t>
            </w:r>
            <w:r w:rsidRPr="00F65A8B">
              <w:rPr>
                <w:rFonts w:eastAsia="Calibri"/>
                <w:sz w:val="18"/>
                <w:szCs w:val="18"/>
                <w:lang w:val="fr-FR"/>
              </w:rPr>
              <w:t>usagers de</w:t>
            </w:r>
            <w:r w:rsidR="000D0203">
              <w:rPr>
                <w:rFonts w:eastAsia="Calibri"/>
                <w:sz w:val="18"/>
                <w:szCs w:val="18"/>
                <w:lang w:val="fr-FR"/>
              </w:rPr>
              <w:t> </w:t>
            </w:r>
            <w:r w:rsidRPr="00F65A8B">
              <w:rPr>
                <w:rFonts w:eastAsia="Calibri"/>
                <w:sz w:val="18"/>
                <w:szCs w:val="18"/>
                <w:lang w:val="fr-FR"/>
              </w:rPr>
              <w:t>la route vulnérables</w:t>
            </w:r>
          </w:p>
          <w:p w14:paraId="3FCBE205"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tc>
      </w:tr>
      <w:tr w:rsidR="00221424" w:rsidRPr="00F65A8B" w14:paraId="5A971A67" w14:textId="77777777" w:rsidTr="00F55540">
        <w:trPr>
          <w:cantSplit/>
        </w:trPr>
        <w:tc>
          <w:tcPr>
            <w:tcW w:w="1400" w:type="dxa"/>
            <w:tcBorders>
              <w:top w:val="single" w:sz="4" w:space="0" w:color="auto"/>
              <w:bottom w:val="single" w:sz="4" w:space="0" w:color="auto"/>
            </w:tcBorders>
            <w:shd w:val="clear" w:color="auto" w:fill="auto"/>
          </w:tcPr>
          <w:p w14:paraId="303674A2"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Accélération latérale</w:t>
            </w:r>
          </w:p>
          <w:p w14:paraId="34253D59" w14:textId="33DE8366"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(après un</w:t>
            </w:r>
            <w:r w:rsidR="00762515">
              <w:rPr>
                <w:rFonts w:eastAsia="Calibri"/>
                <w:sz w:val="18"/>
                <w:szCs w:val="18"/>
                <w:lang w:val="fr-FR"/>
              </w:rPr>
              <w:t> </w:t>
            </w:r>
            <w:r w:rsidRPr="00F65A8B">
              <w:rPr>
                <w:rFonts w:eastAsia="Calibri"/>
                <w:sz w:val="18"/>
                <w:szCs w:val="18"/>
                <w:lang w:val="fr-FR"/>
              </w:rPr>
              <w:t>accident)</w:t>
            </w:r>
          </w:p>
        </w:tc>
        <w:tc>
          <w:tcPr>
            <w:tcW w:w="1386" w:type="dxa"/>
            <w:tcBorders>
              <w:top w:val="single" w:sz="4" w:space="0" w:color="auto"/>
              <w:bottom w:val="single" w:sz="4" w:space="0" w:color="auto"/>
            </w:tcBorders>
            <w:shd w:val="clear" w:color="auto" w:fill="auto"/>
          </w:tcPr>
          <w:p w14:paraId="13AF58A6" w14:textId="6709FF09"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Si l</w:t>
            </w:r>
            <w:r w:rsidR="00E10A9F">
              <w:rPr>
                <w:rFonts w:eastAsia="Calibri"/>
                <w:sz w:val="18"/>
                <w:szCs w:val="18"/>
                <w:lang w:val="fr-FR"/>
              </w:rPr>
              <w:t>’</w:t>
            </w:r>
            <w:r w:rsidRPr="00F65A8B">
              <w:rPr>
                <w:rFonts w:eastAsia="Calibri"/>
                <w:sz w:val="18"/>
                <w:szCs w:val="18"/>
                <w:lang w:val="fr-FR"/>
              </w:rPr>
              <w:t>élément est enregistré</w:t>
            </w:r>
          </w:p>
        </w:tc>
        <w:tc>
          <w:tcPr>
            <w:tcW w:w="1456" w:type="dxa"/>
            <w:tcBorders>
              <w:top w:val="single" w:sz="4" w:space="0" w:color="auto"/>
              <w:bottom w:val="single" w:sz="4" w:space="0" w:color="auto"/>
            </w:tcBorders>
            <w:shd w:val="clear" w:color="auto" w:fill="FFFFFF"/>
          </w:tcPr>
          <w:p w14:paraId="48E89F90" w14:textId="1809BA4D"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250 ms ou de 0 au moment de fin de l</w:t>
            </w:r>
            <w:r w:rsidR="00E10A9F">
              <w:rPr>
                <w:rFonts w:eastAsia="Calibri"/>
                <w:sz w:val="18"/>
                <w:szCs w:val="18"/>
                <w:lang w:val="fr-FR"/>
              </w:rPr>
              <w:t>’</w:t>
            </w:r>
            <w:r w:rsidRPr="00F65A8B">
              <w:rPr>
                <w:rFonts w:eastAsia="Calibri"/>
                <w:sz w:val="18"/>
                <w:szCs w:val="18"/>
                <w:lang w:val="fr-FR"/>
              </w:rPr>
              <w:t>événement plus 30 ms, selon le plus court de ces intervalles</w:t>
            </w:r>
          </w:p>
        </w:tc>
        <w:tc>
          <w:tcPr>
            <w:tcW w:w="1134" w:type="dxa"/>
            <w:tcBorders>
              <w:top w:val="single" w:sz="4" w:space="0" w:color="auto"/>
              <w:bottom w:val="single" w:sz="4" w:space="0" w:color="auto"/>
            </w:tcBorders>
            <w:shd w:val="clear" w:color="auto" w:fill="FFFFFF"/>
          </w:tcPr>
          <w:p w14:paraId="1F3E2730"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500</w:t>
            </w:r>
          </w:p>
        </w:tc>
        <w:tc>
          <w:tcPr>
            <w:tcW w:w="1371" w:type="dxa"/>
            <w:tcBorders>
              <w:top w:val="single" w:sz="4" w:space="0" w:color="auto"/>
              <w:bottom w:val="single" w:sz="4" w:space="0" w:color="auto"/>
            </w:tcBorders>
            <w:shd w:val="clear" w:color="auto" w:fill="FFFFFF"/>
          </w:tcPr>
          <w:p w14:paraId="2E72280B"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-50 à +50 g</w:t>
            </w:r>
          </w:p>
        </w:tc>
        <w:tc>
          <w:tcPr>
            <w:tcW w:w="742" w:type="dxa"/>
            <w:tcBorders>
              <w:top w:val="single" w:sz="4" w:space="0" w:color="auto"/>
              <w:bottom w:val="single" w:sz="4" w:space="0" w:color="auto"/>
            </w:tcBorders>
            <w:shd w:val="clear" w:color="auto" w:fill="FFFFFF"/>
          </w:tcPr>
          <w:p w14:paraId="6C76EC09" w14:textId="25EC9463" w:rsidR="00221424" w:rsidRPr="00F65A8B" w:rsidRDefault="00013EF5" w:rsidP="00BA1E9F">
            <w:pPr>
              <w:spacing w:before="40" w:after="120"/>
              <w:ind w:right="113"/>
              <w:rPr>
                <w:rFonts w:eastAsia="Calibri"/>
                <w:spacing w:val="-2"/>
                <w:sz w:val="18"/>
                <w:szCs w:val="18"/>
                <w:lang w:val="fr-FR"/>
              </w:rPr>
            </w:pPr>
            <w:r>
              <w:rPr>
                <w:rFonts w:eastAsia="Calibri"/>
                <w:sz w:val="18"/>
                <w:szCs w:val="18"/>
                <w:lang w:val="fr-FR"/>
              </w:rPr>
              <w:sym w:font="Symbol" w:char="F0B1"/>
            </w:r>
            <w:r w:rsidR="00221424" w:rsidRPr="00F65A8B">
              <w:rPr>
                <w:rFonts w:eastAsia="Calibri"/>
                <w:sz w:val="18"/>
                <w:szCs w:val="18"/>
                <w:lang w:val="fr-FR"/>
              </w:rPr>
              <w:t>10 %</w:t>
            </w:r>
          </w:p>
        </w:tc>
        <w:tc>
          <w:tcPr>
            <w:tcW w:w="1036" w:type="dxa"/>
            <w:tcBorders>
              <w:top w:val="single" w:sz="4" w:space="0" w:color="auto"/>
              <w:bottom w:val="single" w:sz="4" w:space="0" w:color="auto"/>
            </w:tcBorders>
            <w:shd w:val="clear" w:color="auto" w:fill="FFFFFF"/>
          </w:tcPr>
          <w:p w14:paraId="2949FE65"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g</w:t>
            </w:r>
          </w:p>
        </w:tc>
        <w:tc>
          <w:tcPr>
            <w:tcW w:w="1114" w:type="dxa"/>
            <w:tcBorders>
              <w:top w:val="single" w:sz="4" w:space="0" w:color="auto"/>
              <w:bottom w:val="single" w:sz="4" w:space="0" w:color="auto"/>
            </w:tcBorders>
            <w:shd w:val="clear" w:color="auto" w:fill="FFFFFF"/>
          </w:tcPr>
          <w:p w14:paraId="16B13C8A"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286C376D" w14:textId="77777777" w:rsidR="00221424" w:rsidRPr="00F65A8B" w:rsidRDefault="00221424" w:rsidP="00221424">
            <w:pPr>
              <w:spacing w:before="40" w:after="120"/>
              <w:rPr>
                <w:rFonts w:eastAsia="SimSun"/>
                <w:sz w:val="18"/>
                <w:szCs w:val="18"/>
                <w:lang w:val="fr-FR"/>
              </w:rPr>
            </w:pPr>
            <w:r w:rsidRPr="00F65A8B">
              <w:rPr>
                <w:rFonts w:eastAsia="Calibri"/>
                <w:sz w:val="18"/>
                <w:szCs w:val="18"/>
                <w:lang w:val="fr-FR"/>
              </w:rPr>
              <w:t>Retournement</w:t>
            </w:r>
          </w:p>
        </w:tc>
      </w:tr>
      <w:tr w:rsidR="00221424" w:rsidRPr="00F65A8B" w14:paraId="4A8F4862" w14:textId="77777777" w:rsidTr="00F55540">
        <w:trPr>
          <w:cantSplit/>
        </w:trPr>
        <w:tc>
          <w:tcPr>
            <w:tcW w:w="1400" w:type="dxa"/>
            <w:tcBorders>
              <w:top w:val="single" w:sz="4" w:space="0" w:color="auto"/>
              <w:bottom w:val="single" w:sz="4" w:space="0" w:color="auto"/>
            </w:tcBorders>
            <w:shd w:val="clear" w:color="auto" w:fill="auto"/>
          </w:tcPr>
          <w:p w14:paraId="71DCB808"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Accélération longitudinale</w:t>
            </w:r>
          </w:p>
          <w:p w14:paraId="3B8D0A36" w14:textId="5BC31BAF"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(après un</w:t>
            </w:r>
            <w:r w:rsidR="00762515">
              <w:rPr>
                <w:rFonts w:eastAsia="Calibri"/>
                <w:sz w:val="18"/>
                <w:szCs w:val="18"/>
                <w:lang w:val="fr-FR"/>
              </w:rPr>
              <w:t> </w:t>
            </w:r>
            <w:r w:rsidRPr="00F65A8B">
              <w:rPr>
                <w:rFonts w:eastAsia="Calibri"/>
                <w:sz w:val="18"/>
                <w:szCs w:val="18"/>
                <w:lang w:val="fr-FR"/>
              </w:rPr>
              <w:t>accident)</w:t>
            </w:r>
          </w:p>
        </w:tc>
        <w:tc>
          <w:tcPr>
            <w:tcW w:w="1386" w:type="dxa"/>
            <w:tcBorders>
              <w:top w:val="single" w:sz="4" w:space="0" w:color="auto"/>
              <w:bottom w:val="single" w:sz="4" w:space="0" w:color="auto"/>
            </w:tcBorders>
            <w:shd w:val="clear" w:color="auto" w:fill="auto"/>
          </w:tcPr>
          <w:p w14:paraId="2CCD8479" w14:textId="64788C33"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Si l</w:t>
            </w:r>
            <w:r w:rsidR="00E10A9F">
              <w:rPr>
                <w:rFonts w:eastAsia="Calibri"/>
                <w:sz w:val="18"/>
                <w:szCs w:val="18"/>
                <w:lang w:val="fr-FR"/>
              </w:rPr>
              <w:t>’</w:t>
            </w:r>
            <w:r w:rsidRPr="00F65A8B">
              <w:rPr>
                <w:rFonts w:eastAsia="Calibri"/>
                <w:sz w:val="18"/>
                <w:szCs w:val="18"/>
                <w:lang w:val="fr-FR"/>
              </w:rPr>
              <w:t>élément est enregistré</w:t>
            </w:r>
          </w:p>
        </w:tc>
        <w:tc>
          <w:tcPr>
            <w:tcW w:w="1456" w:type="dxa"/>
            <w:tcBorders>
              <w:top w:val="single" w:sz="4" w:space="0" w:color="auto"/>
              <w:bottom w:val="single" w:sz="4" w:space="0" w:color="auto"/>
            </w:tcBorders>
            <w:shd w:val="clear" w:color="auto" w:fill="FFFFFF"/>
          </w:tcPr>
          <w:p w14:paraId="635FDB0A" w14:textId="55A6B2C3"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250 ms ou de 0 au moment de fin de l</w:t>
            </w:r>
            <w:r w:rsidR="00E10A9F">
              <w:rPr>
                <w:rFonts w:eastAsia="Calibri"/>
                <w:sz w:val="18"/>
                <w:szCs w:val="18"/>
                <w:lang w:val="fr-FR"/>
              </w:rPr>
              <w:t>’</w:t>
            </w:r>
            <w:r w:rsidRPr="00F65A8B">
              <w:rPr>
                <w:rFonts w:eastAsia="Calibri"/>
                <w:sz w:val="18"/>
                <w:szCs w:val="18"/>
                <w:lang w:val="fr-FR"/>
              </w:rPr>
              <w:t>événement plus 30 ms, selon le plus court de ces intervalles</w:t>
            </w:r>
          </w:p>
        </w:tc>
        <w:tc>
          <w:tcPr>
            <w:tcW w:w="1134" w:type="dxa"/>
            <w:tcBorders>
              <w:top w:val="single" w:sz="4" w:space="0" w:color="auto"/>
              <w:bottom w:val="single" w:sz="4" w:space="0" w:color="auto"/>
            </w:tcBorders>
            <w:shd w:val="clear" w:color="auto" w:fill="FFFFFF"/>
          </w:tcPr>
          <w:p w14:paraId="6F62FA9A"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500</w:t>
            </w:r>
          </w:p>
        </w:tc>
        <w:tc>
          <w:tcPr>
            <w:tcW w:w="1371" w:type="dxa"/>
            <w:tcBorders>
              <w:top w:val="single" w:sz="4" w:space="0" w:color="auto"/>
              <w:bottom w:val="single" w:sz="4" w:space="0" w:color="auto"/>
            </w:tcBorders>
            <w:shd w:val="clear" w:color="auto" w:fill="FFFFFF"/>
          </w:tcPr>
          <w:p w14:paraId="4334DC55"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-50 à +50 g</w:t>
            </w:r>
          </w:p>
        </w:tc>
        <w:tc>
          <w:tcPr>
            <w:tcW w:w="742" w:type="dxa"/>
            <w:tcBorders>
              <w:top w:val="single" w:sz="4" w:space="0" w:color="auto"/>
              <w:bottom w:val="single" w:sz="4" w:space="0" w:color="auto"/>
            </w:tcBorders>
            <w:shd w:val="clear" w:color="auto" w:fill="FFFFFF"/>
          </w:tcPr>
          <w:p w14:paraId="5DF5826B" w14:textId="77777777" w:rsidR="00221424" w:rsidRPr="00F65A8B" w:rsidRDefault="00221424" w:rsidP="00BA1E9F">
            <w:pPr>
              <w:spacing w:before="40" w:after="120"/>
              <w:ind w:right="113"/>
              <w:rPr>
                <w:rFonts w:eastAsia="Calibri"/>
                <w:spacing w:val="-2"/>
                <w:sz w:val="18"/>
                <w:szCs w:val="18"/>
                <w:lang w:val="fr-FR"/>
              </w:rPr>
            </w:pPr>
            <w:r w:rsidRPr="00F65A8B">
              <w:rPr>
                <w:rFonts w:eastAsia="Calibri"/>
                <w:sz w:val="18"/>
                <w:szCs w:val="18"/>
                <w:lang w:val="fr-FR"/>
              </w:rPr>
              <w:t>±10 %</w:t>
            </w:r>
          </w:p>
        </w:tc>
        <w:tc>
          <w:tcPr>
            <w:tcW w:w="1036" w:type="dxa"/>
            <w:tcBorders>
              <w:top w:val="single" w:sz="4" w:space="0" w:color="auto"/>
              <w:bottom w:val="single" w:sz="4" w:space="0" w:color="auto"/>
            </w:tcBorders>
            <w:shd w:val="clear" w:color="auto" w:fill="FFFFFF"/>
          </w:tcPr>
          <w:p w14:paraId="2E991F09"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g</w:t>
            </w:r>
          </w:p>
        </w:tc>
        <w:tc>
          <w:tcPr>
            <w:tcW w:w="1114" w:type="dxa"/>
            <w:tcBorders>
              <w:top w:val="single" w:sz="4" w:space="0" w:color="auto"/>
              <w:bottom w:val="single" w:sz="4" w:space="0" w:color="auto"/>
            </w:tcBorders>
            <w:shd w:val="clear" w:color="auto" w:fill="FFFFFF"/>
          </w:tcPr>
          <w:p w14:paraId="43485FC8"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tc>
      </w:tr>
      <w:tr w:rsidR="00221424" w:rsidRPr="00F65A8B" w14:paraId="49FC9BA9" w14:textId="77777777" w:rsidTr="00F55540">
        <w:trPr>
          <w:cantSplit/>
        </w:trPr>
        <w:tc>
          <w:tcPr>
            <w:tcW w:w="1400" w:type="dxa"/>
            <w:tcBorders>
              <w:top w:val="single" w:sz="4" w:space="0" w:color="auto"/>
              <w:bottom w:val="single" w:sz="4" w:space="0" w:color="auto"/>
            </w:tcBorders>
            <w:shd w:val="clear" w:color="auto" w:fill="auto"/>
          </w:tcPr>
          <w:p w14:paraId="75D8B170"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Accélération normale</w:t>
            </w:r>
          </w:p>
          <w:p w14:paraId="151C0DBA"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(après un accident)</w:t>
            </w:r>
          </w:p>
        </w:tc>
        <w:tc>
          <w:tcPr>
            <w:tcW w:w="1386" w:type="dxa"/>
            <w:tcBorders>
              <w:top w:val="single" w:sz="4" w:space="0" w:color="auto"/>
              <w:bottom w:val="single" w:sz="4" w:space="0" w:color="auto"/>
            </w:tcBorders>
            <w:shd w:val="clear" w:color="auto" w:fill="auto"/>
          </w:tcPr>
          <w:p w14:paraId="70474BBE" w14:textId="5A8C0CAC"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Si l</w:t>
            </w:r>
            <w:r w:rsidR="00E10A9F">
              <w:rPr>
                <w:rFonts w:eastAsia="Calibri"/>
                <w:sz w:val="18"/>
                <w:szCs w:val="18"/>
                <w:lang w:val="fr-FR"/>
              </w:rPr>
              <w:t>’</w:t>
            </w:r>
            <w:r w:rsidRPr="00F65A8B">
              <w:rPr>
                <w:rFonts w:eastAsia="Calibri"/>
                <w:sz w:val="18"/>
                <w:szCs w:val="18"/>
                <w:lang w:val="fr-FR"/>
              </w:rPr>
              <w:t>élément est enregistré</w:t>
            </w:r>
          </w:p>
        </w:tc>
        <w:tc>
          <w:tcPr>
            <w:tcW w:w="1456" w:type="dxa"/>
            <w:tcBorders>
              <w:top w:val="single" w:sz="4" w:space="0" w:color="auto"/>
              <w:bottom w:val="single" w:sz="4" w:space="0" w:color="auto"/>
            </w:tcBorders>
            <w:shd w:val="clear" w:color="auto" w:fill="auto"/>
          </w:tcPr>
          <w:p w14:paraId="7A31BA8C" w14:textId="24345384" w:rsidR="00221424" w:rsidRPr="00F65A8B" w:rsidRDefault="00221424" w:rsidP="00BA1E9F">
            <w:pPr>
              <w:spacing w:before="40" w:after="120"/>
              <w:ind w:right="113"/>
              <w:rPr>
                <w:rFonts w:eastAsia="Calibri"/>
                <w:sz w:val="18"/>
                <w:szCs w:val="18"/>
                <w:lang w:val="fr-FR"/>
              </w:rPr>
            </w:pPr>
            <w:r w:rsidRPr="00065DB8">
              <w:rPr>
                <w:rFonts w:eastAsia="Calibri"/>
                <w:sz w:val="18"/>
                <w:szCs w:val="18"/>
                <w:lang w:val="fr-FR"/>
              </w:rPr>
              <w:t>[</w:t>
            </w:r>
            <w:r w:rsidRPr="00F65A8B">
              <w:rPr>
                <w:rFonts w:eastAsia="Calibri"/>
                <w:strike/>
                <w:sz w:val="18"/>
                <w:szCs w:val="18"/>
                <w:lang w:val="fr-FR"/>
              </w:rPr>
              <w:t>De -1,0 à 5,0 s</w:t>
            </w:r>
            <w:r w:rsidRPr="00F65A8B">
              <w:rPr>
                <w:rFonts w:eastAsia="Calibri"/>
                <w:sz w:val="18"/>
                <w:szCs w:val="18"/>
                <w:lang w:val="fr-FR"/>
              </w:rPr>
              <w:t xml:space="preserve"> </w:t>
            </w:r>
            <w:r w:rsidRPr="007E4128">
              <w:rPr>
                <w:rFonts w:eastAsia="Calibri"/>
                <w:b/>
                <w:bCs/>
                <w:sz w:val="18"/>
                <w:szCs w:val="18"/>
                <w:lang w:val="fr-FR"/>
              </w:rPr>
              <w:t>Peut être enregistré pendant n</w:t>
            </w:r>
            <w:r w:rsidR="00E10A9F" w:rsidRPr="007E4128">
              <w:rPr>
                <w:rFonts w:eastAsia="Calibri"/>
                <w:b/>
                <w:bCs/>
                <w:sz w:val="18"/>
                <w:szCs w:val="18"/>
                <w:lang w:val="fr-FR"/>
              </w:rPr>
              <w:t>’</w:t>
            </w:r>
            <w:r w:rsidRPr="007E4128">
              <w:rPr>
                <w:rFonts w:eastAsia="Calibri"/>
                <w:b/>
                <w:bCs/>
                <w:sz w:val="18"/>
                <w:szCs w:val="18"/>
                <w:lang w:val="fr-FR"/>
              </w:rPr>
              <w:t>importe quelle durée</w:t>
            </w:r>
            <w:r w:rsidRPr="00F65A8B">
              <w:rPr>
                <w:rFonts w:eastAsia="Calibri"/>
                <w:sz w:val="18"/>
                <w:szCs w:val="18"/>
                <w:lang w:val="fr-FR"/>
              </w:rPr>
              <w:t>]</w:t>
            </w:r>
            <w:r w:rsidRPr="00F65A8B">
              <w:rPr>
                <w:rFonts w:eastAsia="Calibri"/>
                <w:sz w:val="18"/>
                <w:szCs w:val="18"/>
                <w:vertAlign w:val="superscript"/>
                <w:lang w:val="fr-FR"/>
              </w:rPr>
              <w:footnoteReference w:id="18"/>
            </w:r>
          </w:p>
        </w:tc>
        <w:tc>
          <w:tcPr>
            <w:tcW w:w="1134" w:type="dxa"/>
            <w:tcBorders>
              <w:top w:val="single" w:sz="4" w:space="0" w:color="auto"/>
              <w:bottom w:val="single" w:sz="4" w:space="0" w:color="auto"/>
            </w:tcBorders>
            <w:shd w:val="clear" w:color="auto" w:fill="auto"/>
          </w:tcPr>
          <w:p w14:paraId="60CE76E2" w14:textId="77777777" w:rsidR="00221424" w:rsidRPr="00F65A8B" w:rsidRDefault="00221424" w:rsidP="00BA1E9F">
            <w:pPr>
              <w:rPr>
                <w:rFonts w:eastAsia="Calibri"/>
                <w:sz w:val="18"/>
                <w:szCs w:val="18"/>
                <w:lang w:val="fr-FR"/>
              </w:rPr>
            </w:pPr>
            <w:r w:rsidRPr="00F65A8B">
              <w:rPr>
                <w:rFonts w:eastAsia="Calibri"/>
                <w:sz w:val="18"/>
                <w:szCs w:val="18"/>
                <w:lang w:val="fr-FR"/>
              </w:rPr>
              <w:t>10 Hz</w:t>
            </w:r>
          </w:p>
        </w:tc>
        <w:tc>
          <w:tcPr>
            <w:tcW w:w="1371" w:type="dxa"/>
            <w:tcBorders>
              <w:top w:val="single" w:sz="4" w:space="0" w:color="auto"/>
              <w:bottom w:val="single" w:sz="4" w:space="0" w:color="auto"/>
            </w:tcBorders>
            <w:shd w:val="clear" w:color="auto" w:fill="auto"/>
          </w:tcPr>
          <w:p w14:paraId="6BB396D6" w14:textId="77777777" w:rsidR="00221424" w:rsidRPr="00F65A8B" w:rsidRDefault="00221424" w:rsidP="00BA1E9F">
            <w:pPr>
              <w:rPr>
                <w:rFonts w:eastAsia="Calibri"/>
                <w:sz w:val="18"/>
                <w:szCs w:val="18"/>
                <w:lang w:val="fr-FR"/>
              </w:rPr>
            </w:pPr>
            <w:r w:rsidRPr="00F65A8B">
              <w:rPr>
                <w:rFonts w:eastAsia="Calibri"/>
                <w:sz w:val="18"/>
                <w:szCs w:val="18"/>
                <w:lang w:val="fr-FR"/>
              </w:rPr>
              <w:t>De -5 g à +5 g</w:t>
            </w:r>
          </w:p>
        </w:tc>
        <w:tc>
          <w:tcPr>
            <w:tcW w:w="742" w:type="dxa"/>
            <w:tcBorders>
              <w:top w:val="single" w:sz="4" w:space="0" w:color="auto"/>
              <w:bottom w:val="single" w:sz="4" w:space="0" w:color="auto"/>
            </w:tcBorders>
            <w:shd w:val="clear" w:color="auto" w:fill="auto"/>
          </w:tcPr>
          <w:p w14:paraId="63AE8EAB" w14:textId="69167B96" w:rsidR="00221424" w:rsidRPr="00F65A8B" w:rsidRDefault="00013EF5" w:rsidP="00BA1E9F">
            <w:pPr>
              <w:rPr>
                <w:rFonts w:eastAsia="Calibri"/>
                <w:sz w:val="18"/>
                <w:szCs w:val="18"/>
                <w:lang w:val="fr-FR"/>
              </w:rPr>
            </w:pPr>
            <w:r>
              <w:rPr>
                <w:rFonts w:eastAsia="Calibri"/>
                <w:sz w:val="18"/>
                <w:szCs w:val="18"/>
                <w:lang w:val="fr-FR"/>
              </w:rPr>
              <w:sym w:font="Symbol" w:char="F0B1"/>
            </w:r>
            <w:r w:rsidR="00221424" w:rsidRPr="00F65A8B">
              <w:rPr>
                <w:rFonts w:eastAsia="Calibri"/>
                <w:sz w:val="18"/>
                <w:szCs w:val="18"/>
                <w:lang w:val="fr-FR"/>
              </w:rPr>
              <w:t>10 %</w:t>
            </w:r>
          </w:p>
        </w:tc>
        <w:tc>
          <w:tcPr>
            <w:tcW w:w="1036" w:type="dxa"/>
            <w:tcBorders>
              <w:top w:val="single" w:sz="4" w:space="0" w:color="auto"/>
              <w:bottom w:val="single" w:sz="4" w:space="0" w:color="auto"/>
            </w:tcBorders>
            <w:shd w:val="clear" w:color="auto" w:fill="auto"/>
          </w:tcPr>
          <w:p w14:paraId="3AA42AEF" w14:textId="77777777" w:rsidR="00221424" w:rsidRPr="00F65A8B" w:rsidRDefault="00221424" w:rsidP="00BA1E9F">
            <w:pPr>
              <w:rPr>
                <w:rFonts w:eastAsia="Calibri"/>
                <w:sz w:val="18"/>
                <w:szCs w:val="18"/>
                <w:lang w:val="fr-FR"/>
              </w:rPr>
            </w:pPr>
            <w:r w:rsidRPr="00F65A8B">
              <w:rPr>
                <w:rFonts w:eastAsia="Calibri"/>
                <w:sz w:val="18"/>
                <w:szCs w:val="18"/>
                <w:lang w:val="fr-FR"/>
              </w:rPr>
              <w:t>0,5 g</w:t>
            </w:r>
          </w:p>
        </w:tc>
        <w:tc>
          <w:tcPr>
            <w:tcW w:w="1114" w:type="dxa"/>
            <w:tcBorders>
              <w:top w:val="single" w:sz="4" w:space="0" w:color="auto"/>
              <w:bottom w:val="single" w:sz="4" w:space="0" w:color="auto"/>
            </w:tcBorders>
          </w:tcPr>
          <w:p w14:paraId="470FF37B"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tc>
      </w:tr>
      <w:tr w:rsidR="00221424" w:rsidRPr="00F65A8B" w14:paraId="15161E48" w14:textId="77777777" w:rsidTr="00F55540">
        <w:trPr>
          <w:cantSplit/>
        </w:trPr>
        <w:tc>
          <w:tcPr>
            <w:tcW w:w="1400" w:type="dxa"/>
            <w:tcBorders>
              <w:top w:val="single" w:sz="4" w:space="0" w:color="auto"/>
              <w:bottom w:val="single" w:sz="4" w:space="0" w:color="auto"/>
            </w:tcBorders>
            <w:shd w:val="clear" w:color="auto" w:fill="auto"/>
          </w:tcPr>
          <w:p w14:paraId="7AEC8466"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Delta-v latéral</w:t>
            </w:r>
          </w:p>
        </w:tc>
        <w:tc>
          <w:tcPr>
            <w:tcW w:w="1386" w:type="dxa"/>
            <w:tcBorders>
              <w:top w:val="single" w:sz="4" w:space="0" w:color="auto"/>
              <w:bottom w:val="single" w:sz="4" w:space="0" w:color="auto"/>
            </w:tcBorders>
            <w:shd w:val="clear" w:color="auto" w:fill="auto"/>
          </w:tcPr>
          <w:p w14:paraId="5EA02D5F" w14:textId="79C47FDB" w:rsidR="00221424" w:rsidRPr="00F65A8B" w:rsidRDefault="00221424" w:rsidP="00BA1E9F">
            <w:pPr>
              <w:spacing w:before="40" w:after="120"/>
              <w:ind w:right="113"/>
              <w:rPr>
                <w:rFonts w:eastAsia="Calibri"/>
                <w:strike/>
                <w:sz w:val="18"/>
                <w:szCs w:val="18"/>
                <w:lang w:val="fr-FR"/>
              </w:rPr>
            </w:pPr>
            <w:r w:rsidRPr="00F65A8B">
              <w:rPr>
                <w:rFonts w:eastAsia="Calibri"/>
                <w:sz w:val="18"/>
                <w:szCs w:val="18"/>
                <w:lang w:val="fr-FR"/>
              </w:rPr>
              <w:t>Obligatoire − non</w:t>
            </w:r>
            <w:r w:rsidR="00BA1E9F">
              <w:rPr>
                <w:rFonts w:eastAsia="Calibri"/>
                <w:sz w:val="18"/>
                <w:szCs w:val="18"/>
                <w:lang w:val="fr-FR"/>
              </w:rPr>
              <w:t> </w:t>
            </w:r>
            <w:r w:rsidRPr="00F65A8B">
              <w:rPr>
                <w:rFonts w:eastAsia="Calibri"/>
                <w:sz w:val="18"/>
                <w:szCs w:val="18"/>
                <w:lang w:val="fr-FR"/>
              </w:rPr>
              <w:t>requis si</w:t>
            </w:r>
            <w:r w:rsidR="00762515">
              <w:rPr>
                <w:rFonts w:eastAsia="Calibri"/>
                <w:sz w:val="18"/>
                <w:szCs w:val="18"/>
                <w:lang w:val="fr-FR"/>
              </w:rPr>
              <w:t> </w:t>
            </w:r>
            <w:r w:rsidRPr="00F65A8B">
              <w:rPr>
                <w:rFonts w:eastAsia="Calibri"/>
                <w:sz w:val="18"/>
                <w:szCs w:val="18"/>
                <w:lang w:val="fr-FR"/>
              </w:rPr>
              <w:t>l</w:t>
            </w:r>
            <w:r w:rsidR="00E10A9F">
              <w:rPr>
                <w:rFonts w:eastAsia="Calibri"/>
                <w:sz w:val="18"/>
                <w:szCs w:val="18"/>
                <w:lang w:val="fr-FR"/>
              </w:rPr>
              <w:t>’</w:t>
            </w:r>
            <w:r w:rsidRPr="00F65A8B">
              <w:rPr>
                <w:rFonts w:eastAsia="Calibri"/>
                <w:sz w:val="18"/>
                <w:szCs w:val="18"/>
                <w:lang w:val="fr-FR"/>
              </w:rPr>
              <w:t>accélération latérale est enregistrée à une fréquence ≥500 Hz sur une plage et avec une résolution suffisantes pour calculer le delta</w:t>
            </w:r>
            <w:r w:rsidR="00762515">
              <w:rPr>
                <w:rFonts w:eastAsia="Calibri"/>
                <w:sz w:val="18"/>
                <w:szCs w:val="18"/>
                <w:lang w:val="fr-FR"/>
              </w:rPr>
              <w:noBreakHyphen/>
            </w:r>
            <w:r w:rsidRPr="00F65A8B">
              <w:rPr>
                <w:rFonts w:eastAsia="Calibri"/>
                <w:sz w:val="18"/>
                <w:szCs w:val="18"/>
                <w:lang w:val="fr-FR"/>
              </w:rPr>
              <w:t>v avec la précision requise</w:t>
            </w:r>
          </w:p>
        </w:tc>
        <w:tc>
          <w:tcPr>
            <w:tcW w:w="1456" w:type="dxa"/>
            <w:tcBorders>
              <w:top w:val="single" w:sz="4" w:space="0" w:color="auto"/>
              <w:bottom w:val="single" w:sz="4" w:space="0" w:color="auto"/>
            </w:tcBorders>
            <w:shd w:val="clear" w:color="auto" w:fill="auto"/>
          </w:tcPr>
          <w:p w14:paraId="41F97A24" w14:textId="551F01F6"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250 ms ou de 0 au moment de fin de l</w:t>
            </w:r>
            <w:r w:rsidR="00E10A9F">
              <w:rPr>
                <w:rFonts w:eastAsia="Calibri"/>
                <w:sz w:val="18"/>
                <w:szCs w:val="18"/>
                <w:lang w:val="fr-FR"/>
              </w:rPr>
              <w:t>’</w:t>
            </w:r>
            <w:r w:rsidRPr="00F65A8B">
              <w:rPr>
                <w:rFonts w:eastAsia="Calibri"/>
                <w:sz w:val="18"/>
                <w:szCs w:val="18"/>
                <w:lang w:val="fr-FR"/>
              </w:rPr>
              <w:t>événement plus 30 ms, selon le plus court de ces intervalles</w:t>
            </w:r>
          </w:p>
        </w:tc>
        <w:tc>
          <w:tcPr>
            <w:tcW w:w="1134" w:type="dxa"/>
            <w:tcBorders>
              <w:top w:val="single" w:sz="4" w:space="0" w:color="auto"/>
              <w:bottom w:val="single" w:sz="4" w:space="0" w:color="auto"/>
            </w:tcBorders>
            <w:shd w:val="clear" w:color="auto" w:fill="auto"/>
          </w:tcPr>
          <w:p w14:paraId="1ACF8EBF"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100</w:t>
            </w:r>
          </w:p>
        </w:tc>
        <w:tc>
          <w:tcPr>
            <w:tcW w:w="1371" w:type="dxa"/>
            <w:tcBorders>
              <w:top w:val="single" w:sz="4" w:space="0" w:color="auto"/>
              <w:bottom w:val="single" w:sz="4" w:space="0" w:color="auto"/>
            </w:tcBorders>
            <w:shd w:val="clear" w:color="auto" w:fill="auto"/>
          </w:tcPr>
          <w:p w14:paraId="27A3FCCC"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-100 à +100 km/h</w:t>
            </w:r>
          </w:p>
        </w:tc>
        <w:tc>
          <w:tcPr>
            <w:tcW w:w="742" w:type="dxa"/>
            <w:tcBorders>
              <w:top w:val="single" w:sz="4" w:space="0" w:color="auto"/>
              <w:bottom w:val="single" w:sz="4" w:space="0" w:color="auto"/>
            </w:tcBorders>
            <w:shd w:val="clear" w:color="auto" w:fill="auto"/>
          </w:tcPr>
          <w:p w14:paraId="5925D58E" w14:textId="1B6013EB" w:rsidR="00221424" w:rsidRPr="00F65A8B" w:rsidRDefault="00013EF5" w:rsidP="00BA1E9F">
            <w:pPr>
              <w:spacing w:before="40" w:after="120"/>
              <w:ind w:right="113"/>
              <w:rPr>
                <w:rFonts w:eastAsia="Calibri"/>
                <w:sz w:val="18"/>
                <w:szCs w:val="18"/>
                <w:lang w:val="fr-FR"/>
              </w:rPr>
            </w:pPr>
            <w:r>
              <w:rPr>
                <w:rFonts w:eastAsia="Calibri"/>
                <w:sz w:val="18"/>
                <w:szCs w:val="18"/>
                <w:lang w:val="fr-FR"/>
              </w:rPr>
              <w:sym w:font="Symbol" w:char="F0B1"/>
            </w:r>
            <w:r w:rsidR="00221424" w:rsidRPr="00F65A8B">
              <w:rPr>
                <w:rFonts w:eastAsia="Calibri"/>
                <w:sz w:val="18"/>
                <w:szCs w:val="18"/>
                <w:lang w:val="fr-FR"/>
              </w:rPr>
              <w:t>10 %</w:t>
            </w:r>
          </w:p>
        </w:tc>
        <w:tc>
          <w:tcPr>
            <w:tcW w:w="1036" w:type="dxa"/>
            <w:tcBorders>
              <w:top w:val="single" w:sz="4" w:space="0" w:color="auto"/>
              <w:bottom w:val="single" w:sz="4" w:space="0" w:color="auto"/>
            </w:tcBorders>
            <w:shd w:val="clear" w:color="auto" w:fill="auto"/>
          </w:tcPr>
          <w:p w14:paraId="1B7E9250"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km/h</w:t>
            </w:r>
          </w:p>
        </w:tc>
        <w:tc>
          <w:tcPr>
            <w:tcW w:w="1114" w:type="dxa"/>
            <w:tcBorders>
              <w:top w:val="single" w:sz="4" w:space="0" w:color="auto"/>
              <w:bottom w:val="single" w:sz="4" w:space="0" w:color="auto"/>
            </w:tcBorders>
          </w:tcPr>
          <w:p w14:paraId="61BFC5DA"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tc>
      </w:tr>
      <w:tr w:rsidR="00221424" w:rsidRPr="00F65A8B" w14:paraId="593D0153" w14:textId="77777777" w:rsidTr="00F55540">
        <w:trPr>
          <w:cantSplit/>
        </w:trPr>
        <w:tc>
          <w:tcPr>
            <w:tcW w:w="1400" w:type="dxa"/>
            <w:tcBorders>
              <w:top w:val="single" w:sz="4" w:space="0" w:color="auto"/>
              <w:bottom w:val="single" w:sz="4" w:space="0" w:color="auto"/>
            </w:tcBorders>
            <w:shd w:val="clear" w:color="auto" w:fill="auto"/>
          </w:tcPr>
          <w:p w14:paraId="0C945AB8"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Delta-v maximal latéral</w:t>
            </w:r>
          </w:p>
        </w:tc>
        <w:tc>
          <w:tcPr>
            <w:tcW w:w="1386" w:type="dxa"/>
            <w:tcBorders>
              <w:top w:val="single" w:sz="4" w:space="0" w:color="auto"/>
              <w:bottom w:val="single" w:sz="4" w:space="0" w:color="auto"/>
            </w:tcBorders>
            <w:shd w:val="clear" w:color="auto" w:fill="auto"/>
          </w:tcPr>
          <w:p w14:paraId="3268FEEA" w14:textId="0FC02C32"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 − non</w:t>
            </w:r>
            <w:r w:rsidR="00BA1E9F">
              <w:rPr>
                <w:rFonts w:eastAsia="Calibri"/>
                <w:sz w:val="18"/>
                <w:szCs w:val="18"/>
                <w:lang w:val="fr-FR"/>
              </w:rPr>
              <w:t> </w:t>
            </w:r>
            <w:r w:rsidRPr="00F65A8B">
              <w:rPr>
                <w:rFonts w:eastAsia="Calibri"/>
                <w:sz w:val="18"/>
                <w:szCs w:val="18"/>
                <w:lang w:val="fr-FR"/>
              </w:rPr>
              <w:t>requis si</w:t>
            </w:r>
            <w:r w:rsidR="00762515">
              <w:rPr>
                <w:rFonts w:eastAsia="Calibri"/>
                <w:sz w:val="18"/>
                <w:szCs w:val="18"/>
                <w:lang w:val="fr-FR"/>
              </w:rPr>
              <w:t> </w:t>
            </w:r>
            <w:r w:rsidRPr="00F65A8B">
              <w:rPr>
                <w:rFonts w:eastAsia="Calibri"/>
                <w:sz w:val="18"/>
                <w:szCs w:val="18"/>
                <w:lang w:val="fr-FR"/>
              </w:rPr>
              <w:t>l</w:t>
            </w:r>
            <w:r w:rsidR="00E10A9F">
              <w:rPr>
                <w:rFonts w:eastAsia="Calibri"/>
                <w:sz w:val="18"/>
                <w:szCs w:val="18"/>
                <w:lang w:val="fr-FR"/>
              </w:rPr>
              <w:t>’</w:t>
            </w:r>
            <w:r w:rsidRPr="00F65A8B">
              <w:rPr>
                <w:rFonts w:eastAsia="Calibri"/>
                <w:sz w:val="18"/>
                <w:szCs w:val="18"/>
                <w:lang w:val="fr-FR"/>
              </w:rPr>
              <w:t>accélération latérale est enregistrée à une</w:t>
            </w:r>
            <w:r w:rsidR="00BA1E9F">
              <w:rPr>
                <w:rFonts w:eastAsia="Calibri"/>
                <w:sz w:val="18"/>
                <w:szCs w:val="18"/>
                <w:lang w:val="fr-FR"/>
              </w:rPr>
              <w:t> </w:t>
            </w:r>
            <w:r w:rsidRPr="00F65A8B">
              <w:rPr>
                <w:rFonts w:eastAsia="Calibri"/>
                <w:sz w:val="18"/>
                <w:szCs w:val="18"/>
                <w:lang w:val="fr-FR"/>
              </w:rPr>
              <w:t>fréquence ≥500 Hz</w:t>
            </w:r>
          </w:p>
        </w:tc>
        <w:tc>
          <w:tcPr>
            <w:tcW w:w="1456" w:type="dxa"/>
            <w:tcBorders>
              <w:top w:val="single" w:sz="4" w:space="0" w:color="auto"/>
              <w:bottom w:val="single" w:sz="4" w:space="0" w:color="auto"/>
            </w:tcBorders>
            <w:shd w:val="clear" w:color="auto" w:fill="auto"/>
          </w:tcPr>
          <w:p w14:paraId="01082816" w14:textId="437BA8B8"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300 ms ou de 0 au moment de fin de l</w:t>
            </w:r>
            <w:r w:rsidR="00E10A9F">
              <w:rPr>
                <w:rFonts w:eastAsia="Calibri"/>
                <w:sz w:val="18"/>
                <w:szCs w:val="18"/>
                <w:lang w:val="fr-FR"/>
              </w:rPr>
              <w:t>’</w:t>
            </w:r>
            <w:r w:rsidRPr="00F65A8B">
              <w:rPr>
                <w:rFonts w:eastAsia="Calibri"/>
                <w:sz w:val="18"/>
                <w:szCs w:val="18"/>
                <w:lang w:val="fr-FR"/>
              </w:rPr>
              <w:t>événement plus 30 ms, selon le plus court de ces intervalles</w:t>
            </w:r>
          </w:p>
        </w:tc>
        <w:tc>
          <w:tcPr>
            <w:tcW w:w="1134" w:type="dxa"/>
            <w:tcBorders>
              <w:top w:val="single" w:sz="4" w:space="0" w:color="auto"/>
              <w:bottom w:val="single" w:sz="4" w:space="0" w:color="auto"/>
            </w:tcBorders>
            <w:shd w:val="clear" w:color="auto" w:fill="auto"/>
          </w:tcPr>
          <w:p w14:paraId="30F675A3"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7A0BB70B"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-100 à +100 km/h</w:t>
            </w:r>
          </w:p>
        </w:tc>
        <w:tc>
          <w:tcPr>
            <w:tcW w:w="742" w:type="dxa"/>
            <w:tcBorders>
              <w:top w:val="single" w:sz="4" w:space="0" w:color="auto"/>
              <w:bottom w:val="single" w:sz="4" w:space="0" w:color="auto"/>
            </w:tcBorders>
            <w:shd w:val="clear" w:color="auto" w:fill="auto"/>
          </w:tcPr>
          <w:p w14:paraId="2E7A1B9E" w14:textId="30E70D98" w:rsidR="00221424" w:rsidRPr="00F65A8B" w:rsidRDefault="00013EF5" w:rsidP="00BA1E9F">
            <w:pPr>
              <w:spacing w:before="40" w:after="120"/>
              <w:ind w:right="113"/>
              <w:rPr>
                <w:rFonts w:eastAsia="Calibri"/>
                <w:sz w:val="18"/>
                <w:szCs w:val="18"/>
                <w:lang w:val="fr-FR"/>
              </w:rPr>
            </w:pPr>
            <w:r>
              <w:rPr>
                <w:rFonts w:eastAsia="Calibri"/>
                <w:sz w:val="18"/>
                <w:szCs w:val="18"/>
                <w:lang w:val="fr-FR"/>
              </w:rPr>
              <w:sym w:font="Symbol" w:char="F0B1"/>
            </w:r>
            <w:r w:rsidR="00221424" w:rsidRPr="00F65A8B">
              <w:rPr>
                <w:rFonts w:eastAsia="Calibri"/>
                <w:sz w:val="18"/>
                <w:szCs w:val="18"/>
                <w:lang w:val="fr-FR"/>
              </w:rPr>
              <w:t>10 %</w:t>
            </w:r>
          </w:p>
        </w:tc>
        <w:tc>
          <w:tcPr>
            <w:tcW w:w="1036" w:type="dxa"/>
            <w:tcBorders>
              <w:top w:val="single" w:sz="4" w:space="0" w:color="auto"/>
              <w:bottom w:val="single" w:sz="4" w:space="0" w:color="auto"/>
            </w:tcBorders>
            <w:shd w:val="clear" w:color="auto" w:fill="auto"/>
          </w:tcPr>
          <w:p w14:paraId="1D824CF3"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km/h</w:t>
            </w:r>
          </w:p>
        </w:tc>
        <w:tc>
          <w:tcPr>
            <w:tcW w:w="1114" w:type="dxa"/>
            <w:tcBorders>
              <w:top w:val="single" w:sz="4" w:space="0" w:color="auto"/>
              <w:bottom w:val="single" w:sz="4" w:space="0" w:color="auto"/>
            </w:tcBorders>
          </w:tcPr>
          <w:p w14:paraId="2ACEC3DF"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tc>
      </w:tr>
      <w:tr w:rsidR="00221424" w:rsidRPr="00F65A8B" w14:paraId="1A0C7533" w14:textId="77777777" w:rsidTr="00F55540">
        <w:trPr>
          <w:cantSplit/>
        </w:trPr>
        <w:tc>
          <w:tcPr>
            <w:tcW w:w="1400" w:type="dxa"/>
            <w:tcBorders>
              <w:top w:val="single" w:sz="4" w:space="0" w:color="auto"/>
              <w:bottom w:val="single" w:sz="4" w:space="0" w:color="auto"/>
            </w:tcBorders>
            <w:shd w:val="clear" w:color="auto" w:fill="auto"/>
          </w:tcPr>
          <w:p w14:paraId="1468B9A7"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Temps du delta</w:t>
            </w:r>
            <w:r w:rsidRPr="00F65A8B">
              <w:rPr>
                <w:rFonts w:eastAsia="Calibri"/>
                <w:sz w:val="18"/>
                <w:szCs w:val="18"/>
                <w:lang w:val="fr-FR"/>
              </w:rPr>
              <w:noBreakHyphen/>
              <w:t>v maximal latéral</w:t>
            </w:r>
          </w:p>
        </w:tc>
        <w:tc>
          <w:tcPr>
            <w:tcW w:w="1386" w:type="dxa"/>
            <w:tcBorders>
              <w:top w:val="single" w:sz="4" w:space="0" w:color="auto"/>
              <w:bottom w:val="single" w:sz="4" w:space="0" w:color="auto"/>
            </w:tcBorders>
            <w:shd w:val="clear" w:color="auto" w:fill="auto"/>
          </w:tcPr>
          <w:p w14:paraId="10A6EFBF" w14:textId="05C8FF9B"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 − non</w:t>
            </w:r>
            <w:r w:rsidR="00BA1E9F">
              <w:rPr>
                <w:rFonts w:eastAsia="Calibri"/>
                <w:sz w:val="18"/>
                <w:szCs w:val="18"/>
                <w:lang w:val="fr-FR"/>
              </w:rPr>
              <w:t> </w:t>
            </w:r>
            <w:r w:rsidRPr="00F65A8B">
              <w:rPr>
                <w:rFonts w:eastAsia="Calibri"/>
                <w:sz w:val="18"/>
                <w:szCs w:val="18"/>
                <w:lang w:val="fr-FR"/>
              </w:rPr>
              <w:t>requis si</w:t>
            </w:r>
            <w:r w:rsidR="00762515">
              <w:rPr>
                <w:rFonts w:eastAsia="Calibri"/>
                <w:sz w:val="18"/>
                <w:szCs w:val="18"/>
                <w:lang w:val="fr-FR"/>
              </w:rPr>
              <w:t> </w:t>
            </w:r>
            <w:r w:rsidRPr="00F65A8B">
              <w:rPr>
                <w:rFonts w:eastAsia="Calibri"/>
                <w:sz w:val="18"/>
                <w:szCs w:val="18"/>
                <w:lang w:val="fr-FR"/>
              </w:rPr>
              <w:t>l</w:t>
            </w:r>
            <w:r w:rsidR="00E10A9F">
              <w:rPr>
                <w:rFonts w:eastAsia="Calibri"/>
                <w:sz w:val="18"/>
                <w:szCs w:val="18"/>
                <w:lang w:val="fr-FR"/>
              </w:rPr>
              <w:t>’</w:t>
            </w:r>
            <w:r w:rsidRPr="00F65A8B">
              <w:rPr>
                <w:rFonts w:eastAsia="Calibri"/>
                <w:sz w:val="18"/>
                <w:szCs w:val="18"/>
                <w:lang w:val="fr-FR"/>
              </w:rPr>
              <w:t>accélération latérale est enregistrée à une</w:t>
            </w:r>
            <w:r w:rsidR="00BA1E9F">
              <w:rPr>
                <w:rFonts w:eastAsia="Calibri"/>
                <w:sz w:val="18"/>
                <w:szCs w:val="18"/>
                <w:lang w:val="fr-FR"/>
              </w:rPr>
              <w:t> </w:t>
            </w:r>
            <w:r w:rsidRPr="00F65A8B">
              <w:rPr>
                <w:rFonts w:eastAsia="Calibri"/>
                <w:sz w:val="18"/>
                <w:szCs w:val="18"/>
                <w:lang w:val="fr-FR"/>
              </w:rPr>
              <w:t>fréquence ≥500 Hz</w:t>
            </w:r>
          </w:p>
        </w:tc>
        <w:tc>
          <w:tcPr>
            <w:tcW w:w="1456" w:type="dxa"/>
            <w:tcBorders>
              <w:top w:val="single" w:sz="4" w:space="0" w:color="auto"/>
              <w:bottom w:val="single" w:sz="4" w:space="0" w:color="auto"/>
            </w:tcBorders>
            <w:shd w:val="clear" w:color="auto" w:fill="auto"/>
          </w:tcPr>
          <w:p w14:paraId="6F482F13" w14:textId="6F64A8A8"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300 ms ou de 0 au moment de fin de l</w:t>
            </w:r>
            <w:r w:rsidR="00E10A9F">
              <w:rPr>
                <w:rFonts w:eastAsia="Calibri"/>
                <w:sz w:val="18"/>
                <w:szCs w:val="18"/>
                <w:lang w:val="fr-FR"/>
              </w:rPr>
              <w:t>’</w:t>
            </w:r>
            <w:r w:rsidRPr="00F65A8B">
              <w:rPr>
                <w:rFonts w:eastAsia="Calibri"/>
                <w:sz w:val="18"/>
                <w:szCs w:val="18"/>
                <w:lang w:val="fr-FR"/>
              </w:rPr>
              <w:t>événement plus 30 ms, selon le plus court de ces intervalles</w:t>
            </w:r>
          </w:p>
        </w:tc>
        <w:tc>
          <w:tcPr>
            <w:tcW w:w="1134" w:type="dxa"/>
            <w:tcBorders>
              <w:top w:val="single" w:sz="4" w:space="0" w:color="auto"/>
              <w:bottom w:val="single" w:sz="4" w:space="0" w:color="auto"/>
            </w:tcBorders>
            <w:shd w:val="clear" w:color="auto" w:fill="auto"/>
          </w:tcPr>
          <w:p w14:paraId="3F42F10D"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06265106" w14:textId="3E05EF53"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300 ms ou de 0 au moment de fin de l</w:t>
            </w:r>
            <w:r w:rsidR="00E10A9F">
              <w:rPr>
                <w:rFonts w:eastAsia="Calibri"/>
                <w:sz w:val="18"/>
                <w:szCs w:val="18"/>
                <w:lang w:val="fr-FR"/>
              </w:rPr>
              <w:t>’</w:t>
            </w:r>
            <w:r w:rsidRPr="00F65A8B">
              <w:rPr>
                <w:rFonts w:eastAsia="Calibri"/>
                <w:sz w:val="18"/>
                <w:szCs w:val="18"/>
                <w:lang w:val="fr-FR"/>
              </w:rPr>
              <w:t>événement plus 30 ms, selon le plus court de ces intervalles</w:t>
            </w:r>
          </w:p>
        </w:tc>
        <w:tc>
          <w:tcPr>
            <w:tcW w:w="742" w:type="dxa"/>
            <w:tcBorders>
              <w:top w:val="single" w:sz="4" w:space="0" w:color="auto"/>
              <w:bottom w:val="single" w:sz="4" w:space="0" w:color="auto"/>
            </w:tcBorders>
            <w:shd w:val="clear" w:color="auto" w:fill="auto"/>
          </w:tcPr>
          <w:p w14:paraId="06FF09BB" w14:textId="6A456D05" w:rsidR="00221424" w:rsidRPr="00F65A8B" w:rsidRDefault="00013EF5" w:rsidP="00BA1E9F">
            <w:pPr>
              <w:spacing w:before="40" w:after="120"/>
              <w:ind w:right="113"/>
              <w:rPr>
                <w:rFonts w:eastAsia="Calibri"/>
                <w:sz w:val="18"/>
                <w:szCs w:val="18"/>
                <w:lang w:val="fr-FR"/>
              </w:rPr>
            </w:pPr>
            <w:r>
              <w:rPr>
                <w:rFonts w:eastAsia="Calibri"/>
                <w:sz w:val="18"/>
                <w:szCs w:val="18"/>
                <w:lang w:val="fr-FR"/>
              </w:rPr>
              <w:sym w:font="Symbol" w:char="F0B1"/>
            </w:r>
            <w:r w:rsidR="00221424" w:rsidRPr="00F65A8B">
              <w:rPr>
                <w:rFonts w:eastAsia="Calibri"/>
                <w:sz w:val="18"/>
                <w:szCs w:val="18"/>
                <w:lang w:val="fr-FR"/>
              </w:rPr>
              <w:t>3 ms</w:t>
            </w:r>
          </w:p>
        </w:tc>
        <w:tc>
          <w:tcPr>
            <w:tcW w:w="1036" w:type="dxa"/>
            <w:tcBorders>
              <w:top w:val="single" w:sz="4" w:space="0" w:color="auto"/>
              <w:bottom w:val="single" w:sz="4" w:space="0" w:color="auto"/>
            </w:tcBorders>
            <w:shd w:val="clear" w:color="auto" w:fill="auto"/>
          </w:tcPr>
          <w:p w14:paraId="01250768"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 xml:space="preserve">2,5 ms </w:t>
            </w:r>
          </w:p>
        </w:tc>
        <w:tc>
          <w:tcPr>
            <w:tcW w:w="1114" w:type="dxa"/>
            <w:tcBorders>
              <w:top w:val="single" w:sz="4" w:space="0" w:color="auto"/>
              <w:bottom w:val="single" w:sz="4" w:space="0" w:color="auto"/>
            </w:tcBorders>
          </w:tcPr>
          <w:p w14:paraId="0499C44D"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tc>
      </w:tr>
      <w:tr w:rsidR="00221424" w:rsidRPr="00F65A8B" w14:paraId="0151180E" w14:textId="77777777" w:rsidTr="00F55540">
        <w:trPr>
          <w:cantSplit/>
        </w:trPr>
        <w:tc>
          <w:tcPr>
            <w:tcW w:w="1400" w:type="dxa"/>
            <w:tcBorders>
              <w:top w:val="single" w:sz="4" w:space="0" w:color="auto"/>
              <w:bottom w:val="single" w:sz="4" w:space="0" w:color="auto"/>
            </w:tcBorders>
            <w:shd w:val="clear" w:color="auto" w:fill="auto"/>
          </w:tcPr>
          <w:p w14:paraId="6AF8DF7A"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Temps du delta</w:t>
            </w:r>
            <w:r w:rsidRPr="00F65A8B">
              <w:rPr>
                <w:rFonts w:eastAsia="Calibri"/>
                <w:sz w:val="18"/>
                <w:szCs w:val="18"/>
                <w:lang w:val="fr-FR"/>
              </w:rPr>
              <w:noBreakHyphen/>
              <w:t>v maximal résultant</w:t>
            </w:r>
          </w:p>
        </w:tc>
        <w:tc>
          <w:tcPr>
            <w:tcW w:w="1386" w:type="dxa"/>
            <w:tcBorders>
              <w:top w:val="single" w:sz="4" w:space="0" w:color="auto"/>
              <w:bottom w:val="single" w:sz="4" w:space="0" w:color="auto"/>
            </w:tcBorders>
            <w:shd w:val="clear" w:color="auto" w:fill="auto"/>
          </w:tcPr>
          <w:p w14:paraId="68A243DC" w14:textId="352A96A9"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 − non requis si</w:t>
            </w:r>
            <w:r w:rsidR="00762515">
              <w:rPr>
                <w:rFonts w:eastAsia="Calibri"/>
                <w:sz w:val="18"/>
                <w:szCs w:val="18"/>
                <w:lang w:val="fr-FR"/>
              </w:rPr>
              <w:t> </w:t>
            </w:r>
            <w:r w:rsidRPr="00F65A8B">
              <w:rPr>
                <w:rFonts w:eastAsia="Calibri"/>
                <w:sz w:val="18"/>
                <w:szCs w:val="18"/>
                <w:lang w:val="fr-FR"/>
              </w:rPr>
              <w:t>l</w:t>
            </w:r>
            <w:r w:rsidR="00E10A9F">
              <w:rPr>
                <w:rFonts w:eastAsia="Calibri"/>
                <w:sz w:val="18"/>
                <w:szCs w:val="18"/>
                <w:lang w:val="fr-FR"/>
              </w:rPr>
              <w:t>’</w:t>
            </w:r>
            <w:r w:rsidRPr="00F65A8B">
              <w:rPr>
                <w:rFonts w:eastAsia="Calibri"/>
                <w:sz w:val="18"/>
                <w:szCs w:val="18"/>
                <w:lang w:val="fr-FR"/>
              </w:rPr>
              <w:t xml:space="preserve">accélération </w:t>
            </w:r>
            <w:r w:rsidRPr="00F65A8B">
              <w:rPr>
                <w:rFonts w:eastAsia="Calibri"/>
                <w:spacing w:val="-4"/>
                <w:sz w:val="18"/>
                <w:szCs w:val="18"/>
                <w:lang w:val="fr-FR"/>
              </w:rPr>
              <w:t>correspondante</w:t>
            </w:r>
            <w:r w:rsidRPr="00F65A8B">
              <w:rPr>
                <w:rFonts w:eastAsia="Calibri"/>
                <w:sz w:val="18"/>
                <w:szCs w:val="18"/>
                <w:lang w:val="fr-FR"/>
              </w:rPr>
              <w:t xml:space="preserve"> est enregistrée à une fréquence ≥500 Hz</w:t>
            </w:r>
          </w:p>
        </w:tc>
        <w:tc>
          <w:tcPr>
            <w:tcW w:w="1456" w:type="dxa"/>
            <w:tcBorders>
              <w:top w:val="single" w:sz="4" w:space="0" w:color="auto"/>
              <w:bottom w:val="single" w:sz="4" w:space="0" w:color="auto"/>
            </w:tcBorders>
            <w:shd w:val="clear" w:color="auto" w:fill="auto"/>
          </w:tcPr>
          <w:p w14:paraId="34123A98" w14:textId="2C96F130"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300 ms ou de 0 au moment de fin de l</w:t>
            </w:r>
            <w:r w:rsidR="00E10A9F">
              <w:rPr>
                <w:rFonts w:eastAsia="Calibri"/>
                <w:sz w:val="18"/>
                <w:szCs w:val="18"/>
                <w:lang w:val="fr-FR"/>
              </w:rPr>
              <w:t>’</w:t>
            </w:r>
            <w:r w:rsidRPr="00F65A8B">
              <w:rPr>
                <w:rFonts w:eastAsia="Calibri"/>
                <w:sz w:val="18"/>
                <w:szCs w:val="18"/>
                <w:lang w:val="fr-FR"/>
              </w:rPr>
              <w:t>événement plus 30 ms, selon le plus court de ces intervalles</w:t>
            </w:r>
          </w:p>
        </w:tc>
        <w:tc>
          <w:tcPr>
            <w:tcW w:w="1134" w:type="dxa"/>
            <w:tcBorders>
              <w:top w:val="single" w:sz="4" w:space="0" w:color="auto"/>
              <w:bottom w:val="single" w:sz="4" w:space="0" w:color="auto"/>
            </w:tcBorders>
            <w:shd w:val="clear" w:color="auto" w:fill="auto"/>
          </w:tcPr>
          <w:p w14:paraId="3A5EB3BC"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5E21F6F5" w14:textId="2C970BC9"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300 ms ou de 0 au moment de fin de l</w:t>
            </w:r>
            <w:r w:rsidR="00E10A9F">
              <w:rPr>
                <w:rFonts w:eastAsia="Calibri"/>
                <w:sz w:val="18"/>
                <w:szCs w:val="18"/>
                <w:lang w:val="fr-FR"/>
              </w:rPr>
              <w:t>’</w:t>
            </w:r>
            <w:r w:rsidRPr="00F65A8B">
              <w:rPr>
                <w:rFonts w:eastAsia="Calibri"/>
                <w:sz w:val="18"/>
                <w:szCs w:val="18"/>
                <w:lang w:val="fr-FR"/>
              </w:rPr>
              <w:t>événement plus 30 ms, selon le plus court de ces intervalles</w:t>
            </w:r>
          </w:p>
        </w:tc>
        <w:tc>
          <w:tcPr>
            <w:tcW w:w="742" w:type="dxa"/>
            <w:tcBorders>
              <w:top w:val="single" w:sz="4" w:space="0" w:color="auto"/>
              <w:bottom w:val="single" w:sz="4" w:space="0" w:color="auto"/>
            </w:tcBorders>
            <w:shd w:val="clear" w:color="auto" w:fill="auto"/>
          </w:tcPr>
          <w:p w14:paraId="580BEFAA" w14:textId="0F84AB48" w:rsidR="00221424" w:rsidRPr="00F65A8B" w:rsidRDefault="00013EF5" w:rsidP="00BA1E9F">
            <w:pPr>
              <w:spacing w:before="40" w:after="120"/>
              <w:ind w:right="113"/>
              <w:rPr>
                <w:rFonts w:eastAsia="Calibri"/>
                <w:sz w:val="18"/>
                <w:szCs w:val="18"/>
                <w:lang w:val="fr-FR"/>
              </w:rPr>
            </w:pPr>
            <w:r>
              <w:rPr>
                <w:rFonts w:eastAsia="Calibri"/>
                <w:sz w:val="18"/>
                <w:szCs w:val="18"/>
                <w:lang w:val="fr-FR"/>
              </w:rPr>
              <w:sym w:font="Symbol" w:char="F0B1"/>
            </w:r>
            <w:r w:rsidR="00221424" w:rsidRPr="00F65A8B">
              <w:rPr>
                <w:rFonts w:eastAsia="Calibri"/>
                <w:sz w:val="18"/>
                <w:szCs w:val="18"/>
                <w:lang w:val="fr-FR"/>
              </w:rPr>
              <w:t>3 ms</w:t>
            </w:r>
          </w:p>
        </w:tc>
        <w:tc>
          <w:tcPr>
            <w:tcW w:w="1036" w:type="dxa"/>
            <w:tcBorders>
              <w:top w:val="single" w:sz="4" w:space="0" w:color="auto"/>
              <w:bottom w:val="single" w:sz="4" w:space="0" w:color="auto"/>
            </w:tcBorders>
            <w:shd w:val="clear" w:color="auto" w:fill="auto"/>
          </w:tcPr>
          <w:p w14:paraId="5CF644B7"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 xml:space="preserve">2,5 ms </w:t>
            </w:r>
          </w:p>
        </w:tc>
        <w:tc>
          <w:tcPr>
            <w:tcW w:w="1114" w:type="dxa"/>
            <w:tcBorders>
              <w:top w:val="single" w:sz="4" w:space="0" w:color="auto"/>
              <w:bottom w:val="single" w:sz="4" w:space="0" w:color="auto"/>
            </w:tcBorders>
          </w:tcPr>
          <w:p w14:paraId="6EB71943"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tc>
      </w:tr>
      <w:tr w:rsidR="00221424" w:rsidRPr="00F65A8B" w14:paraId="2A44374B" w14:textId="77777777" w:rsidTr="00F55540">
        <w:trPr>
          <w:cantSplit/>
        </w:trPr>
        <w:tc>
          <w:tcPr>
            <w:tcW w:w="1400" w:type="dxa"/>
            <w:tcBorders>
              <w:top w:val="single" w:sz="4" w:space="0" w:color="auto"/>
              <w:bottom w:val="single" w:sz="4" w:space="0" w:color="auto"/>
            </w:tcBorders>
            <w:shd w:val="clear" w:color="auto" w:fill="auto"/>
          </w:tcPr>
          <w:p w14:paraId="1F14762E" w14:textId="6DFF5176"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Régime du</w:t>
            </w:r>
            <w:r w:rsidR="00BA1E9F">
              <w:rPr>
                <w:rFonts w:eastAsia="Calibri"/>
                <w:sz w:val="18"/>
                <w:szCs w:val="18"/>
                <w:lang w:val="fr-FR"/>
              </w:rPr>
              <w:t> </w:t>
            </w:r>
            <w:r w:rsidRPr="00F65A8B">
              <w:rPr>
                <w:rFonts w:eastAsia="Calibri"/>
                <w:sz w:val="18"/>
                <w:szCs w:val="18"/>
                <w:lang w:val="fr-FR"/>
              </w:rPr>
              <w:t>moteur</w:t>
            </w:r>
          </w:p>
        </w:tc>
        <w:tc>
          <w:tcPr>
            <w:tcW w:w="1386" w:type="dxa"/>
            <w:tcBorders>
              <w:top w:val="single" w:sz="4" w:space="0" w:color="auto"/>
              <w:bottom w:val="single" w:sz="4" w:space="0" w:color="auto"/>
            </w:tcBorders>
            <w:shd w:val="clear" w:color="auto" w:fill="auto"/>
          </w:tcPr>
          <w:p w14:paraId="6F0672D0"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w:t>
            </w:r>
          </w:p>
        </w:tc>
        <w:tc>
          <w:tcPr>
            <w:tcW w:w="1456" w:type="dxa"/>
            <w:tcBorders>
              <w:top w:val="single" w:sz="4" w:space="0" w:color="auto"/>
              <w:bottom w:val="single" w:sz="4" w:space="0" w:color="auto"/>
            </w:tcBorders>
            <w:shd w:val="clear" w:color="auto" w:fill="auto"/>
          </w:tcPr>
          <w:p w14:paraId="656F926E"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-5,0 à 0 s</w:t>
            </w:r>
          </w:p>
        </w:tc>
        <w:tc>
          <w:tcPr>
            <w:tcW w:w="1134" w:type="dxa"/>
            <w:tcBorders>
              <w:top w:val="single" w:sz="4" w:space="0" w:color="auto"/>
              <w:bottom w:val="single" w:sz="4" w:space="0" w:color="auto"/>
            </w:tcBorders>
            <w:shd w:val="clear" w:color="auto" w:fill="auto"/>
          </w:tcPr>
          <w:p w14:paraId="045167BF"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2</w:t>
            </w:r>
          </w:p>
        </w:tc>
        <w:tc>
          <w:tcPr>
            <w:tcW w:w="1371" w:type="dxa"/>
            <w:tcBorders>
              <w:top w:val="single" w:sz="4" w:space="0" w:color="auto"/>
              <w:bottom w:val="single" w:sz="4" w:space="0" w:color="auto"/>
            </w:tcBorders>
            <w:shd w:val="clear" w:color="auto" w:fill="auto"/>
          </w:tcPr>
          <w:p w14:paraId="4205BF70"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10 000 tr/min</w:t>
            </w:r>
          </w:p>
        </w:tc>
        <w:tc>
          <w:tcPr>
            <w:tcW w:w="742" w:type="dxa"/>
            <w:tcBorders>
              <w:top w:val="single" w:sz="4" w:space="0" w:color="auto"/>
              <w:bottom w:val="single" w:sz="4" w:space="0" w:color="auto"/>
            </w:tcBorders>
            <w:shd w:val="clear" w:color="auto" w:fill="auto"/>
          </w:tcPr>
          <w:p w14:paraId="718DF63D" w14:textId="7D573432" w:rsidR="00221424" w:rsidRPr="00F65A8B" w:rsidRDefault="00013EF5" w:rsidP="00BA1E9F">
            <w:pPr>
              <w:spacing w:before="40" w:after="120"/>
              <w:ind w:right="113"/>
              <w:rPr>
                <w:rFonts w:eastAsia="Calibri"/>
                <w:sz w:val="18"/>
                <w:szCs w:val="18"/>
                <w:lang w:val="fr-FR"/>
              </w:rPr>
            </w:pPr>
            <w:r>
              <w:rPr>
                <w:rFonts w:eastAsia="Calibri"/>
                <w:sz w:val="18"/>
                <w:szCs w:val="18"/>
                <w:lang w:val="fr-FR"/>
              </w:rPr>
              <w:sym w:font="Symbol" w:char="F0B1"/>
            </w:r>
            <w:r w:rsidR="00221424" w:rsidRPr="00F65A8B">
              <w:rPr>
                <w:rFonts w:eastAsia="Calibri"/>
                <w:sz w:val="18"/>
                <w:szCs w:val="18"/>
                <w:lang w:val="fr-FR"/>
              </w:rPr>
              <w:t>100 tr/ min</w:t>
            </w:r>
            <w:r w:rsidR="00221424" w:rsidRPr="00F65A8B">
              <w:rPr>
                <w:rFonts w:eastAsia="Calibri"/>
                <w:sz w:val="18"/>
                <w:szCs w:val="18"/>
                <w:vertAlign w:val="superscript"/>
                <w:lang w:val="fr-FR"/>
              </w:rPr>
              <w:footnoteReference w:id="19"/>
            </w:r>
          </w:p>
        </w:tc>
        <w:tc>
          <w:tcPr>
            <w:tcW w:w="1036" w:type="dxa"/>
            <w:tcBorders>
              <w:top w:val="single" w:sz="4" w:space="0" w:color="auto"/>
              <w:bottom w:val="single" w:sz="4" w:space="0" w:color="auto"/>
            </w:tcBorders>
            <w:shd w:val="clear" w:color="auto" w:fill="auto"/>
          </w:tcPr>
          <w:p w14:paraId="6E2C7818"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100 tr/min</w:t>
            </w:r>
          </w:p>
        </w:tc>
        <w:tc>
          <w:tcPr>
            <w:tcW w:w="1114" w:type="dxa"/>
            <w:tcBorders>
              <w:top w:val="single" w:sz="4" w:space="0" w:color="auto"/>
              <w:bottom w:val="single" w:sz="4" w:space="0" w:color="auto"/>
            </w:tcBorders>
          </w:tcPr>
          <w:p w14:paraId="3B082D53"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43BFA5B0"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tc>
      </w:tr>
      <w:tr w:rsidR="00221424" w:rsidRPr="00F65A8B" w14:paraId="69FCC33C" w14:textId="77777777" w:rsidTr="00F55540">
        <w:trPr>
          <w:cantSplit/>
        </w:trPr>
        <w:tc>
          <w:tcPr>
            <w:tcW w:w="1400" w:type="dxa"/>
            <w:tcBorders>
              <w:top w:val="single" w:sz="4" w:space="0" w:color="auto"/>
              <w:bottom w:val="single" w:sz="4" w:space="0" w:color="auto"/>
            </w:tcBorders>
            <w:shd w:val="clear" w:color="auto" w:fill="auto"/>
          </w:tcPr>
          <w:p w14:paraId="1609F05F" w14:textId="77777777" w:rsidR="00221424" w:rsidRPr="00F65A8B" w:rsidRDefault="00221424" w:rsidP="00BA1E9F">
            <w:pPr>
              <w:spacing w:before="40" w:after="120"/>
              <w:ind w:right="113"/>
              <w:rPr>
                <w:rFonts w:eastAsia="Calibri"/>
                <w:strike/>
                <w:sz w:val="18"/>
                <w:szCs w:val="18"/>
                <w:lang w:val="fr-FR"/>
              </w:rPr>
            </w:pPr>
            <w:bookmarkStart w:id="36" w:name="_Hlk80870832"/>
            <w:r w:rsidRPr="00F65A8B">
              <w:rPr>
                <w:rFonts w:eastAsia="Calibri"/>
                <w:sz w:val="18"/>
                <w:szCs w:val="18"/>
                <w:lang w:val="fr-FR"/>
              </w:rPr>
              <w:t>Angle de roulis du véhicule</w:t>
            </w:r>
          </w:p>
        </w:tc>
        <w:tc>
          <w:tcPr>
            <w:tcW w:w="1386" w:type="dxa"/>
            <w:tcBorders>
              <w:top w:val="single" w:sz="4" w:space="0" w:color="auto"/>
              <w:bottom w:val="single" w:sz="4" w:space="0" w:color="auto"/>
            </w:tcBorders>
            <w:shd w:val="clear" w:color="auto" w:fill="auto"/>
          </w:tcPr>
          <w:p w14:paraId="165721DD" w14:textId="12F7BFA0"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Si l</w:t>
            </w:r>
            <w:r w:rsidR="00E10A9F">
              <w:rPr>
                <w:rFonts w:eastAsia="Calibri"/>
                <w:sz w:val="18"/>
                <w:szCs w:val="18"/>
                <w:lang w:val="fr-FR"/>
              </w:rPr>
              <w:t>’</w:t>
            </w:r>
            <w:r w:rsidRPr="00F65A8B">
              <w:rPr>
                <w:rFonts w:eastAsia="Calibri"/>
                <w:sz w:val="18"/>
                <w:szCs w:val="18"/>
                <w:lang w:val="fr-FR"/>
              </w:rPr>
              <w:t>élément est enregistré</w:t>
            </w:r>
          </w:p>
        </w:tc>
        <w:tc>
          <w:tcPr>
            <w:tcW w:w="1456" w:type="dxa"/>
            <w:tcBorders>
              <w:top w:val="single" w:sz="4" w:space="0" w:color="auto"/>
              <w:bottom w:val="single" w:sz="4" w:space="0" w:color="auto"/>
            </w:tcBorders>
            <w:shd w:val="clear" w:color="auto" w:fill="auto"/>
          </w:tcPr>
          <w:p w14:paraId="27BADB5A" w14:textId="7CC226F0"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w:t>
            </w:r>
            <w:r w:rsidRPr="00F65A8B">
              <w:rPr>
                <w:rFonts w:eastAsia="Calibri"/>
                <w:strike/>
                <w:sz w:val="18"/>
                <w:szCs w:val="18"/>
                <w:lang w:val="fr-FR"/>
              </w:rPr>
              <w:t>De -1,0 à 5,0 s</w:t>
            </w:r>
            <w:r w:rsidRPr="00F65A8B">
              <w:rPr>
                <w:rFonts w:eastAsia="Calibri"/>
                <w:sz w:val="18"/>
                <w:szCs w:val="18"/>
                <w:lang w:val="fr-FR"/>
              </w:rPr>
              <w:t xml:space="preserve"> </w:t>
            </w:r>
            <w:r w:rsidRPr="00F65A8B">
              <w:rPr>
                <w:rFonts w:eastAsia="Calibri"/>
                <w:b/>
                <w:bCs/>
                <w:sz w:val="18"/>
                <w:szCs w:val="18"/>
                <w:lang w:val="fr-FR"/>
              </w:rPr>
              <w:t>Peut être enregistré pendant n</w:t>
            </w:r>
            <w:r w:rsidR="00E10A9F">
              <w:rPr>
                <w:rFonts w:eastAsia="Calibri"/>
                <w:b/>
                <w:bCs/>
                <w:sz w:val="18"/>
                <w:szCs w:val="18"/>
                <w:lang w:val="fr-FR"/>
              </w:rPr>
              <w:t>’</w:t>
            </w:r>
            <w:r w:rsidRPr="00F65A8B">
              <w:rPr>
                <w:rFonts w:eastAsia="Calibri"/>
                <w:b/>
                <w:bCs/>
                <w:sz w:val="18"/>
                <w:szCs w:val="18"/>
                <w:lang w:val="fr-FR"/>
              </w:rPr>
              <w:t>importe quelle durée</w:t>
            </w:r>
            <w:r w:rsidRPr="00762515">
              <w:rPr>
                <w:rFonts w:eastAsia="Calibri"/>
                <w:sz w:val="18"/>
                <w:szCs w:val="18"/>
                <w:lang w:val="fr-FR"/>
              </w:rPr>
              <w:t>]</w:t>
            </w:r>
            <w:r>
              <w:rPr>
                <w:rFonts w:eastAsia="Calibri"/>
                <w:sz w:val="18"/>
                <w:szCs w:val="18"/>
                <w:vertAlign w:val="superscript"/>
                <w:lang w:val="fr-FR"/>
              </w:rPr>
              <w:t>10</w:t>
            </w:r>
          </w:p>
        </w:tc>
        <w:tc>
          <w:tcPr>
            <w:tcW w:w="1134" w:type="dxa"/>
            <w:tcBorders>
              <w:top w:val="single" w:sz="4" w:space="0" w:color="auto"/>
              <w:bottom w:val="single" w:sz="4" w:space="0" w:color="auto"/>
            </w:tcBorders>
            <w:shd w:val="clear" w:color="auto" w:fill="auto"/>
          </w:tcPr>
          <w:p w14:paraId="467DCAC9"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10</w:t>
            </w:r>
          </w:p>
        </w:tc>
        <w:tc>
          <w:tcPr>
            <w:tcW w:w="1371" w:type="dxa"/>
            <w:tcBorders>
              <w:top w:val="single" w:sz="4" w:space="0" w:color="auto"/>
              <w:bottom w:val="single" w:sz="4" w:space="0" w:color="auto"/>
            </w:tcBorders>
            <w:shd w:val="clear" w:color="auto" w:fill="auto"/>
          </w:tcPr>
          <w:p w14:paraId="62D9589C" w14:textId="3A68B5A3"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-1 080° à</w:t>
            </w:r>
            <w:r w:rsidR="00762515">
              <w:rPr>
                <w:rFonts w:eastAsia="Calibri"/>
                <w:sz w:val="18"/>
                <w:szCs w:val="18"/>
                <w:lang w:val="fr-FR"/>
              </w:rPr>
              <w:t> </w:t>
            </w:r>
            <w:r w:rsidRPr="00F65A8B">
              <w:rPr>
                <w:rFonts w:eastAsia="Calibri"/>
                <w:sz w:val="18"/>
                <w:szCs w:val="18"/>
                <w:lang w:val="fr-FR"/>
              </w:rPr>
              <w:t>+1 080°</w:t>
            </w:r>
          </w:p>
        </w:tc>
        <w:tc>
          <w:tcPr>
            <w:tcW w:w="742" w:type="dxa"/>
            <w:tcBorders>
              <w:top w:val="single" w:sz="4" w:space="0" w:color="auto"/>
              <w:bottom w:val="single" w:sz="4" w:space="0" w:color="auto"/>
            </w:tcBorders>
            <w:shd w:val="clear" w:color="auto" w:fill="auto"/>
          </w:tcPr>
          <w:p w14:paraId="47293F79" w14:textId="28C6C071" w:rsidR="00221424" w:rsidRPr="00F65A8B" w:rsidRDefault="00013EF5" w:rsidP="00BA1E9F">
            <w:pPr>
              <w:spacing w:before="40" w:after="120"/>
              <w:ind w:right="113"/>
              <w:rPr>
                <w:rFonts w:eastAsia="Calibri"/>
                <w:sz w:val="18"/>
                <w:szCs w:val="18"/>
                <w:lang w:val="fr-FR"/>
              </w:rPr>
            </w:pPr>
            <w:r>
              <w:rPr>
                <w:rFonts w:eastAsia="Calibri"/>
                <w:sz w:val="18"/>
                <w:szCs w:val="18"/>
                <w:lang w:val="fr-FR"/>
              </w:rPr>
              <w:sym w:font="Symbol" w:char="F0B1"/>
            </w:r>
            <w:r w:rsidR="00221424" w:rsidRPr="00F65A8B">
              <w:rPr>
                <w:rFonts w:eastAsia="Calibri"/>
                <w:sz w:val="18"/>
                <w:szCs w:val="18"/>
                <w:lang w:val="fr-FR"/>
              </w:rPr>
              <w:t>10 %</w:t>
            </w:r>
          </w:p>
        </w:tc>
        <w:tc>
          <w:tcPr>
            <w:tcW w:w="1036" w:type="dxa"/>
            <w:tcBorders>
              <w:top w:val="single" w:sz="4" w:space="0" w:color="auto"/>
              <w:bottom w:val="single" w:sz="4" w:space="0" w:color="auto"/>
            </w:tcBorders>
            <w:shd w:val="clear" w:color="auto" w:fill="auto"/>
          </w:tcPr>
          <w:p w14:paraId="1474E6E4"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10°</w:t>
            </w:r>
          </w:p>
        </w:tc>
        <w:tc>
          <w:tcPr>
            <w:tcW w:w="1114" w:type="dxa"/>
            <w:tcBorders>
              <w:top w:val="single" w:sz="4" w:space="0" w:color="auto"/>
              <w:bottom w:val="single" w:sz="4" w:space="0" w:color="auto"/>
            </w:tcBorders>
          </w:tcPr>
          <w:p w14:paraId="63CA7BD0" w14:textId="77777777" w:rsidR="00221424" w:rsidRPr="00F65A8B" w:rsidRDefault="00221424" w:rsidP="00221424">
            <w:pPr>
              <w:spacing w:before="40" w:after="120"/>
              <w:rPr>
                <w:rFonts w:eastAsia="Calibri"/>
                <w:strike/>
                <w:sz w:val="18"/>
                <w:szCs w:val="18"/>
                <w:lang w:val="fr-FR"/>
              </w:rPr>
            </w:pPr>
            <w:r w:rsidRPr="00F65A8B">
              <w:rPr>
                <w:rFonts w:eastAsia="Calibri"/>
                <w:sz w:val="18"/>
                <w:szCs w:val="18"/>
                <w:lang w:val="fr-FR"/>
              </w:rPr>
              <w:t>Retournement</w:t>
            </w:r>
          </w:p>
        </w:tc>
      </w:tr>
      <w:bookmarkEnd w:id="36"/>
      <w:tr w:rsidR="00221424" w:rsidRPr="00F65A8B" w14:paraId="141A800F" w14:textId="77777777" w:rsidTr="00F55540">
        <w:trPr>
          <w:cantSplit/>
        </w:trPr>
        <w:tc>
          <w:tcPr>
            <w:tcW w:w="1400" w:type="dxa"/>
            <w:tcBorders>
              <w:top w:val="single" w:sz="4" w:space="0" w:color="auto"/>
              <w:bottom w:val="single" w:sz="4" w:space="0" w:color="auto"/>
            </w:tcBorders>
            <w:shd w:val="clear" w:color="auto" w:fill="auto"/>
          </w:tcPr>
          <w:p w14:paraId="20DACB7C" w14:textId="360346DC"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Activité du</w:t>
            </w:r>
            <w:r w:rsidR="00762515">
              <w:rPr>
                <w:rFonts w:eastAsia="Calibri"/>
                <w:sz w:val="18"/>
                <w:szCs w:val="18"/>
                <w:lang w:val="fr-FR"/>
              </w:rPr>
              <w:t> </w:t>
            </w:r>
            <w:r w:rsidRPr="00EF41A1">
              <w:rPr>
                <w:rFonts w:eastAsia="Calibri"/>
                <w:b/>
                <w:bCs/>
                <w:sz w:val="18"/>
                <w:szCs w:val="18"/>
                <w:highlight w:val="yellow"/>
                <w:lang w:val="fr-FR"/>
              </w:rPr>
              <w:t>système</w:t>
            </w:r>
            <w:r w:rsidRPr="00EF41A1">
              <w:rPr>
                <w:rFonts w:eastAsia="Calibri"/>
                <w:sz w:val="18"/>
                <w:szCs w:val="18"/>
                <w:highlight w:val="yellow"/>
                <w:lang w:val="fr-FR"/>
              </w:rPr>
              <w:t xml:space="preserve"> </w:t>
            </w:r>
            <w:r w:rsidRPr="00EF41A1">
              <w:rPr>
                <w:rFonts w:eastAsia="Calibri"/>
                <w:b/>
                <w:bCs/>
                <w:sz w:val="18"/>
                <w:szCs w:val="18"/>
                <w:highlight w:val="yellow"/>
                <w:lang w:val="fr-FR"/>
              </w:rPr>
              <w:t>antiblocage des</w:t>
            </w:r>
            <w:r w:rsidR="00013EF5">
              <w:rPr>
                <w:rFonts w:eastAsia="Calibri"/>
                <w:b/>
                <w:bCs/>
                <w:sz w:val="18"/>
                <w:szCs w:val="18"/>
                <w:highlight w:val="yellow"/>
                <w:lang w:val="fr-FR"/>
              </w:rPr>
              <w:t> </w:t>
            </w:r>
            <w:r w:rsidRPr="00EF41A1">
              <w:rPr>
                <w:rFonts w:eastAsia="Calibri"/>
                <w:b/>
                <w:bCs/>
                <w:sz w:val="18"/>
                <w:szCs w:val="18"/>
                <w:highlight w:val="yellow"/>
                <w:lang w:val="fr-FR"/>
              </w:rPr>
              <w:t>roues</w:t>
            </w:r>
            <w:r w:rsidRPr="00BA1E9F">
              <w:rPr>
                <w:rFonts w:eastAsia="Calibri"/>
                <w:strike/>
                <w:sz w:val="18"/>
                <w:szCs w:val="18"/>
                <w:highlight w:val="yellow"/>
                <w:lang w:val="fr-FR"/>
              </w:rPr>
              <w:t xml:space="preserve"> </w:t>
            </w:r>
            <w:r w:rsidRPr="00EF41A1">
              <w:rPr>
                <w:rFonts w:eastAsia="Calibri"/>
                <w:strike/>
                <w:sz w:val="18"/>
                <w:szCs w:val="18"/>
                <w:highlight w:val="yellow"/>
                <w:lang w:val="fr-FR"/>
              </w:rPr>
              <w:t>ABS</w:t>
            </w:r>
          </w:p>
        </w:tc>
        <w:tc>
          <w:tcPr>
            <w:tcW w:w="1386" w:type="dxa"/>
            <w:tcBorders>
              <w:top w:val="single" w:sz="4" w:space="0" w:color="auto"/>
              <w:bottom w:val="single" w:sz="4" w:space="0" w:color="auto"/>
            </w:tcBorders>
            <w:shd w:val="clear" w:color="auto" w:fill="auto"/>
          </w:tcPr>
          <w:p w14:paraId="04BD231A"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w:t>
            </w:r>
          </w:p>
        </w:tc>
        <w:tc>
          <w:tcPr>
            <w:tcW w:w="1456" w:type="dxa"/>
            <w:tcBorders>
              <w:top w:val="single" w:sz="4" w:space="0" w:color="auto"/>
              <w:bottom w:val="single" w:sz="4" w:space="0" w:color="auto"/>
            </w:tcBorders>
            <w:shd w:val="clear" w:color="auto" w:fill="auto"/>
          </w:tcPr>
          <w:p w14:paraId="66F841C2"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-5,0 à 0 s</w:t>
            </w:r>
          </w:p>
        </w:tc>
        <w:tc>
          <w:tcPr>
            <w:tcW w:w="1134" w:type="dxa"/>
            <w:tcBorders>
              <w:top w:val="single" w:sz="4" w:space="0" w:color="auto"/>
              <w:bottom w:val="single" w:sz="4" w:space="0" w:color="auto"/>
            </w:tcBorders>
            <w:shd w:val="clear" w:color="auto" w:fill="auto"/>
          </w:tcPr>
          <w:p w14:paraId="5CFF9AD9"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2</w:t>
            </w:r>
          </w:p>
        </w:tc>
        <w:tc>
          <w:tcPr>
            <w:tcW w:w="1371" w:type="dxa"/>
            <w:tcBorders>
              <w:top w:val="single" w:sz="4" w:space="0" w:color="auto"/>
              <w:bottom w:val="single" w:sz="4" w:space="0" w:color="auto"/>
            </w:tcBorders>
            <w:shd w:val="clear" w:color="auto" w:fill="auto"/>
          </w:tcPr>
          <w:p w14:paraId="54E45BD6" w14:textId="4EB7AD2E" w:rsidR="00221424" w:rsidRPr="00F65A8B" w:rsidRDefault="00221424" w:rsidP="00BA1E9F">
            <w:pPr>
              <w:spacing w:before="40" w:after="120"/>
              <w:ind w:right="113"/>
              <w:rPr>
                <w:rFonts w:eastAsia="Calibri"/>
                <w:sz w:val="18"/>
                <w:szCs w:val="18"/>
                <w:highlight w:val="green"/>
                <w:lang w:val="fr-FR"/>
              </w:rPr>
            </w:pPr>
            <w:r w:rsidRPr="00EF41A1">
              <w:rPr>
                <w:rFonts w:eastAsia="Calibri"/>
                <w:sz w:val="18"/>
                <w:szCs w:val="18"/>
                <w:highlight w:val="yellow"/>
                <w:lang w:val="fr-FR"/>
              </w:rPr>
              <w:t xml:space="preserve">Défectueux, </w:t>
            </w:r>
            <w:r w:rsidRPr="00EF41A1">
              <w:rPr>
                <w:rFonts w:eastAsia="Calibri"/>
                <w:b/>
                <w:bCs/>
                <w:sz w:val="18"/>
                <w:szCs w:val="18"/>
                <w:highlight w:val="yellow"/>
                <w:lang w:val="fr-FR"/>
              </w:rPr>
              <w:t>non</w:t>
            </w:r>
            <w:r w:rsidR="00BA1E9F">
              <w:rPr>
                <w:rFonts w:eastAsia="Calibri"/>
                <w:b/>
                <w:bCs/>
                <w:sz w:val="18"/>
                <w:szCs w:val="18"/>
                <w:highlight w:val="yellow"/>
                <w:lang w:val="fr-FR"/>
              </w:rPr>
              <w:t> </w:t>
            </w:r>
            <w:r w:rsidRPr="00EF41A1">
              <w:rPr>
                <w:rFonts w:eastAsia="Calibri"/>
                <w:b/>
                <w:bCs/>
                <w:sz w:val="18"/>
                <w:szCs w:val="18"/>
                <w:highlight w:val="yellow"/>
                <w:lang w:val="fr-FR"/>
              </w:rPr>
              <w:t>engagé, engagé</w:t>
            </w:r>
            <w:r w:rsidRPr="00BA1E9F">
              <w:rPr>
                <w:rFonts w:eastAsia="Calibri"/>
                <w:strike/>
                <w:sz w:val="18"/>
                <w:szCs w:val="18"/>
                <w:highlight w:val="yellow"/>
                <w:lang w:val="fr-FR"/>
              </w:rPr>
              <w:t>,</w:t>
            </w:r>
            <w:r w:rsidRPr="009229D9">
              <w:rPr>
                <w:rFonts w:eastAsia="Calibri"/>
                <w:strike/>
                <w:sz w:val="18"/>
                <w:szCs w:val="18"/>
                <w:highlight w:val="yellow"/>
                <w:lang w:val="fr-FR"/>
              </w:rPr>
              <w:t xml:space="preserve"> </w:t>
            </w:r>
            <w:r w:rsidRPr="00EF41A1">
              <w:rPr>
                <w:rFonts w:eastAsia="Calibri"/>
                <w:strike/>
                <w:sz w:val="18"/>
                <w:szCs w:val="18"/>
                <w:highlight w:val="yellow"/>
                <w:lang w:val="fr-FR"/>
              </w:rPr>
              <w:t>activé, en action</w:t>
            </w:r>
            <w:r w:rsidRPr="00EF41A1">
              <w:rPr>
                <w:rFonts w:eastAsia="Calibri"/>
                <w:strike/>
                <w:sz w:val="18"/>
                <w:szCs w:val="18"/>
                <w:highlight w:val="yellow"/>
                <w:vertAlign w:val="superscript"/>
                <w:lang w:val="fr-FR"/>
              </w:rPr>
              <w:footnoteReference w:id="20"/>
            </w:r>
          </w:p>
        </w:tc>
        <w:tc>
          <w:tcPr>
            <w:tcW w:w="742" w:type="dxa"/>
            <w:tcBorders>
              <w:top w:val="single" w:sz="4" w:space="0" w:color="auto"/>
              <w:bottom w:val="single" w:sz="4" w:space="0" w:color="auto"/>
            </w:tcBorders>
            <w:shd w:val="clear" w:color="auto" w:fill="auto"/>
          </w:tcPr>
          <w:p w14:paraId="57A3F4E3"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036" w:type="dxa"/>
            <w:tcBorders>
              <w:top w:val="single" w:sz="4" w:space="0" w:color="auto"/>
              <w:bottom w:val="single" w:sz="4" w:space="0" w:color="auto"/>
            </w:tcBorders>
            <w:shd w:val="clear" w:color="auto" w:fill="auto"/>
          </w:tcPr>
          <w:p w14:paraId="47F681A1" w14:textId="73C67C2A" w:rsidR="00221424" w:rsidRPr="00F65A8B" w:rsidRDefault="00221424" w:rsidP="00BA1E9F">
            <w:pPr>
              <w:spacing w:before="40" w:after="120"/>
              <w:ind w:right="113"/>
              <w:rPr>
                <w:rFonts w:eastAsia="Calibri"/>
                <w:sz w:val="18"/>
                <w:szCs w:val="18"/>
                <w:highlight w:val="green"/>
                <w:lang w:val="fr-FR"/>
              </w:rPr>
            </w:pPr>
            <w:r w:rsidRPr="00EF41A1">
              <w:rPr>
                <w:rFonts w:eastAsia="Calibri"/>
                <w:sz w:val="18"/>
                <w:szCs w:val="18"/>
                <w:highlight w:val="yellow"/>
                <w:lang w:val="fr-FR"/>
              </w:rPr>
              <w:t xml:space="preserve">Défectueux, </w:t>
            </w:r>
            <w:r w:rsidRPr="00EF41A1">
              <w:rPr>
                <w:rFonts w:eastAsia="Calibri"/>
                <w:b/>
                <w:bCs/>
                <w:sz w:val="18"/>
                <w:szCs w:val="18"/>
                <w:highlight w:val="yellow"/>
                <w:lang w:val="fr-FR"/>
              </w:rPr>
              <w:t>non engagé, engagé</w:t>
            </w:r>
            <w:r w:rsidRPr="009229D9">
              <w:rPr>
                <w:rFonts w:eastAsia="Calibri"/>
                <w:b/>
                <w:bCs/>
                <w:strike/>
                <w:sz w:val="18"/>
                <w:szCs w:val="18"/>
                <w:highlight w:val="yellow"/>
                <w:lang w:val="fr-FR"/>
              </w:rPr>
              <w:t>,</w:t>
            </w:r>
            <w:r w:rsidRPr="00EF41A1">
              <w:rPr>
                <w:rFonts w:eastAsia="Calibri"/>
                <w:sz w:val="18"/>
                <w:szCs w:val="18"/>
                <w:highlight w:val="yellow"/>
                <w:lang w:val="fr-FR"/>
              </w:rPr>
              <w:t xml:space="preserve"> </w:t>
            </w:r>
            <w:r w:rsidRPr="00EF41A1">
              <w:rPr>
                <w:rFonts w:eastAsia="Calibri"/>
                <w:strike/>
                <w:sz w:val="18"/>
                <w:szCs w:val="18"/>
                <w:highlight w:val="yellow"/>
                <w:lang w:val="fr-FR"/>
              </w:rPr>
              <w:t>activé, en action</w:t>
            </w:r>
            <w:r w:rsidR="009229D9">
              <w:rPr>
                <w:rStyle w:val="Appelnotedebasdep"/>
                <w:rFonts w:eastAsia="Calibri"/>
                <w:strike/>
                <w:szCs w:val="18"/>
                <w:highlight w:val="yellow"/>
              </w:rPr>
              <w:footnoteReference w:id="21"/>
            </w:r>
          </w:p>
        </w:tc>
        <w:tc>
          <w:tcPr>
            <w:tcW w:w="1114" w:type="dxa"/>
            <w:tcBorders>
              <w:top w:val="single" w:sz="4" w:space="0" w:color="auto"/>
              <w:bottom w:val="single" w:sz="4" w:space="0" w:color="auto"/>
            </w:tcBorders>
          </w:tcPr>
          <w:p w14:paraId="56D7DD2C"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324CB91A" w14:textId="53FCA222" w:rsidR="00221424" w:rsidRPr="00F65A8B" w:rsidRDefault="00221424" w:rsidP="00221424">
            <w:pPr>
              <w:spacing w:before="40" w:after="120"/>
              <w:rPr>
                <w:rFonts w:eastAsia="Calibri"/>
                <w:sz w:val="18"/>
                <w:szCs w:val="18"/>
                <w:lang w:val="fr-FR"/>
              </w:rPr>
            </w:pPr>
            <w:r w:rsidRPr="00F65A8B">
              <w:rPr>
                <w:rFonts w:eastAsia="Calibri"/>
                <w:sz w:val="18"/>
                <w:szCs w:val="18"/>
                <w:lang w:val="fr-FR"/>
              </w:rPr>
              <w:t>Accident impliquant des</w:t>
            </w:r>
            <w:r w:rsidR="009229D9">
              <w:rPr>
                <w:rFonts w:eastAsia="Calibri"/>
                <w:sz w:val="18"/>
                <w:szCs w:val="18"/>
                <w:lang w:val="fr-FR"/>
              </w:rPr>
              <w:t> </w:t>
            </w:r>
            <w:r w:rsidRPr="00F65A8B">
              <w:rPr>
                <w:rFonts w:eastAsia="Calibri"/>
                <w:sz w:val="18"/>
                <w:szCs w:val="18"/>
                <w:lang w:val="fr-FR"/>
              </w:rPr>
              <w:t>usagers de</w:t>
            </w:r>
            <w:r w:rsidR="009229D9">
              <w:rPr>
                <w:rFonts w:eastAsia="Calibri"/>
                <w:sz w:val="18"/>
                <w:szCs w:val="18"/>
                <w:lang w:val="fr-FR"/>
              </w:rPr>
              <w:t> </w:t>
            </w:r>
            <w:r w:rsidRPr="00F65A8B">
              <w:rPr>
                <w:rFonts w:eastAsia="Calibri"/>
                <w:sz w:val="18"/>
                <w:szCs w:val="18"/>
                <w:lang w:val="fr-FR"/>
              </w:rPr>
              <w:t>la route vulnérables</w:t>
            </w:r>
          </w:p>
          <w:p w14:paraId="4465E54C" w14:textId="77777777" w:rsidR="00221424" w:rsidRPr="00F65A8B" w:rsidRDefault="00221424" w:rsidP="00221424">
            <w:pPr>
              <w:spacing w:before="40" w:after="120"/>
              <w:rPr>
                <w:rFonts w:eastAsia="Calibri"/>
                <w:strike/>
                <w:sz w:val="18"/>
                <w:szCs w:val="18"/>
                <w:lang w:val="fr-FR"/>
              </w:rPr>
            </w:pPr>
            <w:r w:rsidRPr="00F65A8B">
              <w:rPr>
                <w:rFonts w:eastAsia="Calibri"/>
                <w:sz w:val="18"/>
                <w:szCs w:val="18"/>
                <w:lang w:val="fr-FR"/>
              </w:rPr>
              <w:t>Retournement</w:t>
            </w:r>
          </w:p>
        </w:tc>
      </w:tr>
      <w:tr w:rsidR="00221424" w:rsidRPr="00F65A8B" w14:paraId="13F28888" w14:textId="77777777" w:rsidTr="00F55540">
        <w:trPr>
          <w:cantSplit/>
        </w:trPr>
        <w:tc>
          <w:tcPr>
            <w:tcW w:w="1400" w:type="dxa"/>
            <w:tcBorders>
              <w:top w:val="single" w:sz="4" w:space="0" w:color="auto"/>
              <w:bottom w:val="single" w:sz="4" w:space="0" w:color="auto"/>
            </w:tcBorders>
            <w:shd w:val="clear" w:color="auto" w:fill="auto"/>
          </w:tcPr>
          <w:p w14:paraId="57AF850E" w14:textId="61C2EA13"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Contrôle de</w:t>
            </w:r>
            <w:r w:rsidR="00762515">
              <w:rPr>
                <w:rFonts w:eastAsia="Calibri"/>
                <w:sz w:val="18"/>
                <w:szCs w:val="18"/>
                <w:lang w:val="fr-FR"/>
              </w:rPr>
              <w:t> </w:t>
            </w:r>
            <w:r w:rsidRPr="00F65A8B">
              <w:rPr>
                <w:rFonts w:eastAsia="Calibri"/>
                <w:sz w:val="18"/>
                <w:szCs w:val="18"/>
                <w:lang w:val="fr-FR"/>
              </w:rPr>
              <w:t>stabilité</w:t>
            </w:r>
          </w:p>
        </w:tc>
        <w:tc>
          <w:tcPr>
            <w:tcW w:w="1386" w:type="dxa"/>
            <w:tcBorders>
              <w:top w:val="single" w:sz="4" w:space="0" w:color="auto"/>
              <w:bottom w:val="single" w:sz="4" w:space="0" w:color="auto"/>
            </w:tcBorders>
            <w:shd w:val="clear" w:color="auto" w:fill="auto"/>
          </w:tcPr>
          <w:p w14:paraId="0390607A"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w:t>
            </w:r>
          </w:p>
        </w:tc>
        <w:tc>
          <w:tcPr>
            <w:tcW w:w="1456" w:type="dxa"/>
            <w:tcBorders>
              <w:top w:val="single" w:sz="4" w:space="0" w:color="auto"/>
              <w:bottom w:val="single" w:sz="4" w:space="0" w:color="auto"/>
            </w:tcBorders>
            <w:shd w:val="clear" w:color="auto" w:fill="auto"/>
          </w:tcPr>
          <w:p w14:paraId="54D1DB7F"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-5,0 à 0 s</w:t>
            </w:r>
          </w:p>
        </w:tc>
        <w:tc>
          <w:tcPr>
            <w:tcW w:w="1134" w:type="dxa"/>
            <w:tcBorders>
              <w:top w:val="single" w:sz="4" w:space="0" w:color="auto"/>
              <w:bottom w:val="single" w:sz="4" w:space="0" w:color="auto"/>
            </w:tcBorders>
            <w:shd w:val="clear" w:color="auto" w:fill="auto"/>
          </w:tcPr>
          <w:p w14:paraId="11DE734D"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2</w:t>
            </w:r>
          </w:p>
        </w:tc>
        <w:tc>
          <w:tcPr>
            <w:tcW w:w="1371" w:type="dxa"/>
            <w:tcBorders>
              <w:top w:val="single" w:sz="4" w:space="0" w:color="auto"/>
              <w:bottom w:val="single" w:sz="4" w:space="0" w:color="auto"/>
            </w:tcBorders>
            <w:shd w:val="clear" w:color="auto" w:fill="auto"/>
          </w:tcPr>
          <w:p w14:paraId="1DFA147C" w14:textId="77777777" w:rsidR="00221424" w:rsidRPr="00F65A8B" w:rsidRDefault="00221424" w:rsidP="00BA1E9F">
            <w:pPr>
              <w:spacing w:before="40" w:after="120"/>
              <w:ind w:right="113"/>
              <w:rPr>
                <w:rFonts w:eastAsia="Calibri"/>
                <w:sz w:val="18"/>
                <w:szCs w:val="18"/>
                <w:highlight w:val="green"/>
                <w:lang w:val="fr-FR"/>
              </w:rPr>
            </w:pPr>
            <w:r w:rsidRPr="00EF41A1">
              <w:rPr>
                <w:rFonts w:eastAsia="Calibri"/>
                <w:sz w:val="18"/>
                <w:szCs w:val="18"/>
                <w:highlight w:val="yellow"/>
                <w:lang w:val="fr-FR"/>
              </w:rPr>
              <w:t xml:space="preserve">Défectueux, actif, inactif, </w:t>
            </w:r>
            <w:r w:rsidRPr="00EF41A1">
              <w:rPr>
                <w:rFonts w:eastAsia="Calibri"/>
                <w:b/>
                <w:bCs/>
                <w:sz w:val="18"/>
                <w:szCs w:val="18"/>
                <w:highlight w:val="yellow"/>
                <w:lang w:val="fr-FR"/>
              </w:rPr>
              <w:t>engagé</w:t>
            </w:r>
            <w:r w:rsidRPr="00BA1E9F">
              <w:rPr>
                <w:rFonts w:eastAsia="Calibri"/>
                <w:strike/>
                <w:sz w:val="18"/>
                <w:szCs w:val="18"/>
                <w:highlight w:val="yellow"/>
                <w:lang w:val="fr-FR"/>
              </w:rPr>
              <w:t xml:space="preserve"> </w:t>
            </w:r>
            <w:r w:rsidRPr="00EF41A1">
              <w:rPr>
                <w:rFonts w:eastAsia="Calibri"/>
                <w:strike/>
                <w:sz w:val="18"/>
                <w:szCs w:val="18"/>
                <w:highlight w:val="yellow"/>
                <w:lang w:val="fr-FR"/>
              </w:rPr>
              <w:t>en action</w:t>
            </w:r>
            <w:r w:rsidRPr="00EF41A1">
              <w:rPr>
                <w:rFonts w:eastAsia="Calibri"/>
                <w:strike/>
                <w:sz w:val="18"/>
                <w:szCs w:val="18"/>
                <w:highlight w:val="yellow"/>
                <w:vertAlign w:val="superscript"/>
                <w:lang w:val="fr-FR"/>
              </w:rPr>
              <w:t>12</w:t>
            </w:r>
          </w:p>
        </w:tc>
        <w:tc>
          <w:tcPr>
            <w:tcW w:w="742" w:type="dxa"/>
            <w:tcBorders>
              <w:top w:val="single" w:sz="4" w:space="0" w:color="auto"/>
              <w:bottom w:val="single" w:sz="4" w:space="0" w:color="auto"/>
            </w:tcBorders>
            <w:shd w:val="clear" w:color="auto" w:fill="auto"/>
          </w:tcPr>
          <w:p w14:paraId="1DF0A5C7"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036" w:type="dxa"/>
            <w:tcBorders>
              <w:top w:val="single" w:sz="4" w:space="0" w:color="auto"/>
              <w:bottom w:val="single" w:sz="4" w:space="0" w:color="auto"/>
            </w:tcBorders>
            <w:shd w:val="clear" w:color="auto" w:fill="auto"/>
          </w:tcPr>
          <w:p w14:paraId="341476C5" w14:textId="77777777" w:rsidR="00221424" w:rsidRPr="00F65A8B" w:rsidRDefault="00221424" w:rsidP="00BA1E9F">
            <w:pPr>
              <w:spacing w:before="40" w:after="120"/>
              <w:ind w:right="113"/>
              <w:rPr>
                <w:rFonts w:eastAsia="Calibri"/>
                <w:sz w:val="18"/>
                <w:szCs w:val="18"/>
                <w:highlight w:val="green"/>
                <w:lang w:val="fr-FR"/>
              </w:rPr>
            </w:pPr>
            <w:r w:rsidRPr="00EF41A1">
              <w:rPr>
                <w:rFonts w:eastAsia="Calibri"/>
                <w:sz w:val="18"/>
                <w:szCs w:val="18"/>
                <w:highlight w:val="yellow"/>
                <w:lang w:val="fr-FR"/>
              </w:rPr>
              <w:t xml:space="preserve">Défectueux, actif, inactif, </w:t>
            </w:r>
            <w:r w:rsidRPr="00EF41A1">
              <w:rPr>
                <w:rFonts w:eastAsia="Calibri"/>
                <w:b/>
                <w:bCs/>
                <w:sz w:val="18"/>
                <w:szCs w:val="18"/>
                <w:highlight w:val="yellow"/>
                <w:lang w:val="fr-FR"/>
              </w:rPr>
              <w:t>engagé</w:t>
            </w:r>
            <w:r w:rsidRPr="00BA1E9F">
              <w:rPr>
                <w:rFonts w:eastAsia="Calibri"/>
                <w:strike/>
                <w:sz w:val="18"/>
                <w:szCs w:val="18"/>
                <w:highlight w:val="yellow"/>
                <w:lang w:val="fr-FR"/>
              </w:rPr>
              <w:t xml:space="preserve"> </w:t>
            </w:r>
            <w:r w:rsidRPr="00EF41A1">
              <w:rPr>
                <w:rFonts w:eastAsia="Calibri"/>
                <w:strike/>
                <w:sz w:val="18"/>
                <w:szCs w:val="18"/>
                <w:highlight w:val="yellow"/>
                <w:lang w:val="fr-FR"/>
              </w:rPr>
              <w:t>en action</w:t>
            </w:r>
            <w:r w:rsidRPr="00EF41A1">
              <w:rPr>
                <w:rFonts w:eastAsia="Calibri"/>
                <w:strike/>
                <w:sz w:val="18"/>
                <w:szCs w:val="18"/>
                <w:highlight w:val="yellow"/>
                <w:vertAlign w:val="superscript"/>
                <w:lang w:val="fr-FR"/>
              </w:rPr>
              <w:t>12</w:t>
            </w:r>
          </w:p>
        </w:tc>
        <w:tc>
          <w:tcPr>
            <w:tcW w:w="1114" w:type="dxa"/>
            <w:tcBorders>
              <w:top w:val="single" w:sz="4" w:space="0" w:color="auto"/>
              <w:bottom w:val="single" w:sz="4" w:space="0" w:color="auto"/>
            </w:tcBorders>
          </w:tcPr>
          <w:p w14:paraId="101D353E"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4B903E8D" w14:textId="59C1FD68" w:rsidR="00221424" w:rsidRPr="00F65A8B" w:rsidRDefault="00221424" w:rsidP="00221424">
            <w:pPr>
              <w:spacing w:before="40" w:after="120"/>
              <w:rPr>
                <w:rFonts w:eastAsia="Calibri"/>
                <w:sz w:val="18"/>
                <w:szCs w:val="18"/>
                <w:lang w:val="fr-FR"/>
              </w:rPr>
            </w:pPr>
            <w:r w:rsidRPr="00F65A8B">
              <w:rPr>
                <w:rFonts w:eastAsia="Calibri"/>
                <w:sz w:val="18"/>
                <w:szCs w:val="18"/>
                <w:lang w:val="fr-FR"/>
              </w:rPr>
              <w:t>Accident impliquant des</w:t>
            </w:r>
            <w:r w:rsidR="009229D9">
              <w:rPr>
                <w:rFonts w:eastAsia="Calibri"/>
                <w:sz w:val="18"/>
                <w:szCs w:val="18"/>
                <w:lang w:val="fr-FR"/>
              </w:rPr>
              <w:t> </w:t>
            </w:r>
            <w:r w:rsidRPr="00F65A8B">
              <w:rPr>
                <w:rFonts w:eastAsia="Calibri"/>
                <w:sz w:val="18"/>
                <w:szCs w:val="18"/>
                <w:lang w:val="fr-FR"/>
              </w:rPr>
              <w:t>usagers de</w:t>
            </w:r>
            <w:r w:rsidR="009229D9">
              <w:rPr>
                <w:rFonts w:eastAsia="Calibri"/>
                <w:sz w:val="18"/>
                <w:szCs w:val="18"/>
                <w:lang w:val="fr-FR"/>
              </w:rPr>
              <w:t> </w:t>
            </w:r>
            <w:r w:rsidRPr="00F65A8B">
              <w:rPr>
                <w:rFonts w:eastAsia="Calibri"/>
                <w:sz w:val="18"/>
                <w:szCs w:val="18"/>
                <w:lang w:val="fr-FR"/>
              </w:rPr>
              <w:t>la route vulnérables</w:t>
            </w:r>
          </w:p>
          <w:p w14:paraId="77BC7572" w14:textId="77777777" w:rsidR="00221424" w:rsidRPr="00F65A8B" w:rsidRDefault="00221424" w:rsidP="00221424">
            <w:pPr>
              <w:spacing w:before="40" w:after="120"/>
              <w:rPr>
                <w:rFonts w:eastAsia="Calibri"/>
                <w:strike/>
                <w:sz w:val="18"/>
                <w:szCs w:val="18"/>
                <w:lang w:val="fr-FR"/>
              </w:rPr>
            </w:pPr>
            <w:r w:rsidRPr="00F65A8B">
              <w:rPr>
                <w:rFonts w:eastAsia="Calibri"/>
                <w:sz w:val="18"/>
                <w:szCs w:val="18"/>
                <w:lang w:val="fr-FR"/>
              </w:rPr>
              <w:t>Retournement</w:t>
            </w:r>
          </w:p>
        </w:tc>
      </w:tr>
      <w:tr w:rsidR="00221424" w:rsidRPr="00EF41A1" w14:paraId="5BA7138C" w14:textId="77777777" w:rsidTr="00F55540">
        <w:trPr>
          <w:cantSplit/>
        </w:trPr>
        <w:tc>
          <w:tcPr>
            <w:tcW w:w="1400" w:type="dxa"/>
            <w:tcBorders>
              <w:top w:val="single" w:sz="4" w:space="0" w:color="auto"/>
              <w:bottom w:val="single" w:sz="4" w:space="0" w:color="auto"/>
            </w:tcBorders>
            <w:shd w:val="clear" w:color="auto" w:fill="auto"/>
          </w:tcPr>
          <w:p w14:paraId="5A6C9575" w14:textId="53493AA1"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Impulsion à</w:t>
            </w:r>
            <w:r w:rsidR="00762515">
              <w:rPr>
                <w:rFonts w:eastAsia="Calibri"/>
                <w:sz w:val="18"/>
                <w:szCs w:val="18"/>
                <w:lang w:val="fr-FR"/>
              </w:rPr>
              <w:t> </w:t>
            </w:r>
            <w:r w:rsidRPr="00F65A8B">
              <w:rPr>
                <w:rFonts w:eastAsia="Calibri"/>
                <w:sz w:val="18"/>
                <w:szCs w:val="18"/>
                <w:lang w:val="fr-FR"/>
              </w:rPr>
              <w:t>la</w:t>
            </w:r>
            <w:r w:rsidR="00762515">
              <w:rPr>
                <w:rFonts w:eastAsia="Calibri"/>
                <w:sz w:val="18"/>
                <w:szCs w:val="18"/>
                <w:lang w:val="fr-FR"/>
              </w:rPr>
              <w:t> </w:t>
            </w:r>
            <w:r w:rsidRPr="00F65A8B">
              <w:rPr>
                <w:rFonts w:eastAsia="Calibri"/>
                <w:sz w:val="18"/>
                <w:szCs w:val="18"/>
                <w:lang w:val="fr-FR"/>
              </w:rPr>
              <w:t>commande de direction</w:t>
            </w:r>
          </w:p>
        </w:tc>
        <w:tc>
          <w:tcPr>
            <w:tcW w:w="1386" w:type="dxa"/>
            <w:tcBorders>
              <w:top w:val="single" w:sz="4" w:space="0" w:color="auto"/>
              <w:bottom w:val="single" w:sz="4" w:space="0" w:color="auto"/>
            </w:tcBorders>
            <w:shd w:val="clear" w:color="auto" w:fill="auto"/>
          </w:tcPr>
          <w:p w14:paraId="12AE915C"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w:t>
            </w:r>
          </w:p>
        </w:tc>
        <w:tc>
          <w:tcPr>
            <w:tcW w:w="1456" w:type="dxa"/>
            <w:tcBorders>
              <w:top w:val="single" w:sz="4" w:space="0" w:color="auto"/>
              <w:bottom w:val="single" w:sz="4" w:space="0" w:color="auto"/>
            </w:tcBorders>
            <w:shd w:val="clear" w:color="auto" w:fill="auto"/>
          </w:tcPr>
          <w:p w14:paraId="4E0B2075"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-5,0 à 0 s</w:t>
            </w:r>
          </w:p>
        </w:tc>
        <w:tc>
          <w:tcPr>
            <w:tcW w:w="1134" w:type="dxa"/>
            <w:tcBorders>
              <w:top w:val="single" w:sz="4" w:space="0" w:color="auto"/>
              <w:bottom w:val="single" w:sz="4" w:space="0" w:color="auto"/>
            </w:tcBorders>
            <w:shd w:val="clear" w:color="auto" w:fill="auto"/>
          </w:tcPr>
          <w:p w14:paraId="1BE8FE86"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2</w:t>
            </w:r>
          </w:p>
        </w:tc>
        <w:tc>
          <w:tcPr>
            <w:tcW w:w="1371" w:type="dxa"/>
            <w:tcBorders>
              <w:top w:val="single" w:sz="4" w:space="0" w:color="auto"/>
              <w:bottom w:val="single" w:sz="4" w:space="0" w:color="auto"/>
            </w:tcBorders>
            <w:shd w:val="clear" w:color="auto" w:fill="auto"/>
          </w:tcPr>
          <w:p w14:paraId="5479223C"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-250° dans le sens horaire à +250° dans le sens antihoraire</w:t>
            </w:r>
          </w:p>
        </w:tc>
        <w:tc>
          <w:tcPr>
            <w:tcW w:w="742" w:type="dxa"/>
            <w:tcBorders>
              <w:top w:val="single" w:sz="4" w:space="0" w:color="auto"/>
              <w:bottom w:val="single" w:sz="4" w:space="0" w:color="auto"/>
            </w:tcBorders>
            <w:shd w:val="clear" w:color="auto" w:fill="auto"/>
          </w:tcPr>
          <w:p w14:paraId="4623438B" w14:textId="609A2334" w:rsidR="00221424" w:rsidRPr="00F65A8B" w:rsidRDefault="00013EF5" w:rsidP="00BA1E9F">
            <w:pPr>
              <w:spacing w:before="40" w:after="120"/>
              <w:ind w:right="113"/>
              <w:rPr>
                <w:rFonts w:eastAsia="Calibri"/>
                <w:sz w:val="18"/>
                <w:szCs w:val="18"/>
                <w:lang w:val="fr-FR"/>
              </w:rPr>
            </w:pPr>
            <w:r>
              <w:rPr>
                <w:rFonts w:eastAsia="Calibri"/>
                <w:sz w:val="18"/>
                <w:szCs w:val="18"/>
                <w:lang w:val="fr-FR"/>
              </w:rPr>
              <w:sym w:font="Symbol" w:char="F0B1"/>
            </w:r>
            <w:r w:rsidR="00221424" w:rsidRPr="00F65A8B">
              <w:rPr>
                <w:rFonts w:eastAsia="Calibri"/>
                <w:sz w:val="18"/>
                <w:szCs w:val="18"/>
                <w:lang w:val="fr-FR"/>
              </w:rPr>
              <w:t>5 %</w:t>
            </w:r>
          </w:p>
        </w:tc>
        <w:tc>
          <w:tcPr>
            <w:tcW w:w="1036" w:type="dxa"/>
            <w:tcBorders>
              <w:top w:val="single" w:sz="4" w:space="0" w:color="auto"/>
              <w:bottom w:val="single" w:sz="4" w:space="0" w:color="auto"/>
            </w:tcBorders>
            <w:shd w:val="clear" w:color="auto" w:fill="auto"/>
          </w:tcPr>
          <w:p w14:paraId="51E30CFA" w14:textId="3D44A103" w:rsidR="00221424" w:rsidRPr="00F65A8B" w:rsidRDefault="00013EF5" w:rsidP="00BA1E9F">
            <w:pPr>
              <w:spacing w:before="40" w:after="120"/>
              <w:ind w:right="113"/>
              <w:rPr>
                <w:rFonts w:eastAsia="Calibri"/>
                <w:sz w:val="18"/>
                <w:szCs w:val="18"/>
                <w:lang w:val="fr-FR"/>
              </w:rPr>
            </w:pPr>
            <w:r>
              <w:rPr>
                <w:rFonts w:eastAsia="Calibri"/>
                <w:sz w:val="18"/>
                <w:szCs w:val="18"/>
                <w:lang w:val="fr-FR"/>
              </w:rPr>
              <w:sym w:font="Symbol" w:char="F0B1"/>
            </w:r>
            <w:r w:rsidR="00221424" w:rsidRPr="00F65A8B">
              <w:rPr>
                <w:rFonts w:eastAsia="Calibri"/>
                <w:sz w:val="18"/>
                <w:szCs w:val="18"/>
                <w:lang w:val="fr-FR"/>
              </w:rPr>
              <w:t>1 %</w:t>
            </w:r>
          </w:p>
        </w:tc>
        <w:tc>
          <w:tcPr>
            <w:tcW w:w="1114" w:type="dxa"/>
            <w:tcBorders>
              <w:top w:val="single" w:sz="4" w:space="0" w:color="auto"/>
              <w:bottom w:val="single" w:sz="4" w:space="0" w:color="auto"/>
            </w:tcBorders>
          </w:tcPr>
          <w:p w14:paraId="0E75B8BA"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553C6C3E" w14:textId="7BF34DE1"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p w14:paraId="0A117AF7" w14:textId="08D114F8" w:rsidR="00221424" w:rsidRPr="00F65A8B" w:rsidRDefault="00221424" w:rsidP="00221424">
            <w:pPr>
              <w:spacing w:before="40" w:after="120"/>
              <w:rPr>
                <w:rFonts w:eastAsia="Calibri"/>
                <w:sz w:val="18"/>
                <w:szCs w:val="18"/>
                <w:lang w:val="fr-FR"/>
              </w:rPr>
            </w:pPr>
            <w:r w:rsidRPr="00F65A8B">
              <w:rPr>
                <w:rFonts w:eastAsia="Calibri"/>
                <w:sz w:val="18"/>
                <w:szCs w:val="18"/>
                <w:lang w:val="fr-FR"/>
              </w:rPr>
              <w:t>Accident impliquant des</w:t>
            </w:r>
            <w:r w:rsidR="009229D9">
              <w:rPr>
                <w:rFonts w:eastAsia="Calibri"/>
                <w:sz w:val="18"/>
                <w:szCs w:val="18"/>
                <w:lang w:val="fr-FR"/>
              </w:rPr>
              <w:t> </w:t>
            </w:r>
            <w:r w:rsidRPr="00F65A8B">
              <w:rPr>
                <w:rFonts w:eastAsia="Calibri"/>
                <w:sz w:val="18"/>
                <w:szCs w:val="18"/>
                <w:lang w:val="fr-FR"/>
              </w:rPr>
              <w:t>usagers de</w:t>
            </w:r>
            <w:r w:rsidR="009229D9">
              <w:rPr>
                <w:rFonts w:eastAsia="Calibri"/>
                <w:sz w:val="18"/>
                <w:szCs w:val="18"/>
                <w:lang w:val="fr-FR"/>
              </w:rPr>
              <w:t> </w:t>
            </w:r>
            <w:r w:rsidRPr="00F65A8B">
              <w:rPr>
                <w:rFonts w:eastAsia="Calibri"/>
                <w:sz w:val="18"/>
                <w:szCs w:val="18"/>
                <w:lang w:val="fr-FR"/>
              </w:rPr>
              <w:t>la route vulnérables</w:t>
            </w:r>
          </w:p>
        </w:tc>
      </w:tr>
      <w:tr w:rsidR="00221424" w:rsidRPr="00F65A8B" w14:paraId="433CD5E1" w14:textId="77777777" w:rsidTr="00F55540">
        <w:trPr>
          <w:cantSplit/>
        </w:trPr>
        <w:tc>
          <w:tcPr>
            <w:tcW w:w="1400" w:type="dxa"/>
            <w:tcBorders>
              <w:top w:val="single" w:sz="4" w:space="0" w:color="auto"/>
              <w:bottom w:val="single" w:sz="4" w:space="0" w:color="auto"/>
            </w:tcBorders>
            <w:shd w:val="clear" w:color="auto" w:fill="auto"/>
          </w:tcPr>
          <w:p w14:paraId="33A5B614" w14:textId="3DE525F3" w:rsidR="00221424" w:rsidRPr="00F65A8B" w:rsidRDefault="00221424" w:rsidP="00BA1E9F">
            <w:pPr>
              <w:spacing w:before="40" w:after="120"/>
              <w:ind w:right="113"/>
              <w:rPr>
                <w:rFonts w:eastAsia="Calibri"/>
                <w:sz w:val="18"/>
                <w:szCs w:val="18"/>
                <w:lang w:val="fr-FR"/>
              </w:rPr>
            </w:pPr>
            <w:r w:rsidRPr="00762515">
              <w:rPr>
                <w:rFonts w:eastAsia="Calibri"/>
                <w:spacing w:val="-2"/>
                <w:sz w:val="18"/>
                <w:szCs w:val="18"/>
                <w:lang w:val="fr-FR"/>
              </w:rPr>
              <w:t>État</w:t>
            </w:r>
            <w:r w:rsidR="00762515" w:rsidRPr="00762515">
              <w:rPr>
                <w:rFonts w:eastAsia="Calibri"/>
                <w:spacing w:val="-2"/>
                <w:sz w:val="18"/>
                <w:szCs w:val="18"/>
                <w:lang w:val="fr-FR"/>
              </w:rPr>
              <w:t xml:space="preserve"> </w:t>
            </w:r>
            <w:r w:rsidRPr="00762515">
              <w:rPr>
                <w:rFonts w:eastAsia="Calibri"/>
                <w:spacing w:val="-2"/>
                <w:sz w:val="18"/>
                <w:szCs w:val="18"/>
                <w:lang w:val="fr-FR"/>
              </w:rPr>
              <w:t>de</w:t>
            </w:r>
            <w:r w:rsidR="00762515" w:rsidRPr="00762515">
              <w:rPr>
                <w:rFonts w:eastAsia="Calibri"/>
                <w:spacing w:val="-2"/>
                <w:sz w:val="18"/>
                <w:szCs w:val="18"/>
                <w:lang w:val="fr-FR"/>
              </w:rPr>
              <w:t xml:space="preserve"> </w:t>
            </w:r>
            <w:r w:rsidRPr="00762515">
              <w:rPr>
                <w:rFonts w:eastAsia="Calibri"/>
                <w:spacing w:val="-2"/>
                <w:sz w:val="18"/>
                <w:szCs w:val="18"/>
                <w:lang w:val="fr-FR"/>
              </w:rPr>
              <w:t>la</w:t>
            </w:r>
            <w:r w:rsidR="00762515" w:rsidRPr="00762515">
              <w:rPr>
                <w:rFonts w:eastAsia="Calibri"/>
                <w:spacing w:val="-2"/>
                <w:sz w:val="18"/>
                <w:szCs w:val="18"/>
                <w:lang w:val="fr-FR"/>
              </w:rPr>
              <w:t xml:space="preserve"> </w:t>
            </w:r>
            <w:r w:rsidRPr="00762515">
              <w:rPr>
                <w:rFonts w:eastAsia="Calibri"/>
                <w:spacing w:val="-2"/>
                <w:sz w:val="18"/>
                <w:szCs w:val="18"/>
                <w:lang w:val="fr-FR"/>
              </w:rPr>
              <w:t>ceinture</w:t>
            </w:r>
            <w:r w:rsidRPr="00F65A8B">
              <w:rPr>
                <w:rFonts w:eastAsia="Calibri"/>
                <w:sz w:val="18"/>
                <w:szCs w:val="18"/>
                <w:lang w:val="fr-FR"/>
              </w:rPr>
              <w:t xml:space="preserve"> de</w:t>
            </w:r>
            <w:r w:rsidR="00762515">
              <w:rPr>
                <w:rFonts w:eastAsia="Calibri"/>
                <w:sz w:val="18"/>
                <w:szCs w:val="18"/>
                <w:lang w:val="fr-FR"/>
              </w:rPr>
              <w:t> </w:t>
            </w:r>
            <w:r w:rsidRPr="00F65A8B">
              <w:rPr>
                <w:rFonts w:eastAsia="Calibri"/>
                <w:sz w:val="18"/>
                <w:szCs w:val="18"/>
                <w:lang w:val="fr-FR"/>
              </w:rPr>
              <w:t>sécurité (passager avant)</w:t>
            </w:r>
            <w:r w:rsidRPr="009229D9">
              <w:rPr>
                <w:rFonts w:eastAsia="Calibri"/>
                <w:b/>
                <w:bCs/>
                <w:sz w:val="18"/>
                <w:szCs w:val="18"/>
                <w:highlight w:val="yellow"/>
                <w:vertAlign w:val="superscript"/>
                <w:lang w:val="fr-FR"/>
              </w:rPr>
              <w:t>8</w:t>
            </w:r>
          </w:p>
        </w:tc>
        <w:tc>
          <w:tcPr>
            <w:tcW w:w="1386" w:type="dxa"/>
            <w:tcBorders>
              <w:top w:val="single" w:sz="4" w:space="0" w:color="auto"/>
              <w:bottom w:val="single" w:sz="4" w:space="0" w:color="auto"/>
            </w:tcBorders>
            <w:shd w:val="clear" w:color="auto" w:fill="auto"/>
          </w:tcPr>
          <w:p w14:paraId="7746FD65" w14:textId="77777777" w:rsidR="00221424" w:rsidRPr="00F65A8B" w:rsidRDefault="00221424" w:rsidP="00BA1E9F">
            <w:pPr>
              <w:spacing w:before="40" w:after="120"/>
              <w:ind w:right="113"/>
              <w:rPr>
                <w:rFonts w:eastAsia="Calibri"/>
                <w:strike/>
                <w:sz w:val="18"/>
                <w:szCs w:val="18"/>
                <w:lang w:val="fr-FR"/>
              </w:rPr>
            </w:pPr>
            <w:r w:rsidRPr="00F65A8B">
              <w:rPr>
                <w:rFonts w:eastAsia="Calibri"/>
                <w:sz w:val="18"/>
                <w:szCs w:val="18"/>
                <w:lang w:val="fr-FR"/>
              </w:rPr>
              <w:t>Obligatoire</w:t>
            </w:r>
          </w:p>
        </w:tc>
        <w:tc>
          <w:tcPr>
            <w:tcW w:w="1456" w:type="dxa"/>
            <w:tcBorders>
              <w:top w:val="single" w:sz="4" w:space="0" w:color="auto"/>
              <w:bottom w:val="single" w:sz="4" w:space="0" w:color="auto"/>
            </w:tcBorders>
            <w:shd w:val="clear" w:color="auto" w:fill="auto"/>
          </w:tcPr>
          <w:p w14:paraId="79740D9D"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-1,0 s</w:t>
            </w:r>
          </w:p>
        </w:tc>
        <w:tc>
          <w:tcPr>
            <w:tcW w:w="1134" w:type="dxa"/>
            <w:tcBorders>
              <w:top w:val="single" w:sz="4" w:space="0" w:color="auto"/>
              <w:bottom w:val="single" w:sz="4" w:space="0" w:color="auto"/>
            </w:tcBorders>
            <w:shd w:val="clear" w:color="auto" w:fill="auto"/>
          </w:tcPr>
          <w:p w14:paraId="743B3F09"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1FEE37FA" w14:textId="27707DEE" w:rsidR="00221424" w:rsidRPr="00F65A8B" w:rsidRDefault="00221424" w:rsidP="00BA1E9F">
            <w:pPr>
              <w:spacing w:before="40" w:after="120"/>
              <w:ind w:right="113"/>
              <w:rPr>
                <w:rFonts w:eastAsia="Calibri"/>
                <w:strike/>
                <w:sz w:val="18"/>
                <w:szCs w:val="18"/>
                <w:lang w:val="fr-FR"/>
              </w:rPr>
            </w:pPr>
            <w:r w:rsidRPr="00F65A8B">
              <w:rPr>
                <w:rFonts w:eastAsia="Calibri"/>
                <w:sz w:val="18"/>
                <w:szCs w:val="18"/>
                <w:lang w:val="fr-FR"/>
              </w:rPr>
              <w:t>Bouclée, non</w:t>
            </w:r>
            <w:r w:rsidR="00762515">
              <w:rPr>
                <w:rFonts w:eastAsia="Calibri"/>
                <w:sz w:val="18"/>
                <w:szCs w:val="18"/>
                <w:lang w:val="fr-FR"/>
              </w:rPr>
              <w:t> </w:t>
            </w:r>
            <w:r w:rsidRPr="00F65A8B">
              <w:rPr>
                <w:rFonts w:eastAsia="Calibri"/>
                <w:sz w:val="18"/>
                <w:szCs w:val="18"/>
                <w:lang w:val="fr-FR"/>
              </w:rPr>
              <w:t>bouclée</w:t>
            </w:r>
          </w:p>
        </w:tc>
        <w:tc>
          <w:tcPr>
            <w:tcW w:w="742" w:type="dxa"/>
            <w:tcBorders>
              <w:top w:val="single" w:sz="4" w:space="0" w:color="auto"/>
              <w:bottom w:val="single" w:sz="4" w:space="0" w:color="auto"/>
            </w:tcBorders>
            <w:shd w:val="clear" w:color="auto" w:fill="auto"/>
          </w:tcPr>
          <w:p w14:paraId="10E64777"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036" w:type="dxa"/>
            <w:tcBorders>
              <w:top w:val="single" w:sz="4" w:space="0" w:color="auto"/>
              <w:bottom w:val="single" w:sz="4" w:space="0" w:color="auto"/>
            </w:tcBorders>
            <w:shd w:val="clear" w:color="auto" w:fill="auto"/>
          </w:tcPr>
          <w:p w14:paraId="6D506B4E" w14:textId="77777777" w:rsidR="00221424" w:rsidRPr="00F65A8B" w:rsidRDefault="00221424" w:rsidP="00BA1E9F">
            <w:pPr>
              <w:spacing w:before="40" w:after="120"/>
              <w:ind w:right="113"/>
              <w:rPr>
                <w:rFonts w:eastAsia="Calibri"/>
                <w:strike/>
                <w:sz w:val="18"/>
                <w:szCs w:val="18"/>
                <w:lang w:val="fr-FR"/>
              </w:rPr>
            </w:pPr>
            <w:r w:rsidRPr="00F65A8B">
              <w:rPr>
                <w:rFonts w:eastAsia="Calibri"/>
                <w:sz w:val="18"/>
                <w:szCs w:val="18"/>
                <w:lang w:val="fr-FR"/>
              </w:rPr>
              <w:t>Bouclée, non bouclée</w:t>
            </w:r>
          </w:p>
        </w:tc>
        <w:tc>
          <w:tcPr>
            <w:tcW w:w="1114" w:type="dxa"/>
            <w:tcBorders>
              <w:top w:val="single" w:sz="4" w:space="0" w:color="auto"/>
              <w:bottom w:val="single" w:sz="4" w:space="0" w:color="auto"/>
            </w:tcBorders>
          </w:tcPr>
          <w:p w14:paraId="41318FB0"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2562329F" w14:textId="581E2431"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tc>
      </w:tr>
      <w:tr w:rsidR="00221424" w:rsidRPr="00F65A8B" w14:paraId="0D7C34D3" w14:textId="77777777" w:rsidTr="00F55540">
        <w:trPr>
          <w:cantSplit/>
        </w:trPr>
        <w:tc>
          <w:tcPr>
            <w:tcW w:w="1400" w:type="dxa"/>
            <w:tcBorders>
              <w:top w:val="single" w:sz="4" w:space="0" w:color="auto"/>
              <w:bottom w:val="single" w:sz="4" w:space="0" w:color="auto"/>
            </w:tcBorders>
            <w:shd w:val="clear" w:color="auto" w:fill="auto"/>
          </w:tcPr>
          <w:p w14:paraId="0FE5E398" w14:textId="5E99744C"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État de</w:t>
            </w:r>
            <w:r w:rsidR="00762515">
              <w:rPr>
                <w:rFonts w:eastAsia="Calibri"/>
                <w:sz w:val="18"/>
                <w:szCs w:val="18"/>
                <w:lang w:val="fr-FR"/>
              </w:rPr>
              <w:t> </w:t>
            </w:r>
            <w:r w:rsidRPr="00F65A8B">
              <w:rPr>
                <w:rFonts w:eastAsia="Calibri"/>
                <w:sz w:val="18"/>
                <w:szCs w:val="18"/>
                <w:lang w:val="fr-FR"/>
              </w:rPr>
              <w:t>l</w:t>
            </w:r>
            <w:r w:rsidR="00E10A9F">
              <w:rPr>
                <w:rFonts w:eastAsia="Calibri"/>
                <w:sz w:val="18"/>
                <w:szCs w:val="18"/>
                <w:lang w:val="fr-FR"/>
              </w:rPr>
              <w:t>’</w:t>
            </w:r>
            <w:r w:rsidRPr="00F65A8B">
              <w:rPr>
                <w:rFonts w:eastAsia="Calibri"/>
                <w:sz w:val="18"/>
                <w:szCs w:val="18"/>
                <w:lang w:val="fr-FR"/>
              </w:rPr>
              <w:t>interrupteur de désactivation du coussin gonflable passager</w:t>
            </w:r>
            <w:r w:rsidRPr="009229D9">
              <w:rPr>
                <w:rFonts w:eastAsia="Calibri"/>
                <w:b/>
                <w:bCs/>
                <w:sz w:val="18"/>
                <w:szCs w:val="18"/>
                <w:highlight w:val="yellow"/>
                <w:vertAlign w:val="superscript"/>
                <w:lang w:val="fr-FR"/>
              </w:rPr>
              <w:t>8</w:t>
            </w:r>
          </w:p>
        </w:tc>
        <w:tc>
          <w:tcPr>
            <w:tcW w:w="1386" w:type="dxa"/>
            <w:tcBorders>
              <w:top w:val="single" w:sz="4" w:space="0" w:color="auto"/>
              <w:bottom w:val="single" w:sz="4" w:space="0" w:color="auto"/>
            </w:tcBorders>
            <w:shd w:val="clear" w:color="auto" w:fill="auto"/>
          </w:tcPr>
          <w:p w14:paraId="0159034F"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w:t>
            </w:r>
          </w:p>
        </w:tc>
        <w:tc>
          <w:tcPr>
            <w:tcW w:w="1456" w:type="dxa"/>
            <w:tcBorders>
              <w:top w:val="single" w:sz="4" w:space="0" w:color="auto"/>
              <w:bottom w:val="single" w:sz="4" w:space="0" w:color="auto"/>
            </w:tcBorders>
            <w:shd w:val="clear" w:color="auto" w:fill="auto"/>
          </w:tcPr>
          <w:p w14:paraId="4EE08CF2"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-1,0 s</w:t>
            </w:r>
          </w:p>
        </w:tc>
        <w:tc>
          <w:tcPr>
            <w:tcW w:w="1134" w:type="dxa"/>
            <w:tcBorders>
              <w:top w:val="single" w:sz="4" w:space="0" w:color="auto"/>
              <w:bottom w:val="single" w:sz="4" w:space="0" w:color="auto"/>
            </w:tcBorders>
            <w:shd w:val="clear" w:color="auto" w:fill="auto"/>
          </w:tcPr>
          <w:p w14:paraId="178BEFF1"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6E80AF30" w14:textId="320282D3" w:rsidR="00221424" w:rsidRPr="00F65A8B" w:rsidRDefault="00221424" w:rsidP="00BA1E9F">
            <w:pPr>
              <w:spacing w:before="40" w:after="120"/>
              <w:ind w:right="113"/>
              <w:rPr>
                <w:rFonts w:eastAsia="Calibri"/>
                <w:strike/>
                <w:sz w:val="18"/>
                <w:szCs w:val="18"/>
                <w:lang w:val="fr-FR"/>
              </w:rPr>
            </w:pPr>
            <w:r w:rsidRPr="00F65A8B">
              <w:rPr>
                <w:rFonts w:eastAsia="Calibri"/>
                <w:sz w:val="18"/>
                <w:szCs w:val="18"/>
                <w:lang w:val="fr-FR"/>
              </w:rPr>
              <w:t>Désactivé ou</w:t>
            </w:r>
            <w:r w:rsidR="00762515">
              <w:rPr>
                <w:rFonts w:eastAsia="Calibri"/>
                <w:sz w:val="18"/>
                <w:szCs w:val="18"/>
                <w:lang w:val="fr-FR"/>
              </w:rPr>
              <w:t> </w:t>
            </w:r>
            <w:r w:rsidRPr="00F65A8B">
              <w:rPr>
                <w:rFonts w:eastAsia="Calibri"/>
                <w:sz w:val="18"/>
                <w:szCs w:val="18"/>
                <w:lang w:val="fr-FR"/>
              </w:rPr>
              <w:t>non</w:t>
            </w:r>
            <w:r w:rsidR="00762515">
              <w:rPr>
                <w:rFonts w:eastAsia="Calibri"/>
                <w:sz w:val="18"/>
                <w:szCs w:val="18"/>
                <w:lang w:val="fr-FR"/>
              </w:rPr>
              <w:t> </w:t>
            </w:r>
            <w:r w:rsidRPr="00F65A8B">
              <w:rPr>
                <w:rFonts w:eastAsia="Calibri"/>
                <w:sz w:val="18"/>
                <w:szCs w:val="18"/>
                <w:lang w:val="fr-FR"/>
              </w:rPr>
              <w:t>désactivé</w:t>
            </w:r>
          </w:p>
        </w:tc>
        <w:tc>
          <w:tcPr>
            <w:tcW w:w="742" w:type="dxa"/>
            <w:tcBorders>
              <w:top w:val="single" w:sz="4" w:space="0" w:color="auto"/>
              <w:bottom w:val="single" w:sz="4" w:space="0" w:color="auto"/>
            </w:tcBorders>
            <w:shd w:val="clear" w:color="auto" w:fill="auto"/>
          </w:tcPr>
          <w:p w14:paraId="59CDBEF2"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036" w:type="dxa"/>
            <w:tcBorders>
              <w:top w:val="single" w:sz="4" w:space="0" w:color="auto"/>
              <w:bottom w:val="single" w:sz="4" w:space="0" w:color="auto"/>
            </w:tcBorders>
            <w:shd w:val="clear" w:color="auto" w:fill="auto"/>
          </w:tcPr>
          <w:p w14:paraId="45232327"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Désactivé ou non désactivé</w:t>
            </w:r>
          </w:p>
        </w:tc>
        <w:tc>
          <w:tcPr>
            <w:tcW w:w="1114" w:type="dxa"/>
            <w:tcBorders>
              <w:top w:val="single" w:sz="4" w:space="0" w:color="auto"/>
              <w:bottom w:val="single" w:sz="4" w:space="0" w:color="auto"/>
            </w:tcBorders>
          </w:tcPr>
          <w:p w14:paraId="700875D1"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0F9CCD49" w14:textId="77777777" w:rsidR="00221424" w:rsidRPr="00F65A8B" w:rsidRDefault="00221424" w:rsidP="00221424">
            <w:pPr>
              <w:spacing w:before="40" w:after="120"/>
              <w:rPr>
                <w:rFonts w:eastAsia="Calibri"/>
                <w:strike/>
                <w:sz w:val="18"/>
                <w:szCs w:val="18"/>
                <w:lang w:val="fr-FR"/>
              </w:rPr>
            </w:pPr>
            <w:r w:rsidRPr="00F65A8B">
              <w:rPr>
                <w:rFonts w:eastAsia="Calibri"/>
                <w:sz w:val="18"/>
                <w:szCs w:val="18"/>
                <w:lang w:val="fr-FR"/>
              </w:rPr>
              <w:t>Retournement</w:t>
            </w:r>
          </w:p>
        </w:tc>
      </w:tr>
      <w:tr w:rsidR="00221424" w:rsidRPr="00F65A8B" w14:paraId="34C5E069" w14:textId="77777777" w:rsidTr="00F55540">
        <w:trPr>
          <w:cantSplit/>
        </w:trPr>
        <w:tc>
          <w:tcPr>
            <w:tcW w:w="1400" w:type="dxa"/>
            <w:tcBorders>
              <w:top w:val="single" w:sz="4" w:space="0" w:color="auto"/>
              <w:bottom w:val="single" w:sz="4" w:space="0" w:color="auto"/>
            </w:tcBorders>
            <w:shd w:val="clear" w:color="auto" w:fill="auto"/>
          </w:tcPr>
          <w:p w14:paraId="71034B2E" w14:textId="4813B9E5"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Déploiement du</w:t>
            </w:r>
            <w:r w:rsidR="00762515">
              <w:rPr>
                <w:rFonts w:eastAsia="Calibri"/>
                <w:sz w:val="18"/>
                <w:szCs w:val="18"/>
                <w:lang w:val="fr-FR"/>
              </w:rPr>
              <w:t> </w:t>
            </w:r>
            <w:r w:rsidRPr="00F65A8B">
              <w:rPr>
                <w:rFonts w:eastAsia="Calibri"/>
                <w:sz w:val="18"/>
                <w:szCs w:val="18"/>
                <w:lang w:val="fr-FR"/>
              </w:rPr>
              <w:t>coussin gonflable frontal, délai avant la énième étape (conducteur)</w:t>
            </w:r>
            <w:r w:rsidRPr="00EF41A1">
              <w:rPr>
                <w:rFonts w:eastAsia="Calibri"/>
                <w:strike/>
                <w:sz w:val="18"/>
                <w:szCs w:val="18"/>
                <w:highlight w:val="yellow"/>
                <w:vertAlign w:val="superscript"/>
                <w:lang w:val="fr-FR"/>
              </w:rPr>
              <w:t>14</w:t>
            </w:r>
            <w:r w:rsidRPr="00EF41A1">
              <w:rPr>
                <w:rFonts w:eastAsia="Calibri"/>
                <w:b/>
                <w:bCs/>
                <w:sz w:val="18"/>
                <w:szCs w:val="18"/>
                <w:highlight w:val="yellow"/>
                <w:vertAlign w:val="superscript"/>
                <w:lang w:val="fr-FR"/>
              </w:rPr>
              <w:t>12</w:t>
            </w:r>
          </w:p>
        </w:tc>
        <w:tc>
          <w:tcPr>
            <w:tcW w:w="1386" w:type="dxa"/>
            <w:tcBorders>
              <w:top w:val="single" w:sz="4" w:space="0" w:color="auto"/>
              <w:bottom w:val="single" w:sz="4" w:space="0" w:color="auto"/>
            </w:tcBorders>
            <w:shd w:val="clear" w:color="auto" w:fill="auto"/>
          </w:tcPr>
          <w:p w14:paraId="26681D52" w14:textId="6F7CDE7B"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 si</w:t>
            </w:r>
            <w:r w:rsidR="00762515">
              <w:rPr>
                <w:rFonts w:eastAsia="Calibri"/>
                <w:sz w:val="18"/>
                <w:szCs w:val="18"/>
                <w:lang w:val="fr-FR"/>
              </w:rPr>
              <w:t> </w:t>
            </w:r>
            <w:r w:rsidRPr="00F65A8B">
              <w:rPr>
                <w:rFonts w:eastAsia="Calibri"/>
                <w:sz w:val="18"/>
                <w:szCs w:val="18"/>
                <w:lang w:val="fr-FR"/>
              </w:rPr>
              <w:t>le</w:t>
            </w:r>
            <w:r w:rsidR="00762515">
              <w:rPr>
                <w:rFonts w:eastAsia="Calibri"/>
                <w:sz w:val="18"/>
                <w:szCs w:val="18"/>
                <w:lang w:val="fr-FR"/>
              </w:rPr>
              <w:t> </w:t>
            </w:r>
            <w:r w:rsidRPr="00F65A8B">
              <w:rPr>
                <w:rFonts w:eastAsia="Calibri"/>
                <w:sz w:val="18"/>
                <w:szCs w:val="18"/>
                <w:lang w:val="fr-FR"/>
              </w:rPr>
              <w:t>véhicule est</w:t>
            </w:r>
            <w:r w:rsidR="00762515">
              <w:rPr>
                <w:rFonts w:eastAsia="Calibri"/>
                <w:sz w:val="18"/>
                <w:szCs w:val="18"/>
                <w:lang w:val="fr-FR"/>
              </w:rPr>
              <w:t> </w:t>
            </w:r>
            <w:r w:rsidRPr="00F65A8B">
              <w:rPr>
                <w:rFonts w:eastAsia="Calibri"/>
                <w:sz w:val="18"/>
                <w:szCs w:val="18"/>
                <w:lang w:val="fr-FR"/>
              </w:rPr>
              <w:t>équipé d</w:t>
            </w:r>
            <w:r w:rsidR="00E10A9F">
              <w:rPr>
                <w:rFonts w:eastAsia="Calibri"/>
                <w:sz w:val="18"/>
                <w:szCs w:val="18"/>
                <w:lang w:val="fr-FR"/>
              </w:rPr>
              <w:t>’</w:t>
            </w:r>
            <w:r w:rsidRPr="00F65A8B">
              <w:rPr>
                <w:rFonts w:eastAsia="Calibri"/>
                <w:sz w:val="18"/>
                <w:szCs w:val="18"/>
                <w:lang w:val="fr-FR"/>
              </w:rPr>
              <w:t>un coussin gonflable frontal à déploiement progressif pour le</w:t>
            </w:r>
            <w:r w:rsidR="00762515">
              <w:rPr>
                <w:rFonts w:eastAsia="Calibri"/>
                <w:sz w:val="18"/>
                <w:szCs w:val="18"/>
                <w:lang w:val="fr-FR"/>
              </w:rPr>
              <w:t> </w:t>
            </w:r>
            <w:r w:rsidRPr="00F65A8B">
              <w:rPr>
                <w:rFonts w:eastAsia="Calibri"/>
                <w:sz w:val="18"/>
                <w:szCs w:val="18"/>
                <w:lang w:val="fr-FR"/>
              </w:rPr>
              <w:t>conducteur</w:t>
            </w:r>
          </w:p>
        </w:tc>
        <w:tc>
          <w:tcPr>
            <w:tcW w:w="1456" w:type="dxa"/>
            <w:tcBorders>
              <w:top w:val="single" w:sz="4" w:space="0" w:color="auto"/>
              <w:bottom w:val="single" w:sz="4" w:space="0" w:color="auto"/>
            </w:tcBorders>
            <w:shd w:val="clear" w:color="auto" w:fill="auto"/>
          </w:tcPr>
          <w:p w14:paraId="0339A524"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 xml:space="preserve">Événement </w:t>
            </w:r>
          </w:p>
        </w:tc>
        <w:tc>
          <w:tcPr>
            <w:tcW w:w="1134" w:type="dxa"/>
            <w:tcBorders>
              <w:top w:val="single" w:sz="4" w:space="0" w:color="auto"/>
              <w:bottom w:val="single" w:sz="4" w:space="0" w:color="auto"/>
            </w:tcBorders>
            <w:shd w:val="clear" w:color="auto" w:fill="auto"/>
          </w:tcPr>
          <w:p w14:paraId="5580FB17"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502D9738"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250 ms</w:t>
            </w:r>
          </w:p>
        </w:tc>
        <w:tc>
          <w:tcPr>
            <w:tcW w:w="742" w:type="dxa"/>
            <w:tcBorders>
              <w:top w:val="single" w:sz="4" w:space="0" w:color="auto"/>
              <w:bottom w:val="single" w:sz="4" w:space="0" w:color="auto"/>
            </w:tcBorders>
            <w:shd w:val="clear" w:color="auto" w:fill="auto"/>
          </w:tcPr>
          <w:p w14:paraId="000F257A" w14:textId="491E2A15" w:rsidR="00221424" w:rsidRPr="00F65A8B" w:rsidRDefault="00013EF5" w:rsidP="00BA1E9F">
            <w:pPr>
              <w:spacing w:before="40" w:after="120"/>
              <w:ind w:right="113"/>
              <w:rPr>
                <w:rFonts w:eastAsia="Calibri"/>
                <w:sz w:val="18"/>
                <w:szCs w:val="18"/>
                <w:lang w:val="fr-FR"/>
              </w:rPr>
            </w:pPr>
            <w:r>
              <w:rPr>
                <w:rFonts w:eastAsia="Calibri"/>
                <w:sz w:val="18"/>
                <w:szCs w:val="18"/>
                <w:lang w:val="fr-FR"/>
              </w:rPr>
              <w:sym w:font="Symbol" w:char="F0B1"/>
            </w:r>
            <w:r w:rsidR="00221424" w:rsidRPr="00F65A8B">
              <w:rPr>
                <w:rFonts w:eastAsia="Calibri"/>
                <w:sz w:val="18"/>
                <w:szCs w:val="18"/>
                <w:lang w:val="fr-FR"/>
              </w:rPr>
              <w:t>2 ms</w:t>
            </w:r>
          </w:p>
        </w:tc>
        <w:tc>
          <w:tcPr>
            <w:tcW w:w="1036" w:type="dxa"/>
            <w:tcBorders>
              <w:top w:val="single" w:sz="4" w:space="0" w:color="auto"/>
              <w:bottom w:val="single" w:sz="4" w:space="0" w:color="auto"/>
            </w:tcBorders>
            <w:shd w:val="clear" w:color="auto" w:fill="auto"/>
          </w:tcPr>
          <w:p w14:paraId="601D5C89"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ms</w:t>
            </w:r>
          </w:p>
        </w:tc>
        <w:tc>
          <w:tcPr>
            <w:tcW w:w="1114" w:type="dxa"/>
            <w:tcBorders>
              <w:top w:val="single" w:sz="4" w:space="0" w:color="auto"/>
              <w:bottom w:val="single" w:sz="4" w:space="0" w:color="auto"/>
            </w:tcBorders>
          </w:tcPr>
          <w:p w14:paraId="6173DBD8"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tc>
      </w:tr>
      <w:tr w:rsidR="00221424" w:rsidRPr="00F65A8B" w14:paraId="739971B6" w14:textId="77777777" w:rsidTr="00F55540">
        <w:trPr>
          <w:cantSplit/>
        </w:trPr>
        <w:tc>
          <w:tcPr>
            <w:tcW w:w="1400" w:type="dxa"/>
            <w:tcBorders>
              <w:top w:val="single" w:sz="4" w:space="0" w:color="auto"/>
            </w:tcBorders>
            <w:shd w:val="clear" w:color="auto" w:fill="auto"/>
          </w:tcPr>
          <w:p w14:paraId="263EE80C" w14:textId="55A728FE" w:rsidR="00221424" w:rsidRPr="00F65A8B" w:rsidRDefault="00221424" w:rsidP="00BA1E9F">
            <w:pPr>
              <w:spacing w:before="40" w:after="120"/>
              <w:ind w:right="113"/>
              <w:rPr>
                <w:rFonts w:eastAsia="Calibri"/>
                <w:sz w:val="18"/>
                <w:szCs w:val="18"/>
                <w:lang w:val="fr-FR"/>
              </w:rPr>
            </w:pPr>
            <w:r w:rsidRPr="00375D01">
              <w:rPr>
                <w:rFonts w:eastAsia="Calibri"/>
                <w:sz w:val="18"/>
                <w:szCs w:val="18"/>
                <w:lang w:val="fr-FR"/>
              </w:rPr>
              <w:t>Déploiement du</w:t>
            </w:r>
            <w:r w:rsidR="00762515" w:rsidRPr="00375D01">
              <w:rPr>
                <w:rFonts w:eastAsia="Calibri"/>
                <w:sz w:val="18"/>
                <w:szCs w:val="18"/>
                <w:lang w:val="fr-FR"/>
              </w:rPr>
              <w:t> </w:t>
            </w:r>
            <w:r w:rsidRPr="00375D01">
              <w:rPr>
                <w:rFonts w:eastAsia="Calibri"/>
                <w:sz w:val="18"/>
                <w:szCs w:val="18"/>
                <w:lang w:val="fr-FR"/>
              </w:rPr>
              <w:t>coussin gonflable frontal, délai avant la énième étape (passager</w:t>
            </w:r>
            <w:r w:rsidRPr="00F65A8B">
              <w:rPr>
                <w:rFonts w:eastAsia="Calibri"/>
                <w:sz w:val="18"/>
                <w:szCs w:val="18"/>
                <w:lang w:val="fr-FR"/>
              </w:rPr>
              <w:t xml:space="preserve"> avant</w:t>
            </w:r>
            <w:r w:rsidRPr="00325B6E">
              <w:rPr>
                <w:rFonts w:eastAsia="Calibri"/>
                <w:sz w:val="18"/>
                <w:szCs w:val="18"/>
                <w:lang w:val="fr-FR"/>
              </w:rPr>
              <w:t>)</w:t>
            </w:r>
            <w:r w:rsidRPr="00EF41A1">
              <w:rPr>
                <w:rFonts w:eastAsia="Calibri"/>
                <w:strike/>
                <w:sz w:val="18"/>
                <w:szCs w:val="18"/>
                <w:highlight w:val="yellow"/>
                <w:vertAlign w:val="superscript"/>
                <w:lang w:val="fr-FR"/>
              </w:rPr>
              <w:t>14</w:t>
            </w:r>
            <w:r w:rsidRPr="00EF41A1">
              <w:rPr>
                <w:rFonts w:eastAsia="Calibri"/>
                <w:b/>
                <w:bCs/>
                <w:sz w:val="18"/>
                <w:szCs w:val="18"/>
                <w:highlight w:val="yellow"/>
                <w:vertAlign w:val="superscript"/>
                <w:lang w:val="fr-FR"/>
              </w:rPr>
              <w:t>12</w:t>
            </w:r>
            <w:r w:rsidR="007E4128">
              <w:rPr>
                <w:rFonts w:eastAsia="Calibri"/>
                <w:b/>
                <w:bCs/>
                <w:sz w:val="18"/>
                <w:szCs w:val="18"/>
                <w:highlight w:val="yellow"/>
                <w:vertAlign w:val="superscript"/>
                <w:lang w:val="fr-FR"/>
              </w:rPr>
              <w:t>,</w:t>
            </w:r>
            <w:r w:rsidR="00803EFD">
              <w:rPr>
                <w:rFonts w:eastAsia="Calibri"/>
                <w:b/>
                <w:bCs/>
                <w:sz w:val="18"/>
                <w:szCs w:val="18"/>
                <w:highlight w:val="yellow"/>
                <w:vertAlign w:val="superscript"/>
                <w:lang w:val="fr-FR"/>
              </w:rPr>
              <w:t xml:space="preserve"> </w:t>
            </w:r>
            <w:r w:rsidRPr="00EF41A1">
              <w:rPr>
                <w:rFonts w:eastAsia="Calibri"/>
                <w:b/>
                <w:bCs/>
                <w:sz w:val="18"/>
                <w:szCs w:val="18"/>
                <w:highlight w:val="yellow"/>
                <w:vertAlign w:val="superscript"/>
                <w:lang w:val="fr-FR"/>
              </w:rPr>
              <w:t>8</w:t>
            </w:r>
          </w:p>
        </w:tc>
        <w:tc>
          <w:tcPr>
            <w:tcW w:w="1386" w:type="dxa"/>
            <w:tcBorders>
              <w:top w:val="single" w:sz="4" w:space="0" w:color="auto"/>
            </w:tcBorders>
            <w:shd w:val="clear" w:color="auto" w:fill="auto"/>
          </w:tcPr>
          <w:p w14:paraId="5658EE46" w14:textId="7645CC7D" w:rsidR="00221424" w:rsidRPr="00803EFD" w:rsidRDefault="00221424" w:rsidP="00BA1E9F">
            <w:pPr>
              <w:spacing w:before="40" w:after="120"/>
              <w:ind w:right="113"/>
              <w:rPr>
                <w:rFonts w:eastAsia="Calibri"/>
                <w:b/>
                <w:bCs/>
                <w:sz w:val="18"/>
                <w:szCs w:val="18"/>
                <w:lang w:val="fr-FR"/>
              </w:rPr>
            </w:pPr>
            <w:r w:rsidRPr="00803EFD">
              <w:rPr>
                <w:rFonts w:eastAsia="Calibri"/>
                <w:b/>
                <w:bCs/>
                <w:sz w:val="18"/>
                <w:szCs w:val="18"/>
                <w:lang w:val="fr-FR"/>
              </w:rPr>
              <w:t>Obligatoire si</w:t>
            </w:r>
            <w:r w:rsidR="00762515" w:rsidRPr="00803EFD">
              <w:rPr>
                <w:rFonts w:eastAsia="Calibri"/>
                <w:b/>
                <w:bCs/>
                <w:sz w:val="18"/>
                <w:szCs w:val="18"/>
                <w:lang w:val="fr-FR"/>
              </w:rPr>
              <w:t> </w:t>
            </w:r>
            <w:r w:rsidRPr="00803EFD">
              <w:rPr>
                <w:rFonts w:eastAsia="Calibri"/>
                <w:b/>
                <w:bCs/>
                <w:sz w:val="18"/>
                <w:szCs w:val="18"/>
                <w:lang w:val="fr-FR"/>
              </w:rPr>
              <w:t>le</w:t>
            </w:r>
            <w:r w:rsidR="00762515" w:rsidRPr="00803EFD">
              <w:rPr>
                <w:rFonts w:eastAsia="Calibri"/>
                <w:b/>
                <w:bCs/>
                <w:sz w:val="18"/>
                <w:szCs w:val="18"/>
                <w:lang w:val="fr-FR"/>
              </w:rPr>
              <w:t> </w:t>
            </w:r>
            <w:r w:rsidRPr="00803EFD">
              <w:rPr>
                <w:rFonts w:eastAsia="Calibri"/>
                <w:b/>
                <w:bCs/>
                <w:sz w:val="18"/>
                <w:szCs w:val="18"/>
                <w:lang w:val="fr-FR"/>
              </w:rPr>
              <w:t>véhicule est</w:t>
            </w:r>
            <w:r w:rsidR="00762515" w:rsidRPr="00803EFD">
              <w:rPr>
                <w:rFonts w:eastAsia="Calibri"/>
                <w:b/>
                <w:bCs/>
                <w:sz w:val="18"/>
                <w:szCs w:val="18"/>
                <w:lang w:val="fr-FR"/>
              </w:rPr>
              <w:t> </w:t>
            </w:r>
            <w:r w:rsidRPr="00803EFD">
              <w:rPr>
                <w:rFonts w:eastAsia="Calibri"/>
                <w:b/>
                <w:bCs/>
                <w:sz w:val="18"/>
                <w:szCs w:val="18"/>
                <w:lang w:val="fr-FR"/>
              </w:rPr>
              <w:t>équipé d</w:t>
            </w:r>
            <w:r w:rsidR="00E10A9F" w:rsidRPr="00803EFD">
              <w:rPr>
                <w:rFonts w:eastAsia="Calibri"/>
                <w:b/>
                <w:bCs/>
                <w:sz w:val="18"/>
                <w:szCs w:val="18"/>
                <w:lang w:val="fr-FR"/>
              </w:rPr>
              <w:t>’</w:t>
            </w:r>
            <w:r w:rsidRPr="00803EFD">
              <w:rPr>
                <w:rFonts w:eastAsia="Calibri"/>
                <w:b/>
                <w:bCs/>
                <w:sz w:val="18"/>
                <w:szCs w:val="18"/>
                <w:lang w:val="fr-FR"/>
              </w:rPr>
              <w:t>un coussin gonflable frontal à déploiement progressif pour le</w:t>
            </w:r>
            <w:r w:rsidR="00803EFD" w:rsidRPr="00803EFD">
              <w:rPr>
                <w:rFonts w:eastAsia="Calibri"/>
                <w:b/>
                <w:bCs/>
                <w:sz w:val="18"/>
                <w:szCs w:val="18"/>
                <w:lang w:val="fr-FR"/>
              </w:rPr>
              <w:t> </w:t>
            </w:r>
            <w:r w:rsidRPr="00803EFD">
              <w:rPr>
                <w:rFonts w:eastAsia="Calibri"/>
                <w:b/>
                <w:bCs/>
                <w:sz w:val="18"/>
                <w:szCs w:val="18"/>
                <w:lang w:val="fr-FR"/>
              </w:rPr>
              <w:t>passager avant</w:t>
            </w:r>
          </w:p>
        </w:tc>
        <w:tc>
          <w:tcPr>
            <w:tcW w:w="1456" w:type="dxa"/>
            <w:tcBorders>
              <w:top w:val="single" w:sz="4" w:space="0" w:color="auto"/>
            </w:tcBorders>
            <w:shd w:val="clear" w:color="auto" w:fill="auto"/>
          </w:tcPr>
          <w:p w14:paraId="2CB9CC12"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Événement</w:t>
            </w:r>
          </w:p>
        </w:tc>
        <w:tc>
          <w:tcPr>
            <w:tcW w:w="1134" w:type="dxa"/>
            <w:tcBorders>
              <w:top w:val="single" w:sz="4" w:space="0" w:color="auto"/>
            </w:tcBorders>
            <w:shd w:val="clear" w:color="auto" w:fill="auto"/>
          </w:tcPr>
          <w:p w14:paraId="6ED6A3CE"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tcBorders>
            <w:shd w:val="clear" w:color="auto" w:fill="auto"/>
          </w:tcPr>
          <w:p w14:paraId="3B570ACD"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250 ms</w:t>
            </w:r>
          </w:p>
        </w:tc>
        <w:tc>
          <w:tcPr>
            <w:tcW w:w="742" w:type="dxa"/>
            <w:tcBorders>
              <w:top w:val="single" w:sz="4" w:space="0" w:color="auto"/>
            </w:tcBorders>
            <w:shd w:val="clear" w:color="auto" w:fill="auto"/>
          </w:tcPr>
          <w:p w14:paraId="154622C8" w14:textId="51D5BD25" w:rsidR="00221424" w:rsidRPr="00F65A8B" w:rsidRDefault="00013EF5" w:rsidP="00BA1E9F">
            <w:pPr>
              <w:spacing w:before="40" w:after="120"/>
              <w:ind w:right="113"/>
              <w:rPr>
                <w:rFonts w:eastAsia="Calibri"/>
                <w:sz w:val="18"/>
                <w:szCs w:val="18"/>
                <w:lang w:val="fr-FR"/>
              </w:rPr>
            </w:pPr>
            <w:r>
              <w:rPr>
                <w:rFonts w:eastAsia="Calibri"/>
                <w:sz w:val="18"/>
                <w:szCs w:val="18"/>
                <w:lang w:val="fr-FR"/>
              </w:rPr>
              <w:sym w:font="Symbol" w:char="F0B1"/>
            </w:r>
            <w:r w:rsidR="00221424" w:rsidRPr="00F65A8B">
              <w:rPr>
                <w:rFonts w:eastAsia="Calibri"/>
                <w:sz w:val="18"/>
                <w:szCs w:val="18"/>
                <w:lang w:val="fr-FR"/>
              </w:rPr>
              <w:t>2 ms</w:t>
            </w:r>
          </w:p>
        </w:tc>
        <w:tc>
          <w:tcPr>
            <w:tcW w:w="1036" w:type="dxa"/>
            <w:tcBorders>
              <w:top w:val="single" w:sz="4" w:space="0" w:color="auto"/>
            </w:tcBorders>
            <w:shd w:val="clear" w:color="auto" w:fill="auto"/>
          </w:tcPr>
          <w:p w14:paraId="3EB110FF"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ms</w:t>
            </w:r>
          </w:p>
        </w:tc>
        <w:tc>
          <w:tcPr>
            <w:tcW w:w="1114" w:type="dxa"/>
            <w:tcBorders>
              <w:top w:val="single" w:sz="4" w:space="0" w:color="auto"/>
            </w:tcBorders>
          </w:tcPr>
          <w:p w14:paraId="29E5E546"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tc>
      </w:tr>
      <w:tr w:rsidR="00221424" w:rsidRPr="00F65A8B" w14:paraId="56561844" w14:textId="77777777" w:rsidTr="00F55540">
        <w:trPr>
          <w:cantSplit/>
        </w:trPr>
        <w:tc>
          <w:tcPr>
            <w:tcW w:w="1400" w:type="dxa"/>
            <w:tcBorders>
              <w:top w:val="single" w:sz="4" w:space="0" w:color="auto"/>
              <w:bottom w:val="single" w:sz="4" w:space="0" w:color="auto"/>
            </w:tcBorders>
            <w:shd w:val="clear" w:color="auto" w:fill="auto"/>
          </w:tcPr>
          <w:p w14:paraId="60AC57AA"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Déploiement du coussin gonflable latéral, délai de déploiement (conducteur)</w:t>
            </w:r>
          </w:p>
        </w:tc>
        <w:tc>
          <w:tcPr>
            <w:tcW w:w="1386" w:type="dxa"/>
            <w:tcBorders>
              <w:top w:val="single" w:sz="4" w:space="0" w:color="auto"/>
              <w:bottom w:val="single" w:sz="4" w:space="0" w:color="auto"/>
            </w:tcBorders>
            <w:shd w:val="clear" w:color="auto" w:fill="auto"/>
          </w:tcPr>
          <w:p w14:paraId="4EABFB09"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 xml:space="preserve">Obligatoire </w:t>
            </w:r>
          </w:p>
        </w:tc>
        <w:tc>
          <w:tcPr>
            <w:tcW w:w="1456" w:type="dxa"/>
            <w:tcBorders>
              <w:top w:val="single" w:sz="4" w:space="0" w:color="auto"/>
              <w:bottom w:val="single" w:sz="4" w:space="0" w:color="auto"/>
            </w:tcBorders>
            <w:shd w:val="clear" w:color="auto" w:fill="auto"/>
          </w:tcPr>
          <w:p w14:paraId="36CA5FC9"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Événement</w:t>
            </w:r>
          </w:p>
        </w:tc>
        <w:tc>
          <w:tcPr>
            <w:tcW w:w="1134" w:type="dxa"/>
            <w:tcBorders>
              <w:top w:val="single" w:sz="4" w:space="0" w:color="auto"/>
              <w:bottom w:val="single" w:sz="4" w:space="0" w:color="auto"/>
            </w:tcBorders>
            <w:shd w:val="clear" w:color="auto" w:fill="auto"/>
          </w:tcPr>
          <w:p w14:paraId="0CC981DB"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29876E40"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250 ms</w:t>
            </w:r>
          </w:p>
        </w:tc>
        <w:tc>
          <w:tcPr>
            <w:tcW w:w="742" w:type="dxa"/>
            <w:tcBorders>
              <w:top w:val="single" w:sz="4" w:space="0" w:color="auto"/>
              <w:bottom w:val="single" w:sz="4" w:space="0" w:color="auto"/>
            </w:tcBorders>
            <w:shd w:val="clear" w:color="auto" w:fill="auto"/>
          </w:tcPr>
          <w:p w14:paraId="4B9D4FDC" w14:textId="3FFB8557" w:rsidR="00221424" w:rsidRPr="00F65A8B" w:rsidRDefault="00013EF5" w:rsidP="00BA1E9F">
            <w:pPr>
              <w:spacing w:before="40" w:after="120"/>
              <w:ind w:right="113"/>
              <w:rPr>
                <w:rFonts w:eastAsia="Calibri"/>
                <w:sz w:val="18"/>
                <w:szCs w:val="18"/>
                <w:lang w:val="fr-FR"/>
              </w:rPr>
            </w:pPr>
            <w:r>
              <w:rPr>
                <w:rFonts w:eastAsia="Calibri"/>
                <w:sz w:val="18"/>
                <w:szCs w:val="18"/>
                <w:lang w:val="fr-FR"/>
              </w:rPr>
              <w:sym w:font="Symbol" w:char="F0B1"/>
            </w:r>
            <w:r w:rsidR="00221424" w:rsidRPr="00F65A8B">
              <w:rPr>
                <w:rFonts w:eastAsia="Calibri"/>
                <w:sz w:val="18"/>
                <w:szCs w:val="18"/>
                <w:lang w:val="fr-FR"/>
              </w:rPr>
              <w:t>2 ms</w:t>
            </w:r>
          </w:p>
        </w:tc>
        <w:tc>
          <w:tcPr>
            <w:tcW w:w="1036" w:type="dxa"/>
            <w:tcBorders>
              <w:top w:val="single" w:sz="4" w:space="0" w:color="auto"/>
              <w:bottom w:val="single" w:sz="4" w:space="0" w:color="auto"/>
            </w:tcBorders>
            <w:shd w:val="clear" w:color="auto" w:fill="auto"/>
          </w:tcPr>
          <w:p w14:paraId="6D0D971E"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ms</w:t>
            </w:r>
          </w:p>
        </w:tc>
        <w:tc>
          <w:tcPr>
            <w:tcW w:w="1114" w:type="dxa"/>
            <w:tcBorders>
              <w:top w:val="single" w:sz="4" w:space="0" w:color="auto"/>
              <w:bottom w:val="single" w:sz="4" w:space="0" w:color="auto"/>
            </w:tcBorders>
          </w:tcPr>
          <w:p w14:paraId="3D6B3ED4"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tc>
      </w:tr>
      <w:tr w:rsidR="00221424" w:rsidRPr="00F65A8B" w14:paraId="77198BE2" w14:textId="77777777" w:rsidTr="00F55540">
        <w:trPr>
          <w:cantSplit/>
        </w:trPr>
        <w:tc>
          <w:tcPr>
            <w:tcW w:w="1400" w:type="dxa"/>
            <w:tcBorders>
              <w:top w:val="single" w:sz="4" w:space="0" w:color="auto"/>
              <w:bottom w:val="single" w:sz="4" w:space="0" w:color="auto"/>
            </w:tcBorders>
            <w:shd w:val="clear" w:color="auto" w:fill="auto"/>
          </w:tcPr>
          <w:p w14:paraId="3FEDCCF5"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Déploiement du coussin gonflable latéral, délai de déploiement (passager avant)</w:t>
            </w:r>
          </w:p>
        </w:tc>
        <w:tc>
          <w:tcPr>
            <w:tcW w:w="1386" w:type="dxa"/>
            <w:tcBorders>
              <w:top w:val="single" w:sz="4" w:space="0" w:color="auto"/>
              <w:bottom w:val="single" w:sz="4" w:space="0" w:color="auto"/>
            </w:tcBorders>
            <w:shd w:val="clear" w:color="auto" w:fill="auto"/>
          </w:tcPr>
          <w:p w14:paraId="20DCAE32"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 xml:space="preserve">Obligatoire </w:t>
            </w:r>
          </w:p>
        </w:tc>
        <w:tc>
          <w:tcPr>
            <w:tcW w:w="1456" w:type="dxa"/>
            <w:tcBorders>
              <w:top w:val="single" w:sz="4" w:space="0" w:color="auto"/>
              <w:bottom w:val="single" w:sz="4" w:space="0" w:color="auto"/>
            </w:tcBorders>
            <w:shd w:val="clear" w:color="auto" w:fill="auto"/>
          </w:tcPr>
          <w:p w14:paraId="4D1369D0"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Événement</w:t>
            </w:r>
          </w:p>
        </w:tc>
        <w:tc>
          <w:tcPr>
            <w:tcW w:w="1134" w:type="dxa"/>
            <w:tcBorders>
              <w:top w:val="single" w:sz="4" w:space="0" w:color="auto"/>
              <w:bottom w:val="single" w:sz="4" w:space="0" w:color="auto"/>
            </w:tcBorders>
            <w:shd w:val="clear" w:color="auto" w:fill="auto"/>
          </w:tcPr>
          <w:p w14:paraId="7CCF2C7F"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32EAFF78"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250 ms</w:t>
            </w:r>
          </w:p>
        </w:tc>
        <w:tc>
          <w:tcPr>
            <w:tcW w:w="742" w:type="dxa"/>
            <w:tcBorders>
              <w:top w:val="single" w:sz="4" w:space="0" w:color="auto"/>
              <w:bottom w:val="single" w:sz="4" w:space="0" w:color="auto"/>
            </w:tcBorders>
            <w:shd w:val="clear" w:color="auto" w:fill="auto"/>
          </w:tcPr>
          <w:p w14:paraId="7C5777D4" w14:textId="741788C1" w:rsidR="00221424" w:rsidRPr="00F65A8B" w:rsidRDefault="00013EF5" w:rsidP="00BA1E9F">
            <w:pPr>
              <w:spacing w:before="40" w:after="120"/>
              <w:ind w:right="113"/>
              <w:rPr>
                <w:rFonts w:eastAsia="Calibri"/>
                <w:sz w:val="18"/>
                <w:szCs w:val="18"/>
                <w:lang w:val="fr-FR"/>
              </w:rPr>
            </w:pPr>
            <w:r>
              <w:rPr>
                <w:rFonts w:eastAsia="Calibri"/>
                <w:sz w:val="18"/>
                <w:szCs w:val="18"/>
                <w:lang w:val="fr-FR"/>
              </w:rPr>
              <w:sym w:font="Symbol" w:char="F0B1"/>
            </w:r>
            <w:r w:rsidR="00221424" w:rsidRPr="00F65A8B">
              <w:rPr>
                <w:rFonts w:eastAsia="Calibri"/>
                <w:sz w:val="18"/>
                <w:szCs w:val="18"/>
                <w:lang w:val="fr-FR"/>
              </w:rPr>
              <w:t>2 ms</w:t>
            </w:r>
          </w:p>
        </w:tc>
        <w:tc>
          <w:tcPr>
            <w:tcW w:w="1036" w:type="dxa"/>
            <w:tcBorders>
              <w:top w:val="single" w:sz="4" w:space="0" w:color="auto"/>
              <w:bottom w:val="single" w:sz="4" w:space="0" w:color="auto"/>
            </w:tcBorders>
            <w:shd w:val="clear" w:color="auto" w:fill="auto"/>
          </w:tcPr>
          <w:p w14:paraId="429D0D08"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ms</w:t>
            </w:r>
          </w:p>
        </w:tc>
        <w:tc>
          <w:tcPr>
            <w:tcW w:w="1114" w:type="dxa"/>
            <w:tcBorders>
              <w:top w:val="single" w:sz="4" w:space="0" w:color="auto"/>
              <w:bottom w:val="single" w:sz="4" w:space="0" w:color="auto"/>
            </w:tcBorders>
          </w:tcPr>
          <w:p w14:paraId="1E09C00E"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tc>
      </w:tr>
      <w:tr w:rsidR="00221424" w:rsidRPr="00F65A8B" w14:paraId="16E5B6D9" w14:textId="77777777" w:rsidTr="00F55540">
        <w:trPr>
          <w:cantSplit/>
        </w:trPr>
        <w:tc>
          <w:tcPr>
            <w:tcW w:w="1400" w:type="dxa"/>
            <w:tcBorders>
              <w:top w:val="single" w:sz="4" w:space="0" w:color="auto"/>
              <w:bottom w:val="single" w:sz="4" w:space="0" w:color="auto"/>
            </w:tcBorders>
            <w:shd w:val="clear" w:color="auto" w:fill="auto"/>
          </w:tcPr>
          <w:p w14:paraId="2A186326"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Déploiement du rideau gonflable, délai de déploiement (côté conducteur)</w:t>
            </w:r>
          </w:p>
        </w:tc>
        <w:tc>
          <w:tcPr>
            <w:tcW w:w="1386" w:type="dxa"/>
            <w:tcBorders>
              <w:top w:val="single" w:sz="4" w:space="0" w:color="auto"/>
              <w:bottom w:val="single" w:sz="4" w:space="0" w:color="auto"/>
            </w:tcBorders>
            <w:shd w:val="clear" w:color="auto" w:fill="auto"/>
          </w:tcPr>
          <w:p w14:paraId="04A08100"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 xml:space="preserve">Obligatoire </w:t>
            </w:r>
          </w:p>
        </w:tc>
        <w:tc>
          <w:tcPr>
            <w:tcW w:w="1456" w:type="dxa"/>
            <w:tcBorders>
              <w:top w:val="single" w:sz="4" w:space="0" w:color="auto"/>
              <w:bottom w:val="single" w:sz="4" w:space="0" w:color="auto"/>
            </w:tcBorders>
            <w:shd w:val="clear" w:color="auto" w:fill="auto"/>
          </w:tcPr>
          <w:p w14:paraId="1C818876"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Événement</w:t>
            </w:r>
          </w:p>
        </w:tc>
        <w:tc>
          <w:tcPr>
            <w:tcW w:w="1134" w:type="dxa"/>
            <w:tcBorders>
              <w:top w:val="single" w:sz="4" w:space="0" w:color="auto"/>
              <w:bottom w:val="single" w:sz="4" w:space="0" w:color="auto"/>
            </w:tcBorders>
            <w:shd w:val="clear" w:color="auto" w:fill="auto"/>
          </w:tcPr>
          <w:p w14:paraId="305CD7D5"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74D0CC5C"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250 ms</w:t>
            </w:r>
          </w:p>
        </w:tc>
        <w:tc>
          <w:tcPr>
            <w:tcW w:w="742" w:type="dxa"/>
            <w:tcBorders>
              <w:top w:val="single" w:sz="4" w:space="0" w:color="auto"/>
              <w:bottom w:val="single" w:sz="4" w:space="0" w:color="auto"/>
            </w:tcBorders>
            <w:shd w:val="clear" w:color="auto" w:fill="auto"/>
          </w:tcPr>
          <w:p w14:paraId="093CD84A" w14:textId="308DF58D" w:rsidR="00221424" w:rsidRPr="00F65A8B" w:rsidRDefault="00013EF5" w:rsidP="00BA1E9F">
            <w:pPr>
              <w:spacing w:before="40" w:after="120"/>
              <w:ind w:right="113"/>
              <w:rPr>
                <w:rFonts w:eastAsia="Calibri"/>
                <w:sz w:val="18"/>
                <w:szCs w:val="18"/>
                <w:lang w:val="fr-FR"/>
              </w:rPr>
            </w:pPr>
            <w:r>
              <w:rPr>
                <w:rFonts w:eastAsia="Calibri"/>
                <w:sz w:val="18"/>
                <w:szCs w:val="18"/>
                <w:lang w:val="fr-FR"/>
              </w:rPr>
              <w:sym w:font="Symbol" w:char="F0B1"/>
            </w:r>
            <w:r w:rsidR="00221424" w:rsidRPr="00F65A8B">
              <w:rPr>
                <w:rFonts w:eastAsia="Calibri"/>
                <w:sz w:val="18"/>
                <w:szCs w:val="18"/>
                <w:lang w:val="fr-FR"/>
              </w:rPr>
              <w:t>2 ms</w:t>
            </w:r>
          </w:p>
        </w:tc>
        <w:tc>
          <w:tcPr>
            <w:tcW w:w="1036" w:type="dxa"/>
            <w:tcBorders>
              <w:top w:val="single" w:sz="4" w:space="0" w:color="auto"/>
              <w:bottom w:val="single" w:sz="4" w:space="0" w:color="auto"/>
            </w:tcBorders>
            <w:shd w:val="clear" w:color="auto" w:fill="auto"/>
          </w:tcPr>
          <w:p w14:paraId="7E4253E3"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ms</w:t>
            </w:r>
          </w:p>
        </w:tc>
        <w:tc>
          <w:tcPr>
            <w:tcW w:w="1114" w:type="dxa"/>
            <w:tcBorders>
              <w:top w:val="single" w:sz="4" w:space="0" w:color="auto"/>
              <w:bottom w:val="single" w:sz="4" w:space="0" w:color="auto"/>
            </w:tcBorders>
          </w:tcPr>
          <w:p w14:paraId="519936D5"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7DD95D85"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tc>
      </w:tr>
      <w:tr w:rsidR="00221424" w:rsidRPr="00F65A8B" w14:paraId="3EF052BF" w14:textId="77777777" w:rsidTr="00F55540">
        <w:trPr>
          <w:cantSplit/>
        </w:trPr>
        <w:tc>
          <w:tcPr>
            <w:tcW w:w="1400" w:type="dxa"/>
            <w:tcBorders>
              <w:top w:val="single" w:sz="4" w:space="0" w:color="auto"/>
              <w:bottom w:val="single" w:sz="4" w:space="0" w:color="auto"/>
            </w:tcBorders>
            <w:shd w:val="clear" w:color="auto" w:fill="auto"/>
          </w:tcPr>
          <w:p w14:paraId="05A45C4E"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Déploiement du rideau gonflable, délai de déploiement (côté passager)</w:t>
            </w:r>
          </w:p>
        </w:tc>
        <w:tc>
          <w:tcPr>
            <w:tcW w:w="1386" w:type="dxa"/>
            <w:tcBorders>
              <w:top w:val="single" w:sz="4" w:space="0" w:color="auto"/>
              <w:bottom w:val="single" w:sz="4" w:space="0" w:color="auto"/>
            </w:tcBorders>
            <w:shd w:val="clear" w:color="auto" w:fill="auto"/>
          </w:tcPr>
          <w:p w14:paraId="0D75DC07"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 xml:space="preserve">Obligatoire </w:t>
            </w:r>
          </w:p>
        </w:tc>
        <w:tc>
          <w:tcPr>
            <w:tcW w:w="1456" w:type="dxa"/>
            <w:tcBorders>
              <w:top w:val="single" w:sz="4" w:space="0" w:color="auto"/>
              <w:bottom w:val="single" w:sz="4" w:space="0" w:color="auto"/>
            </w:tcBorders>
            <w:shd w:val="clear" w:color="auto" w:fill="auto"/>
          </w:tcPr>
          <w:p w14:paraId="7D86BB27"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Événement</w:t>
            </w:r>
          </w:p>
        </w:tc>
        <w:tc>
          <w:tcPr>
            <w:tcW w:w="1134" w:type="dxa"/>
            <w:tcBorders>
              <w:top w:val="single" w:sz="4" w:space="0" w:color="auto"/>
              <w:bottom w:val="single" w:sz="4" w:space="0" w:color="auto"/>
            </w:tcBorders>
            <w:shd w:val="clear" w:color="auto" w:fill="auto"/>
          </w:tcPr>
          <w:p w14:paraId="34C6B35E"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45DBDBB7"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250 ms</w:t>
            </w:r>
          </w:p>
        </w:tc>
        <w:tc>
          <w:tcPr>
            <w:tcW w:w="742" w:type="dxa"/>
            <w:tcBorders>
              <w:top w:val="single" w:sz="4" w:space="0" w:color="auto"/>
              <w:bottom w:val="single" w:sz="4" w:space="0" w:color="auto"/>
            </w:tcBorders>
            <w:shd w:val="clear" w:color="auto" w:fill="auto"/>
          </w:tcPr>
          <w:p w14:paraId="1E88C8A9" w14:textId="3AEE58C0" w:rsidR="00221424" w:rsidRPr="00F65A8B" w:rsidRDefault="00013EF5" w:rsidP="00BA1E9F">
            <w:pPr>
              <w:spacing w:before="40" w:after="120"/>
              <w:ind w:right="113"/>
              <w:rPr>
                <w:rFonts w:eastAsia="Calibri"/>
                <w:sz w:val="18"/>
                <w:szCs w:val="18"/>
                <w:lang w:val="fr-FR"/>
              </w:rPr>
            </w:pPr>
            <w:r>
              <w:rPr>
                <w:rFonts w:eastAsia="Calibri"/>
                <w:sz w:val="18"/>
                <w:szCs w:val="18"/>
                <w:lang w:val="fr-FR"/>
              </w:rPr>
              <w:sym w:font="Symbol" w:char="F0B1"/>
            </w:r>
            <w:r w:rsidR="00221424" w:rsidRPr="00F65A8B">
              <w:rPr>
                <w:rFonts w:eastAsia="Calibri"/>
                <w:sz w:val="18"/>
                <w:szCs w:val="18"/>
                <w:lang w:val="fr-FR"/>
              </w:rPr>
              <w:t>2 ms</w:t>
            </w:r>
          </w:p>
        </w:tc>
        <w:tc>
          <w:tcPr>
            <w:tcW w:w="1036" w:type="dxa"/>
            <w:tcBorders>
              <w:top w:val="single" w:sz="4" w:space="0" w:color="auto"/>
              <w:bottom w:val="single" w:sz="4" w:space="0" w:color="auto"/>
            </w:tcBorders>
            <w:shd w:val="clear" w:color="auto" w:fill="auto"/>
          </w:tcPr>
          <w:p w14:paraId="0086B252"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ms</w:t>
            </w:r>
          </w:p>
        </w:tc>
        <w:tc>
          <w:tcPr>
            <w:tcW w:w="1114" w:type="dxa"/>
            <w:tcBorders>
              <w:top w:val="single" w:sz="4" w:space="0" w:color="auto"/>
              <w:bottom w:val="single" w:sz="4" w:space="0" w:color="auto"/>
            </w:tcBorders>
          </w:tcPr>
          <w:p w14:paraId="4A73ACBC"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52B683EF"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tc>
      </w:tr>
      <w:tr w:rsidR="00221424" w:rsidRPr="00F65A8B" w14:paraId="282DDCF7" w14:textId="77777777" w:rsidTr="00F55540">
        <w:trPr>
          <w:cantSplit/>
        </w:trPr>
        <w:tc>
          <w:tcPr>
            <w:tcW w:w="1400" w:type="dxa"/>
            <w:tcBorders>
              <w:top w:val="single" w:sz="4" w:space="0" w:color="auto"/>
              <w:bottom w:val="single" w:sz="4" w:space="0" w:color="auto"/>
            </w:tcBorders>
            <w:shd w:val="clear" w:color="auto" w:fill="auto"/>
          </w:tcPr>
          <w:p w14:paraId="24A34AF2"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Déploiement du prétensionneur, délai de déclenchement (conducteur)</w:t>
            </w:r>
          </w:p>
        </w:tc>
        <w:tc>
          <w:tcPr>
            <w:tcW w:w="1386" w:type="dxa"/>
            <w:tcBorders>
              <w:top w:val="single" w:sz="4" w:space="0" w:color="auto"/>
              <w:bottom w:val="single" w:sz="4" w:space="0" w:color="auto"/>
            </w:tcBorders>
            <w:shd w:val="clear" w:color="auto" w:fill="auto"/>
          </w:tcPr>
          <w:p w14:paraId="277EEC6C"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w:t>
            </w:r>
          </w:p>
        </w:tc>
        <w:tc>
          <w:tcPr>
            <w:tcW w:w="1456" w:type="dxa"/>
            <w:tcBorders>
              <w:top w:val="single" w:sz="4" w:space="0" w:color="auto"/>
              <w:bottom w:val="single" w:sz="4" w:space="0" w:color="auto"/>
            </w:tcBorders>
            <w:shd w:val="clear" w:color="auto" w:fill="auto"/>
          </w:tcPr>
          <w:p w14:paraId="4B40C227"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Événement</w:t>
            </w:r>
          </w:p>
        </w:tc>
        <w:tc>
          <w:tcPr>
            <w:tcW w:w="1134" w:type="dxa"/>
            <w:tcBorders>
              <w:top w:val="single" w:sz="4" w:space="0" w:color="auto"/>
              <w:bottom w:val="single" w:sz="4" w:space="0" w:color="auto"/>
            </w:tcBorders>
            <w:shd w:val="clear" w:color="auto" w:fill="auto"/>
          </w:tcPr>
          <w:p w14:paraId="0E65209F"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58A12E0E"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250 ms</w:t>
            </w:r>
          </w:p>
        </w:tc>
        <w:tc>
          <w:tcPr>
            <w:tcW w:w="742" w:type="dxa"/>
            <w:tcBorders>
              <w:top w:val="single" w:sz="4" w:space="0" w:color="auto"/>
              <w:bottom w:val="single" w:sz="4" w:space="0" w:color="auto"/>
            </w:tcBorders>
            <w:shd w:val="clear" w:color="auto" w:fill="auto"/>
          </w:tcPr>
          <w:p w14:paraId="3A70B510" w14:textId="0B61A8BF" w:rsidR="00221424" w:rsidRPr="00F65A8B" w:rsidRDefault="00013EF5" w:rsidP="00BA1E9F">
            <w:pPr>
              <w:spacing w:before="40" w:after="120"/>
              <w:ind w:right="113"/>
              <w:rPr>
                <w:rFonts w:eastAsia="Calibri"/>
                <w:sz w:val="18"/>
                <w:szCs w:val="18"/>
                <w:lang w:val="fr-FR"/>
              </w:rPr>
            </w:pPr>
            <w:r>
              <w:rPr>
                <w:rFonts w:eastAsia="Calibri"/>
                <w:sz w:val="18"/>
                <w:szCs w:val="18"/>
                <w:lang w:val="fr-FR"/>
              </w:rPr>
              <w:sym w:font="Symbol" w:char="F0B1"/>
            </w:r>
            <w:r w:rsidR="00221424" w:rsidRPr="00F65A8B">
              <w:rPr>
                <w:rFonts w:eastAsia="Calibri"/>
                <w:sz w:val="18"/>
                <w:szCs w:val="18"/>
                <w:lang w:val="fr-FR"/>
              </w:rPr>
              <w:t>2 ms</w:t>
            </w:r>
          </w:p>
        </w:tc>
        <w:tc>
          <w:tcPr>
            <w:tcW w:w="1036" w:type="dxa"/>
            <w:tcBorders>
              <w:top w:val="single" w:sz="4" w:space="0" w:color="auto"/>
              <w:bottom w:val="single" w:sz="4" w:space="0" w:color="auto"/>
            </w:tcBorders>
            <w:shd w:val="clear" w:color="auto" w:fill="auto"/>
          </w:tcPr>
          <w:p w14:paraId="10DF08D2"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ms</w:t>
            </w:r>
          </w:p>
        </w:tc>
        <w:tc>
          <w:tcPr>
            <w:tcW w:w="1114" w:type="dxa"/>
            <w:tcBorders>
              <w:top w:val="single" w:sz="4" w:space="0" w:color="auto"/>
              <w:bottom w:val="single" w:sz="4" w:space="0" w:color="auto"/>
            </w:tcBorders>
          </w:tcPr>
          <w:p w14:paraId="57622A3E"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6BFB7113"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tc>
      </w:tr>
      <w:tr w:rsidR="00221424" w:rsidRPr="00F65A8B" w14:paraId="65301E0E" w14:textId="77777777" w:rsidTr="00F55540">
        <w:trPr>
          <w:cantSplit/>
        </w:trPr>
        <w:tc>
          <w:tcPr>
            <w:tcW w:w="1400" w:type="dxa"/>
            <w:tcBorders>
              <w:top w:val="single" w:sz="4" w:space="0" w:color="auto"/>
              <w:bottom w:val="single" w:sz="4" w:space="0" w:color="auto"/>
            </w:tcBorders>
            <w:shd w:val="clear" w:color="auto" w:fill="auto"/>
          </w:tcPr>
          <w:p w14:paraId="0282BB56" w14:textId="45810C7E"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Déploiement du prétensionneur, délai de déclenchement (passager avant)</w:t>
            </w:r>
            <w:r w:rsidRPr="00EF41A1">
              <w:rPr>
                <w:rFonts w:eastAsia="Calibri"/>
                <w:b/>
                <w:bCs/>
                <w:sz w:val="18"/>
                <w:szCs w:val="18"/>
                <w:highlight w:val="yellow"/>
                <w:vertAlign w:val="superscript"/>
                <w:lang w:val="fr-FR"/>
              </w:rPr>
              <w:t>8</w:t>
            </w:r>
          </w:p>
        </w:tc>
        <w:tc>
          <w:tcPr>
            <w:tcW w:w="1386" w:type="dxa"/>
            <w:tcBorders>
              <w:top w:val="single" w:sz="4" w:space="0" w:color="auto"/>
              <w:bottom w:val="single" w:sz="4" w:space="0" w:color="auto"/>
            </w:tcBorders>
            <w:shd w:val="clear" w:color="auto" w:fill="auto"/>
          </w:tcPr>
          <w:p w14:paraId="6C599048"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 xml:space="preserve">Obligatoire </w:t>
            </w:r>
          </w:p>
        </w:tc>
        <w:tc>
          <w:tcPr>
            <w:tcW w:w="1456" w:type="dxa"/>
            <w:tcBorders>
              <w:top w:val="single" w:sz="4" w:space="0" w:color="auto"/>
              <w:bottom w:val="single" w:sz="4" w:space="0" w:color="auto"/>
            </w:tcBorders>
            <w:shd w:val="clear" w:color="auto" w:fill="auto"/>
          </w:tcPr>
          <w:p w14:paraId="43010348"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Événement</w:t>
            </w:r>
          </w:p>
        </w:tc>
        <w:tc>
          <w:tcPr>
            <w:tcW w:w="1134" w:type="dxa"/>
            <w:tcBorders>
              <w:top w:val="single" w:sz="4" w:space="0" w:color="auto"/>
              <w:bottom w:val="single" w:sz="4" w:space="0" w:color="auto"/>
            </w:tcBorders>
            <w:shd w:val="clear" w:color="auto" w:fill="auto"/>
          </w:tcPr>
          <w:p w14:paraId="18E7CBEF"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0F873D16"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De 0 à 250 ms</w:t>
            </w:r>
          </w:p>
        </w:tc>
        <w:tc>
          <w:tcPr>
            <w:tcW w:w="742" w:type="dxa"/>
            <w:tcBorders>
              <w:top w:val="single" w:sz="4" w:space="0" w:color="auto"/>
              <w:bottom w:val="single" w:sz="4" w:space="0" w:color="auto"/>
            </w:tcBorders>
            <w:shd w:val="clear" w:color="auto" w:fill="auto"/>
          </w:tcPr>
          <w:p w14:paraId="523F1D61" w14:textId="7C25C10C" w:rsidR="00221424" w:rsidRPr="00F65A8B" w:rsidRDefault="00013EF5" w:rsidP="00BA1E9F">
            <w:pPr>
              <w:spacing w:before="40" w:after="120"/>
              <w:ind w:right="113"/>
              <w:rPr>
                <w:rFonts w:eastAsia="Calibri"/>
                <w:sz w:val="18"/>
                <w:szCs w:val="18"/>
                <w:lang w:val="fr-FR"/>
              </w:rPr>
            </w:pPr>
            <w:r>
              <w:rPr>
                <w:rFonts w:eastAsia="Calibri"/>
                <w:sz w:val="18"/>
                <w:szCs w:val="18"/>
                <w:lang w:val="fr-FR"/>
              </w:rPr>
              <w:sym w:font="Symbol" w:char="F0B1"/>
            </w:r>
            <w:r w:rsidR="00221424" w:rsidRPr="00F65A8B">
              <w:rPr>
                <w:rFonts w:eastAsia="Calibri"/>
                <w:sz w:val="18"/>
                <w:szCs w:val="18"/>
                <w:lang w:val="fr-FR"/>
              </w:rPr>
              <w:t>2 ms</w:t>
            </w:r>
          </w:p>
        </w:tc>
        <w:tc>
          <w:tcPr>
            <w:tcW w:w="1036" w:type="dxa"/>
            <w:tcBorders>
              <w:top w:val="single" w:sz="4" w:space="0" w:color="auto"/>
              <w:bottom w:val="single" w:sz="4" w:space="0" w:color="auto"/>
            </w:tcBorders>
            <w:shd w:val="clear" w:color="auto" w:fill="auto"/>
          </w:tcPr>
          <w:p w14:paraId="5A56E868"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 ms</w:t>
            </w:r>
          </w:p>
        </w:tc>
        <w:tc>
          <w:tcPr>
            <w:tcW w:w="1114" w:type="dxa"/>
            <w:tcBorders>
              <w:top w:val="single" w:sz="4" w:space="0" w:color="auto"/>
              <w:bottom w:val="single" w:sz="4" w:space="0" w:color="auto"/>
            </w:tcBorders>
          </w:tcPr>
          <w:p w14:paraId="531EB346"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5BD067EF"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tc>
      </w:tr>
      <w:tr w:rsidR="00221424" w:rsidRPr="00F65A8B" w14:paraId="09DE9AB1" w14:textId="77777777" w:rsidTr="00F55540">
        <w:trPr>
          <w:cantSplit/>
        </w:trPr>
        <w:tc>
          <w:tcPr>
            <w:tcW w:w="1400" w:type="dxa"/>
            <w:tcBorders>
              <w:top w:val="single" w:sz="4" w:space="0" w:color="auto"/>
              <w:bottom w:val="single" w:sz="4" w:space="0" w:color="auto"/>
            </w:tcBorders>
            <w:shd w:val="clear" w:color="auto" w:fill="auto"/>
          </w:tcPr>
          <w:p w14:paraId="01FDDDF3" w14:textId="0DDABFFF"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État de l</w:t>
            </w:r>
            <w:r w:rsidR="00E10A9F">
              <w:rPr>
                <w:rFonts w:eastAsia="Calibri"/>
                <w:sz w:val="18"/>
                <w:szCs w:val="18"/>
                <w:lang w:val="fr-FR"/>
              </w:rPr>
              <w:t>’</w:t>
            </w:r>
            <w:r w:rsidRPr="00F65A8B">
              <w:rPr>
                <w:rFonts w:eastAsia="Calibri"/>
                <w:sz w:val="18"/>
                <w:szCs w:val="18"/>
                <w:lang w:val="fr-FR"/>
              </w:rPr>
              <w:t>interrupteur de position du siège, position la plus avancée (conducteur)</w:t>
            </w:r>
          </w:p>
        </w:tc>
        <w:tc>
          <w:tcPr>
            <w:tcW w:w="1386" w:type="dxa"/>
            <w:tcBorders>
              <w:top w:val="single" w:sz="4" w:space="0" w:color="auto"/>
              <w:bottom w:val="single" w:sz="4" w:space="0" w:color="auto"/>
            </w:tcBorders>
            <w:shd w:val="clear" w:color="auto" w:fill="auto"/>
          </w:tcPr>
          <w:p w14:paraId="0338651C" w14:textId="15FEF2A2"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 si</w:t>
            </w:r>
            <w:r w:rsidR="00B77D3C">
              <w:rPr>
                <w:rFonts w:eastAsia="Calibri"/>
                <w:sz w:val="18"/>
                <w:szCs w:val="18"/>
                <w:lang w:val="fr-FR"/>
              </w:rPr>
              <w:t> </w:t>
            </w:r>
            <w:r w:rsidRPr="00F65A8B">
              <w:rPr>
                <w:rFonts w:eastAsia="Calibri"/>
                <w:sz w:val="18"/>
                <w:szCs w:val="18"/>
                <w:lang w:val="fr-FR"/>
              </w:rPr>
              <w:t>le</w:t>
            </w:r>
            <w:r w:rsidR="00B77D3C">
              <w:rPr>
                <w:rFonts w:eastAsia="Calibri"/>
                <w:sz w:val="18"/>
                <w:szCs w:val="18"/>
                <w:lang w:val="fr-FR"/>
              </w:rPr>
              <w:t> </w:t>
            </w:r>
            <w:r w:rsidRPr="00F65A8B">
              <w:rPr>
                <w:rFonts w:eastAsia="Calibri"/>
                <w:sz w:val="18"/>
                <w:szCs w:val="18"/>
                <w:lang w:val="fr-FR"/>
              </w:rPr>
              <w:t>véhicule est équipé d</w:t>
            </w:r>
            <w:r w:rsidR="00E10A9F">
              <w:rPr>
                <w:rFonts w:eastAsia="Calibri"/>
                <w:sz w:val="18"/>
                <w:szCs w:val="18"/>
                <w:lang w:val="fr-FR"/>
              </w:rPr>
              <w:t>’</w:t>
            </w:r>
            <w:r w:rsidRPr="00F65A8B">
              <w:rPr>
                <w:rFonts w:eastAsia="Calibri"/>
                <w:sz w:val="18"/>
                <w:szCs w:val="18"/>
                <w:lang w:val="fr-FR"/>
              </w:rPr>
              <w:t>un tel interrupteur et si celui-ci joue un rôle dans la décision de déploiement</w:t>
            </w:r>
          </w:p>
        </w:tc>
        <w:tc>
          <w:tcPr>
            <w:tcW w:w="1456" w:type="dxa"/>
            <w:tcBorders>
              <w:top w:val="single" w:sz="4" w:space="0" w:color="auto"/>
              <w:bottom w:val="single" w:sz="4" w:space="0" w:color="auto"/>
            </w:tcBorders>
            <w:shd w:val="clear" w:color="auto" w:fill="auto"/>
          </w:tcPr>
          <w:p w14:paraId="258B8EA2"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-1,0 s</w:t>
            </w:r>
          </w:p>
        </w:tc>
        <w:tc>
          <w:tcPr>
            <w:tcW w:w="1134" w:type="dxa"/>
            <w:tcBorders>
              <w:top w:val="single" w:sz="4" w:space="0" w:color="auto"/>
              <w:bottom w:val="single" w:sz="4" w:space="0" w:color="auto"/>
            </w:tcBorders>
            <w:shd w:val="clear" w:color="auto" w:fill="auto"/>
          </w:tcPr>
          <w:p w14:paraId="75EBB4CF"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6E846B33"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Oui ou non</w:t>
            </w:r>
          </w:p>
        </w:tc>
        <w:tc>
          <w:tcPr>
            <w:tcW w:w="742" w:type="dxa"/>
            <w:tcBorders>
              <w:top w:val="single" w:sz="4" w:space="0" w:color="auto"/>
              <w:bottom w:val="single" w:sz="4" w:space="0" w:color="auto"/>
            </w:tcBorders>
            <w:shd w:val="clear" w:color="auto" w:fill="auto"/>
          </w:tcPr>
          <w:p w14:paraId="6911630F"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036" w:type="dxa"/>
            <w:tcBorders>
              <w:top w:val="single" w:sz="4" w:space="0" w:color="auto"/>
              <w:bottom w:val="single" w:sz="4" w:space="0" w:color="auto"/>
            </w:tcBorders>
            <w:shd w:val="clear" w:color="auto" w:fill="auto"/>
          </w:tcPr>
          <w:p w14:paraId="5B122711"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Oui ou non</w:t>
            </w:r>
          </w:p>
        </w:tc>
        <w:tc>
          <w:tcPr>
            <w:tcW w:w="1114" w:type="dxa"/>
            <w:tcBorders>
              <w:top w:val="single" w:sz="4" w:space="0" w:color="auto"/>
              <w:bottom w:val="single" w:sz="4" w:space="0" w:color="auto"/>
            </w:tcBorders>
          </w:tcPr>
          <w:p w14:paraId="6271913D"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39DDB7BD"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tc>
      </w:tr>
      <w:tr w:rsidR="00221424" w:rsidRPr="00F65A8B" w14:paraId="3B77755F" w14:textId="77777777" w:rsidTr="00F55540">
        <w:trPr>
          <w:cantSplit/>
        </w:trPr>
        <w:tc>
          <w:tcPr>
            <w:tcW w:w="1400" w:type="dxa"/>
            <w:tcBorders>
              <w:top w:val="single" w:sz="4" w:space="0" w:color="auto"/>
              <w:bottom w:val="single" w:sz="4" w:space="0" w:color="auto"/>
            </w:tcBorders>
            <w:shd w:val="clear" w:color="auto" w:fill="auto"/>
          </w:tcPr>
          <w:p w14:paraId="3BE1214A" w14:textId="54A5B42E"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État de</w:t>
            </w:r>
            <w:r w:rsidR="00B77D3C">
              <w:rPr>
                <w:rFonts w:eastAsia="Calibri"/>
                <w:sz w:val="18"/>
                <w:szCs w:val="18"/>
                <w:lang w:val="fr-FR"/>
              </w:rPr>
              <w:t> </w:t>
            </w:r>
            <w:r w:rsidRPr="00F65A8B">
              <w:rPr>
                <w:rFonts w:eastAsia="Calibri"/>
                <w:sz w:val="18"/>
                <w:szCs w:val="18"/>
                <w:lang w:val="fr-FR"/>
              </w:rPr>
              <w:t>l</w:t>
            </w:r>
            <w:r w:rsidR="00E10A9F">
              <w:rPr>
                <w:rFonts w:eastAsia="Calibri"/>
                <w:sz w:val="18"/>
                <w:szCs w:val="18"/>
                <w:lang w:val="fr-FR"/>
              </w:rPr>
              <w:t>’</w:t>
            </w:r>
            <w:r w:rsidRPr="00F65A8B">
              <w:rPr>
                <w:rFonts w:eastAsia="Calibri"/>
                <w:sz w:val="18"/>
                <w:szCs w:val="18"/>
                <w:lang w:val="fr-FR"/>
              </w:rPr>
              <w:t>interrupteur de position du siège, position la plus avancée (passager avant)</w:t>
            </w:r>
            <w:r w:rsidRPr="00EF41A1">
              <w:rPr>
                <w:rFonts w:eastAsia="Calibri"/>
                <w:b/>
                <w:bCs/>
                <w:sz w:val="18"/>
                <w:szCs w:val="18"/>
                <w:highlight w:val="yellow"/>
                <w:vertAlign w:val="superscript"/>
                <w:lang w:val="fr-FR"/>
              </w:rPr>
              <w:t>8</w:t>
            </w:r>
          </w:p>
        </w:tc>
        <w:tc>
          <w:tcPr>
            <w:tcW w:w="1386" w:type="dxa"/>
            <w:tcBorders>
              <w:top w:val="single" w:sz="4" w:space="0" w:color="auto"/>
              <w:bottom w:val="single" w:sz="4" w:space="0" w:color="auto"/>
            </w:tcBorders>
            <w:shd w:val="clear" w:color="auto" w:fill="auto"/>
          </w:tcPr>
          <w:p w14:paraId="46C6D512" w14:textId="7A6DEAB6"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Obligatoire si</w:t>
            </w:r>
            <w:r w:rsidR="00B77D3C">
              <w:rPr>
                <w:rFonts w:eastAsia="Calibri"/>
                <w:sz w:val="18"/>
                <w:szCs w:val="18"/>
                <w:lang w:val="fr-FR"/>
              </w:rPr>
              <w:t> </w:t>
            </w:r>
            <w:r w:rsidRPr="00F65A8B">
              <w:rPr>
                <w:rFonts w:eastAsia="Calibri"/>
                <w:sz w:val="18"/>
                <w:szCs w:val="18"/>
                <w:lang w:val="fr-FR"/>
              </w:rPr>
              <w:t>le</w:t>
            </w:r>
            <w:r w:rsidR="00B77D3C">
              <w:rPr>
                <w:rFonts w:eastAsia="Calibri"/>
                <w:sz w:val="18"/>
                <w:szCs w:val="18"/>
                <w:lang w:val="fr-FR"/>
              </w:rPr>
              <w:t> </w:t>
            </w:r>
            <w:r w:rsidRPr="00F65A8B">
              <w:rPr>
                <w:rFonts w:eastAsia="Calibri"/>
                <w:sz w:val="18"/>
                <w:szCs w:val="18"/>
                <w:lang w:val="fr-FR"/>
              </w:rPr>
              <w:t>véhicule est équipé d</w:t>
            </w:r>
            <w:r w:rsidR="00E10A9F">
              <w:rPr>
                <w:rFonts w:eastAsia="Calibri"/>
                <w:sz w:val="18"/>
                <w:szCs w:val="18"/>
                <w:lang w:val="fr-FR"/>
              </w:rPr>
              <w:t>’</w:t>
            </w:r>
            <w:r w:rsidRPr="00F65A8B">
              <w:rPr>
                <w:rFonts w:eastAsia="Calibri"/>
                <w:sz w:val="18"/>
                <w:szCs w:val="18"/>
                <w:lang w:val="fr-FR"/>
              </w:rPr>
              <w:t>un tel interrupteur et si celui-ci joue un rôle dans la décision de déploiement</w:t>
            </w:r>
          </w:p>
        </w:tc>
        <w:tc>
          <w:tcPr>
            <w:tcW w:w="1456" w:type="dxa"/>
            <w:tcBorders>
              <w:top w:val="single" w:sz="4" w:space="0" w:color="auto"/>
              <w:bottom w:val="single" w:sz="4" w:space="0" w:color="auto"/>
            </w:tcBorders>
            <w:shd w:val="clear" w:color="auto" w:fill="auto"/>
          </w:tcPr>
          <w:p w14:paraId="54E8EE6D"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-1,0 s</w:t>
            </w:r>
          </w:p>
        </w:tc>
        <w:tc>
          <w:tcPr>
            <w:tcW w:w="1134" w:type="dxa"/>
            <w:tcBorders>
              <w:top w:val="single" w:sz="4" w:space="0" w:color="auto"/>
              <w:bottom w:val="single" w:sz="4" w:space="0" w:color="auto"/>
            </w:tcBorders>
            <w:shd w:val="clear" w:color="auto" w:fill="auto"/>
          </w:tcPr>
          <w:p w14:paraId="070FB21A"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00305582"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Oui ou non</w:t>
            </w:r>
          </w:p>
        </w:tc>
        <w:tc>
          <w:tcPr>
            <w:tcW w:w="742" w:type="dxa"/>
            <w:tcBorders>
              <w:top w:val="single" w:sz="4" w:space="0" w:color="auto"/>
              <w:bottom w:val="single" w:sz="4" w:space="0" w:color="auto"/>
            </w:tcBorders>
            <w:shd w:val="clear" w:color="auto" w:fill="auto"/>
          </w:tcPr>
          <w:p w14:paraId="594D0955"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036" w:type="dxa"/>
            <w:tcBorders>
              <w:top w:val="single" w:sz="4" w:space="0" w:color="auto"/>
              <w:bottom w:val="single" w:sz="4" w:space="0" w:color="auto"/>
            </w:tcBorders>
            <w:shd w:val="clear" w:color="auto" w:fill="auto"/>
          </w:tcPr>
          <w:p w14:paraId="7B6BE90E"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Oui ou non</w:t>
            </w:r>
          </w:p>
        </w:tc>
        <w:tc>
          <w:tcPr>
            <w:tcW w:w="1114" w:type="dxa"/>
            <w:tcBorders>
              <w:top w:val="single" w:sz="4" w:space="0" w:color="auto"/>
              <w:bottom w:val="single" w:sz="4" w:space="0" w:color="auto"/>
            </w:tcBorders>
          </w:tcPr>
          <w:p w14:paraId="75D8AAE1"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1420700E"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tc>
      </w:tr>
      <w:tr w:rsidR="00221424" w:rsidRPr="00F65A8B" w14:paraId="29305E3C" w14:textId="77777777" w:rsidTr="00F55540">
        <w:trPr>
          <w:cantSplit/>
        </w:trPr>
        <w:tc>
          <w:tcPr>
            <w:tcW w:w="1400" w:type="dxa"/>
            <w:tcBorders>
              <w:top w:val="single" w:sz="4" w:space="0" w:color="auto"/>
              <w:bottom w:val="single" w:sz="4" w:space="0" w:color="auto"/>
            </w:tcBorders>
            <w:shd w:val="clear" w:color="auto" w:fill="auto"/>
          </w:tcPr>
          <w:p w14:paraId="70DE7E66" w14:textId="50583616"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Classification de</w:t>
            </w:r>
            <w:r w:rsidR="00B77D3C">
              <w:rPr>
                <w:rFonts w:eastAsia="Calibri"/>
                <w:sz w:val="18"/>
                <w:szCs w:val="18"/>
                <w:lang w:val="fr-FR"/>
              </w:rPr>
              <w:t> </w:t>
            </w:r>
            <w:r w:rsidRPr="00F65A8B">
              <w:rPr>
                <w:rFonts w:eastAsia="Calibri"/>
                <w:sz w:val="18"/>
                <w:szCs w:val="18"/>
                <w:lang w:val="fr-FR"/>
              </w:rPr>
              <w:t>la taille de l</w:t>
            </w:r>
            <w:r w:rsidR="00E10A9F">
              <w:rPr>
                <w:rFonts w:eastAsia="Calibri"/>
                <w:sz w:val="18"/>
                <w:szCs w:val="18"/>
                <w:lang w:val="fr-FR"/>
              </w:rPr>
              <w:t>’</w:t>
            </w:r>
            <w:r w:rsidRPr="00F65A8B">
              <w:rPr>
                <w:rFonts w:eastAsia="Calibri"/>
                <w:sz w:val="18"/>
                <w:szCs w:val="18"/>
                <w:lang w:val="fr-FR"/>
              </w:rPr>
              <w:t xml:space="preserve">occupant (conducteur) </w:t>
            </w:r>
          </w:p>
        </w:tc>
        <w:tc>
          <w:tcPr>
            <w:tcW w:w="1386" w:type="dxa"/>
            <w:tcBorders>
              <w:top w:val="single" w:sz="4" w:space="0" w:color="auto"/>
              <w:bottom w:val="single" w:sz="4" w:space="0" w:color="auto"/>
            </w:tcBorders>
            <w:shd w:val="clear" w:color="auto" w:fill="auto"/>
          </w:tcPr>
          <w:p w14:paraId="22A3F46F" w14:textId="646D6775"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Si l</w:t>
            </w:r>
            <w:r w:rsidR="00E10A9F">
              <w:rPr>
                <w:rFonts w:eastAsia="Calibri"/>
                <w:sz w:val="18"/>
                <w:szCs w:val="18"/>
                <w:lang w:val="fr-FR"/>
              </w:rPr>
              <w:t>’</w:t>
            </w:r>
            <w:r w:rsidRPr="00F65A8B">
              <w:rPr>
                <w:rFonts w:eastAsia="Calibri"/>
                <w:sz w:val="18"/>
                <w:szCs w:val="18"/>
                <w:lang w:val="fr-FR"/>
              </w:rPr>
              <w:t>élément est enregistré</w:t>
            </w:r>
          </w:p>
        </w:tc>
        <w:tc>
          <w:tcPr>
            <w:tcW w:w="1456" w:type="dxa"/>
            <w:tcBorders>
              <w:top w:val="single" w:sz="4" w:space="0" w:color="auto"/>
              <w:bottom w:val="single" w:sz="4" w:space="0" w:color="auto"/>
            </w:tcBorders>
            <w:shd w:val="clear" w:color="auto" w:fill="auto"/>
          </w:tcPr>
          <w:p w14:paraId="06E51707"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-1,0 s</w:t>
            </w:r>
          </w:p>
        </w:tc>
        <w:tc>
          <w:tcPr>
            <w:tcW w:w="1134" w:type="dxa"/>
            <w:tcBorders>
              <w:top w:val="single" w:sz="4" w:space="0" w:color="auto"/>
              <w:bottom w:val="single" w:sz="4" w:space="0" w:color="auto"/>
            </w:tcBorders>
            <w:shd w:val="clear" w:color="auto" w:fill="auto"/>
          </w:tcPr>
          <w:p w14:paraId="1DB10CB6"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4" w:space="0" w:color="auto"/>
            </w:tcBorders>
            <w:shd w:val="clear" w:color="auto" w:fill="auto"/>
          </w:tcPr>
          <w:p w14:paraId="2C415931"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5</w:t>
            </w:r>
            <w:r w:rsidRPr="00F65A8B">
              <w:rPr>
                <w:rFonts w:eastAsia="Calibri"/>
                <w:sz w:val="18"/>
                <w:szCs w:val="18"/>
                <w:vertAlign w:val="superscript"/>
                <w:lang w:val="fr-FR"/>
              </w:rPr>
              <w:t>e</w:t>
            </w:r>
            <w:r w:rsidRPr="00F65A8B">
              <w:rPr>
                <w:rFonts w:eastAsia="Calibri"/>
                <w:sz w:val="18"/>
                <w:szCs w:val="18"/>
                <w:lang w:val="fr-FR"/>
              </w:rPr>
              <w:t xml:space="preserve"> centile de la taille des femmes ou plus grand</w:t>
            </w:r>
          </w:p>
        </w:tc>
        <w:tc>
          <w:tcPr>
            <w:tcW w:w="742" w:type="dxa"/>
            <w:tcBorders>
              <w:top w:val="single" w:sz="4" w:space="0" w:color="auto"/>
              <w:bottom w:val="single" w:sz="4" w:space="0" w:color="auto"/>
            </w:tcBorders>
            <w:shd w:val="clear" w:color="auto" w:fill="auto"/>
          </w:tcPr>
          <w:p w14:paraId="620773AE"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036" w:type="dxa"/>
            <w:tcBorders>
              <w:top w:val="single" w:sz="4" w:space="0" w:color="auto"/>
              <w:bottom w:val="single" w:sz="4" w:space="0" w:color="auto"/>
            </w:tcBorders>
            <w:shd w:val="clear" w:color="auto" w:fill="auto"/>
          </w:tcPr>
          <w:p w14:paraId="52EDD3F8"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Oui ou non</w:t>
            </w:r>
          </w:p>
        </w:tc>
        <w:tc>
          <w:tcPr>
            <w:tcW w:w="1114" w:type="dxa"/>
            <w:tcBorders>
              <w:top w:val="single" w:sz="4" w:space="0" w:color="auto"/>
              <w:bottom w:val="single" w:sz="4" w:space="0" w:color="auto"/>
            </w:tcBorders>
          </w:tcPr>
          <w:p w14:paraId="08E9B14E"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0843B982"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tc>
      </w:tr>
      <w:tr w:rsidR="00221424" w:rsidRPr="00F65A8B" w14:paraId="616169F5" w14:textId="77777777" w:rsidTr="00B77D3C">
        <w:trPr>
          <w:cantSplit/>
        </w:trPr>
        <w:tc>
          <w:tcPr>
            <w:tcW w:w="1400" w:type="dxa"/>
            <w:tcBorders>
              <w:top w:val="single" w:sz="4" w:space="0" w:color="auto"/>
              <w:bottom w:val="single" w:sz="12" w:space="0" w:color="auto"/>
            </w:tcBorders>
            <w:shd w:val="clear" w:color="auto" w:fill="auto"/>
          </w:tcPr>
          <w:p w14:paraId="3F9BEB81" w14:textId="5CF74A3C"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Classification de</w:t>
            </w:r>
            <w:r w:rsidR="00B77D3C">
              <w:rPr>
                <w:rFonts w:eastAsia="Calibri"/>
                <w:sz w:val="18"/>
                <w:szCs w:val="18"/>
                <w:lang w:val="fr-FR"/>
              </w:rPr>
              <w:t> </w:t>
            </w:r>
            <w:r w:rsidRPr="00F65A8B">
              <w:rPr>
                <w:rFonts w:eastAsia="Calibri"/>
                <w:sz w:val="18"/>
                <w:szCs w:val="18"/>
                <w:lang w:val="fr-FR"/>
              </w:rPr>
              <w:t>la taille de</w:t>
            </w:r>
            <w:r w:rsidR="00B77D3C">
              <w:rPr>
                <w:rFonts w:eastAsia="Calibri"/>
                <w:sz w:val="18"/>
                <w:szCs w:val="18"/>
                <w:lang w:val="fr-FR"/>
              </w:rPr>
              <w:t> </w:t>
            </w:r>
            <w:r w:rsidRPr="00F65A8B">
              <w:rPr>
                <w:rFonts w:eastAsia="Calibri"/>
                <w:sz w:val="18"/>
                <w:szCs w:val="18"/>
                <w:lang w:val="fr-FR"/>
              </w:rPr>
              <w:t>l</w:t>
            </w:r>
            <w:r w:rsidR="00E10A9F">
              <w:rPr>
                <w:rFonts w:eastAsia="Calibri"/>
                <w:sz w:val="18"/>
                <w:szCs w:val="18"/>
                <w:lang w:val="fr-FR"/>
              </w:rPr>
              <w:t>’</w:t>
            </w:r>
            <w:r w:rsidRPr="00F65A8B">
              <w:rPr>
                <w:rFonts w:eastAsia="Calibri"/>
                <w:sz w:val="18"/>
                <w:szCs w:val="18"/>
                <w:lang w:val="fr-FR"/>
              </w:rPr>
              <w:t>occupant (passager avant)</w:t>
            </w:r>
            <w:r w:rsidRPr="00EF41A1">
              <w:rPr>
                <w:rFonts w:eastAsia="Calibri"/>
                <w:b/>
                <w:bCs/>
                <w:sz w:val="18"/>
                <w:szCs w:val="18"/>
                <w:highlight w:val="yellow"/>
                <w:vertAlign w:val="superscript"/>
                <w:lang w:val="fr-FR"/>
              </w:rPr>
              <w:t>8</w:t>
            </w:r>
          </w:p>
        </w:tc>
        <w:tc>
          <w:tcPr>
            <w:tcW w:w="1386" w:type="dxa"/>
            <w:tcBorders>
              <w:top w:val="single" w:sz="4" w:space="0" w:color="auto"/>
              <w:bottom w:val="single" w:sz="12" w:space="0" w:color="auto"/>
            </w:tcBorders>
            <w:shd w:val="clear" w:color="auto" w:fill="auto"/>
          </w:tcPr>
          <w:p w14:paraId="5BA6872F" w14:textId="75C889D2"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Si l</w:t>
            </w:r>
            <w:r w:rsidR="00E10A9F">
              <w:rPr>
                <w:rFonts w:eastAsia="Calibri"/>
                <w:sz w:val="18"/>
                <w:szCs w:val="18"/>
                <w:lang w:val="fr-FR"/>
              </w:rPr>
              <w:t>’</w:t>
            </w:r>
            <w:r w:rsidRPr="00F65A8B">
              <w:rPr>
                <w:rFonts w:eastAsia="Calibri"/>
                <w:sz w:val="18"/>
                <w:szCs w:val="18"/>
                <w:lang w:val="fr-FR"/>
              </w:rPr>
              <w:t>élément est enregistré</w:t>
            </w:r>
          </w:p>
        </w:tc>
        <w:tc>
          <w:tcPr>
            <w:tcW w:w="1456" w:type="dxa"/>
            <w:tcBorders>
              <w:top w:val="single" w:sz="4" w:space="0" w:color="auto"/>
              <w:bottom w:val="single" w:sz="12" w:space="0" w:color="auto"/>
            </w:tcBorders>
            <w:shd w:val="clear" w:color="auto" w:fill="auto"/>
          </w:tcPr>
          <w:p w14:paraId="1E9CEF51"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-1,0 s</w:t>
            </w:r>
          </w:p>
        </w:tc>
        <w:tc>
          <w:tcPr>
            <w:tcW w:w="1134" w:type="dxa"/>
            <w:tcBorders>
              <w:top w:val="single" w:sz="4" w:space="0" w:color="auto"/>
              <w:bottom w:val="single" w:sz="12" w:space="0" w:color="auto"/>
            </w:tcBorders>
            <w:shd w:val="clear" w:color="auto" w:fill="auto"/>
          </w:tcPr>
          <w:p w14:paraId="0595B6B8"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371" w:type="dxa"/>
            <w:tcBorders>
              <w:top w:val="single" w:sz="4" w:space="0" w:color="auto"/>
              <w:bottom w:val="single" w:sz="12" w:space="0" w:color="auto"/>
            </w:tcBorders>
            <w:shd w:val="clear" w:color="auto" w:fill="auto"/>
          </w:tcPr>
          <w:p w14:paraId="5B8F5E79" w14:textId="76FD060C" w:rsidR="00221424" w:rsidRPr="00F65A8B" w:rsidRDefault="00221424" w:rsidP="00BA1E9F">
            <w:pPr>
              <w:spacing w:before="40" w:after="120"/>
              <w:ind w:right="113"/>
              <w:rPr>
                <w:rFonts w:eastAsia="Calibri"/>
                <w:sz w:val="18"/>
                <w:szCs w:val="18"/>
                <w:lang w:val="fr-FR"/>
              </w:rPr>
            </w:pPr>
            <w:bookmarkStart w:id="37" w:name="_Hlk80870185"/>
            <w:r w:rsidRPr="00223242">
              <w:rPr>
                <w:rFonts w:eastAsia="Calibri"/>
                <w:sz w:val="18"/>
                <w:szCs w:val="18"/>
                <w:lang w:val="fr-FR"/>
              </w:rPr>
              <w:t>Mannequin HIII de taille 6</w:t>
            </w:r>
            <w:r w:rsidR="00B77D3C" w:rsidRPr="00223242">
              <w:rPr>
                <w:rFonts w:eastAsia="Calibri"/>
                <w:sz w:val="18"/>
                <w:szCs w:val="18"/>
                <w:lang w:val="fr-FR"/>
              </w:rPr>
              <w:t> </w:t>
            </w:r>
            <w:r w:rsidRPr="00223242">
              <w:rPr>
                <w:rFonts w:eastAsia="Calibri"/>
                <w:sz w:val="18"/>
                <w:szCs w:val="18"/>
                <w:lang w:val="fr-FR"/>
              </w:rPr>
              <w:t>ans ou mannequin Q6 ou de taille inférieure</w:t>
            </w:r>
            <w:bookmarkEnd w:id="37"/>
          </w:p>
        </w:tc>
        <w:tc>
          <w:tcPr>
            <w:tcW w:w="742" w:type="dxa"/>
            <w:tcBorders>
              <w:top w:val="single" w:sz="4" w:space="0" w:color="auto"/>
              <w:bottom w:val="single" w:sz="12" w:space="0" w:color="auto"/>
            </w:tcBorders>
            <w:shd w:val="clear" w:color="auto" w:fill="auto"/>
          </w:tcPr>
          <w:p w14:paraId="2628398D"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s.o.</w:t>
            </w:r>
          </w:p>
        </w:tc>
        <w:tc>
          <w:tcPr>
            <w:tcW w:w="1036" w:type="dxa"/>
            <w:tcBorders>
              <w:top w:val="single" w:sz="4" w:space="0" w:color="auto"/>
              <w:bottom w:val="single" w:sz="12" w:space="0" w:color="auto"/>
            </w:tcBorders>
            <w:shd w:val="clear" w:color="auto" w:fill="auto"/>
          </w:tcPr>
          <w:p w14:paraId="703497C8" w14:textId="77777777" w:rsidR="00221424" w:rsidRPr="00F65A8B" w:rsidRDefault="00221424" w:rsidP="00BA1E9F">
            <w:pPr>
              <w:spacing w:before="40" w:after="120"/>
              <w:ind w:right="113"/>
              <w:rPr>
                <w:rFonts w:eastAsia="Calibri"/>
                <w:sz w:val="18"/>
                <w:szCs w:val="18"/>
                <w:lang w:val="fr-FR"/>
              </w:rPr>
            </w:pPr>
            <w:r w:rsidRPr="00F65A8B">
              <w:rPr>
                <w:rFonts w:eastAsia="Calibri"/>
                <w:sz w:val="18"/>
                <w:szCs w:val="18"/>
                <w:lang w:val="fr-FR"/>
              </w:rPr>
              <w:t>Oui ou non</w:t>
            </w:r>
          </w:p>
        </w:tc>
        <w:tc>
          <w:tcPr>
            <w:tcW w:w="1114" w:type="dxa"/>
            <w:tcBorders>
              <w:top w:val="single" w:sz="4" w:space="0" w:color="auto"/>
              <w:bottom w:val="single" w:sz="12" w:space="0" w:color="auto"/>
            </w:tcBorders>
          </w:tcPr>
          <w:p w14:paraId="2CAFD163"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Collision</w:t>
            </w:r>
          </w:p>
          <w:p w14:paraId="70009502" w14:textId="77777777" w:rsidR="00221424" w:rsidRPr="00F65A8B" w:rsidRDefault="00221424" w:rsidP="00221424">
            <w:pPr>
              <w:spacing w:before="40" w:after="120"/>
              <w:rPr>
                <w:rFonts w:eastAsia="Calibri"/>
                <w:sz w:val="18"/>
                <w:szCs w:val="18"/>
                <w:lang w:val="fr-FR"/>
              </w:rPr>
            </w:pPr>
            <w:r w:rsidRPr="00F65A8B">
              <w:rPr>
                <w:rFonts w:eastAsia="Calibri"/>
                <w:sz w:val="18"/>
                <w:szCs w:val="18"/>
                <w:lang w:val="fr-FR"/>
              </w:rPr>
              <w:t>Retournement</w:t>
            </w:r>
          </w:p>
        </w:tc>
      </w:tr>
    </w:tbl>
    <w:p w14:paraId="4D4092AE" w14:textId="79840036" w:rsidR="006A1F4E" w:rsidRPr="00013EF5" w:rsidRDefault="00013EF5" w:rsidP="00013EF5">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6A1F4E" w:rsidRPr="00013EF5" w:rsidSect="000C7065">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DD18D" w14:textId="77777777" w:rsidR="006F1D9D" w:rsidRDefault="006F1D9D" w:rsidP="00F95C08">
      <w:pPr>
        <w:spacing w:line="240" w:lineRule="auto"/>
      </w:pPr>
    </w:p>
  </w:endnote>
  <w:endnote w:type="continuationSeparator" w:id="0">
    <w:p w14:paraId="66F3B989" w14:textId="77777777" w:rsidR="006F1D9D" w:rsidRPr="00AC3823" w:rsidRDefault="006F1D9D" w:rsidP="00AC3823">
      <w:pPr>
        <w:pStyle w:val="Pieddepage"/>
      </w:pPr>
    </w:p>
  </w:endnote>
  <w:endnote w:type="continuationNotice" w:id="1">
    <w:p w14:paraId="36E0AD3E" w14:textId="77777777" w:rsidR="006F1D9D" w:rsidRDefault="006F1D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4DC7" w14:textId="161206BA" w:rsidR="006F1D9D" w:rsidRPr="00954ED6" w:rsidRDefault="006F1D9D" w:rsidP="00954ED6">
    <w:pPr>
      <w:pStyle w:val="Pieddepage"/>
      <w:tabs>
        <w:tab w:val="right" w:pos="9638"/>
      </w:tabs>
    </w:pPr>
    <w:r w:rsidRPr="00954ED6">
      <w:rPr>
        <w:b/>
        <w:sz w:val="18"/>
      </w:rPr>
      <w:fldChar w:fldCharType="begin"/>
    </w:r>
    <w:r w:rsidRPr="00954ED6">
      <w:rPr>
        <w:b/>
        <w:sz w:val="18"/>
      </w:rPr>
      <w:instrText xml:space="preserve"> PAGE  \* MERGEFORMAT </w:instrText>
    </w:r>
    <w:r w:rsidRPr="00954ED6">
      <w:rPr>
        <w:b/>
        <w:sz w:val="18"/>
      </w:rPr>
      <w:fldChar w:fldCharType="separate"/>
    </w:r>
    <w:r w:rsidRPr="00954ED6">
      <w:rPr>
        <w:b/>
        <w:noProof/>
        <w:sz w:val="18"/>
      </w:rPr>
      <w:t>2</w:t>
    </w:r>
    <w:r w:rsidRPr="00954ED6">
      <w:rPr>
        <w:b/>
        <w:sz w:val="18"/>
      </w:rPr>
      <w:fldChar w:fldCharType="end"/>
    </w:r>
    <w:r>
      <w:rPr>
        <w:b/>
        <w:sz w:val="18"/>
      </w:rPr>
      <w:tab/>
    </w:r>
    <w:r>
      <w:t>GE.21-104</w:t>
    </w:r>
    <w:r w:rsidR="0099347C">
      <w:t>4</w:t>
    </w:r>
    <w: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F8C0" w14:textId="1BC27491" w:rsidR="006F1D9D" w:rsidRPr="00954ED6" w:rsidRDefault="006F1D9D" w:rsidP="00954ED6">
    <w:pPr>
      <w:pStyle w:val="Pieddepage"/>
      <w:tabs>
        <w:tab w:val="right" w:pos="9638"/>
      </w:tabs>
      <w:rPr>
        <w:b/>
        <w:sz w:val="18"/>
      </w:rPr>
    </w:pPr>
    <w:r>
      <w:t>GE.21-104</w:t>
    </w:r>
    <w:r w:rsidR="0099347C">
      <w:t>4</w:t>
    </w:r>
    <w:r>
      <w:t>9</w:t>
    </w:r>
    <w:r>
      <w:tab/>
    </w:r>
    <w:r w:rsidRPr="00954ED6">
      <w:rPr>
        <w:b/>
        <w:sz w:val="18"/>
      </w:rPr>
      <w:fldChar w:fldCharType="begin"/>
    </w:r>
    <w:r w:rsidRPr="00954ED6">
      <w:rPr>
        <w:b/>
        <w:sz w:val="18"/>
      </w:rPr>
      <w:instrText xml:space="preserve"> PAGE  \* MERGEFORMAT </w:instrText>
    </w:r>
    <w:r w:rsidRPr="00954ED6">
      <w:rPr>
        <w:b/>
        <w:sz w:val="18"/>
      </w:rPr>
      <w:fldChar w:fldCharType="separate"/>
    </w:r>
    <w:r w:rsidRPr="00954ED6">
      <w:rPr>
        <w:b/>
        <w:noProof/>
        <w:sz w:val="18"/>
      </w:rPr>
      <w:t>3</w:t>
    </w:r>
    <w:r w:rsidRPr="00954E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A9183" w14:textId="2024EB40" w:rsidR="006F1D9D" w:rsidRPr="00954ED6" w:rsidRDefault="006F1D9D" w:rsidP="00954ED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9778157" wp14:editId="2BA64265">
          <wp:simplePos x="0" y="0"/>
          <wp:positionH relativeFrom="margin">
            <wp:posOffset>4319905</wp:posOffset>
          </wp:positionH>
          <wp:positionV relativeFrom="margin">
            <wp:posOffset>9144000</wp:posOffset>
          </wp:positionV>
          <wp:extent cx="1105200" cy="234000"/>
          <wp:effectExtent l="0" t="0" r="0" b="0"/>
          <wp:wrapNone/>
          <wp:docPr id="182" name="Image 18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21-104</w:t>
    </w:r>
    <w:r w:rsidR="0099347C">
      <w:rPr>
        <w:sz w:val="20"/>
      </w:rPr>
      <w:t>4</w:t>
    </w:r>
    <w:r>
      <w:rPr>
        <w:sz w:val="20"/>
      </w:rPr>
      <w:t>9  (F)</w:t>
    </w:r>
    <w:r>
      <w:rPr>
        <w:noProof/>
        <w:sz w:val="20"/>
      </w:rPr>
      <w:drawing>
        <wp:anchor distT="0" distB="0" distL="114300" distR="114300" simplePos="0" relativeHeight="251660288" behindDoc="0" locked="0" layoutInCell="1" allowOverlap="1" wp14:anchorId="3EB2452A" wp14:editId="214D3251">
          <wp:simplePos x="0" y="0"/>
          <wp:positionH relativeFrom="margin">
            <wp:posOffset>5489575</wp:posOffset>
          </wp:positionH>
          <wp:positionV relativeFrom="margin">
            <wp:posOffset>8891905</wp:posOffset>
          </wp:positionV>
          <wp:extent cx="638175" cy="638175"/>
          <wp:effectExtent l="0" t="0" r="9525" b="9525"/>
          <wp:wrapNone/>
          <wp:docPr id="1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250821    260821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45C35" w14:textId="77777777" w:rsidR="006F1D9D" w:rsidRPr="00AC3823" w:rsidRDefault="006F1D9D" w:rsidP="00AC3823">
      <w:pPr>
        <w:pStyle w:val="Pieddepage"/>
        <w:tabs>
          <w:tab w:val="right" w:pos="2155"/>
        </w:tabs>
        <w:spacing w:after="80" w:line="240" w:lineRule="atLeast"/>
        <w:ind w:left="680"/>
        <w:rPr>
          <w:u w:val="single"/>
        </w:rPr>
      </w:pPr>
      <w:r>
        <w:rPr>
          <w:u w:val="single"/>
        </w:rPr>
        <w:tab/>
      </w:r>
    </w:p>
  </w:footnote>
  <w:footnote w:type="continuationSeparator" w:id="0">
    <w:p w14:paraId="0744E9F0" w14:textId="77777777" w:rsidR="006F1D9D" w:rsidRPr="00AC3823" w:rsidRDefault="006F1D9D" w:rsidP="00AC3823">
      <w:pPr>
        <w:pStyle w:val="Pieddepage"/>
        <w:tabs>
          <w:tab w:val="right" w:pos="2155"/>
        </w:tabs>
        <w:spacing w:after="80" w:line="240" w:lineRule="atLeast"/>
        <w:ind w:left="680"/>
        <w:rPr>
          <w:u w:val="single"/>
        </w:rPr>
      </w:pPr>
      <w:r>
        <w:rPr>
          <w:u w:val="single"/>
        </w:rPr>
        <w:tab/>
      </w:r>
    </w:p>
  </w:footnote>
  <w:footnote w:type="continuationNotice" w:id="1">
    <w:p w14:paraId="20BD039B" w14:textId="77777777" w:rsidR="006F1D9D" w:rsidRPr="00AC3823" w:rsidRDefault="006F1D9D">
      <w:pPr>
        <w:spacing w:line="240" w:lineRule="auto"/>
        <w:rPr>
          <w:sz w:val="2"/>
          <w:szCs w:val="2"/>
        </w:rPr>
      </w:pPr>
    </w:p>
  </w:footnote>
  <w:footnote w:id="2">
    <w:p w14:paraId="2083E363" w14:textId="334D81C6" w:rsidR="006F1D9D" w:rsidRPr="002D1433" w:rsidRDefault="006F1D9D" w:rsidP="00954ED6">
      <w:pPr>
        <w:pStyle w:val="Notedebasdepage"/>
        <w:spacing w:after="120"/>
        <w:rPr>
          <w:lang w:val="fr-FR"/>
        </w:rPr>
      </w:pPr>
      <w:r w:rsidRPr="00954ED6">
        <w:rPr>
          <w:sz w:val="20"/>
          <w:lang w:val="fr-FR"/>
        </w:rPr>
        <w:tab/>
        <w:t>*</w:t>
      </w:r>
      <w:r w:rsidRPr="00954ED6">
        <w:rPr>
          <w:sz w:val="20"/>
          <w:lang w:val="fr-FR"/>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 w:id="3">
    <w:p w14:paraId="1B9F70A0" w14:textId="77777777" w:rsidR="006F1D9D" w:rsidRPr="002D1433" w:rsidRDefault="006F1D9D" w:rsidP="007E078A">
      <w:pPr>
        <w:pStyle w:val="Notedebasdepage"/>
        <w:rPr>
          <w:lang w:val="fr-FR"/>
        </w:rPr>
      </w:pPr>
      <w:r w:rsidRPr="002D1433">
        <w:rPr>
          <w:lang w:val="fr-FR"/>
        </w:rPr>
        <w:tab/>
      </w:r>
      <w:r w:rsidRPr="003A573B">
        <w:rPr>
          <w:rStyle w:val="Appelnotedebasdep"/>
        </w:rPr>
        <w:footnoteRef/>
      </w:r>
      <w:r w:rsidRPr="002D1433">
        <w:rPr>
          <w:lang w:val="fr-FR"/>
        </w:rPr>
        <w:tab/>
      </w:r>
      <w:r>
        <w:rPr>
          <w:lang w:val="fr-FR"/>
        </w:rPr>
        <w:t>Les numéros de pages seront ajoutés ultérieurement</w:t>
      </w:r>
      <w:r w:rsidRPr="008B6D0E">
        <w:rPr>
          <w:lang w:val="fr-FR"/>
        </w:rPr>
        <w:t>.</w:t>
      </w:r>
    </w:p>
  </w:footnote>
  <w:footnote w:id="4">
    <w:p w14:paraId="6EFFD79D" w14:textId="42E64227" w:rsidR="006F1D9D" w:rsidRPr="002D1433" w:rsidRDefault="006F1D9D" w:rsidP="007E078A">
      <w:pPr>
        <w:pStyle w:val="Notedebasdepage"/>
        <w:rPr>
          <w:lang w:val="fr-FR"/>
        </w:rPr>
      </w:pPr>
      <w:r>
        <w:rPr>
          <w:lang w:val="fr-FR"/>
        </w:rPr>
        <w:tab/>
      </w:r>
      <w:r w:rsidRPr="003A573B">
        <w:rPr>
          <w:rStyle w:val="Appelnotedebasdep"/>
        </w:rPr>
        <w:footnoteRef/>
      </w:r>
      <w:r>
        <w:rPr>
          <w:lang w:val="fr-FR"/>
        </w:rPr>
        <w:tab/>
        <w:t>Selon les définitions de la section 2 de la Résolution d’ensemble sur la construction des véhicules (R</w:t>
      </w:r>
      <w:r w:rsidRPr="008B6D0E">
        <w:rPr>
          <w:lang w:val="fr-FR"/>
        </w:rPr>
        <w:t>.</w:t>
      </w:r>
      <w:r>
        <w:rPr>
          <w:lang w:val="fr-FR"/>
        </w:rPr>
        <w:t>E</w:t>
      </w:r>
      <w:r w:rsidRPr="008B6D0E">
        <w:rPr>
          <w:lang w:val="fr-FR"/>
        </w:rPr>
        <w:t>.</w:t>
      </w:r>
      <w:r>
        <w:rPr>
          <w:lang w:val="fr-FR"/>
        </w:rPr>
        <w:t>3) (document ECE/TRANS/WP</w:t>
      </w:r>
      <w:r w:rsidRPr="008B6D0E">
        <w:rPr>
          <w:lang w:val="fr-FR"/>
        </w:rPr>
        <w:t>.</w:t>
      </w:r>
      <w:r>
        <w:rPr>
          <w:lang w:val="fr-FR"/>
        </w:rPr>
        <w:t>29/78/Rev</w:t>
      </w:r>
      <w:r w:rsidRPr="008B6D0E">
        <w:rPr>
          <w:lang w:val="fr-FR"/>
        </w:rPr>
        <w:t>.</w:t>
      </w:r>
      <w:r>
        <w:rPr>
          <w:lang w:val="fr-FR"/>
        </w:rPr>
        <w:t xml:space="preserve">6) − </w:t>
      </w:r>
      <w:bookmarkStart w:id="5" w:name="_Hlk63083835"/>
      <w:r>
        <w:rPr>
          <w:lang w:val="fr-FR"/>
        </w:rPr>
        <w:fldChar w:fldCharType="begin"/>
      </w:r>
      <w:r>
        <w:rPr>
          <w:lang w:val="fr-FR"/>
        </w:rPr>
        <w:instrText xml:space="preserve"> HYPERLINK "https://unece.org/transport/standards/transport/vehicle-regulations-wp29/resolutions" </w:instrText>
      </w:r>
      <w:r>
        <w:rPr>
          <w:lang w:val="fr-FR"/>
        </w:rPr>
        <w:fldChar w:fldCharType="separate"/>
      </w:r>
      <w:r w:rsidRPr="0011603C">
        <w:rPr>
          <w:rStyle w:val="Lienhypertexte"/>
          <w:lang w:val="fr-FR"/>
        </w:rPr>
        <w:t>https://unece</w:t>
      </w:r>
      <w:r w:rsidRPr="008B6D0E">
        <w:rPr>
          <w:rStyle w:val="Lienhypertexte"/>
          <w:lang w:val="fr-FR"/>
        </w:rPr>
        <w:t>.</w:t>
      </w:r>
      <w:r w:rsidRPr="0011603C">
        <w:rPr>
          <w:rStyle w:val="Lienhypertexte"/>
          <w:lang w:val="fr-FR"/>
        </w:rPr>
        <w:t>org/transport/standards/transport/</w:t>
      </w:r>
      <w:r>
        <w:rPr>
          <w:rStyle w:val="Lienhypertexte"/>
          <w:lang w:val="fr-FR"/>
        </w:rPr>
        <w:t xml:space="preserve"> </w:t>
      </w:r>
      <w:r w:rsidRPr="0011603C">
        <w:rPr>
          <w:rStyle w:val="Lienhypertexte"/>
          <w:lang w:val="fr-FR"/>
        </w:rPr>
        <w:t>vehicle-regulations-wp29/resolutions</w:t>
      </w:r>
      <w:bookmarkEnd w:id="5"/>
      <w:r>
        <w:rPr>
          <w:lang w:val="fr-FR"/>
        </w:rPr>
        <w:fldChar w:fldCharType="end"/>
      </w:r>
      <w:r w:rsidRPr="008B6D0E">
        <w:rPr>
          <w:lang w:val="fr-FR"/>
        </w:rPr>
        <w:t>.</w:t>
      </w:r>
    </w:p>
  </w:footnote>
  <w:footnote w:id="5">
    <w:p w14:paraId="67FF87B6" w14:textId="16849B27" w:rsidR="006F1D9D" w:rsidRPr="002D1433" w:rsidRDefault="006F1D9D" w:rsidP="007E078A">
      <w:pPr>
        <w:pStyle w:val="Notedebasdepage"/>
        <w:rPr>
          <w:lang w:val="fr-FR"/>
        </w:rPr>
      </w:pPr>
      <w:r w:rsidRPr="00D422FF">
        <w:rPr>
          <w:lang w:val="fr-FR"/>
        </w:rPr>
        <w:tab/>
      </w:r>
      <w:r w:rsidRPr="003A573B">
        <w:rPr>
          <w:rStyle w:val="Appelnotedebasdep"/>
        </w:rPr>
        <w:footnoteRef/>
      </w:r>
      <w:r>
        <w:rPr>
          <w:lang w:val="fr-FR"/>
        </w:rPr>
        <w:tab/>
        <w:t>Les numéros distinctifs des Parties contractantes à l’Accord de 1958 sont reproduits à l’annexe 3 de la Résolution d’ensemble sur la construction des véhicules (R</w:t>
      </w:r>
      <w:r w:rsidRPr="008B6D0E">
        <w:rPr>
          <w:lang w:val="fr-FR"/>
        </w:rPr>
        <w:t>.</w:t>
      </w:r>
      <w:r>
        <w:rPr>
          <w:lang w:val="fr-FR"/>
        </w:rPr>
        <w:t>E</w:t>
      </w:r>
      <w:r w:rsidRPr="008B6D0E">
        <w:rPr>
          <w:lang w:val="fr-FR"/>
        </w:rPr>
        <w:t>.</w:t>
      </w:r>
      <w:r>
        <w:rPr>
          <w:lang w:val="fr-FR"/>
        </w:rPr>
        <w:t>3) (document ECE/TRANS/WP</w:t>
      </w:r>
      <w:r w:rsidRPr="008B6D0E">
        <w:rPr>
          <w:lang w:val="fr-FR"/>
        </w:rPr>
        <w:t>.</w:t>
      </w:r>
      <w:r>
        <w:rPr>
          <w:lang w:val="fr-FR"/>
        </w:rPr>
        <w:t>29/ 78/Rev</w:t>
      </w:r>
      <w:r w:rsidRPr="008B6D0E">
        <w:rPr>
          <w:lang w:val="fr-FR"/>
        </w:rPr>
        <w:t>.</w:t>
      </w:r>
      <w:r>
        <w:rPr>
          <w:lang w:val="fr-FR"/>
        </w:rPr>
        <w:t xml:space="preserve">6) − </w:t>
      </w:r>
      <w:hyperlink r:id="rId1" w:history="1">
        <w:r w:rsidRPr="0011603C">
          <w:rPr>
            <w:rStyle w:val="Lienhypertexte"/>
            <w:lang w:val="fr-FR"/>
          </w:rPr>
          <w:t>https://unece</w:t>
        </w:r>
        <w:r w:rsidRPr="008B6D0E">
          <w:rPr>
            <w:rStyle w:val="Lienhypertexte"/>
            <w:lang w:val="fr-FR"/>
          </w:rPr>
          <w:t>.</w:t>
        </w:r>
        <w:r w:rsidRPr="0011603C">
          <w:rPr>
            <w:rStyle w:val="Lienhypertexte"/>
            <w:lang w:val="fr-FR"/>
          </w:rPr>
          <w:t>org/transport/standards/transport/vehicle-regulations-wp29/resolutions</w:t>
        </w:r>
      </w:hyperlink>
      <w:r w:rsidRPr="008B6D0E">
        <w:rPr>
          <w:lang w:val="fr-FR"/>
        </w:rPr>
        <w:t>.</w:t>
      </w:r>
    </w:p>
  </w:footnote>
  <w:footnote w:id="6">
    <w:p w14:paraId="51063DB0" w14:textId="7840E2F5" w:rsidR="006F1D9D" w:rsidRPr="002D1433" w:rsidRDefault="006F1D9D" w:rsidP="007E078A">
      <w:pPr>
        <w:pStyle w:val="Notedebasdepage"/>
        <w:rPr>
          <w:lang w:val="fr-FR"/>
        </w:rPr>
      </w:pPr>
      <w:r>
        <w:rPr>
          <w:lang w:val="fr-FR"/>
        </w:rPr>
        <w:tab/>
      </w:r>
      <w:r w:rsidRPr="003A573B">
        <w:rPr>
          <w:rStyle w:val="Appelnotedebasdep"/>
        </w:rPr>
        <w:footnoteRef/>
      </w:r>
      <w:r>
        <w:rPr>
          <w:lang w:val="fr-FR"/>
        </w:rPr>
        <w:tab/>
        <w:t xml:space="preserve">Par l’intermédiaire de la plateforme en ligne (« /343 Application ») fournie par la CEE et consacrée à l’échange de ce type d’informations : </w:t>
      </w:r>
      <w:hyperlink r:id="rId2" w:history="1">
        <w:r w:rsidRPr="0011603C">
          <w:rPr>
            <w:rStyle w:val="Lienhypertexte"/>
            <w:lang w:val="fr-FR"/>
          </w:rPr>
          <w:t>https://www</w:t>
        </w:r>
        <w:r w:rsidRPr="008B6D0E">
          <w:rPr>
            <w:rStyle w:val="Lienhypertexte"/>
            <w:lang w:val="fr-FR"/>
          </w:rPr>
          <w:t>.</w:t>
        </w:r>
        <w:r w:rsidRPr="0011603C">
          <w:rPr>
            <w:rStyle w:val="Lienhypertexte"/>
            <w:lang w:val="fr-FR"/>
          </w:rPr>
          <w:t>unece</w:t>
        </w:r>
        <w:r w:rsidRPr="008B6D0E">
          <w:rPr>
            <w:rStyle w:val="Lienhypertexte"/>
            <w:lang w:val="fr-FR"/>
          </w:rPr>
          <w:t>.</w:t>
        </w:r>
        <w:r w:rsidRPr="0011603C">
          <w:rPr>
            <w:rStyle w:val="Lienhypertexte"/>
            <w:lang w:val="fr-FR"/>
          </w:rPr>
          <w:t>org/trans/main/wp29/datasharing</w:t>
        </w:r>
        <w:r w:rsidRPr="008B6D0E">
          <w:rPr>
            <w:rStyle w:val="Lienhypertexte"/>
            <w:lang w:val="fr-FR"/>
          </w:rPr>
          <w:t>.</w:t>
        </w:r>
        <w:r w:rsidRPr="0011603C">
          <w:rPr>
            <w:rStyle w:val="Lienhypertexte"/>
            <w:lang w:val="fr-FR"/>
          </w:rPr>
          <w:t>html</w:t>
        </w:r>
      </w:hyperlink>
      <w:r w:rsidRPr="008B6D0E">
        <w:rPr>
          <w:lang w:val="fr-FR"/>
        </w:rPr>
        <w:t>.</w:t>
      </w:r>
    </w:p>
  </w:footnote>
  <w:footnote w:id="7">
    <w:p w14:paraId="350AFA95" w14:textId="41FEFF2A" w:rsidR="006F1D9D" w:rsidRPr="002D1433" w:rsidRDefault="006F1D9D" w:rsidP="000C7065">
      <w:pPr>
        <w:pStyle w:val="Notedebasdepage"/>
        <w:rPr>
          <w:lang w:val="fr-FR"/>
        </w:rPr>
      </w:pPr>
      <w:r w:rsidRPr="002D1433">
        <w:rPr>
          <w:lang w:val="fr-FR"/>
        </w:rPr>
        <w:tab/>
      </w:r>
      <w:r w:rsidRPr="003A573B">
        <w:rPr>
          <w:rStyle w:val="Appelnotedebasdep"/>
        </w:rPr>
        <w:footnoteRef/>
      </w:r>
      <w:r w:rsidRPr="002D1433">
        <w:rPr>
          <w:lang w:val="fr-FR"/>
        </w:rPr>
        <w:tab/>
      </w:r>
      <w:r>
        <w:rPr>
          <w:lang w:val="fr-FR"/>
        </w:rPr>
        <w:t>Numéro distinctif du pays qui a délivré/étendu/refusé/retiré l’homologation (voir les dispositions du présent Règlement relatives à l’homologation)</w:t>
      </w:r>
      <w:r w:rsidRPr="008B6D0E">
        <w:rPr>
          <w:lang w:val="fr-FR"/>
        </w:rPr>
        <w:t>.</w:t>
      </w:r>
    </w:p>
  </w:footnote>
  <w:footnote w:id="8">
    <w:p w14:paraId="013BEFB6" w14:textId="77777777" w:rsidR="006F1D9D" w:rsidRPr="002D1433" w:rsidRDefault="006F1D9D" w:rsidP="000C7065">
      <w:pPr>
        <w:pStyle w:val="Notedebasdepage"/>
        <w:rPr>
          <w:lang w:val="fr-FR"/>
        </w:rPr>
      </w:pPr>
      <w:r w:rsidRPr="002D1433">
        <w:rPr>
          <w:lang w:val="fr-FR"/>
        </w:rPr>
        <w:tab/>
      </w:r>
      <w:r w:rsidRPr="003A573B">
        <w:rPr>
          <w:rStyle w:val="Appelnotedebasdep"/>
        </w:rPr>
        <w:footnoteRef/>
      </w:r>
      <w:r w:rsidRPr="002D1433">
        <w:rPr>
          <w:lang w:val="fr-FR"/>
        </w:rPr>
        <w:tab/>
      </w:r>
      <w:r>
        <w:rPr>
          <w:lang w:val="fr-FR"/>
        </w:rPr>
        <w:t>Biffer les mentions inutiles</w:t>
      </w:r>
      <w:r w:rsidRPr="008B6D0E">
        <w:rPr>
          <w:lang w:val="fr-FR"/>
        </w:rPr>
        <w:t>.</w:t>
      </w:r>
    </w:p>
  </w:footnote>
  <w:footnote w:id="9">
    <w:p w14:paraId="0AB45A61" w14:textId="77777777" w:rsidR="006F1D9D" w:rsidRPr="004F30E3" w:rsidRDefault="006F1D9D" w:rsidP="00221424">
      <w:pPr>
        <w:pStyle w:val="Notedebasdepage"/>
        <w:rPr>
          <w:lang w:val="fr-CA"/>
        </w:rPr>
      </w:pPr>
      <w:r>
        <w:rPr>
          <w:b/>
          <w:bCs/>
          <w:lang w:val="fr-FR"/>
        </w:rPr>
        <w:tab/>
      </w:r>
      <w:r w:rsidRPr="003A573B">
        <w:rPr>
          <w:rStyle w:val="Appelnotedebasdep"/>
        </w:rPr>
        <w:footnoteRef/>
      </w:r>
      <w:r>
        <w:rPr>
          <w:lang w:val="fr-FR"/>
        </w:rPr>
        <w:tab/>
        <w:t>Les prescriptions relatives au format spécifiées ci-dessous sont des exigences minimales et les constructeurs peuvent aller au-delà</w:t>
      </w:r>
      <w:r w:rsidRPr="008B6D0E">
        <w:rPr>
          <w:lang w:val="fr-FR"/>
        </w:rPr>
        <w:t>.</w:t>
      </w:r>
    </w:p>
  </w:footnote>
  <w:footnote w:id="10">
    <w:p w14:paraId="712ABC22" w14:textId="2AD4FD0E" w:rsidR="006F1D9D" w:rsidRPr="004F30E3" w:rsidRDefault="006F1D9D" w:rsidP="00221424">
      <w:pPr>
        <w:pStyle w:val="Notedebasdepage"/>
        <w:rPr>
          <w:lang w:val="fr-CA"/>
        </w:rPr>
      </w:pPr>
      <w:r w:rsidRPr="00464ACD">
        <w:rPr>
          <w:lang w:val="fr-FR"/>
        </w:rPr>
        <w:tab/>
      </w:r>
      <w:r w:rsidRPr="003A573B">
        <w:rPr>
          <w:rStyle w:val="Appelnotedebasdep"/>
        </w:rPr>
        <w:footnoteRef/>
      </w:r>
      <w:r>
        <w:rPr>
          <w:lang w:val="fr-FR"/>
        </w:rPr>
        <w:tab/>
        <w:t>La mention «</w:t>
      </w:r>
      <w:r w:rsidR="00F55540">
        <w:rPr>
          <w:lang w:val="fr-FR"/>
        </w:rPr>
        <w:t> </w:t>
      </w:r>
      <w:r>
        <w:rPr>
          <w:lang w:val="fr-FR"/>
        </w:rPr>
        <w:t>obligatoire</w:t>
      </w:r>
      <w:r w:rsidR="00F55540">
        <w:rPr>
          <w:lang w:val="fr-FR"/>
        </w:rPr>
        <w:t> </w:t>
      </w:r>
      <w:r>
        <w:rPr>
          <w:lang w:val="fr-FR"/>
        </w:rPr>
        <w:t>» s’applique sous réserve des conditions détaillées dans la section 1</w:t>
      </w:r>
      <w:r w:rsidRPr="008B6D0E">
        <w:rPr>
          <w:lang w:val="fr-FR"/>
        </w:rPr>
        <w:t>.</w:t>
      </w:r>
    </w:p>
  </w:footnote>
  <w:footnote w:id="11">
    <w:p w14:paraId="0F806648" w14:textId="47FCCC1D" w:rsidR="006F1D9D" w:rsidRPr="004F30E3" w:rsidRDefault="006F1D9D" w:rsidP="00221424">
      <w:pPr>
        <w:pStyle w:val="Notedebasdepage"/>
        <w:rPr>
          <w:lang w:val="fr-CA"/>
        </w:rPr>
      </w:pPr>
      <w:r w:rsidRPr="00464ACD">
        <w:rPr>
          <w:lang w:val="fr-FR"/>
        </w:rPr>
        <w:tab/>
      </w:r>
      <w:r w:rsidRPr="003A573B">
        <w:rPr>
          <w:rStyle w:val="Appelnotedebasdep"/>
        </w:rPr>
        <w:footnoteRef/>
      </w:r>
      <w:r>
        <w:rPr>
          <w:lang w:val="fr-FR"/>
        </w:rPr>
        <w:tab/>
        <w:t>Les données précédant l’accident et les données de l’accident sont asynchrones</w:t>
      </w:r>
      <w:r w:rsidRPr="008B6D0E">
        <w:rPr>
          <w:lang w:val="fr-FR"/>
        </w:rPr>
        <w:t>.</w:t>
      </w:r>
      <w:r>
        <w:rPr>
          <w:lang w:val="fr-FR"/>
        </w:rPr>
        <w:t xml:space="preserve"> La précision requise concernant le moment de l’échantillonnage pour la période précédant l’accident est de -0,1 à 1,0 seconde (par exemple, T = -1 devrait se produire entre -1,1 et 0 seconde)</w:t>
      </w:r>
      <w:r w:rsidRPr="008B6D0E">
        <w:rPr>
          <w:lang w:val="fr-FR"/>
        </w:rPr>
        <w:t>.</w:t>
      </w:r>
    </w:p>
  </w:footnote>
  <w:footnote w:id="12">
    <w:p w14:paraId="4BE08A6F" w14:textId="41B41CBC" w:rsidR="006F1D9D" w:rsidRPr="004F30E3" w:rsidRDefault="006F1D9D" w:rsidP="00221424">
      <w:pPr>
        <w:pStyle w:val="Notedebasdepage"/>
        <w:rPr>
          <w:lang w:val="fr-CA"/>
        </w:rPr>
      </w:pPr>
      <w:r w:rsidRPr="00464ACD">
        <w:rPr>
          <w:lang w:val="fr-FR"/>
        </w:rPr>
        <w:tab/>
      </w:r>
      <w:r w:rsidRPr="003A573B">
        <w:rPr>
          <w:rStyle w:val="Appelnotedebasdep"/>
        </w:rPr>
        <w:footnoteRef/>
      </w:r>
      <w:r>
        <w:rPr>
          <w:lang w:val="fr-FR"/>
        </w:rPr>
        <w:tab/>
        <w:t>La prescription de précision ne s’applique que dans la plage de valeurs du capteur physique</w:t>
      </w:r>
      <w:r w:rsidRPr="008B6D0E">
        <w:rPr>
          <w:lang w:val="fr-FR"/>
        </w:rPr>
        <w:t>.</w:t>
      </w:r>
      <w:r>
        <w:rPr>
          <w:lang w:val="fr-FR"/>
        </w:rPr>
        <w:t xml:space="preserve"> Si les mesures relevées par un capteur dépassent les limites de conception du capteur, il convient d’indiquer pour l’élément de données en question à quel moment la mesure a dépassé pour la première fois ces limites</w:t>
      </w:r>
      <w:r w:rsidRPr="008B6D0E">
        <w:rPr>
          <w:lang w:val="fr-FR"/>
        </w:rPr>
        <w:t>.</w:t>
      </w:r>
    </w:p>
  </w:footnote>
  <w:footnote w:id="13">
    <w:p w14:paraId="002B9999" w14:textId="3EF2563E" w:rsidR="006F1D9D" w:rsidRPr="004F30E3" w:rsidRDefault="006F1D9D" w:rsidP="00221424">
      <w:pPr>
        <w:pStyle w:val="Notedebasdepage"/>
        <w:rPr>
          <w:lang w:val="fr-CA"/>
        </w:rPr>
      </w:pPr>
      <w:r>
        <w:rPr>
          <w:lang w:val="fr-FR"/>
        </w:rPr>
        <w:tab/>
      </w:r>
      <w:r w:rsidRPr="003A573B">
        <w:rPr>
          <w:rStyle w:val="Appelnotedebasdep"/>
        </w:rPr>
        <w:footnoteRef/>
      </w:r>
      <w:r>
        <w:rPr>
          <w:lang w:val="fr-FR"/>
        </w:rPr>
        <w:tab/>
      </w:r>
      <w:r w:rsidRPr="00F55540">
        <w:rPr>
          <w:spacing w:val="-1"/>
          <w:lang w:val="fr-FR"/>
        </w:rPr>
        <w:t>«</w:t>
      </w:r>
      <w:r w:rsidR="00F55540" w:rsidRPr="00F55540">
        <w:rPr>
          <w:spacing w:val="-1"/>
          <w:lang w:val="fr-FR"/>
        </w:rPr>
        <w:t> </w:t>
      </w:r>
      <w:r w:rsidRPr="00F55540">
        <w:rPr>
          <w:spacing w:val="-1"/>
          <w:lang w:val="fr-FR"/>
        </w:rPr>
        <w:t>Collision</w:t>
      </w:r>
      <w:r w:rsidR="00F55540" w:rsidRPr="00F55540">
        <w:rPr>
          <w:spacing w:val="-1"/>
          <w:lang w:val="fr-FR"/>
        </w:rPr>
        <w:t> </w:t>
      </w:r>
      <w:r w:rsidRPr="00F55540">
        <w:rPr>
          <w:spacing w:val="-1"/>
          <w:lang w:val="fr-FR"/>
        </w:rPr>
        <w:t>» recouvre les événements décrits aux paragraphes 5.3.1.1, 5.3.1.2 et 5.3.1.3, et «</w:t>
      </w:r>
      <w:r w:rsidR="00F55540" w:rsidRPr="00F55540">
        <w:rPr>
          <w:spacing w:val="-1"/>
          <w:lang w:val="fr-FR"/>
        </w:rPr>
        <w:t> </w:t>
      </w:r>
      <w:r w:rsidRPr="00F55540">
        <w:rPr>
          <w:spacing w:val="-1"/>
          <w:lang w:val="fr-FR"/>
        </w:rPr>
        <w:t>Accident</w:t>
      </w:r>
      <w:r>
        <w:rPr>
          <w:lang w:val="fr-FR"/>
        </w:rPr>
        <w:t xml:space="preserve"> impliquant des usagers de la route vulnérables</w:t>
      </w:r>
      <w:r w:rsidR="00F55540">
        <w:rPr>
          <w:lang w:val="fr-FR"/>
        </w:rPr>
        <w:t> </w:t>
      </w:r>
      <w:r>
        <w:rPr>
          <w:lang w:val="fr-FR"/>
        </w:rPr>
        <w:t>» les événements décrits au paragraphe 5</w:t>
      </w:r>
      <w:r w:rsidRPr="008B6D0E">
        <w:rPr>
          <w:lang w:val="fr-FR"/>
        </w:rPr>
        <w:t>.</w:t>
      </w:r>
      <w:r>
        <w:rPr>
          <w:lang w:val="fr-FR"/>
        </w:rPr>
        <w:t>3</w:t>
      </w:r>
      <w:r w:rsidRPr="008B6D0E">
        <w:rPr>
          <w:lang w:val="fr-FR"/>
        </w:rPr>
        <w:t>.</w:t>
      </w:r>
      <w:r>
        <w:rPr>
          <w:lang w:val="fr-FR"/>
        </w:rPr>
        <w:t>1</w:t>
      </w:r>
      <w:r w:rsidRPr="008B6D0E">
        <w:rPr>
          <w:lang w:val="fr-FR"/>
        </w:rPr>
        <w:t>.</w:t>
      </w:r>
      <w:r>
        <w:rPr>
          <w:lang w:val="fr-FR"/>
        </w:rPr>
        <w:t>4</w:t>
      </w:r>
      <w:r w:rsidRPr="008B6D0E">
        <w:rPr>
          <w:lang w:val="fr-FR"/>
        </w:rPr>
        <w:t>.</w:t>
      </w:r>
    </w:p>
  </w:footnote>
  <w:footnote w:id="14">
    <w:p w14:paraId="23B02AD2" w14:textId="03B38BCD" w:rsidR="006F1D9D" w:rsidRPr="004F30E3" w:rsidRDefault="006F1D9D" w:rsidP="00221424">
      <w:pPr>
        <w:pStyle w:val="Notedebasdepage"/>
        <w:rPr>
          <w:lang w:val="fr-CA"/>
        </w:rPr>
      </w:pPr>
      <w:r>
        <w:rPr>
          <w:lang w:val="fr-FR"/>
        </w:rPr>
        <w:tab/>
      </w:r>
      <w:r w:rsidRPr="003A573B">
        <w:rPr>
          <w:rStyle w:val="Appelnotedebasdep"/>
        </w:rPr>
        <w:footnoteRef/>
      </w:r>
      <w:r>
        <w:rPr>
          <w:lang w:val="fr-FR"/>
        </w:rPr>
        <w:tab/>
        <w:t>Le nombre de cycles d’allumage au moment du téléchargement ne doit pas obligatoirement être enregistré au moment de l’accident, mais il doit être indiqué pendant le processus de téléchargement</w:t>
      </w:r>
      <w:r w:rsidRPr="008B6D0E">
        <w:rPr>
          <w:lang w:val="fr-FR"/>
        </w:rPr>
        <w:t>.</w:t>
      </w:r>
    </w:p>
  </w:footnote>
  <w:footnote w:id="15">
    <w:p w14:paraId="38678286" w14:textId="1CDC6BFE" w:rsidR="006F1D9D" w:rsidRPr="004F30E3" w:rsidRDefault="006F1D9D" w:rsidP="00221424">
      <w:pPr>
        <w:pStyle w:val="Notedebasdepage"/>
        <w:rPr>
          <w:lang w:val="fr-CA"/>
        </w:rPr>
      </w:pPr>
      <w:r>
        <w:rPr>
          <w:lang w:val="fr-FR"/>
        </w:rPr>
        <w:tab/>
      </w:r>
      <w:r w:rsidRPr="003A573B">
        <w:rPr>
          <w:rStyle w:val="Appelnotedebasdep"/>
        </w:rPr>
        <w:footnoteRef/>
      </w:r>
      <w:r>
        <w:rPr>
          <w:lang w:val="fr-FR"/>
        </w:rPr>
        <w:tab/>
        <w:t>Le témoin d’avertissement du coussin gonflable est le voyant, spécifié dans les prescriptions nationales relatives aux coussins gonflables, qui indique que le coussin gonflable est prêt à l’emploi</w:t>
      </w:r>
      <w:r w:rsidRPr="008B6D0E">
        <w:rPr>
          <w:lang w:val="fr-FR"/>
        </w:rPr>
        <w:t>.</w:t>
      </w:r>
      <w:r>
        <w:rPr>
          <w:lang w:val="fr-FR"/>
        </w:rPr>
        <w:t xml:space="preserve"> Il peut également s’allumer pour signaler une défaillance d’un autre élément du système de retenue déployable</w:t>
      </w:r>
      <w:r w:rsidRPr="008B6D0E">
        <w:rPr>
          <w:lang w:val="fr-FR"/>
        </w:rPr>
        <w:t>.</w:t>
      </w:r>
    </w:p>
  </w:footnote>
  <w:footnote w:id="16">
    <w:p w14:paraId="7607146F" w14:textId="40EE76A7" w:rsidR="006F1D9D" w:rsidRPr="001B7D32" w:rsidRDefault="006F1D9D" w:rsidP="00221424">
      <w:pPr>
        <w:pStyle w:val="Notedebasdepage"/>
        <w:rPr>
          <w:b/>
          <w:bCs/>
          <w:lang w:val="fr-FR"/>
        </w:rPr>
      </w:pPr>
      <w:r w:rsidRPr="001B7D32">
        <w:rPr>
          <w:b/>
          <w:bCs/>
          <w:lang w:val="fr-FR"/>
        </w:rPr>
        <w:tab/>
      </w:r>
      <w:r w:rsidRPr="00EF41A1">
        <w:rPr>
          <w:rStyle w:val="Appelnotedebasdep"/>
          <w:b/>
          <w:bCs/>
          <w:highlight w:val="yellow"/>
        </w:rPr>
        <w:footnoteRef/>
      </w:r>
      <w:r w:rsidRPr="00EF41A1">
        <w:rPr>
          <w:b/>
          <w:bCs/>
          <w:highlight w:val="yellow"/>
          <w:lang w:val="fr-FR"/>
        </w:rPr>
        <w:tab/>
        <w:t>Indiquer cet élément n fois, c</w:t>
      </w:r>
      <w:r>
        <w:rPr>
          <w:b/>
          <w:bCs/>
          <w:highlight w:val="yellow"/>
          <w:lang w:val="fr-FR"/>
        </w:rPr>
        <w:t>’</w:t>
      </w:r>
      <w:r w:rsidRPr="00EF41A1">
        <w:rPr>
          <w:b/>
          <w:bCs/>
          <w:highlight w:val="yellow"/>
          <w:lang w:val="fr-FR"/>
        </w:rPr>
        <w:t>est-à-dire une fois pour chaque dispositif.</w:t>
      </w:r>
    </w:p>
  </w:footnote>
  <w:footnote w:id="17">
    <w:p w14:paraId="08A7EAA7" w14:textId="74812F26" w:rsidR="006F1D9D" w:rsidRPr="004F30E3" w:rsidRDefault="006F1D9D" w:rsidP="00221424">
      <w:pPr>
        <w:pStyle w:val="Notedebasdepage"/>
        <w:rPr>
          <w:strike/>
          <w:lang w:val="fr-CA"/>
        </w:rPr>
      </w:pPr>
      <w:r w:rsidRPr="00360F38">
        <w:rPr>
          <w:lang w:val="fr-FR"/>
        </w:rPr>
        <w:tab/>
      </w:r>
      <w:r w:rsidRPr="003A573B">
        <w:rPr>
          <w:rStyle w:val="Appelnotedebasdep"/>
        </w:rPr>
        <w:footnoteRef/>
      </w:r>
      <w:r>
        <w:rPr>
          <w:lang w:val="fr-FR"/>
        </w:rPr>
        <w:tab/>
        <w:t>On entend par «</w:t>
      </w:r>
      <w:r w:rsidR="00F55540">
        <w:rPr>
          <w:lang w:val="fr-FR"/>
        </w:rPr>
        <w:t> </w:t>
      </w:r>
      <w:r>
        <w:rPr>
          <w:lang w:val="fr-FR"/>
        </w:rPr>
        <w:t>Si l’élément est enregistré</w:t>
      </w:r>
      <w:r w:rsidR="00F55540">
        <w:rPr>
          <w:lang w:val="fr-FR"/>
        </w:rPr>
        <w:t> </w:t>
      </w:r>
      <w:r>
        <w:rPr>
          <w:lang w:val="fr-FR"/>
        </w:rPr>
        <w:t>» le fait que l’élément de données soit enregistré dans une mémoire non volatile aux fins de téléchargement ultérieur</w:t>
      </w:r>
      <w:r w:rsidRPr="008B6D0E">
        <w:rPr>
          <w:lang w:val="fr-FR"/>
        </w:rPr>
        <w:t>.</w:t>
      </w:r>
    </w:p>
  </w:footnote>
  <w:footnote w:id="18">
    <w:p w14:paraId="2CE1B3C1" w14:textId="164162B6" w:rsidR="006F1D9D" w:rsidRPr="004F30E3" w:rsidRDefault="006F1D9D" w:rsidP="00221424">
      <w:pPr>
        <w:pStyle w:val="Notedebasdepage"/>
        <w:rPr>
          <w:lang w:val="fr-CA"/>
        </w:rPr>
      </w:pPr>
      <w:r>
        <w:rPr>
          <w:lang w:val="fr-FR"/>
        </w:rPr>
        <w:tab/>
      </w:r>
      <w:r w:rsidRPr="003A573B">
        <w:rPr>
          <w:rStyle w:val="Appelnotedebasdep"/>
        </w:rPr>
        <w:footnoteRef/>
      </w:r>
      <w:r>
        <w:rPr>
          <w:lang w:val="fr-FR"/>
        </w:rPr>
        <w:tab/>
        <w:t>Peut être enregistré pendant n’importe quelle durée ; l’intervalle de -1,0 à 5,0 s est donné à titre indicatif</w:t>
      </w:r>
      <w:r w:rsidRPr="008B6D0E">
        <w:rPr>
          <w:lang w:val="fr-FR"/>
        </w:rPr>
        <w:t>.</w:t>
      </w:r>
    </w:p>
  </w:footnote>
  <w:footnote w:id="19">
    <w:p w14:paraId="69B9B798" w14:textId="77777777" w:rsidR="006F1D9D" w:rsidRPr="004F30E3" w:rsidRDefault="006F1D9D" w:rsidP="00221424">
      <w:pPr>
        <w:pStyle w:val="Notedebasdepage"/>
        <w:rPr>
          <w:lang w:val="fr-CA"/>
        </w:rPr>
      </w:pPr>
      <w:r>
        <w:rPr>
          <w:lang w:val="fr-FR"/>
        </w:rPr>
        <w:tab/>
      </w:r>
      <w:r w:rsidRPr="003A573B">
        <w:rPr>
          <w:rStyle w:val="Appelnotedebasdep"/>
        </w:rPr>
        <w:footnoteRef/>
      </w:r>
      <w:r>
        <w:rPr>
          <w:lang w:val="fr-FR"/>
        </w:rPr>
        <w:tab/>
        <w:t>Ces éléments ne sont pas tenus de satisfaire aux prescriptions de précision et de résolution lors des essais de choc spécifiés</w:t>
      </w:r>
      <w:r w:rsidRPr="008B6D0E">
        <w:rPr>
          <w:lang w:val="fr-FR"/>
        </w:rPr>
        <w:t>.</w:t>
      </w:r>
    </w:p>
  </w:footnote>
  <w:footnote w:id="20">
    <w:p w14:paraId="14C5432C" w14:textId="27C619C7" w:rsidR="006F1D9D" w:rsidRPr="00AA26F1" w:rsidRDefault="006F1D9D" w:rsidP="00221424">
      <w:pPr>
        <w:pStyle w:val="Notedebasdepage"/>
        <w:rPr>
          <w:strike/>
          <w:lang w:val="fr-CA"/>
        </w:rPr>
      </w:pPr>
      <w:r w:rsidRPr="00EF41A1">
        <w:rPr>
          <w:strike/>
          <w:highlight w:val="yellow"/>
          <w:lang w:val="fr-FR"/>
        </w:rPr>
        <w:tab/>
      </w:r>
      <w:r w:rsidRPr="00EF41A1">
        <w:rPr>
          <w:strike/>
          <w:highlight w:val="yellow"/>
          <w:vertAlign w:val="superscript"/>
          <w:lang w:val="fr-FR"/>
        </w:rPr>
        <w:t>12</w:t>
      </w:r>
      <w:r w:rsidRPr="00EF41A1">
        <w:rPr>
          <w:strike/>
          <w:highlight w:val="yellow"/>
          <w:lang w:val="fr-FR"/>
        </w:rPr>
        <w:tab/>
        <w:t>Les constructeurs peuvent ajouter d</w:t>
      </w:r>
      <w:r>
        <w:rPr>
          <w:strike/>
          <w:highlight w:val="yellow"/>
          <w:lang w:val="fr-FR"/>
        </w:rPr>
        <w:t>’</w:t>
      </w:r>
      <w:r w:rsidRPr="00EF41A1">
        <w:rPr>
          <w:strike/>
          <w:highlight w:val="yellow"/>
          <w:lang w:val="fr-FR"/>
        </w:rPr>
        <w:t>autres états du système.</w:t>
      </w:r>
    </w:p>
  </w:footnote>
  <w:footnote w:id="21">
    <w:p w14:paraId="3DD42CAE" w14:textId="6182C2BC" w:rsidR="006F1D9D" w:rsidRDefault="006F1D9D">
      <w:pPr>
        <w:pStyle w:val="Notedebasdepage"/>
        <w:rPr>
          <w:strike/>
          <w:lang w:val="fr-FR"/>
        </w:rPr>
      </w:pPr>
      <w:r w:rsidRPr="00EF41A1">
        <w:rPr>
          <w:strike/>
          <w:highlight w:val="yellow"/>
          <w:lang w:val="fr-FR"/>
        </w:rPr>
        <w:tab/>
      </w:r>
      <w:r w:rsidRPr="009229D9">
        <w:rPr>
          <w:rStyle w:val="Appelnotedebasdep"/>
          <w:strike/>
          <w:highlight w:val="yellow"/>
        </w:rPr>
        <w:footnoteRef/>
      </w:r>
      <w:r w:rsidRPr="009229D9">
        <w:rPr>
          <w:strike/>
          <w:highlight w:val="yellow"/>
        </w:rPr>
        <w:tab/>
      </w:r>
      <w:r w:rsidRPr="009229D9">
        <w:rPr>
          <w:strike/>
          <w:highlight w:val="yellow"/>
          <w:lang w:val="fr-FR"/>
        </w:rPr>
        <w:t>Les constructeurs peuvent ajouter d’autres états du système.</w:t>
      </w:r>
    </w:p>
    <w:p w14:paraId="7075835B" w14:textId="023E98BB" w:rsidR="006F1D9D" w:rsidRPr="00F556C3" w:rsidRDefault="006F1D9D">
      <w:pPr>
        <w:pStyle w:val="Notedebasdepage"/>
      </w:pPr>
      <w:r w:rsidRPr="00F556C3">
        <w:rPr>
          <w:lang w:val="fr-FR"/>
        </w:rPr>
        <w:tab/>
      </w:r>
      <w:r w:rsidRPr="00F556C3">
        <w:rPr>
          <w:strike/>
          <w:vertAlign w:val="superscript"/>
          <w:lang w:val="fr-FR"/>
        </w:rPr>
        <w:t>14</w:t>
      </w:r>
      <w:r w:rsidRPr="00F556C3">
        <w:rPr>
          <w:b/>
          <w:bCs/>
          <w:vertAlign w:val="superscript"/>
          <w:lang w:val="fr-FR"/>
        </w:rPr>
        <w:t>12</w:t>
      </w:r>
      <w:r w:rsidRPr="00F556C3">
        <w:rPr>
          <w:lang w:val="fr-FR"/>
        </w:rPr>
        <w:tab/>
        <w:t>Indiquer cet élément n 1 fois, c’est-à-dire une fois pour chaque étape d’un système de coussin gonflable à déploiement progressif.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9555" w14:textId="5B907230" w:rsidR="006F1D9D" w:rsidRPr="00954ED6" w:rsidRDefault="0099347C">
    <w:pPr>
      <w:pStyle w:val="En-tte"/>
    </w:pPr>
    <w:r>
      <w:fldChar w:fldCharType="begin"/>
    </w:r>
    <w:r>
      <w:instrText xml:space="preserve"> TITLE  \* MERGEFORMAT </w:instrText>
    </w:r>
    <w:r>
      <w:fldChar w:fldCharType="separate"/>
    </w:r>
    <w:r w:rsidR="00025629">
      <w:t>ECE/TRANS/WP.29/GRSG/2021/33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6CAF8" w14:textId="016CB848" w:rsidR="006F1D9D" w:rsidRPr="00954ED6" w:rsidRDefault="0099347C" w:rsidP="00954ED6">
    <w:pPr>
      <w:pStyle w:val="En-tte"/>
      <w:jc w:val="right"/>
    </w:pPr>
    <w:r>
      <w:fldChar w:fldCharType="begin"/>
    </w:r>
    <w:r>
      <w:instrText xml:space="preserve"> TITLE  \* MERGEFORMAT </w:instrText>
    </w:r>
    <w:r>
      <w:fldChar w:fldCharType="separate"/>
    </w:r>
    <w:r w:rsidR="00025629">
      <w:t>ECE/TRANS/WP.29/GRSG/2021/33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175D" w14:textId="77777777" w:rsidR="0099347C" w:rsidRDefault="009934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2353362"/>
    <w:multiLevelType w:val="multilevel"/>
    <w:tmpl w:val="C76613E4"/>
    <w:lvl w:ilvl="0">
      <w:start w:val="1"/>
      <w:numFmt w:val="upperRoman"/>
      <w:lvlText w:val="%1."/>
      <w:lvlJc w:val="left"/>
      <w:pPr>
        <w:ind w:left="1287" w:hanging="720"/>
      </w:pPr>
      <w:rPr>
        <w:rFonts w:hint="default"/>
      </w:rPr>
    </w:lvl>
    <w:lvl w:ilvl="1">
      <w:start w:val="15"/>
      <w:numFmt w:val="decimal"/>
      <w:isLgl/>
      <w:lvlText w:val="%1.%2."/>
      <w:lvlJc w:val="left"/>
      <w:pPr>
        <w:ind w:left="1547" w:hanging="413"/>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543" w:hanging="1440"/>
      </w:pPr>
      <w:rPr>
        <w:rFont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start w:val="1"/>
        <w:numFmt w:val="upperRoman"/>
        <w:lvlText w:val="%1."/>
        <w:lvlJc w:val="left"/>
        <w:pPr>
          <w:ind w:left="1287"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57"/>
    <w:rsid w:val="00013EF5"/>
    <w:rsid w:val="00017F94"/>
    <w:rsid w:val="00023842"/>
    <w:rsid w:val="00025629"/>
    <w:rsid w:val="000334F9"/>
    <w:rsid w:val="00045FEB"/>
    <w:rsid w:val="0007796D"/>
    <w:rsid w:val="000B7790"/>
    <w:rsid w:val="000C7065"/>
    <w:rsid w:val="000D0203"/>
    <w:rsid w:val="00111F2F"/>
    <w:rsid w:val="0014365E"/>
    <w:rsid w:val="00143C66"/>
    <w:rsid w:val="00176178"/>
    <w:rsid w:val="001F525A"/>
    <w:rsid w:val="00201148"/>
    <w:rsid w:val="00221424"/>
    <w:rsid w:val="00223242"/>
    <w:rsid w:val="00223272"/>
    <w:rsid w:val="0024779E"/>
    <w:rsid w:val="00257168"/>
    <w:rsid w:val="002744B8"/>
    <w:rsid w:val="002832AC"/>
    <w:rsid w:val="002D7C93"/>
    <w:rsid w:val="00305801"/>
    <w:rsid w:val="00375D01"/>
    <w:rsid w:val="003916DE"/>
    <w:rsid w:val="004029C4"/>
    <w:rsid w:val="00421996"/>
    <w:rsid w:val="00431191"/>
    <w:rsid w:val="00441C3B"/>
    <w:rsid w:val="00446FE5"/>
    <w:rsid w:val="00452396"/>
    <w:rsid w:val="0046556E"/>
    <w:rsid w:val="0047772D"/>
    <w:rsid w:val="00477EB2"/>
    <w:rsid w:val="004837D8"/>
    <w:rsid w:val="004E2EED"/>
    <w:rsid w:val="004E468C"/>
    <w:rsid w:val="005505B7"/>
    <w:rsid w:val="00573BE5"/>
    <w:rsid w:val="00586ED3"/>
    <w:rsid w:val="00596AA9"/>
    <w:rsid w:val="005C0222"/>
    <w:rsid w:val="006A1F4E"/>
    <w:rsid w:val="006B24E4"/>
    <w:rsid w:val="006F1D9D"/>
    <w:rsid w:val="0071601D"/>
    <w:rsid w:val="00762515"/>
    <w:rsid w:val="00781756"/>
    <w:rsid w:val="007A62E6"/>
    <w:rsid w:val="007E078A"/>
    <w:rsid w:val="007E4128"/>
    <w:rsid w:val="007F20FA"/>
    <w:rsid w:val="00803EFD"/>
    <w:rsid w:val="0080684C"/>
    <w:rsid w:val="00871C75"/>
    <w:rsid w:val="008776DC"/>
    <w:rsid w:val="008D5EF9"/>
    <w:rsid w:val="00900FCA"/>
    <w:rsid w:val="009229D9"/>
    <w:rsid w:val="009446C0"/>
    <w:rsid w:val="00954ED6"/>
    <w:rsid w:val="0096533D"/>
    <w:rsid w:val="009705C8"/>
    <w:rsid w:val="0099347C"/>
    <w:rsid w:val="009C1CF4"/>
    <w:rsid w:val="009F6B74"/>
    <w:rsid w:val="00A3029F"/>
    <w:rsid w:val="00A30353"/>
    <w:rsid w:val="00AC3823"/>
    <w:rsid w:val="00AE323C"/>
    <w:rsid w:val="00AF0CB5"/>
    <w:rsid w:val="00B00181"/>
    <w:rsid w:val="00B00B0D"/>
    <w:rsid w:val="00B45F2E"/>
    <w:rsid w:val="00B72507"/>
    <w:rsid w:val="00B765F7"/>
    <w:rsid w:val="00B77993"/>
    <w:rsid w:val="00B77D3C"/>
    <w:rsid w:val="00B94B04"/>
    <w:rsid w:val="00BA0CA9"/>
    <w:rsid w:val="00BA1E9F"/>
    <w:rsid w:val="00C02897"/>
    <w:rsid w:val="00C97039"/>
    <w:rsid w:val="00D01CA7"/>
    <w:rsid w:val="00D3439C"/>
    <w:rsid w:val="00D7622E"/>
    <w:rsid w:val="00DB1831"/>
    <w:rsid w:val="00DD3BFD"/>
    <w:rsid w:val="00DF6678"/>
    <w:rsid w:val="00E0299A"/>
    <w:rsid w:val="00E10A9F"/>
    <w:rsid w:val="00E606E9"/>
    <w:rsid w:val="00E64057"/>
    <w:rsid w:val="00E85C74"/>
    <w:rsid w:val="00EA6547"/>
    <w:rsid w:val="00EA786F"/>
    <w:rsid w:val="00ED7237"/>
    <w:rsid w:val="00EF2E22"/>
    <w:rsid w:val="00F35BAF"/>
    <w:rsid w:val="00F55540"/>
    <w:rsid w:val="00F556C3"/>
    <w:rsid w:val="00F660DF"/>
    <w:rsid w:val="00F70AD7"/>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FB48E"/>
  <w15:docId w15:val="{7C522880-EFD1-47EE-B0A7-A9480E96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7E078A"/>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trans/main/wp29/datasharing.html" TargetMode="External"/><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83ADF-F178-4907-B436-8FA81DDFC6BD}"/>
</file>

<file path=customXml/itemProps2.xml><?xml version="1.0" encoding="utf-8"?>
<ds:datastoreItem xmlns:ds="http://schemas.openxmlformats.org/officeDocument/2006/customXml" ds:itemID="{3E4E3351-A75B-439B-91FC-692CEB04F0E8}"/>
</file>

<file path=customXml/itemProps3.xml><?xml version="1.0" encoding="utf-8"?>
<ds:datastoreItem xmlns:ds="http://schemas.openxmlformats.org/officeDocument/2006/customXml" ds:itemID="{1B65F85C-B414-4510-93AD-239B62FBED44}"/>
</file>

<file path=docProps/app.xml><?xml version="1.0" encoding="utf-8"?>
<Properties xmlns="http://schemas.openxmlformats.org/officeDocument/2006/extended-properties" xmlns:vt="http://schemas.openxmlformats.org/officeDocument/2006/docPropsVTypes">
  <Template>ECE_TRANS.dotm</Template>
  <TotalTime>7</TotalTime>
  <Pages>26</Pages>
  <Words>7541</Words>
  <Characters>42985</Characters>
  <Application>Microsoft Office Word</Application>
  <DocSecurity>0</DocSecurity>
  <Lines>358</Lines>
  <Paragraphs>100</Paragraphs>
  <ScaleCrop>false</ScaleCrop>
  <HeadingPairs>
    <vt:vector size="4" baseType="variant">
      <vt:variant>
        <vt:lpstr>Titre</vt:lpstr>
      </vt:variant>
      <vt:variant>
        <vt:i4>1</vt:i4>
      </vt:variant>
      <vt:variant>
        <vt:lpstr>Titres</vt:lpstr>
      </vt:variant>
      <vt:variant>
        <vt:i4>25</vt:i4>
      </vt:variant>
    </vt:vector>
  </HeadingPairs>
  <TitlesOfParts>
    <vt:vector size="26" baseType="lpstr">
      <vt:lpstr>ECE/TRANS/WP.29/GRSG/2021/33</vt:lpstr>
      <vt:lpstr>    Proposition de complément 1 au Règlement ONU no [160]</vt:lpstr>
      <vt:lpstr>        Communication du groupe de travail informel des enregistreurs  de données de r</vt:lpstr>
      <vt:lpstr>    I.	Proposition</vt:lpstr>
      <vt:lpstr>    Appendice</vt:lpstr>
      <vt:lpstr>    Règlement ONU no [160]</vt:lpstr>
      <vt:lpstr>    Règlement ONU énonçant des prescriptions uniformes relatives à l’homologation</vt:lpstr>
      <vt:lpstr>    0.	Introduction</vt:lpstr>
      <vt:lpstr>    1.		Domaine d’application</vt:lpstr>
      <vt:lpstr>    2.		Définitions</vt:lpstr>
      <vt:lpstr>    3.		Demande d’homologation</vt:lpstr>
      <vt:lpstr>    4.	Homologation</vt:lpstr>
      <vt:lpstr>    5.	Prescriptions</vt:lpstr>
      <vt:lpstr>    6.		Modification du type de véhicule et extension  de l’homologation</vt:lpstr>
      <vt:lpstr>    7.	Conformité de la production</vt:lpstr>
      <vt:lpstr>    8.	Sanctions pour non-conformité de la production</vt:lpstr>
      <vt:lpstr>    9.	Arrêt définitif de la production</vt:lpstr>
      <vt:lpstr>    10.	Noms et adresses des services techniques chargés des essais d’homologation e</vt:lpstr>
      <vt:lpstr>    Annexe 1</vt:lpstr>
      <vt:lpstr>    Communication</vt:lpstr>
      <vt:lpstr>    Annexe 2</vt:lpstr>
      <vt:lpstr>    Fiche de renseignements sur l’homologation d’un type  de véhicule en ce qui co</vt:lpstr>
      <vt:lpstr>    Annexe 3</vt:lpstr>
      <vt:lpstr>    Exemples de marques d’homologation</vt:lpstr>
      <vt:lpstr>    Annexe 4</vt:lpstr>
      <vt:lpstr>    Éléments de données et format </vt:lpstr>
    </vt:vector>
  </TitlesOfParts>
  <Company>DCM</Company>
  <LinksUpToDate>false</LinksUpToDate>
  <CharactersWithSpaces>50426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ECE/TRANS/WP.29/GRSG/2021/33</dc:title>
  <dc:subject/>
  <dc:creator>Corinne ROBERT</dc:creator>
  <cp:keywords/>
  <cp:lastModifiedBy>Corinne ROBERT</cp:lastModifiedBy>
  <cp:revision>4</cp:revision>
  <cp:lastPrinted>2021-08-26T12:47:00Z</cp:lastPrinted>
  <dcterms:created xsi:type="dcterms:W3CDTF">2021-08-26T12:47:00Z</dcterms:created>
  <dcterms:modified xsi:type="dcterms:W3CDTF">2021-08-26T13:34:00Z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