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C4C439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C3B5F0" w14:textId="77777777" w:rsidR="00F35BAF" w:rsidRPr="00DB58B5" w:rsidRDefault="00F35BAF" w:rsidP="00CF4C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27634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1838EA" w14:textId="77777777" w:rsidR="00F35BAF" w:rsidRPr="00DB58B5" w:rsidRDefault="00CF4C0B" w:rsidP="00CF4C0B">
            <w:pPr>
              <w:jc w:val="right"/>
            </w:pPr>
            <w:r w:rsidRPr="00CF4C0B">
              <w:rPr>
                <w:sz w:val="40"/>
              </w:rPr>
              <w:t>ECE</w:t>
            </w:r>
            <w:r>
              <w:t>/TRANS/WP.29/GRSG/2021/31</w:t>
            </w:r>
          </w:p>
        </w:tc>
      </w:tr>
      <w:tr w:rsidR="00F35BAF" w:rsidRPr="00DB58B5" w14:paraId="30EF617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CA0F3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009709" wp14:editId="09AEF3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B661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BA33DE" w14:textId="77777777" w:rsidR="00F35BAF" w:rsidRDefault="00CF4C0B" w:rsidP="00C97039">
            <w:pPr>
              <w:spacing w:before="240"/>
            </w:pPr>
            <w:r>
              <w:t>Distr. générale</w:t>
            </w:r>
          </w:p>
          <w:p w14:paraId="2B649A8D" w14:textId="77777777" w:rsidR="00CF4C0B" w:rsidRDefault="00CF4C0B" w:rsidP="00CF4C0B">
            <w:pPr>
              <w:spacing w:line="240" w:lineRule="exact"/>
            </w:pPr>
            <w:r>
              <w:t>30 juillet 2021</w:t>
            </w:r>
          </w:p>
          <w:p w14:paraId="4D89D0F7" w14:textId="77777777" w:rsidR="00CF4C0B" w:rsidRDefault="00CF4C0B" w:rsidP="00CF4C0B">
            <w:pPr>
              <w:spacing w:line="240" w:lineRule="exact"/>
            </w:pPr>
            <w:r>
              <w:t>Français</w:t>
            </w:r>
          </w:p>
          <w:p w14:paraId="3B2260FB" w14:textId="77777777" w:rsidR="00CF4C0B" w:rsidRPr="00DB58B5" w:rsidRDefault="00CF4C0B" w:rsidP="00CF4C0B">
            <w:pPr>
              <w:spacing w:line="240" w:lineRule="exact"/>
            </w:pPr>
            <w:r>
              <w:t>Original : anglais</w:t>
            </w:r>
          </w:p>
        </w:tc>
      </w:tr>
    </w:tbl>
    <w:p w14:paraId="6A79E0D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bookmarkStart w:id="0" w:name="_Hlk80604000"/>
      <w:r w:rsidRPr="000312C0">
        <w:rPr>
          <w:b/>
          <w:sz w:val="28"/>
          <w:szCs w:val="28"/>
        </w:rPr>
        <w:t>Commission économique pour l’Europe</w:t>
      </w:r>
    </w:p>
    <w:bookmarkEnd w:id="0"/>
    <w:p w14:paraId="60B4CD6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382AE8" w14:textId="77777777" w:rsidR="006F7608" w:rsidRPr="00455B23" w:rsidRDefault="006F7608" w:rsidP="006F7608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eastAsia="fr-FR"/>
        </w:rPr>
      </w:pPr>
      <w:r w:rsidRPr="00455B23">
        <w:rPr>
          <w:rFonts w:eastAsia="Times New Roman"/>
          <w:b/>
          <w:sz w:val="24"/>
          <w:szCs w:val="24"/>
          <w:lang w:eastAsia="fr-FR"/>
        </w:rPr>
        <w:t xml:space="preserve">Forum mondial de l’harmonisation des Règlements </w:t>
      </w:r>
      <w:r w:rsidRPr="00455B23">
        <w:rPr>
          <w:rFonts w:eastAsia="Times New Roman"/>
          <w:b/>
          <w:sz w:val="24"/>
          <w:szCs w:val="24"/>
          <w:lang w:eastAsia="fr-FR"/>
        </w:rPr>
        <w:br/>
        <w:t>concernant les véhicules</w:t>
      </w:r>
    </w:p>
    <w:p w14:paraId="6CD2B4E2" w14:textId="77777777" w:rsidR="006F7608" w:rsidRPr="00455B23" w:rsidRDefault="006F7608" w:rsidP="006F7608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eastAsia="fr-FR"/>
        </w:rPr>
      </w:pPr>
      <w:r w:rsidRPr="00455B23">
        <w:rPr>
          <w:rFonts w:eastAsia="Times New Roman"/>
          <w:b/>
          <w:lang w:eastAsia="fr-FR"/>
        </w:rPr>
        <w:t>Groupe de travail des dispositions générales de sécurité</w:t>
      </w:r>
    </w:p>
    <w:p w14:paraId="6A72418D" w14:textId="77777777" w:rsidR="006F7608" w:rsidRPr="006F7608" w:rsidRDefault="006F7608" w:rsidP="006F7608">
      <w:pPr>
        <w:spacing w:before="120"/>
        <w:rPr>
          <w:b/>
          <w:bCs/>
          <w:lang w:val="fr-FR"/>
        </w:rPr>
      </w:pPr>
      <w:r w:rsidRPr="006F7608">
        <w:rPr>
          <w:b/>
          <w:bCs/>
          <w:lang w:val="fr-FR"/>
        </w:rPr>
        <w:t>122</w:t>
      </w:r>
      <w:r w:rsidRPr="006F7608">
        <w:rPr>
          <w:b/>
          <w:bCs/>
          <w:vertAlign w:val="superscript"/>
          <w:lang w:val="fr-FR"/>
        </w:rPr>
        <w:t>e</w:t>
      </w:r>
      <w:r w:rsidRPr="006F7608">
        <w:rPr>
          <w:b/>
          <w:bCs/>
          <w:lang w:val="fr-FR"/>
        </w:rPr>
        <w:t xml:space="preserve"> session</w:t>
      </w:r>
    </w:p>
    <w:p w14:paraId="3C49BD60" w14:textId="77777777" w:rsidR="006F7608" w:rsidRPr="00052E6B" w:rsidRDefault="006F7608" w:rsidP="006F7608">
      <w:pPr>
        <w:rPr>
          <w:lang w:val="fr-FR"/>
        </w:rPr>
      </w:pPr>
      <w:r w:rsidRPr="00052E6B">
        <w:rPr>
          <w:lang w:val="fr-FR"/>
        </w:rPr>
        <w:t>Genève, 12-15 octobre 2021</w:t>
      </w:r>
    </w:p>
    <w:p w14:paraId="73F2EF14" w14:textId="77777777" w:rsidR="006F7608" w:rsidRPr="00052E6B" w:rsidRDefault="006F7608" w:rsidP="006F7608">
      <w:pPr>
        <w:rPr>
          <w:lang w:val="fr-FR"/>
        </w:rPr>
      </w:pPr>
      <w:r w:rsidRPr="00052E6B">
        <w:rPr>
          <w:lang w:val="fr-FR"/>
        </w:rPr>
        <w:t>Point 13 de l</w:t>
      </w:r>
      <w:r>
        <w:rPr>
          <w:lang w:val="fr-FR"/>
        </w:rPr>
        <w:t>’</w:t>
      </w:r>
      <w:r w:rsidRPr="00052E6B">
        <w:rPr>
          <w:lang w:val="fr-FR"/>
        </w:rPr>
        <w:t>ordre du jour provisoire</w:t>
      </w:r>
    </w:p>
    <w:p w14:paraId="49CABEFC" w14:textId="77777777" w:rsidR="006F7608" w:rsidRPr="006F7608" w:rsidRDefault="006F7608" w:rsidP="006F7608">
      <w:pPr>
        <w:rPr>
          <w:b/>
          <w:bCs/>
          <w:lang w:val="fr-FR"/>
        </w:rPr>
      </w:pPr>
      <w:r w:rsidRPr="006F7608">
        <w:rPr>
          <w:b/>
          <w:bCs/>
          <w:lang w:val="fr-FR"/>
        </w:rPr>
        <w:t>Règlement ONU n</w:t>
      </w:r>
      <w:r w:rsidRPr="006F7608">
        <w:rPr>
          <w:b/>
          <w:bCs/>
          <w:vertAlign w:val="superscript"/>
          <w:lang w:val="fr-FR"/>
        </w:rPr>
        <w:t>o</w:t>
      </w:r>
      <w:r w:rsidR="001F580E">
        <w:rPr>
          <w:b/>
          <w:bCs/>
          <w:lang w:val="fr-FR"/>
        </w:rPr>
        <w:t> </w:t>
      </w:r>
      <w:r w:rsidRPr="006F7608">
        <w:rPr>
          <w:b/>
          <w:bCs/>
          <w:lang w:val="fr-FR"/>
        </w:rPr>
        <w:t>125 (Champ de vision du conducteur vers l’avant)</w:t>
      </w:r>
    </w:p>
    <w:p w14:paraId="020DB8F8" w14:textId="77777777" w:rsidR="006F7608" w:rsidRPr="00052E6B" w:rsidRDefault="006F7608" w:rsidP="006F7608">
      <w:pPr>
        <w:pStyle w:val="HChG"/>
        <w:rPr>
          <w:lang w:val="fr-FR"/>
        </w:rPr>
      </w:pPr>
      <w:r w:rsidRPr="00052E6B">
        <w:rPr>
          <w:lang w:val="fr-FR"/>
        </w:rPr>
        <w:tab/>
      </w:r>
      <w:r w:rsidRPr="00052E6B">
        <w:rPr>
          <w:lang w:val="fr-FR"/>
        </w:rPr>
        <w:tab/>
        <w:t>Proposition de complément 1 à la série 02 d</w:t>
      </w:r>
      <w:r>
        <w:rPr>
          <w:lang w:val="fr-FR"/>
        </w:rPr>
        <w:t>’</w:t>
      </w:r>
      <w:r w:rsidRPr="00052E6B">
        <w:rPr>
          <w:lang w:val="fr-FR"/>
        </w:rPr>
        <w:t>amendements au Règlement ONU n</w:t>
      </w:r>
      <w:r w:rsidRPr="00052E6B">
        <w:rPr>
          <w:vertAlign w:val="superscript"/>
          <w:lang w:val="fr-FR"/>
        </w:rPr>
        <w:t>o</w:t>
      </w:r>
      <w:r w:rsidR="001F580E">
        <w:rPr>
          <w:lang w:val="fr-FR"/>
        </w:rPr>
        <w:t> </w:t>
      </w:r>
      <w:r w:rsidRPr="00052E6B">
        <w:rPr>
          <w:lang w:val="fr-FR"/>
        </w:rPr>
        <w:t>125</w:t>
      </w:r>
    </w:p>
    <w:p w14:paraId="637DB964" w14:textId="77777777" w:rsidR="006F7608" w:rsidRPr="00052E6B" w:rsidRDefault="006F7608" w:rsidP="006F7608">
      <w:pPr>
        <w:pStyle w:val="H1G"/>
        <w:rPr>
          <w:strike/>
          <w:lang w:val="fr-FR"/>
        </w:rPr>
      </w:pPr>
      <w:r w:rsidRPr="00052E6B">
        <w:rPr>
          <w:lang w:val="fr-FR"/>
        </w:rPr>
        <w:tab/>
      </w:r>
      <w:r w:rsidRPr="00052E6B">
        <w:rPr>
          <w:lang w:val="fr-FR"/>
        </w:rPr>
        <w:tab/>
        <w:t>Communication des Pays-Bas au nom de l</w:t>
      </w:r>
      <w:r>
        <w:rPr>
          <w:lang w:val="fr-FR"/>
        </w:rPr>
        <w:t>’</w:t>
      </w:r>
      <w:r w:rsidRPr="00052E6B">
        <w:rPr>
          <w:lang w:val="fr-FR"/>
        </w:rPr>
        <w:t>équipe spéciale du GRSG chargée des dispositifs d</w:t>
      </w:r>
      <w:r>
        <w:rPr>
          <w:lang w:val="fr-FR"/>
        </w:rPr>
        <w:t>’</w:t>
      </w:r>
      <w:r w:rsidRPr="00052E6B">
        <w:rPr>
          <w:lang w:val="fr-FR"/>
        </w:rPr>
        <w:t xml:space="preserve">assistance par affichage dans le champ </w:t>
      </w:r>
      <w:r>
        <w:rPr>
          <w:lang w:val="fr-FR"/>
        </w:rPr>
        <w:br/>
      </w:r>
      <w:r w:rsidRPr="00052E6B">
        <w:rPr>
          <w:lang w:val="fr-FR"/>
        </w:rPr>
        <w:t>de</w:t>
      </w:r>
      <w:r>
        <w:rPr>
          <w:lang w:val="fr-FR"/>
        </w:rPr>
        <w:t xml:space="preserve"> </w:t>
      </w:r>
      <w:r w:rsidRPr="00052E6B">
        <w:rPr>
          <w:lang w:val="fr-FR"/>
        </w:rPr>
        <w:t>vision</w:t>
      </w:r>
      <w:r w:rsidRPr="006F760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93E0D1E" w14:textId="77777777" w:rsidR="006F7608" w:rsidRPr="00052E6B" w:rsidRDefault="006F7608" w:rsidP="006F7608">
      <w:pPr>
        <w:pStyle w:val="SingleTxtG"/>
        <w:ind w:firstLine="567"/>
        <w:rPr>
          <w:lang w:val="fr-FR"/>
        </w:rPr>
      </w:pPr>
      <w:r w:rsidRPr="00052E6B">
        <w:rPr>
          <w:lang w:val="fr-FR"/>
        </w:rPr>
        <w:t>Le texte ci-après, établi par l</w:t>
      </w:r>
      <w:r>
        <w:rPr>
          <w:lang w:val="fr-FR"/>
        </w:rPr>
        <w:t>’</w:t>
      </w:r>
      <w:r w:rsidRPr="00052E6B">
        <w:rPr>
          <w:lang w:val="fr-FR"/>
        </w:rPr>
        <w:t>équipe spéciale du GRSG chargée des dispositifs d</w:t>
      </w:r>
      <w:r>
        <w:rPr>
          <w:lang w:val="fr-FR"/>
        </w:rPr>
        <w:t>’</w:t>
      </w:r>
      <w:r w:rsidRPr="00052E6B">
        <w:rPr>
          <w:lang w:val="fr-FR"/>
        </w:rPr>
        <w:t xml:space="preserve">assistance par affichage dans le champ de vision, vise à préciser davantage les dispositions relatives à ces dispositifs. Il est basé sur le </w:t>
      </w:r>
      <w:r w:rsidRPr="00455B23">
        <w:rPr>
          <w:lang w:val="fr-FR"/>
        </w:rPr>
        <w:t>document ECE/TRANS/WP.29/GRSG/2021/12</w:t>
      </w:r>
      <w:r w:rsidRPr="00052E6B">
        <w:rPr>
          <w:lang w:val="fr-FR"/>
        </w:rPr>
        <w:t xml:space="preserve"> tel que modifié par le document informel GRSG-121-15/Rev.1. Les modifications qu</w:t>
      </w:r>
      <w:r>
        <w:rPr>
          <w:lang w:val="fr-FR"/>
        </w:rPr>
        <w:t>’</w:t>
      </w:r>
      <w:r w:rsidRPr="00052E6B">
        <w:rPr>
          <w:lang w:val="fr-FR"/>
        </w:rPr>
        <w:t>il est proposé d</w:t>
      </w:r>
      <w:r>
        <w:rPr>
          <w:lang w:val="fr-FR"/>
        </w:rPr>
        <w:t>’</w:t>
      </w:r>
      <w:r w:rsidRPr="00052E6B">
        <w:rPr>
          <w:lang w:val="fr-FR"/>
        </w:rPr>
        <w:t>apporter au texte actuel du Règlement ONU n</w:t>
      </w:r>
      <w:r w:rsidRPr="00052E6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52E6B">
        <w:rPr>
          <w:lang w:val="fr-FR"/>
        </w:rPr>
        <w:t>125 figurent en caractères gras pour les ajouts et biffés pour les suppressions.</w:t>
      </w:r>
    </w:p>
    <w:p w14:paraId="0C8A15F0" w14:textId="77777777" w:rsidR="006F7608" w:rsidRPr="00052E6B" w:rsidRDefault="006F7608" w:rsidP="006F7608">
      <w:pPr>
        <w:rPr>
          <w:lang w:val="fr-FR"/>
        </w:rPr>
      </w:pPr>
      <w:r w:rsidRPr="00052E6B">
        <w:rPr>
          <w:lang w:val="fr-FR"/>
        </w:rPr>
        <w:br w:type="page"/>
      </w:r>
      <w:bookmarkStart w:id="1" w:name="_GoBack"/>
      <w:bookmarkEnd w:id="1"/>
    </w:p>
    <w:p w14:paraId="28784A17" w14:textId="77777777" w:rsidR="006F7608" w:rsidRPr="00052E6B" w:rsidRDefault="006F7608" w:rsidP="006F7608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052E6B">
        <w:rPr>
          <w:lang w:val="fr-FR"/>
        </w:rPr>
        <w:t>Proposition</w:t>
      </w:r>
    </w:p>
    <w:p w14:paraId="29BF2D26" w14:textId="77777777" w:rsidR="006F7608" w:rsidRPr="00052E6B" w:rsidRDefault="006F7608" w:rsidP="006F7608">
      <w:pPr>
        <w:pStyle w:val="SingleTxtG"/>
        <w:rPr>
          <w:lang w:val="fr-FR"/>
        </w:rPr>
      </w:pPr>
      <w:r w:rsidRPr="006F7608">
        <w:rPr>
          <w:i/>
          <w:iCs/>
          <w:lang w:val="fr-FR"/>
        </w:rPr>
        <w:t>Paragraphe 5.1.3.4</w:t>
      </w:r>
      <w:r w:rsidRPr="00052E6B">
        <w:rPr>
          <w:lang w:val="fr-FR"/>
        </w:rPr>
        <w:t>, lire</w:t>
      </w:r>
      <w:r>
        <w:rPr>
          <w:lang w:val="fr-FR"/>
        </w:rPr>
        <w:t> </w:t>
      </w:r>
      <w:r w:rsidRPr="00052E6B">
        <w:rPr>
          <w:lang w:val="fr-FR"/>
        </w:rPr>
        <w:t>:</w:t>
      </w:r>
    </w:p>
    <w:p w14:paraId="2633C7A6" w14:textId="77777777" w:rsidR="006F7608" w:rsidRPr="006C62D4" w:rsidRDefault="006F7608" w:rsidP="006C62D4">
      <w:pPr>
        <w:pStyle w:val="SingleTxtG"/>
        <w:ind w:left="2268" w:hanging="1134"/>
        <w:rPr>
          <w:iCs/>
          <w:strike/>
          <w:lang w:val="fr-FR"/>
        </w:rPr>
      </w:pPr>
      <w:r w:rsidRPr="00052E6B">
        <w:rPr>
          <w:lang w:val="fr-FR"/>
        </w:rPr>
        <w:t>« 5.1.3.4</w:t>
      </w:r>
      <w:r w:rsidRPr="00052E6B">
        <w:rPr>
          <w:lang w:val="fr-FR"/>
        </w:rPr>
        <w:tab/>
        <w:t xml:space="preserve">Une obstruction entre un plan passant par V2, et </w:t>
      </w:r>
      <w:r>
        <w:rPr>
          <w:lang w:val="fr-FR"/>
        </w:rPr>
        <w:t>in</w:t>
      </w:r>
      <w:r w:rsidRPr="00052E6B">
        <w:rPr>
          <w:lang w:val="fr-FR"/>
        </w:rPr>
        <w:t>cliné d</w:t>
      </w:r>
      <w:r>
        <w:rPr>
          <w:lang w:val="fr-FR"/>
        </w:rPr>
        <w:t>’</w:t>
      </w:r>
      <w:r w:rsidRPr="00052E6B">
        <w:rPr>
          <w:lang w:val="fr-FR"/>
        </w:rPr>
        <w:t>au moins 1° sous l</w:t>
      </w:r>
      <w:r>
        <w:rPr>
          <w:lang w:val="fr-FR"/>
        </w:rPr>
        <w:t>’</w:t>
      </w:r>
      <w:r w:rsidRPr="00052E6B">
        <w:rPr>
          <w:lang w:val="fr-FR"/>
        </w:rPr>
        <w:t xml:space="preserve">horizontale et un plan passant par V2 et </w:t>
      </w:r>
      <w:r>
        <w:rPr>
          <w:lang w:val="fr-FR"/>
        </w:rPr>
        <w:t>in</w:t>
      </w:r>
      <w:r w:rsidRPr="00052E6B">
        <w:rPr>
          <w:lang w:val="fr-FR"/>
        </w:rPr>
        <w:t>cliné de 4° sous l</w:t>
      </w:r>
      <w:r>
        <w:rPr>
          <w:lang w:val="fr-FR"/>
        </w:rPr>
        <w:t>’</w:t>
      </w:r>
      <w:r w:rsidRPr="00052E6B">
        <w:rPr>
          <w:lang w:val="fr-FR"/>
        </w:rPr>
        <w:t xml:space="preserve">horizontale sera tolérée si la projection conique de cette obstruction, à partir de V2, sur une surface "S" telle que définie au paragraphe </w:t>
      </w:r>
      <w:r w:rsidRPr="00052E6B">
        <w:rPr>
          <w:strike/>
          <w:lang w:val="fr-FR"/>
        </w:rPr>
        <w:t>5.1.3.2.1</w:t>
      </w:r>
      <w:r w:rsidRPr="00052E6B">
        <w:rPr>
          <w:lang w:val="fr-FR"/>
        </w:rPr>
        <w:t xml:space="preserve"> </w:t>
      </w:r>
      <w:r w:rsidRPr="006C62D4">
        <w:rPr>
          <w:b/>
          <w:bCs/>
          <w:lang w:val="fr-FR"/>
        </w:rPr>
        <w:t>5.1.3.4.1</w:t>
      </w:r>
      <w:r w:rsidRPr="00052E6B">
        <w:rPr>
          <w:lang w:val="fr-FR"/>
        </w:rPr>
        <w:t xml:space="preserve"> ci-dessous ne dépasse pas 20</w:t>
      </w:r>
      <w:r w:rsidR="001F580E">
        <w:rPr>
          <w:lang w:val="fr-FR"/>
        </w:rPr>
        <w:t> </w:t>
      </w:r>
      <w:r w:rsidRPr="00052E6B">
        <w:rPr>
          <w:lang w:val="fr-FR"/>
        </w:rPr>
        <w:t xml:space="preserve">% de </w:t>
      </w:r>
      <w:r>
        <w:rPr>
          <w:lang w:val="fr-FR"/>
        </w:rPr>
        <w:t>ladite</w:t>
      </w:r>
      <w:r w:rsidRPr="00052E6B">
        <w:rPr>
          <w:lang w:val="fr-FR"/>
        </w:rPr>
        <w:t xml:space="preserve"> surface. ».</w:t>
      </w:r>
    </w:p>
    <w:p w14:paraId="2B7EF1AA" w14:textId="77777777" w:rsidR="006F7608" w:rsidRPr="00052E6B" w:rsidRDefault="006F7608" w:rsidP="006C62D4">
      <w:pPr>
        <w:pStyle w:val="SingleTxtG"/>
        <w:rPr>
          <w:lang w:val="fr-FR"/>
        </w:rPr>
      </w:pPr>
      <w:r w:rsidRPr="00052E6B">
        <w:rPr>
          <w:i/>
          <w:iCs/>
          <w:lang w:val="fr-FR"/>
        </w:rPr>
        <w:t>Paragraphe 5.1.3.5</w:t>
      </w:r>
      <w:r w:rsidRPr="00052E6B">
        <w:rPr>
          <w:lang w:val="fr-FR"/>
        </w:rPr>
        <w:t>, lire</w:t>
      </w:r>
      <w:r w:rsidR="001F580E">
        <w:rPr>
          <w:lang w:val="fr-FR"/>
        </w:rPr>
        <w:t> </w:t>
      </w:r>
      <w:r w:rsidRPr="00052E6B">
        <w:rPr>
          <w:lang w:val="fr-FR"/>
        </w:rPr>
        <w:t>:</w:t>
      </w:r>
    </w:p>
    <w:p w14:paraId="4009CFBD" w14:textId="77777777" w:rsidR="006F7608" w:rsidRDefault="006F7608" w:rsidP="006C62D4">
      <w:pPr>
        <w:pStyle w:val="SingleTxtG"/>
        <w:ind w:left="2268" w:hanging="1134"/>
        <w:rPr>
          <w:lang w:val="fr-FR"/>
        </w:rPr>
      </w:pPr>
      <w:r w:rsidRPr="00052E6B">
        <w:rPr>
          <w:lang w:val="fr-FR"/>
        </w:rPr>
        <w:t>« 5.1.3.5</w:t>
      </w:r>
      <w:r w:rsidRPr="00052E6B">
        <w:rPr>
          <w:lang w:val="fr-FR"/>
        </w:rPr>
        <w:tab/>
        <w:t>Les informations fournies par le dispositif d</w:t>
      </w:r>
      <w:r>
        <w:rPr>
          <w:lang w:val="fr-FR"/>
        </w:rPr>
        <w:t>’</w:t>
      </w:r>
      <w:r w:rsidRPr="00052E6B">
        <w:rPr>
          <w:lang w:val="fr-FR"/>
        </w:rPr>
        <w:t>assistance par affichage dans le champ de vision peuvent se superposer sur la partie transparente telle que définie au paragraphe 5.1.1. Les dispositions des paragraphes 5.1.3.5.1 à 5.1.3.5.5 et du paragraphe 5.1.3.6 s</w:t>
      </w:r>
      <w:r>
        <w:rPr>
          <w:lang w:val="fr-FR"/>
        </w:rPr>
        <w:t>’</w:t>
      </w:r>
      <w:r w:rsidRPr="00052E6B">
        <w:rPr>
          <w:lang w:val="fr-FR"/>
        </w:rPr>
        <w:t>appliquent aux informations provenant d</w:t>
      </w:r>
      <w:r>
        <w:rPr>
          <w:lang w:val="fr-FR"/>
        </w:rPr>
        <w:t>’</w:t>
      </w:r>
      <w:r w:rsidRPr="00052E6B">
        <w:rPr>
          <w:lang w:val="fr-FR"/>
        </w:rPr>
        <w:t>un dispositif d</w:t>
      </w:r>
      <w:r>
        <w:rPr>
          <w:lang w:val="fr-FR"/>
        </w:rPr>
        <w:t>’</w:t>
      </w:r>
      <w:r w:rsidRPr="00052E6B">
        <w:rPr>
          <w:lang w:val="fr-FR"/>
        </w:rPr>
        <w:t xml:space="preserve">assistance par affichage dans le champ de vision si elles sont superposées dans le champ de vision transparent et </w:t>
      </w:r>
      <w:r w:rsidRPr="00052E6B">
        <w:rPr>
          <w:strike/>
          <w:lang w:val="fr-FR"/>
        </w:rPr>
        <w:t>à l</w:t>
      </w:r>
      <w:r>
        <w:rPr>
          <w:strike/>
          <w:lang w:val="fr-FR"/>
        </w:rPr>
        <w:t>’</w:t>
      </w:r>
      <w:r w:rsidRPr="00052E6B">
        <w:rPr>
          <w:strike/>
          <w:lang w:val="fr-FR"/>
        </w:rPr>
        <w:t>extérieur</w:t>
      </w:r>
      <w:r w:rsidRPr="00052E6B">
        <w:rPr>
          <w:lang w:val="fr-FR"/>
        </w:rPr>
        <w:t xml:space="preserve"> </w:t>
      </w:r>
      <w:r w:rsidRPr="006C62D4">
        <w:rPr>
          <w:b/>
          <w:bCs/>
          <w:lang w:val="fr-FR"/>
        </w:rPr>
        <w:t>au-dessus et sur les côtés</w:t>
      </w:r>
      <w:r w:rsidRPr="00052E6B">
        <w:rPr>
          <w:lang w:val="fr-FR"/>
        </w:rPr>
        <w:t xml:space="preserve"> de la zone S </w:t>
      </w:r>
      <w:r w:rsidRPr="006C62D4">
        <w:rPr>
          <w:b/>
          <w:bCs/>
          <w:lang w:val="fr-FR"/>
        </w:rPr>
        <w:t>dans la zone transparente</w:t>
      </w:r>
      <w:r w:rsidRPr="00052E6B">
        <w:rPr>
          <w:lang w:val="fr-FR"/>
        </w:rPr>
        <w:t>.</w:t>
      </w:r>
    </w:p>
    <w:p w14:paraId="53735C5A" w14:textId="77777777" w:rsidR="006F7608" w:rsidRDefault="006F7608" w:rsidP="006C62D4">
      <w:pPr>
        <w:pStyle w:val="SingleTxtG"/>
        <w:ind w:left="2268"/>
        <w:rPr>
          <w:lang w:val="fr-FR"/>
        </w:rPr>
      </w:pPr>
      <w:r w:rsidRPr="00052E6B">
        <w:rPr>
          <w:lang w:val="fr-FR"/>
        </w:rPr>
        <w:t>Les informations affichées par le dispositif peuvent être sans rapport avec la conduite, donc différentes de celles énumérées au paragraphe 5.1.3.5.1 et non soumises aux dispositions des paragraphes 5.1.3.5.1 à 5.1.3.5.5, tant que la vitesse de stationnement ou le frein n</w:t>
      </w:r>
      <w:r>
        <w:rPr>
          <w:lang w:val="fr-FR"/>
        </w:rPr>
        <w:t>’</w:t>
      </w:r>
      <w:r w:rsidRPr="00052E6B">
        <w:rPr>
          <w:lang w:val="fr-FR"/>
        </w:rPr>
        <w:t>ont pas été relâchés pour la première fois après l</w:t>
      </w:r>
      <w:r>
        <w:rPr>
          <w:lang w:val="fr-FR"/>
        </w:rPr>
        <w:t>’</w:t>
      </w:r>
      <w:r w:rsidRPr="00052E6B">
        <w:rPr>
          <w:lang w:val="fr-FR"/>
        </w:rPr>
        <w:t>activation de l</w:t>
      </w:r>
      <w:r>
        <w:rPr>
          <w:lang w:val="fr-FR"/>
        </w:rPr>
        <w:t>’</w:t>
      </w:r>
      <w:r w:rsidRPr="00052E6B">
        <w:rPr>
          <w:lang w:val="fr-FR"/>
        </w:rPr>
        <w:t>interrupteur de commande principal du véhicule. ».</w:t>
      </w:r>
    </w:p>
    <w:p w14:paraId="0BAAC89B" w14:textId="77777777" w:rsidR="006F7608" w:rsidRPr="00052E6B" w:rsidRDefault="006F7608" w:rsidP="006C62D4">
      <w:pPr>
        <w:pStyle w:val="SingleTxtG"/>
        <w:rPr>
          <w:lang w:val="fr-FR"/>
        </w:rPr>
      </w:pPr>
      <w:r w:rsidRPr="00052E6B">
        <w:rPr>
          <w:i/>
          <w:iCs/>
          <w:lang w:val="fr-FR"/>
        </w:rPr>
        <w:t>Annexe 5</w:t>
      </w:r>
      <w:r w:rsidRPr="00052E6B">
        <w:rPr>
          <w:lang w:val="fr-FR"/>
        </w:rPr>
        <w:t>, lire</w:t>
      </w:r>
      <w:r w:rsidR="001F580E">
        <w:rPr>
          <w:lang w:val="fr-FR"/>
        </w:rPr>
        <w:t> </w:t>
      </w:r>
      <w:r w:rsidRPr="00052E6B">
        <w:rPr>
          <w:lang w:val="fr-FR"/>
        </w:rPr>
        <w:t>:</w:t>
      </w:r>
    </w:p>
    <w:p w14:paraId="31DEA8F8" w14:textId="77777777" w:rsidR="006F7608" w:rsidRPr="00052E6B" w:rsidRDefault="006F7608" w:rsidP="006C62D4">
      <w:pPr>
        <w:pStyle w:val="HChG"/>
        <w:rPr>
          <w:lang w:val="fr-FR"/>
        </w:rPr>
      </w:pPr>
      <w:r w:rsidRPr="00052E6B">
        <w:rPr>
          <w:sz w:val="20"/>
          <w:lang w:val="fr-FR"/>
        </w:rPr>
        <w:t>« </w:t>
      </w:r>
      <w:r w:rsidRPr="00052E6B">
        <w:rPr>
          <w:lang w:val="fr-FR"/>
        </w:rPr>
        <w:t>Annexe 5</w:t>
      </w:r>
    </w:p>
    <w:p w14:paraId="4604F095" w14:textId="77777777" w:rsidR="006F7608" w:rsidRPr="00052E6B" w:rsidRDefault="006F7608" w:rsidP="006C62D4">
      <w:pPr>
        <w:pStyle w:val="HChG"/>
        <w:rPr>
          <w:lang w:val="fr-FR"/>
        </w:rPr>
      </w:pPr>
      <w:r w:rsidRPr="00052E6B">
        <w:rPr>
          <w:lang w:val="fr-FR"/>
        </w:rPr>
        <w:tab/>
      </w:r>
      <w:r w:rsidRPr="00052E6B">
        <w:rPr>
          <w:lang w:val="fr-FR"/>
        </w:rPr>
        <w:tab/>
        <w:t>Dispositifs d</w:t>
      </w:r>
      <w:r>
        <w:rPr>
          <w:lang w:val="fr-FR"/>
        </w:rPr>
        <w:t>’</w:t>
      </w:r>
      <w:r w:rsidRPr="00052E6B">
        <w:rPr>
          <w:lang w:val="fr-FR"/>
        </w:rPr>
        <w:t>assistance par affichage dans le champ de vision</w:t>
      </w:r>
    </w:p>
    <w:p w14:paraId="468E70B3" w14:textId="77777777" w:rsidR="006F7608" w:rsidRPr="00052E6B" w:rsidRDefault="006F7608" w:rsidP="006C62D4">
      <w:pPr>
        <w:pStyle w:val="Titre1"/>
        <w:spacing w:after="120"/>
        <w:rPr>
          <w:lang w:val="fr-FR"/>
        </w:rPr>
      </w:pPr>
      <w:r w:rsidRPr="00052E6B">
        <w:rPr>
          <w:lang w:val="fr-FR"/>
        </w:rPr>
        <w:t>Exemples d</w:t>
      </w:r>
      <w:r>
        <w:rPr>
          <w:lang w:val="fr-FR"/>
        </w:rPr>
        <w:t>’</w:t>
      </w:r>
      <w:r w:rsidRPr="00052E6B">
        <w:rPr>
          <w:lang w:val="fr-FR"/>
        </w:rPr>
        <w:t>avertissements, de signalements ou d</w:t>
      </w:r>
      <w:r>
        <w:rPr>
          <w:lang w:val="fr-FR"/>
        </w:rPr>
        <w:t>’</w:t>
      </w:r>
      <w:r w:rsidRPr="00052E6B">
        <w:rPr>
          <w:lang w:val="fr-FR"/>
        </w:rPr>
        <w:t>informations au sens du paragraphe 5.3.5.1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6F7608" w:rsidRPr="00052E6B" w14:paraId="3C4D2423" w14:textId="77777777" w:rsidTr="007C0476">
        <w:tc>
          <w:tcPr>
            <w:tcW w:w="3686" w:type="dxa"/>
            <w:shd w:val="clear" w:color="auto" w:fill="auto"/>
          </w:tcPr>
          <w:p w14:paraId="6186646F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14:paraId="7BC7D541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Exemples</w:t>
            </w:r>
          </w:p>
        </w:tc>
      </w:tr>
      <w:tr w:rsidR="006F7608" w:rsidRPr="00CB4D01" w14:paraId="01204BD8" w14:textId="77777777" w:rsidTr="007C0476">
        <w:tc>
          <w:tcPr>
            <w:tcW w:w="3686" w:type="dxa"/>
            <w:shd w:val="clear" w:color="auto" w:fill="auto"/>
          </w:tcPr>
          <w:p w14:paraId="76702090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Avertissement ou signalement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une situation dangereuse en rapport avec la circulation</w:t>
            </w:r>
          </w:p>
        </w:tc>
        <w:tc>
          <w:tcPr>
            <w:tcW w:w="3969" w:type="dxa"/>
            <w:shd w:val="clear" w:color="auto" w:fill="auto"/>
          </w:tcPr>
          <w:p w14:paraId="469E29F3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Freinage brusque</w:t>
            </w:r>
          </w:p>
          <w:p w14:paraId="3CBC3003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Véhicules venant en sens inverse lors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un virage</w:t>
            </w:r>
          </w:p>
          <w:p w14:paraId="1A8AA9AD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Approche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un embouteillage ou véhicule en panne</w:t>
            </w:r>
          </w:p>
          <w:p w14:paraId="549C095E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Véhicules quittant la voie de circulation ou y</w:t>
            </w:r>
            <w:r w:rsidR="001F580E">
              <w:rPr>
                <w:lang w:val="fr-FR"/>
              </w:rPr>
              <w:t> </w:t>
            </w:r>
            <w:r w:rsidRPr="00052E6B">
              <w:rPr>
                <w:lang w:val="fr-FR"/>
              </w:rPr>
              <w:t>entrant</w:t>
            </w:r>
          </w:p>
        </w:tc>
      </w:tr>
      <w:tr w:rsidR="006F7608" w:rsidRPr="00052E6B" w14:paraId="3782C00E" w14:textId="77777777" w:rsidTr="007C0476">
        <w:tc>
          <w:tcPr>
            <w:tcW w:w="3686" w:type="dxa"/>
            <w:shd w:val="clear" w:color="auto" w:fill="auto"/>
          </w:tcPr>
          <w:p w14:paraId="4F0A5823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Avertissement ou signalement de la présence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usagers de la route vulnérables ou autres qui serai</w:t>
            </w:r>
            <w:r>
              <w:rPr>
                <w:lang w:val="fr-FR"/>
              </w:rPr>
              <w:t>en</w:t>
            </w:r>
            <w:r w:rsidRPr="00052E6B">
              <w:rPr>
                <w:lang w:val="fr-FR"/>
              </w:rPr>
              <w:t>t susceptible</w:t>
            </w:r>
            <w:r>
              <w:rPr>
                <w:lang w:val="fr-FR"/>
              </w:rPr>
              <w:t>s</w:t>
            </w:r>
            <w:r w:rsidRPr="00052E6B">
              <w:rPr>
                <w:lang w:val="fr-FR"/>
              </w:rPr>
              <w:t xml:space="preserve">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échapper à la vigilance du conducteur</w:t>
            </w:r>
          </w:p>
        </w:tc>
        <w:tc>
          <w:tcPr>
            <w:tcW w:w="3969" w:type="dxa"/>
            <w:shd w:val="clear" w:color="auto" w:fill="auto"/>
          </w:tcPr>
          <w:p w14:paraId="5AE4192C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Piétons</w:t>
            </w:r>
          </w:p>
          <w:p w14:paraId="7BA685D9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Cyclistes</w:t>
            </w:r>
          </w:p>
          <w:p w14:paraId="3E69C001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Usagers de la route traversant la chaussée</w:t>
            </w:r>
          </w:p>
          <w:p w14:paraId="79F7CF09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Usagers de la route se trouvant dans un angle mort ou masqués à la vue du conducteur</w:t>
            </w:r>
          </w:p>
          <w:p w14:paraId="32CE82F5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Animaux</w:t>
            </w:r>
          </w:p>
        </w:tc>
      </w:tr>
      <w:tr w:rsidR="006F7608" w:rsidRPr="00CB4D01" w14:paraId="5E3FABE8" w14:textId="77777777" w:rsidTr="007C0476">
        <w:tc>
          <w:tcPr>
            <w:tcW w:w="3686" w:type="dxa"/>
            <w:shd w:val="clear" w:color="auto" w:fill="auto"/>
          </w:tcPr>
          <w:p w14:paraId="2E0EA4C4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Informations tendant au maintien des distances par rapport aux usagers de la route environnants et à l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infrastructure routière</w:t>
            </w:r>
          </w:p>
        </w:tc>
        <w:tc>
          <w:tcPr>
            <w:tcW w:w="3969" w:type="dxa"/>
            <w:shd w:val="clear" w:color="auto" w:fill="auto"/>
          </w:tcPr>
          <w:p w14:paraId="02D3B837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Distance par rapport au véhicule qui précède</w:t>
            </w:r>
          </w:p>
          <w:p w14:paraId="0F4ED4A0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Assistance au maintien dans la voie, assistance au changement de voie, modification des limites de vitesse</w:t>
            </w:r>
          </w:p>
        </w:tc>
      </w:tr>
      <w:tr w:rsidR="006F7608" w:rsidRPr="00CB4D01" w14:paraId="29F2E1F8" w14:textId="77777777" w:rsidTr="007C0476">
        <w:tc>
          <w:tcPr>
            <w:tcW w:w="3686" w:type="dxa"/>
            <w:shd w:val="clear" w:color="auto" w:fill="auto"/>
          </w:tcPr>
          <w:p w14:paraId="4BB2D373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Informations tendant à permettre de trouver la bonne voie de circulation et s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y maintenir et de suivre les instructions de route</w:t>
            </w:r>
          </w:p>
        </w:tc>
        <w:tc>
          <w:tcPr>
            <w:tcW w:w="3969" w:type="dxa"/>
            <w:shd w:val="clear" w:color="auto" w:fill="auto"/>
          </w:tcPr>
          <w:p w14:paraId="2666B965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Informations relatives à la direction suivie, symboles et flèches lors des changements de</w:t>
            </w:r>
            <w:r w:rsidR="001F580E">
              <w:rPr>
                <w:lang w:val="fr-FR"/>
              </w:rPr>
              <w:t> </w:t>
            </w:r>
            <w:r w:rsidRPr="00052E6B">
              <w:rPr>
                <w:lang w:val="fr-FR"/>
              </w:rPr>
              <w:t>voie automatiques</w:t>
            </w:r>
          </w:p>
          <w:p w14:paraId="4DE330A1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(Indications de direction, distance restante jusqu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à destination, passage de frontière)</w:t>
            </w:r>
          </w:p>
          <w:p w14:paraId="1FCD81A2" w14:textId="77777777" w:rsidR="006F7608" w:rsidRPr="00052E6B" w:rsidRDefault="006F7608" w:rsidP="006C62D4">
            <w:pPr>
              <w:spacing w:after="120"/>
              <w:rPr>
                <w:lang w:val="fr-FR"/>
              </w:rPr>
            </w:pPr>
            <w:r w:rsidRPr="00052E6B">
              <w:rPr>
                <w:lang w:val="fr-FR"/>
              </w:rPr>
              <w:t>Signalement des lignes d</w:t>
            </w:r>
            <w:r>
              <w:rPr>
                <w:lang w:val="fr-FR"/>
              </w:rPr>
              <w:t>’</w:t>
            </w:r>
            <w:r w:rsidRPr="00052E6B">
              <w:rPr>
                <w:lang w:val="fr-FR"/>
              </w:rPr>
              <w:t>arrêt et des passages pour piétons</w:t>
            </w:r>
          </w:p>
        </w:tc>
      </w:tr>
      <w:tr w:rsidR="006F7608" w:rsidRPr="00CB4D01" w14:paraId="1EB58D09" w14:textId="77777777" w:rsidTr="007C04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B0D2" w14:textId="77777777" w:rsidR="006F7608" w:rsidRPr="006C62D4" w:rsidRDefault="006F7608" w:rsidP="006C62D4">
            <w:pPr>
              <w:spacing w:after="120"/>
              <w:rPr>
                <w:b/>
                <w:bCs/>
                <w:color w:val="000000" w:themeColor="text1"/>
                <w:lang w:val="fr-FR"/>
              </w:rPr>
            </w:pPr>
            <w:r w:rsidRPr="006C62D4">
              <w:rPr>
                <w:b/>
                <w:bCs/>
                <w:lang w:val="fr-FR"/>
              </w:rPr>
              <w:t>Informations relatives au réglage propre au conducteur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E4E" w14:textId="77777777" w:rsidR="006F7608" w:rsidRPr="006C62D4" w:rsidRDefault="006F7608" w:rsidP="006C62D4">
            <w:pPr>
              <w:spacing w:after="120"/>
              <w:rPr>
                <w:b/>
                <w:bCs/>
                <w:color w:val="000000" w:themeColor="text1"/>
                <w:lang w:val="fr-FR"/>
              </w:rPr>
            </w:pPr>
            <w:r w:rsidRPr="006C62D4">
              <w:rPr>
                <w:b/>
                <w:bCs/>
                <w:lang w:val="fr-FR"/>
              </w:rPr>
              <w:t>Mise en évidence du pourtour de la zone du dispositif d’assistance par affichage dans le champ de vision pendant le réglage</w:t>
            </w:r>
          </w:p>
        </w:tc>
      </w:tr>
    </w:tbl>
    <w:p w14:paraId="35F05CAD" w14:textId="77777777" w:rsidR="006F7608" w:rsidRPr="00052E6B" w:rsidRDefault="006F7608" w:rsidP="006C62D4">
      <w:pPr>
        <w:jc w:val="right"/>
        <w:rPr>
          <w:lang w:val="fr-FR"/>
        </w:rPr>
      </w:pPr>
      <w:r>
        <w:rPr>
          <w:lang w:val="fr-FR"/>
        </w:rPr>
        <w:t>».</w:t>
      </w:r>
    </w:p>
    <w:p w14:paraId="61201A7C" w14:textId="77777777" w:rsidR="006F7608" w:rsidRPr="00052E6B" w:rsidRDefault="006C62D4" w:rsidP="006C62D4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6F7608" w:rsidRPr="00052E6B">
        <w:rPr>
          <w:lang w:val="fr-FR"/>
        </w:rPr>
        <w:t>Justification</w:t>
      </w:r>
    </w:p>
    <w:p w14:paraId="27A4E562" w14:textId="77777777" w:rsidR="006F7608" w:rsidRPr="00052E6B" w:rsidRDefault="006C62D4" w:rsidP="006C62D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6F7608" w:rsidRPr="00052E6B">
        <w:rPr>
          <w:lang w:val="fr-FR"/>
        </w:rPr>
        <w:t>Paragraphe 5.1.3.4</w:t>
      </w:r>
      <w:r w:rsidR="001F580E">
        <w:rPr>
          <w:lang w:val="fr-FR"/>
        </w:rPr>
        <w:t> </w:t>
      </w:r>
      <w:r w:rsidR="006F7608" w:rsidRPr="00052E6B">
        <w:rPr>
          <w:lang w:val="fr-FR"/>
        </w:rPr>
        <w:t>: la référence à la zone S est corrigée en paragraphe 5.1.3.4.1.</w:t>
      </w:r>
    </w:p>
    <w:p w14:paraId="7C00AE60" w14:textId="77777777" w:rsidR="006F7608" w:rsidRPr="00052E6B" w:rsidRDefault="006C62D4" w:rsidP="006C62D4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6F7608" w:rsidRPr="00052E6B">
        <w:rPr>
          <w:lang w:val="fr-FR"/>
        </w:rPr>
        <w:t>Le paragraphe 5.1.3.5 précise que les prescriptions s</w:t>
      </w:r>
      <w:r w:rsidR="006F7608">
        <w:rPr>
          <w:lang w:val="fr-FR"/>
        </w:rPr>
        <w:t>’</w:t>
      </w:r>
      <w:r w:rsidR="006F7608" w:rsidRPr="00052E6B">
        <w:rPr>
          <w:lang w:val="fr-FR"/>
        </w:rPr>
        <w:t>appliquent au-dessus et sur les côtés de la zone S, ét</w:t>
      </w:r>
      <w:r w:rsidR="006F7608">
        <w:rPr>
          <w:lang w:val="fr-FR"/>
        </w:rPr>
        <w:t>a</w:t>
      </w:r>
      <w:r w:rsidR="006F7608" w:rsidRPr="00052E6B">
        <w:rPr>
          <w:lang w:val="fr-FR"/>
        </w:rPr>
        <w:t>nt donné que les obstructions ne sont examinées que dans la zone jusqu</w:t>
      </w:r>
      <w:r w:rsidR="006F7608">
        <w:rPr>
          <w:lang w:val="fr-FR"/>
        </w:rPr>
        <w:t>’</w:t>
      </w:r>
      <w:r w:rsidR="006F7608" w:rsidRPr="00052E6B">
        <w:rPr>
          <w:lang w:val="fr-FR"/>
        </w:rPr>
        <w:t>à 4° en dessous de V</w:t>
      </w:r>
      <w:r w:rsidR="006F7608" w:rsidRPr="00052E6B">
        <w:rPr>
          <w:vertAlign w:val="subscript"/>
          <w:lang w:val="fr-FR"/>
        </w:rPr>
        <w:t>2</w:t>
      </w:r>
      <w:r w:rsidR="006F7608" w:rsidRPr="00052E6B">
        <w:rPr>
          <w:lang w:val="fr-FR"/>
        </w:rPr>
        <w:t>.</w:t>
      </w:r>
    </w:p>
    <w:p w14:paraId="412E878B" w14:textId="77777777" w:rsidR="006F7608" w:rsidRPr="00052E6B" w:rsidRDefault="006C62D4" w:rsidP="006C62D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6F7608" w:rsidRPr="00052E6B">
        <w:rPr>
          <w:lang w:val="fr-FR"/>
        </w:rPr>
        <w:t>Annexe 5</w:t>
      </w:r>
      <w:r w:rsidR="001F580E">
        <w:rPr>
          <w:lang w:val="fr-FR"/>
        </w:rPr>
        <w:t> </w:t>
      </w:r>
      <w:r w:rsidR="006F7608" w:rsidRPr="00052E6B">
        <w:rPr>
          <w:lang w:val="fr-FR"/>
        </w:rPr>
        <w:t>: ajout à la liste d</w:t>
      </w:r>
      <w:r w:rsidR="006F7608">
        <w:rPr>
          <w:lang w:val="fr-FR"/>
        </w:rPr>
        <w:t>’</w:t>
      </w:r>
      <w:r w:rsidR="006F7608" w:rsidRPr="00052E6B">
        <w:rPr>
          <w:lang w:val="fr-FR"/>
        </w:rPr>
        <w:t>informations susceptibles d</w:t>
      </w:r>
      <w:r w:rsidR="006F7608">
        <w:rPr>
          <w:lang w:val="fr-FR"/>
        </w:rPr>
        <w:t>’</w:t>
      </w:r>
      <w:r w:rsidR="006F7608" w:rsidRPr="00052E6B">
        <w:rPr>
          <w:lang w:val="fr-FR"/>
        </w:rPr>
        <w:t>être affichées par le dispositif d</w:t>
      </w:r>
      <w:r w:rsidR="006F7608">
        <w:rPr>
          <w:lang w:val="fr-FR"/>
        </w:rPr>
        <w:t>’</w:t>
      </w:r>
      <w:r w:rsidR="006F7608" w:rsidRPr="00052E6B">
        <w:rPr>
          <w:lang w:val="fr-FR"/>
        </w:rPr>
        <w:t xml:space="preserve">assistance par affichage dans le champ de vision, </w:t>
      </w:r>
      <w:r w:rsidR="006F7608">
        <w:rPr>
          <w:lang w:val="fr-FR"/>
        </w:rPr>
        <w:t>notamment</w:t>
      </w:r>
      <w:r w:rsidR="006F7608" w:rsidRPr="00052E6B">
        <w:rPr>
          <w:lang w:val="fr-FR"/>
        </w:rPr>
        <w:t xml:space="preserve"> le marquage et les lignes au sol ainsi que le contour du dispositif pour faciliter le réglage de celui-ci.</w:t>
      </w:r>
    </w:p>
    <w:p w14:paraId="3112C447" w14:textId="77777777" w:rsidR="006F7608" w:rsidRPr="006C62D4" w:rsidRDefault="006C62D4" w:rsidP="006C62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7608" w:rsidRPr="006C62D4" w:rsidSect="00CF4C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3EB5" w14:textId="77777777" w:rsidR="005165B7" w:rsidRDefault="005165B7" w:rsidP="00F95C08">
      <w:pPr>
        <w:spacing w:line="240" w:lineRule="auto"/>
      </w:pPr>
    </w:p>
  </w:endnote>
  <w:endnote w:type="continuationSeparator" w:id="0">
    <w:p w14:paraId="2265EFBC" w14:textId="77777777" w:rsidR="005165B7" w:rsidRPr="00AC3823" w:rsidRDefault="005165B7" w:rsidP="00AC3823">
      <w:pPr>
        <w:pStyle w:val="Pieddepage"/>
      </w:pPr>
    </w:p>
  </w:endnote>
  <w:endnote w:type="continuationNotice" w:id="1">
    <w:p w14:paraId="23B7ECA2" w14:textId="77777777" w:rsidR="005165B7" w:rsidRDefault="005165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F695" w14:textId="77777777" w:rsidR="00CF4C0B" w:rsidRPr="00CF4C0B" w:rsidRDefault="00CF4C0B" w:rsidP="00CF4C0B">
    <w:pPr>
      <w:pStyle w:val="Pieddepage"/>
      <w:tabs>
        <w:tab w:val="right" w:pos="9638"/>
      </w:tabs>
    </w:pPr>
    <w:r w:rsidRPr="00CF4C0B">
      <w:rPr>
        <w:b/>
        <w:sz w:val="18"/>
      </w:rPr>
      <w:fldChar w:fldCharType="begin"/>
    </w:r>
    <w:r w:rsidRPr="00CF4C0B">
      <w:rPr>
        <w:b/>
        <w:sz w:val="18"/>
      </w:rPr>
      <w:instrText xml:space="preserve"> PAGE  \* MERGEFORMAT </w:instrText>
    </w:r>
    <w:r w:rsidRPr="00CF4C0B">
      <w:rPr>
        <w:b/>
        <w:sz w:val="18"/>
      </w:rPr>
      <w:fldChar w:fldCharType="separate"/>
    </w:r>
    <w:r w:rsidRPr="00CF4C0B">
      <w:rPr>
        <w:b/>
        <w:noProof/>
        <w:sz w:val="18"/>
      </w:rPr>
      <w:t>2</w:t>
    </w:r>
    <w:r w:rsidRPr="00CF4C0B">
      <w:rPr>
        <w:b/>
        <w:sz w:val="18"/>
      </w:rPr>
      <w:fldChar w:fldCharType="end"/>
    </w:r>
    <w:r>
      <w:rPr>
        <w:b/>
        <w:sz w:val="18"/>
      </w:rPr>
      <w:tab/>
    </w:r>
    <w:r>
      <w:t>GE.21-10446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6824" w14:textId="77777777" w:rsidR="00CF4C0B" w:rsidRPr="00CF4C0B" w:rsidRDefault="00CF4C0B" w:rsidP="00CF4C0B">
    <w:pPr>
      <w:pStyle w:val="Pieddepage"/>
      <w:tabs>
        <w:tab w:val="right" w:pos="9638"/>
      </w:tabs>
      <w:rPr>
        <w:b/>
        <w:sz w:val="18"/>
      </w:rPr>
    </w:pPr>
    <w:r>
      <w:t>GE.21-10446</w:t>
    </w:r>
    <w:r>
      <w:tab/>
    </w:r>
    <w:r w:rsidRPr="00CF4C0B">
      <w:rPr>
        <w:b/>
        <w:sz w:val="18"/>
      </w:rPr>
      <w:fldChar w:fldCharType="begin"/>
    </w:r>
    <w:r w:rsidRPr="00CF4C0B">
      <w:rPr>
        <w:b/>
        <w:sz w:val="18"/>
      </w:rPr>
      <w:instrText xml:space="preserve"> PAGE  \* MERGEFORMAT </w:instrText>
    </w:r>
    <w:r w:rsidRPr="00CF4C0B">
      <w:rPr>
        <w:b/>
        <w:sz w:val="18"/>
      </w:rPr>
      <w:fldChar w:fldCharType="separate"/>
    </w:r>
    <w:r w:rsidRPr="00CF4C0B">
      <w:rPr>
        <w:b/>
        <w:noProof/>
        <w:sz w:val="18"/>
      </w:rPr>
      <w:t>3</w:t>
    </w:r>
    <w:r w:rsidRPr="00CF4C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E01B" w14:textId="77777777" w:rsidR="007F20FA" w:rsidRPr="00CF4C0B" w:rsidRDefault="00CF4C0B" w:rsidP="00CF4C0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69596B" wp14:editId="79981F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21-10446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C4CBDC" wp14:editId="41CD915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230821    230821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2812" w14:textId="77777777" w:rsidR="005165B7" w:rsidRPr="00AC3823" w:rsidRDefault="005165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FEE120" w14:textId="77777777" w:rsidR="005165B7" w:rsidRPr="00AC3823" w:rsidRDefault="005165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3001AE" w14:textId="77777777" w:rsidR="005165B7" w:rsidRPr="00AC3823" w:rsidRDefault="005165B7">
      <w:pPr>
        <w:spacing w:line="240" w:lineRule="auto"/>
        <w:rPr>
          <w:sz w:val="2"/>
          <w:szCs w:val="2"/>
        </w:rPr>
      </w:pPr>
    </w:p>
  </w:footnote>
  <w:footnote w:id="2">
    <w:p w14:paraId="064E597B" w14:textId="77777777" w:rsidR="006F7608" w:rsidRPr="006F7608" w:rsidRDefault="006F7608">
      <w:pPr>
        <w:pStyle w:val="Notedebasdepage"/>
      </w:pPr>
      <w:r>
        <w:rPr>
          <w:rStyle w:val="Appelnotedebasdep"/>
        </w:rPr>
        <w:tab/>
      </w:r>
      <w:r w:rsidRPr="006F760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45ED" w14:textId="46A5E2B5" w:rsidR="00CF4C0B" w:rsidRPr="00CF4C0B" w:rsidRDefault="00547887">
    <w:pPr>
      <w:pStyle w:val="En-tte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ECE/TRANS/WP.29/GRSG/2021/31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0BA6" w14:textId="7838830C" w:rsidR="00CF4C0B" w:rsidRPr="00CF4C0B" w:rsidRDefault="00547887" w:rsidP="00CF4C0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B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1F580E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5B23"/>
    <w:rsid w:val="00477EB2"/>
    <w:rsid w:val="004837D8"/>
    <w:rsid w:val="004E2EED"/>
    <w:rsid w:val="004E468C"/>
    <w:rsid w:val="005165B7"/>
    <w:rsid w:val="00547887"/>
    <w:rsid w:val="005505B7"/>
    <w:rsid w:val="00573BE5"/>
    <w:rsid w:val="00586ED3"/>
    <w:rsid w:val="00596AA9"/>
    <w:rsid w:val="006C62D4"/>
    <w:rsid w:val="006F7608"/>
    <w:rsid w:val="00707DA6"/>
    <w:rsid w:val="0071601D"/>
    <w:rsid w:val="007A62E6"/>
    <w:rsid w:val="007F20FA"/>
    <w:rsid w:val="007F567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4C0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43A60"/>
  <w15:docId w15:val="{C3303C94-0B2E-463C-A3F5-6389C26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69ACF-2DE6-4234-B6DF-28846E04BD5B}"/>
</file>

<file path=customXml/itemProps2.xml><?xml version="1.0" encoding="utf-8"?>
<ds:datastoreItem xmlns:ds="http://schemas.openxmlformats.org/officeDocument/2006/customXml" ds:itemID="{57F07CBB-6D8B-4196-B419-06DA19D3411B}"/>
</file>

<file path=customXml/itemProps3.xml><?xml version="1.0" encoding="utf-8"?>
<ds:datastoreItem xmlns:ds="http://schemas.openxmlformats.org/officeDocument/2006/customXml" ds:itemID="{43872093-AE66-4045-AF87-FDC339F7BE2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ECE/TRANS/WP.29/GRSG/2021/31</vt:lpstr>
      <vt:lpstr>    Proposition de complément 1 à la série 02 d’amendements au Règlement ONU no 12</vt:lpstr>
      <vt:lpstr>        Communication des Pays-Bas au nom de l’équipe spéciale du GRSG chargée des dis</vt:lpstr>
      <vt:lpstr>    I.	Proposition</vt:lpstr>
      <vt:lpstr>    « Annexe 5</vt:lpstr>
      <vt:lpstr>    Dispositifs d’assistance par affichage dans le champ de vision</vt:lpstr>
      <vt:lpstr>Exemples d’avertissements, de signalements ou d’informations au sens du paragrap</vt:lpstr>
      <vt:lpstr>    II.	Justification</vt:lpstr>
    </vt:vector>
  </TitlesOfParts>
  <Company>DCM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ECE/TRANS/WP.29/GRSG/2021/31</dc:title>
  <dc:subject/>
  <dc:creator>Valerie BERTIN</dc:creator>
  <cp:keywords/>
  <cp:lastModifiedBy>Valerie Bertin</cp:lastModifiedBy>
  <cp:revision>3</cp:revision>
  <cp:lastPrinted>2021-08-23T11:38:00Z</cp:lastPrinted>
  <dcterms:created xsi:type="dcterms:W3CDTF">2021-08-23T11:38:00Z</dcterms:created>
  <dcterms:modified xsi:type="dcterms:W3CDTF">2021-08-23T11:40:00Z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