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5B9C90B1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CB8F0A0" w14:textId="77777777" w:rsidR="002D5AAC" w:rsidRDefault="002D5AAC" w:rsidP="00283AB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7DF3E5FD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0CB2023" w14:textId="65DB75A5" w:rsidR="002D5AAC" w:rsidRDefault="00283AB6" w:rsidP="00283AB6">
            <w:pPr>
              <w:jc w:val="right"/>
            </w:pPr>
            <w:r w:rsidRPr="00283AB6">
              <w:rPr>
                <w:sz w:val="40"/>
              </w:rPr>
              <w:t>ECE</w:t>
            </w:r>
            <w:r>
              <w:t>/TRANS/WP.29/GRSG/2021/26</w:t>
            </w:r>
          </w:p>
        </w:tc>
      </w:tr>
      <w:tr w:rsidR="002D5AAC" w:rsidRPr="00BD6D26" w14:paraId="5C088C52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067B610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17231DB" wp14:editId="04EF697E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5C03C88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88045C9" w14:textId="674CA365" w:rsidR="002D5AAC" w:rsidRDefault="00283AB6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 xml:space="preserve">Distr.: </w:t>
            </w:r>
            <w:r w:rsidRPr="00283AB6">
              <w:rPr>
                <w:rFonts w:asciiTheme="majorBidi" w:hAnsiTheme="majorBidi" w:cstheme="majorBidi"/>
                <w:lang w:val="en-US"/>
              </w:rPr>
              <w:t>General</w:t>
            </w:r>
          </w:p>
          <w:p w14:paraId="528F2DA2" w14:textId="0C52C9D5" w:rsidR="00283AB6" w:rsidRPr="00283AB6" w:rsidRDefault="00283AB6" w:rsidP="00283AB6">
            <w:pPr>
              <w:spacing w:line="240" w:lineRule="exact"/>
              <w:rPr>
                <w:lang w:val="en-US"/>
              </w:rPr>
            </w:pPr>
            <w:r w:rsidRPr="00283AB6">
              <w:rPr>
                <w:rFonts w:asciiTheme="majorBidi" w:hAnsiTheme="majorBidi" w:cstheme="majorBidi"/>
                <w:lang w:val="en-US"/>
              </w:rPr>
              <w:t>30 July 2021</w:t>
            </w:r>
          </w:p>
          <w:p w14:paraId="22ABF6C0" w14:textId="77777777" w:rsidR="00283AB6" w:rsidRDefault="00283AB6" w:rsidP="00283AB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ADF1A80" w14:textId="22F6F461" w:rsidR="00283AB6" w:rsidRPr="008D53B6" w:rsidRDefault="00283AB6" w:rsidP="00283AB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Pr="00BD6D26">
              <w:rPr>
                <w:rFonts w:asciiTheme="majorBidi" w:hAnsiTheme="majorBidi" w:cstheme="majorBidi"/>
                <w:lang w:val="en-US"/>
              </w:rPr>
              <w:t xml:space="preserve"> English</w:t>
            </w:r>
          </w:p>
        </w:tc>
      </w:tr>
    </w:tbl>
    <w:p w14:paraId="4EFC0E50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DD5B60D" w14:textId="77777777" w:rsidR="00283AB6" w:rsidRPr="004054FC" w:rsidRDefault="00283AB6" w:rsidP="00283AB6">
      <w:pPr>
        <w:spacing w:before="120" w:after="120"/>
        <w:rPr>
          <w:sz w:val="28"/>
          <w:szCs w:val="28"/>
        </w:rPr>
      </w:pPr>
      <w:r w:rsidRPr="004054FC">
        <w:rPr>
          <w:sz w:val="28"/>
          <w:szCs w:val="28"/>
        </w:rPr>
        <w:t>Комитет по внутреннему транспорту</w:t>
      </w:r>
    </w:p>
    <w:p w14:paraId="0AB60EC1" w14:textId="51CD06CD" w:rsidR="00283AB6" w:rsidRPr="004054FC" w:rsidRDefault="00283AB6" w:rsidP="00283AB6">
      <w:pPr>
        <w:spacing w:before="120" w:after="120"/>
        <w:rPr>
          <w:b/>
          <w:sz w:val="24"/>
          <w:szCs w:val="24"/>
        </w:rPr>
      </w:pPr>
      <w:r w:rsidRPr="004054FC">
        <w:rPr>
          <w:b/>
          <w:bCs/>
          <w:sz w:val="24"/>
          <w:szCs w:val="24"/>
        </w:rPr>
        <w:t>Всемирный форум для согласования правил</w:t>
      </w:r>
      <w:r w:rsidRPr="004054FC">
        <w:rPr>
          <w:b/>
          <w:bCs/>
          <w:sz w:val="24"/>
          <w:szCs w:val="24"/>
        </w:rPr>
        <w:br/>
        <w:t>в области транспортных средств</w:t>
      </w:r>
    </w:p>
    <w:p w14:paraId="0560C9AC" w14:textId="77777777" w:rsidR="00283AB6" w:rsidRPr="004054FC" w:rsidRDefault="00283AB6" w:rsidP="00283AB6">
      <w:pPr>
        <w:spacing w:before="120" w:after="120"/>
        <w:rPr>
          <w:b/>
        </w:rPr>
      </w:pPr>
      <w:r w:rsidRPr="004054FC">
        <w:rPr>
          <w:b/>
          <w:bCs/>
        </w:rPr>
        <w:t xml:space="preserve">Рабочая группа по общим предписаниям, </w:t>
      </w:r>
      <w:r w:rsidRPr="004054FC">
        <w:rPr>
          <w:b/>
          <w:bCs/>
        </w:rPr>
        <w:br/>
        <w:t>касающимся безопасности</w:t>
      </w:r>
    </w:p>
    <w:p w14:paraId="1D3A351E" w14:textId="7CE0FF1B" w:rsidR="00283AB6" w:rsidRPr="004054FC" w:rsidRDefault="00BD6D26" w:rsidP="00682BC9">
      <w:pPr>
        <w:spacing w:before="120"/>
      </w:pPr>
      <w:r>
        <w:rPr>
          <w:b/>
          <w:bCs/>
        </w:rPr>
        <w:t>Сто двадцать вторая</w:t>
      </w:r>
      <w:r w:rsidR="00283AB6" w:rsidRPr="004054FC">
        <w:rPr>
          <w:b/>
          <w:bCs/>
        </w:rPr>
        <w:t xml:space="preserve"> сессия</w:t>
      </w:r>
      <w:r w:rsidR="00283AB6">
        <w:rPr>
          <w:b/>
          <w:bCs/>
        </w:rPr>
        <w:br/>
      </w:r>
      <w:r w:rsidR="00283AB6" w:rsidRPr="004054FC">
        <w:t>Женева, 12–1</w:t>
      </w:r>
      <w:r w:rsidR="00283AB6">
        <w:t>5 октября</w:t>
      </w:r>
      <w:r w:rsidR="00283AB6" w:rsidRPr="004054FC">
        <w:t xml:space="preserve"> 2021 года</w:t>
      </w:r>
      <w:r w:rsidR="00283AB6">
        <w:br/>
      </w:r>
      <w:r w:rsidR="00283AB6" w:rsidRPr="004054FC">
        <w:t>Пункт 1</w:t>
      </w:r>
      <w:r w:rsidR="00283AB6">
        <w:t>1</w:t>
      </w:r>
      <w:r w:rsidR="00283AB6" w:rsidRPr="004054FC">
        <w:rPr>
          <w:rFonts w:asciiTheme="majorBidi" w:hAnsiTheme="majorBidi" w:cstheme="majorBidi"/>
        </w:rPr>
        <w:t xml:space="preserve"> </w:t>
      </w:r>
      <w:r w:rsidR="00283AB6">
        <w:rPr>
          <w:rFonts w:asciiTheme="majorBidi" w:hAnsiTheme="majorBidi" w:cstheme="majorBidi"/>
        </w:rPr>
        <w:t>d</w:t>
      </w:r>
      <w:r w:rsidR="00283AB6" w:rsidRPr="004054FC">
        <w:t>) предварительной повестки дня</w:t>
      </w:r>
      <w:r w:rsidR="00283AB6">
        <w:br/>
      </w:r>
      <w:r w:rsidR="00283AB6" w:rsidRPr="004054FC">
        <w:rPr>
          <w:b/>
          <w:bCs/>
        </w:rPr>
        <w:t>Поправки к правилам, касающимся устройств</w:t>
      </w:r>
      <w:r w:rsidR="00283AB6">
        <w:rPr>
          <w:b/>
          <w:bCs/>
        </w:rPr>
        <w:br/>
      </w:r>
      <w:r w:rsidR="00283AB6" w:rsidRPr="004054FC">
        <w:rPr>
          <w:b/>
          <w:bCs/>
        </w:rPr>
        <w:t>для предотвращения несанкционированного</w:t>
      </w:r>
      <w:r w:rsidR="00283AB6">
        <w:rPr>
          <w:b/>
          <w:bCs/>
        </w:rPr>
        <w:br/>
      </w:r>
      <w:r w:rsidR="00283AB6" w:rsidRPr="004054FC">
        <w:rPr>
          <w:b/>
          <w:bCs/>
        </w:rPr>
        <w:t>использования,</w:t>
      </w:r>
      <w:r w:rsidR="00283AB6" w:rsidRPr="00283AB6">
        <w:rPr>
          <w:b/>
          <w:bCs/>
        </w:rPr>
        <w:t xml:space="preserve"> </w:t>
      </w:r>
      <w:r w:rsidR="00283AB6" w:rsidRPr="004054FC">
        <w:rPr>
          <w:b/>
          <w:bCs/>
        </w:rPr>
        <w:t>иммобилизаторов и систем охранной</w:t>
      </w:r>
      <w:r w:rsidR="00283AB6">
        <w:rPr>
          <w:b/>
          <w:bCs/>
        </w:rPr>
        <w:br/>
      </w:r>
      <w:r w:rsidR="00283AB6" w:rsidRPr="004054FC">
        <w:rPr>
          <w:b/>
          <w:bCs/>
        </w:rPr>
        <w:t>сигнализации</w:t>
      </w:r>
      <w:r w:rsidR="00283AB6">
        <w:rPr>
          <w:b/>
          <w:bCs/>
        </w:rPr>
        <w:t xml:space="preserve"> транспортных средств:</w:t>
      </w:r>
      <w:r w:rsidR="00682BC9">
        <w:rPr>
          <w:b/>
          <w:bCs/>
        </w:rPr>
        <w:br/>
      </w:r>
      <w:r w:rsidR="00283AB6" w:rsidRPr="004054FC">
        <w:rPr>
          <w:b/>
          <w:bCs/>
        </w:rPr>
        <w:t>Правила №</w:t>
      </w:r>
      <w:r w:rsidR="00283AB6" w:rsidRPr="004054FC">
        <w:rPr>
          <w:b/>
        </w:rPr>
        <w:t xml:space="preserve"> [16</w:t>
      </w:r>
      <w:r w:rsidR="00283AB6">
        <w:rPr>
          <w:b/>
        </w:rPr>
        <w:t>3</w:t>
      </w:r>
      <w:r w:rsidR="00283AB6" w:rsidRPr="004054FC">
        <w:rPr>
          <w:b/>
        </w:rPr>
        <w:t xml:space="preserve">] </w:t>
      </w:r>
      <w:r w:rsidR="00283AB6">
        <w:rPr>
          <w:b/>
        </w:rPr>
        <w:t>ООН</w:t>
      </w:r>
      <w:r w:rsidR="00283AB6" w:rsidRPr="004054FC">
        <w:rPr>
          <w:b/>
        </w:rPr>
        <w:t xml:space="preserve"> (</w:t>
      </w:r>
      <w:r w:rsidR="00283AB6" w:rsidRPr="004054FC">
        <w:rPr>
          <w:b/>
          <w:bCs/>
        </w:rPr>
        <w:t>систем</w:t>
      </w:r>
      <w:r w:rsidR="00283AB6">
        <w:rPr>
          <w:b/>
          <w:bCs/>
        </w:rPr>
        <w:t>ы</w:t>
      </w:r>
      <w:r w:rsidR="00283AB6" w:rsidRPr="004054FC">
        <w:rPr>
          <w:b/>
          <w:bCs/>
        </w:rPr>
        <w:t xml:space="preserve"> охранной</w:t>
      </w:r>
      <w:r w:rsidR="00283AB6">
        <w:rPr>
          <w:b/>
          <w:bCs/>
        </w:rPr>
        <w:br/>
      </w:r>
      <w:r w:rsidR="00283AB6" w:rsidRPr="004054FC">
        <w:rPr>
          <w:b/>
          <w:bCs/>
        </w:rPr>
        <w:t>сигнализации</w:t>
      </w:r>
      <w:r w:rsidR="00283AB6">
        <w:rPr>
          <w:b/>
          <w:bCs/>
        </w:rPr>
        <w:t xml:space="preserve"> транспортных средств</w:t>
      </w:r>
      <w:r w:rsidR="00283AB6" w:rsidRPr="004054FC">
        <w:rPr>
          <w:b/>
        </w:rPr>
        <w:t>)</w:t>
      </w:r>
    </w:p>
    <w:p w14:paraId="5D1476F8" w14:textId="13898078" w:rsidR="00283AB6" w:rsidRPr="0005409D" w:rsidRDefault="00283AB6" w:rsidP="00283AB6">
      <w:pPr>
        <w:pStyle w:val="HChG"/>
      </w:pPr>
      <w:r w:rsidRPr="00283AB6">
        <w:tab/>
      </w:r>
      <w:r w:rsidRPr="00283AB6">
        <w:tab/>
      </w:r>
      <w:r w:rsidRPr="00283AB6">
        <w:tab/>
      </w:r>
      <w:r w:rsidRPr="0005409D">
        <w:rPr>
          <w:szCs w:val="28"/>
        </w:rPr>
        <w:t xml:space="preserve">Предложение по дополнению 1 к первоначальному варианту Правил № [163] ООН о единообразных предписаниях, </w:t>
      </w:r>
      <w:r w:rsidRPr="0005409D">
        <w:rPr>
          <w:color w:val="333333"/>
          <w:szCs w:val="28"/>
          <w:shd w:val="clear" w:color="auto" w:fill="FFFFFF"/>
        </w:rPr>
        <w:t>касающихся</w:t>
      </w:r>
      <w:r w:rsidRPr="0005409D">
        <w:rPr>
          <w:szCs w:val="28"/>
        </w:rPr>
        <w:t xml:space="preserve"> </w:t>
      </w:r>
      <w:r w:rsidRPr="0005409D">
        <w:rPr>
          <w:color w:val="333333"/>
          <w:szCs w:val="28"/>
          <w:shd w:val="clear" w:color="auto" w:fill="FFFFFF"/>
        </w:rPr>
        <w:t>официального утверждения системы охранной сигнализации и официального утверждения транспортного средства в отношении</w:t>
      </w:r>
      <w:r>
        <w:rPr>
          <w:color w:val="333333"/>
          <w:szCs w:val="28"/>
          <w:shd w:val="clear" w:color="auto" w:fill="FFFFFF"/>
        </w:rPr>
        <w:br/>
      </w:r>
      <w:r w:rsidRPr="0005409D">
        <w:rPr>
          <w:color w:val="333333"/>
          <w:szCs w:val="28"/>
          <w:shd w:val="clear" w:color="auto" w:fill="FFFFFF"/>
        </w:rPr>
        <w:t>его системы охранной сигнализации</w:t>
      </w:r>
    </w:p>
    <w:p w14:paraId="7524F556" w14:textId="77777777" w:rsidR="00283AB6" w:rsidRPr="0005409D" w:rsidRDefault="00283AB6" w:rsidP="00283AB6">
      <w:pPr>
        <w:pStyle w:val="H1G"/>
      </w:pPr>
      <w:r w:rsidRPr="0005409D">
        <w:tab/>
      </w:r>
      <w:r w:rsidRPr="0005409D">
        <w:tab/>
      </w:r>
      <w:r w:rsidRPr="0060178C">
        <w:t xml:space="preserve">Представлено экспертом от </w:t>
      </w:r>
      <w:r w:rsidRPr="00283AB6">
        <w:t>Международной</w:t>
      </w:r>
      <w:r w:rsidRPr="0060178C">
        <w:t xml:space="preserve"> организации предприятий автомобильной промышленнос</w:t>
      </w:r>
      <w:r w:rsidRPr="006D6939">
        <w:t>ти</w:t>
      </w:r>
      <w:r w:rsidRPr="00283AB6">
        <w:rPr>
          <w:b w:val="0"/>
          <w:position w:val="4"/>
          <w:sz w:val="20"/>
        </w:rPr>
        <w:footnoteReference w:customMarkFollows="1" w:id="1"/>
        <w:t>*</w:t>
      </w:r>
    </w:p>
    <w:p w14:paraId="25E4DE01" w14:textId="78F084AD" w:rsidR="00283AB6" w:rsidRPr="00341F66" w:rsidRDefault="00283AB6" w:rsidP="00283AB6">
      <w:pPr>
        <w:pStyle w:val="SingleTxtG"/>
      </w:pPr>
      <w:r>
        <w:rPr>
          <w:shd w:val="clear" w:color="auto" w:fill="FFFFFF"/>
        </w:rPr>
        <w:tab/>
      </w:r>
      <w:r w:rsidRPr="0060178C">
        <w:rPr>
          <w:shd w:val="clear" w:color="auto" w:fill="FFFFFF"/>
        </w:rPr>
        <w:t>Воспроизведенный ниже текст был подготовлен экспертом от Международной организации предприятий автомобильной промышленности (МОПАП) в целях внесения поправ</w:t>
      </w:r>
      <w:r>
        <w:rPr>
          <w:shd w:val="clear" w:color="auto" w:fill="FFFFFF"/>
        </w:rPr>
        <w:t xml:space="preserve">ок в Правила № </w:t>
      </w:r>
      <w:r w:rsidRPr="0060178C">
        <w:t>[16</w:t>
      </w:r>
      <w:r>
        <w:t>3</w:t>
      </w:r>
      <w:r w:rsidRPr="0060178C">
        <w:t>]</w:t>
      </w:r>
      <w:r>
        <w:t xml:space="preserve"> ООН для введения технических требований одинакового уровня в отношении цифровых ключей. В его основу положен неофициальный документ</w:t>
      </w:r>
      <w:r w:rsidRPr="003339F5">
        <w:t xml:space="preserve"> </w:t>
      </w:r>
      <w:r>
        <w:t>GRSG</w:t>
      </w:r>
      <w:r w:rsidRPr="003339F5">
        <w:t>-121-3</w:t>
      </w:r>
      <w:r>
        <w:t>9</w:t>
      </w:r>
      <w:r w:rsidRPr="003339F5">
        <w:t xml:space="preserve">. </w:t>
      </w:r>
      <w:r w:rsidRPr="0060178C">
        <w:rPr>
          <w:shd w:val="clear" w:color="auto" w:fill="FFFFFF"/>
        </w:rPr>
        <w:t xml:space="preserve">Изменения к существующему тексту Правил </w:t>
      </w:r>
      <w:r>
        <w:rPr>
          <w:shd w:val="clear" w:color="auto" w:fill="FFFFFF"/>
        </w:rPr>
        <w:t xml:space="preserve">ООН </w:t>
      </w:r>
      <w:r w:rsidRPr="0060178C">
        <w:rPr>
          <w:shd w:val="clear" w:color="auto" w:fill="FFFFFF"/>
        </w:rPr>
        <w:t xml:space="preserve">выделены жирным шрифтом в случае новых </w:t>
      </w:r>
      <w:r>
        <w:rPr>
          <w:shd w:val="clear" w:color="auto" w:fill="FFFFFF"/>
        </w:rPr>
        <w:t>положений</w:t>
      </w:r>
      <w:r w:rsidRPr="0060178C">
        <w:rPr>
          <w:shd w:val="clear" w:color="auto" w:fill="FFFFFF"/>
        </w:rPr>
        <w:t xml:space="preserve"> или зачеркиванием</w:t>
      </w:r>
      <w:r>
        <w:rPr>
          <w:shd w:val="clear" w:color="auto" w:fill="FFFFFF"/>
        </w:rPr>
        <w:br/>
      </w:r>
      <w:r w:rsidRPr="0060178C">
        <w:rPr>
          <w:shd w:val="clear" w:color="auto" w:fill="FFFFFF"/>
        </w:rPr>
        <w:t>в случае исключенных элементов.</w:t>
      </w:r>
    </w:p>
    <w:p w14:paraId="329D61A8" w14:textId="77777777" w:rsidR="00283AB6" w:rsidRPr="00C45832" w:rsidRDefault="00283AB6" w:rsidP="00283AB6">
      <w:pPr>
        <w:pStyle w:val="HChG"/>
        <w:rPr>
          <w:b w:val="0"/>
        </w:rPr>
      </w:pPr>
      <w:r>
        <w:lastRenderedPageBreak/>
        <w:tab/>
      </w:r>
      <w:r w:rsidRPr="006F4C48">
        <w:t>I</w:t>
      </w:r>
      <w:r w:rsidRPr="00C45832">
        <w:t>.</w:t>
      </w:r>
      <w:r w:rsidRPr="00C45832">
        <w:tab/>
      </w:r>
      <w:r w:rsidRPr="00283AB6">
        <w:t>Предложение</w:t>
      </w:r>
    </w:p>
    <w:p w14:paraId="5AB83A47" w14:textId="77777777" w:rsidR="00283AB6" w:rsidRPr="00C45832" w:rsidRDefault="00283AB6" w:rsidP="00283AB6">
      <w:pPr>
        <w:spacing w:before="120" w:line="240" w:lineRule="auto"/>
        <w:ind w:left="1134" w:right="1140"/>
        <w:jc w:val="both"/>
        <w:rPr>
          <w:rFonts w:eastAsia="DengXian"/>
          <w:lang w:eastAsia="zh-CN"/>
        </w:rPr>
      </w:pPr>
      <w:r>
        <w:rPr>
          <w:rFonts w:eastAsia="DengXian"/>
          <w:i/>
          <w:lang w:eastAsia="zh-CN"/>
        </w:rPr>
        <w:t>Пункт</w:t>
      </w:r>
      <w:r w:rsidRPr="00C45832">
        <w:rPr>
          <w:rFonts w:eastAsia="DengXian"/>
          <w:i/>
          <w:lang w:eastAsia="zh-CN"/>
        </w:rPr>
        <w:t xml:space="preserve"> 2.</w:t>
      </w:r>
      <w:r>
        <w:rPr>
          <w:rFonts w:eastAsia="DengXian"/>
          <w:i/>
          <w:lang w:eastAsia="zh-CN"/>
        </w:rPr>
        <w:t>10</w:t>
      </w:r>
      <w:r w:rsidRPr="00C45832">
        <w:rPr>
          <w:rFonts w:eastAsia="DengXian"/>
          <w:i/>
          <w:lang w:eastAsia="zh-CN"/>
        </w:rPr>
        <w:t xml:space="preserve"> </w:t>
      </w:r>
      <w:r>
        <w:rPr>
          <w:rFonts w:eastAsia="DengXian"/>
          <w:lang w:eastAsia="zh-CN"/>
        </w:rPr>
        <w:t>изменить</w:t>
      </w:r>
      <w:r w:rsidRPr="00C45832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следующим</w:t>
      </w:r>
      <w:r w:rsidRPr="00C45832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образом</w:t>
      </w:r>
      <w:r w:rsidRPr="00C45832">
        <w:rPr>
          <w:rFonts w:eastAsia="DengXian"/>
          <w:lang w:eastAsia="zh-CN"/>
        </w:rPr>
        <w:t>:</w:t>
      </w:r>
    </w:p>
    <w:p w14:paraId="68A0A43C" w14:textId="67B6D1BB" w:rsidR="00283AB6" w:rsidRPr="00D37465" w:rsidRDefault="00283AB6" w:rsidP="00283AB6">
      <w:pPr>
        <w:spacing w:before="120" w:line="240" w:lineRule="auto"/>
        <w:ind w:left="2268" w:right="1140" w:hanging="1134"/>
        <w:jc w:val="both"/>
      </w:pPr>
      <w:r w:rsidRPr="00D37465">
        <w:rPr>
          <w:rFonts w:eastAsia="DengXian"/>
          <w:lang w:eastAsia="zh-CN"/>
        </w:rPr>
        <w:t>«2.</w:t>
      </w:r>
      <w:r>
        <w:rPr>
          <w:rFonts w:eastAsia="DengXian"/>
          <w:lang w:eastAsia="zh-CN"/>
        </w:rPr>
        <w:t>10</w:t>
      </w:r>
      <w:r w:rsidRPr="00D37465">
        <w:rPr>
          <w:rFonts w:eastAsia="DengXian"/>
          <w:lang w:eastAsia="zh-CN"/>
        </w:rPr>
        <w:tab/>
      </w:r>
      <w:r w:rsidRPr="00283AB6">
        <w:t>“</w:t>
      </w:r>
      <w:r w:rsidRPr="00D37465">
        <w:rPr>
          <w:i/>
          <w:iCs/>
        </w:rPr>
        <w:t>Ключ</w:t>
      </w:r>
      <w:r w:rsidRPr="00283AB6">
        <w:t>”</w:t>
      </w:r>
      <w:r w:rsidRPr="00D37465">
        <w:t xml:space="preserve"> означает любое </w:t>
      </w:r>
      <w:r w:rsidRPr="00D37465">
        <w:rPr>
          <w:strike/>
        </w:rPr>
        <w:t>устройство</w:t>
      </w:r>
      <w:r w:rsidRPr="00D37465">
        <w:t xml:space="preserve"> </w:t>
      </w:r>
      <w:r w:rsidRPr="00D37465">
        <w:rPr>
          <w:b/>
          <w:bCs/>
        </w:rPr>
        <w:t>механическое и/или электронное решение</w:t>
      </w:r>
      <w:r w:rsidRPr="00D37465">
        <w:t xml:space="preserve">, спроектированное и </w:t>
      </w:r>
      <w:r>
        <w:t>разработанное</w:t>
      </w:r>
      <w:r w:rsidRPr="00D37465">
        <w:t xml:space="preserve"> для того, чтобы </w:t>
      </w:r>
      <w:r>
        <w:t xml:space="preserve">обеспечить метод эксплуатации </w:t>
      </w:r>
      <w:r w:rsidRPr="00D37465">
        <w:t>блокирующей систем</w:t>
      </w:r>
      <w:r>
        <w:t>ы</w:t>
      </w:r>
      <w:r w:rsidRPr="00D37465">
        <w:t>, спроектированной и сконструированной таким образом, чтобы е</w:t>
      </w:r>
      <w:r>
        <w:t>е</w:t>
      </w:r>
      <w:r w:rsidRPr="00D37465">
        <w:t xml:space="preserve"> можно было </w:t>
      </w:r>
      <w:r>
        <w:t>эксплуатировать</w:t>
      </w:r>
      <w:r w:rsidRPr="00D37465">
        <w:t xml:space="preserve"> </w:t>
      </w:r>
      <w:r w:rsidRPr="00D37465">
        <w:rPr>
          <w:strike/>
        </w:rPr>
        <w:t>только</w:t>
      </w:r>
      <w:r w:rsidRPr="00D37465">
        <w:t xml:space="preserve"> при помощи этого </w:t>
      </w:r>
      <w:r w:rsidRPr="00D37465">
        <w:rPr>
          <w:strike/>
        </w:rPr>
        <w:t>устройства</w:t>
      </w:r>
      <w:r w:rsidRPr="00D37465">
        <w:t xml:space="preserve"> </w:t>
      </w:r>
      <w:r w:rsidRPr="00D37465">
        <w:rPr>
          <w:b/>
          <w:bCs/>
        </w:rPr>
        <w:t>механического и/или электронного решения</w:t>
      </w:r>
      <w:r w:rsidRPr="00D37465">
        <w:t>».</w:t>
      </w:r>
    </w:p>
    <w:p w14:paraId="75C987F5" w14:textId="77777777" w:rsidR="00283AB6" w:rsidRPr="00533DEC" w:rsidRDefault="00283AB6" w:rsidP="00283AB6">
      <w:pPr>
        <w:spacing w:before="120" w:after="120" w:line="240" w:lineRule="auto"/>
        <w:ind w:left="2268" w:right="1140" w:hanging="1134"/>
        <w:jc w:val="both"/>
        <w:rPr>
          <w:rFonts w:eastAsia="DengXian"/>
        </w:rPr>
      </w:pPr>
      <w:r w:rsidRPr="00533DEC">
        <w:rPr>
          <w:i/>
          <w:iCs/>
        </w:rPr>
        <w:t xml:space="preserve">Включить новые пункты </w:t>
      </w:r>
      <w:r>
        <w:rPr>
          <w:i/>
          <w:iCs/>
        </w:rPr>
        <w:t>2.14 и 2.15</w:t>
      </w:r>
      <w:r w:rsidRPr="00533DEC">
        <w:t xml:space="preserve"> следующего содержания:</w:t>
      </w:r>
    </w:p>
    <w:p w14:paraId="4F71AD00" w14:textId="35A094D4" w:rsidR="00283AB6" w:rsidRPr="00533DEC" w:rsidRDefault="00283AB6" w:rsidP="00283AB6">
      <w:pPr>
        <w:spacing w:after="120"/>
        <w:ind w:left="2268" w:right="1140" w:hanging="1134"/>
        <w:jc w:val="both"/>
        <w:rPr>
          <w:rFonts w:eastAsia="DengXian"/>
          <w:b/>
        </w:rPr>
      </w:pPr>
      <w:r w:rsidRPr="00533DEC">
        <w:t>«</w:t>
      </w:r>
      <w:r w:rsidRPr="00533DEC">
        <w:rPr>
          <w:b/>
          <w:bCs/>
        </w:rPr>
        <w:t>2.1</w:t>
      </w:r>
      <w:r>
        <w:rPr>
          <w:b/>
          <w:bCs/>
        </w:rPr>
        <w:t>4</w:t>
      </w:r>
      <w:r w:rsidRPr="00533DEC">
        <w:tab/>
      </w:r>
      <w:r w:rsidRPr="00533DEC">
        <w:tab/>
      </w:r>
      <w:r w:rsidRPr="00283AB6">
        <w:rPr>
          <w:b/>
          <w:bCs/>
        </w:rPr>
        <w:t>“</w:t>
      </w:r>
      <w:r w:rsidRPr="00533DEC">
        <w:rPr>
          <w:b/>
          <w:bCs/>
          <w:i/>
          <w:iCs/>
        </w:rPr>
        <w:t>Основной пользователь</w:t>
      </w:r>
      <w:r w:rsidRPr="00283AB6">
        <w:rPr>
          <w:b/>
          <w:bCs/>
        </w:rPr>
        <w:t>”</w:t>
      </w:r>
      <w:r w:rsidRPr="00533DEC">
        <w:rPr>
          <w:b/>
          <w:bCs/>
        </w:rPr>
        <w:t xml:space="preserve"> — это пользователь, который </w:t>
      </w:r>
      <w:r>
        <w:rPr>
          <w:b/>
          <w:bCs/>
        </w:rPr>
        <w:t>способен</w:t>
      </w:r>
      <w:r w:rsidRPr="00533DEC">
        <w:rPr>
          <w:b/>
          <w:bCs/>
        </w:rPr>
        <w:t xml:space="preserve"> осуществлять авторизацию цифровых ключей.</w:t>
      </w:r>
      <w:r w:rsidRPr="00533DEC">
        <w:t xml:space="preserve"> </w:t>
      </w:r>
      <w:r w:rsidRPr="00533DEC">
        <w:rPr>
          <w:b/>
          <w:bCs/>
        </w:rPr>
        <w:t>Может существовать</w:t>
      </w:r>
      <w:r>
        <w:t xml:space="preserve"> </w:t>
      </w:r>
      <w:r w:rsidRPr="00533DEC">
        <w:rPr>
          <w:b/>
          <w:bCs/>
        </w:rPr>
        <w:t xml:space="preserve">более одного </w:t>
      </w:r>
      <w:r>
        <w:rPr>
          <w:b/>
          <w:bCs/>
        </w:rPr>
        <w:t>основного пользователя</w:t>
      </w:r>
      <w:r w:rsidRPr="00533DEC">
        <w:rPr>
          <w:b/>
          <w:bCs/>
        </w:rPr>
        <w:t>.</w:t>
      </w:r>
    </w:p>
    <w:p w14:paraId="5706C186" w14:textId="21562320" w:rsidR="00283AB6" w:rsidRPr="00533DEC" w:rsidRDefault="00283AB6" w:rsidP="00283AB6">
      <w:pPr>
        <w:spacing w:before="120" w:line="240" w:lineRule="auto"/>
        <w:ind w:left="2268" w:right="1140" w:hanging="1134"/>
        <w:jc w:val="both"/>
        <w:rPr>
          <w:rFonts w:eastAsia="DengXian"/>
          <w:b/>
          <w:bCs/>
        </w:rPr>
      </w:pPr>
      <w:r>
        <w:rPr>
          <w:b/>
          <w:bCs/>
        </w:rPr>
        <w:t>2.15</w:t>
      </w:r>
      <w:r w:rsidRPr="00533DEC">
        <w:rPr>
          <w:b/>
          <w:bCs/>
        </w:rPr>
        <w:tab/>
      </w:r>
      <w:r w:rsidRPr="00283AB6">
        <w:rPr>
          <w:b/>
          <w:bCs/>
        </w:rPr>
        <w:t>“</w:t>
      </w:r>
      <w:r w:rsidRPr="00533DEC">
        <w:rPr>
          <w:b/>
          <w:bCs/>
          <w:i/>
          <w:iCs/>
        </w:rPr>
        <w:t>Цифровой ключ</w:t>
      </w:r>
      <w:r w:rsidRPr="00283AB6">
        <w:rPr>
          <w:b/>
          <w:bCs/>
        </w:rPr>
        <w:t>”</w:t>
      </w:r>
      <w:r w:rsidRPr="00533DEC">
        <w:rPr>
          <w:b/>
          <w:bCs/>
        </w:rPr>
        <w:t xml:space="preserve"> означает ключ, </w:t>
      </w:r>
      <w:r>
        <w:rPr>
          <w:b/>
          <w:bCs/>
        </w:rPr>
        <w:t>предназначенный для передачи</w:t>
      </w:r>
      <w:r>
        <w:rPr>
          <w:b/>
          <w:bCs/>
        </w:rPr>
        <w:br/>
        <w:t xml:space="preserve">на разные устройства </w:t>
      </w:r>
      <w:r w:rsidRPr="00533DEC">
        <w:rPr>
          <w:b/>
          <w:bCs/>
        </w:rPr>
        <w:t>основн</w:t>
      </w:r>
      <w:r>
        <w:rPr>
          <w:b/>
          <w:bCs/>
        </w:rPr>
        <w:t>ым</w:t>
      </w:r>
      <w:r w:rsidRPr="00533DEC">
        <w:rPr>
          <w:b/>
          <w:bCs/>
        </w:rPr>
        <w:t>(</w:t>
      </w:r>
      <w:r>
        <w:rPr>
          <w:b/>
          <w:bCs/>
        </w:rPr>
        <w:t>и</w:t>
      </w:r>
      <w:r w:rsidRPr="00533DEC">
        <w:rPr>
          <w:b/>
          <w:bCs/>
        </w:rPr>
        <w:t>) пользовател</w:t>
      </w:r>
      <w:r>
        <w:rPr>
          <w:b/>
          <w:bCs/>
        </w:rPr>
        <w:t>ем</w:t>
      </w:r>
      <w:r w:rsidRPr="00533DEC">
        <w:rPr>
          <w:b/>
          <w:bCs/>
        </w:rPr>
        <w:t>(</w:t>
      </w:r>
      <w:r>
        <w:rPr>
          <w:b/>
          <w:bCs/>
        </w:rPr>
        <w:t>ями)</w:t>
      </w:r>
      <w:r w:rsidRPr="00533DEC">
        <w:rPr>
          <w:b/>
          <w:bCs/>
        </w:rPr>
        <w:t xml:space="preserve"> </w:t>
      </w:r>
      <w:r>
        <w:rPr>
          <w:b/>
          <w:bCs/>
        </w:rPr>
        <w:t>при помощи с</w:t>
      </w:r>
      <w:r w:rsidRPr="00533DEC">
        <w:rPr>
          <w:b/>
          <w:bCs/>
        </w:rPr>
        <w:t>пециальных процессов</w:t>
      </w:r>
      <w:r w:rsidRPr="00283AB6">
        <w:t>».</w:t>
      </w:r>
    </w:p>
    <w:p w14:paraId="393B1A6E" w14:textId="77777777" w:rsidR="00283AB6" w:rsidRPr="00EF56D2" w:rsidRDefault="00283AB6" w:rsidP="00283AB6">
      <w:pPr>
        <w:spacing w:before="120" w:line="240" w:lineRule="auto"/>
        <w:ind w:left="2268" w:right="1140" w:hanging="1134"/>
        <w:jc w:val="both"/>
        <w:rPr>
          <w:rFonts w:eastAsia="DengXian"/>
        </w:rPr>
      </w:pPr>
      <w:r w:rsidRPr="00EF56D2">
        <w:rPr>
          <w:i/>
          <w:iCs/>
        </w:rPr>
        <w:t>Включить новый пункт 5.</w:t>
      </w:r>
      <w:r>
        <w:rPr>
          <w:i/>
          <w:iCs/>
        </w:rPr>
        <w:t>10</w:t>
      </w:r>
      <w:r w:rsidRPr="00EF56D2">
        <w:t xml:space="preserve"> следующего содержания:</w:t>
      </w:r>
    </w:p>
    <w:p w14:paraId="2B71C541" w14:textId="77777777" w:rsidR="00283AB6" w:rsidRPr="006D2A80" w:rsidRDefault="00283AB6" w:rsidP="00283AB6">
      <w:pPr>
        <w:spacing w:before="120" w:line="240" w:lineRule="auto"/>
        <w:ind w:left="2268" w:right="1140" w:hanging="1134"/>
        <w:jc w:val="both"/>
      </w:pPr>
      <w:r w:rsidRPr="00EF56D2">
        <w:t>«</w:t>
      </w:r>
      <w:r w:rsidRPr="00EF56D2">
        <w:rPr>
          <w:b/>
          <w:bCs/>
        </w:rPr>
        <w:t>5.</w:t>
      </w:r>
      <w:r>
        <w:rPr>
          <w:b/>
          <w:bCs/>
        </w:rPr>
        <w:t>10</w:t>
      </w:r>
      <w:r w:rsidRPr="00EF56D2">
        <w:tab/>
      </w:r>
      <w:r w:rsidRPr="00EF56D2">
        <w:rPr>
          <w:b/>
          <w:bCs/>
        </w:rPr>
        <w:t xml:space="preserve">Кроме того, цифровые ключи должны соответствовать положениям приложения </w:t>
      </w:r>
      <w:r>
        <w:rPr>
          <w:b/>
          <w:bCs/>
        </w:rPr>
        <w:t>9</w:t>
      </w:r>
      <w:r w:rsidRPr="00EF56D2">
        <w:t>».</w:t>
      </w:r>
    </w:p>
    <w:p w14:paraId="46A9198B" w14:textId="77777777" w:rsidR="00283AB6" w:rsidRPr="00EF56D2" w:rsidRDefault="00283AB6" w:rsidP="00283AB6">
      <w:pPr>
        <w:spacing w:before="120" w:line="240" w:lineRule="auto"/>
        <w:ind w:left="2268" w:right="1140" w:hanging="1134"/>
        <w:jc w:val="both"/>
        <w:rPr>
          <w:rFonts w:eastAsia="DengXian"/>
        </w:rPr>
      </w:pPr>
      <w:r w:rsidRPr="00EF56D2">
        <w:rPr>
          <w:i/>
          <w:iCs/>
        </w:rPr>
        <w:t xml:space="preserve">Включить новый пункт </w:t>
      </w:r>
      <w:r>
        <w:rPr>
          <w:i/>
          <w:iCs/>
        </w:rPr>
        <w:t xml:space="preserve">10.7 </w:t>
      </w:r>
      <w:r w:rsidRPr="00EF56D2">
        <w:t>следующего содержания:</w:t>
      </w:r>
    </w:p>
    <w:p w14:paraId="6045B58C" w14:textId="77777777" w:rsidR="00283AB6" w:rsidRPr="006D2A80" w:rsidRDefault="00283AB6" w:rsidP="00283AB6">
      <w:pPr>
        <w:spacing w:before="120" w:line="240" w:lineRule="auto"/>
        <w:ind w:left="2268" w:right="1140" w:hanging="1134"/>
        <w:jc w:val="both"/>
      </w:pPr>
      <w:r w:rsidRPr="00EF56D2">
        <w:t>«</w:t>
      </w:r>
      <w:r w:rsidRPr="006D2A80">
        <w:rPr>
          <w:b/>
          <w:bCs/>
        </w:rPr>
        <w:t>10.7</w:t>
      </w:r>
      <w:r w:rsidRPr="00EF56D2">
        <w:tab/>
      </w:r>
      <w:r w:rsidRPr="00EF56D2">
        <w:rPr>
          <w:b/>
          <w:bCs/>
        </w:rPr>
        <w:t xml:space="preserve">Кроме того, цифровые ключи должны соответствовать положениям приложения </w:t>
      </w:r>
      <w:r>
        <w:rPr>
          <w:b/>
          <w:bCs/>
        </w:rPr>
        <w:t>9</w:t>
      </w:r>
      <w:r w:rsidRPr="00EF56D2">
        <w:t>».</w:t>
      </w:r>
    </w:p>
    <w:p w14:paraId="6D52A3B5" w14:textId="77777777" w:rsidR="00283AB6" w:rsidRPr="00EF56D2" w:rsidRDefault="00283AB6" w:rsidP="00283AB6">
      <w:pPr>
        <w:spacing w:before="120" w:line="240" w:lineRule="auto"/>
        <w:ind w:left="2268" w:right="1140" w:hanging="1134"/>
        <w:jc w:val="both"/>
        <w:rPr>
          <w:rFonts w:eastAsia="DengXian"/>
          <w:lang w:eastAsia="zh-CN"/>
        </w:rPr>
      </w:pPr>
      <w:r>
        <w:rPr>
          <w:rFonts w:eastAsia="DengXian"/>
          <w:i/>
          <w:iCs/>
          <w:lang w:eastAsia="zh-CN"/>
        </w:rPr>
        <w:t>Включить новое приложение 9</w:t>
      </w:r>
      <w:r w:rsidRPr="00EF56D2">
        <w:t xml:space="preserve"> </w:t>
      </w:r>
      <w:r>
        <w:t>следующего содержания</w:t>
      </w:r>
      <w:r w:rsidRPr="00EF56D2">
        <w:rPr>
          <w:rFonts w:eastAsia="DengXian"/>
          <w:lang w:eastAsia="zh-CN"/>
        </w:rPr>
        <w:t>:</w:t>
      </w:r>
    </w:p>
    <w:p w14:paraId="165F4D85" w14:textId="50E8DA1C" w:rsidR="00283AB6" w:rsidRPr="00EF56D2" w:rsidRDefault="00283AB6" w:rsidP="00283AB6">
      <w:pPr>
        <w:pStyle w:val="HChG"/>
        <w:rPr>
          <w:b w:val="0"/>
        </w:rPr>
      </w:pPr>
      <w:r w:rsidRPr="00EF56D2">
        <w:rPr>
          <w:b w:val="0"/>
          <w:bCs/>
        </w:rPr>
        <w:t>«</w:t>
      </w:r>
      <w:r w:rsidRPr="00283AB6">
        <w:t>Приложение</w:t>
      </w:r>
      <w:r w:rsidRPr="00EF56D2">
        <w:t xml:space="preserve"> </w:t>
      </w:r>
      <w:r>
        <w:t>9</w:t>
      </w:r>
    </w:p>
    <w:p w14:paraId="612D970B" w14:textId="7F9BD153" w:rsidR="00283AB6" w:rsidRPr="00EB2E8F" w:rsidRDefault="00283AB6" w:rsidP="00283AB6">
      <w:pPr>
        <w:pStyle w:val="HChG"/>
        <w:rPr>
          <w:b w:val="0"/>
        </w:rPr>
      </w:pPr>
      <w:r>
        <w:tab/>
      </w:r>
      <w:r>
        <w:tab/>
      </w:r>
      <w:r w:rsidRPr="00EF56D2">
        <w:t xml:space="preserve">Предписания, </w:t>
      </w:r>
      <w:r w:rsidRPr="00283AB6">
        <w:t>касающиеся</w:t>
      </w:r>
      <w:r w:rsidRPr="00EF56D2">
        <w:t xml:space="preserve"> безопасности цифровых ключей</w:t>
      </w:r>
    </w:p>
    <w:p w14:paraId="2D0875E3" w14:textId="77777777" w:rsidR="00283AB6" w:rsidRPr="00EF56D2" w:rsidRDefault="00283AB6" w:rsidP="00283AB6">
      <w:pPr>
        <w:spacing w:after="120"/>
        <w:ind w:left="2268" w:right="1140" w:hanging="1134"/>
        <w:jc w:val="both"/>
        <w:rPr>
          <w:b/>
          <w:bCs/>
        </w:rPr>
      </w:pPr>
      <w:bookmarkStart w:id="0" w:name="2_221"/>
      <w:r w:rsidRPr="00EF56D2">
        <w:rPr>
          <w:rFonts w:eastAsia="DengXian"/>
          <w:b/>
          <w:bCs/>
          <w:lang w:eastAsia="zh-CN"/>
        </w:rPr>
        <w:t>1.</w:t>
      </w:r>
      <w:r w:rsidRPr="00EF56D2">
        <w:rPr>
          <w:rFonts w:eastAsia="DengXian"/>
          <w:b/>
          <w:bCs/>
          <w:lang w:eastAsia="zh-CN"/>
        </w:rPr>
        <w:tab/>
      </w:r>
      <w:r w:rsidRPr="00EF56D2">
        <w:rPr>
          <w:b/>
          <w:bCs/>
        </w:rPr>
        <w:t>Общие положения</w:t>
      </w:r>
    </w:p>
    <w:p w14:paraId="389F46BA" w14:textId="23C8341D" w:rsidR="00283AB6" w:rsidRPr="00602E24" w:rsidRDefault="00283AB6" w:rsidP="00283AB6">
      <w:pPr>
        <w:spacing w:after="120"/>
        <w:ind w:left="2268" w:right="1134"/>
        <w:jc w:val="both"/>
        <w:rPr>
          <w:b/>
          <w:bCs/>
        </w:rPr>
      </w:pPr>
      <w:r>
        <w:rPr>
          <w:b/>
          <w:bCs/>
        </w:rPr>
        <w:tab/>
      </w:r>
      <w:r w:rsidRPr="00EF56D2">
        <w:rPr>
          <w:b/>
          <w:bCs/>
        </w:rPr>
        <w:t xml:space="preserve">Цель настоящего приложения </w:t>
      </w:r>
      <w:r>
        <w:rPr>
          <w:b/>
          <w:bCs/>
        </w:rPr>
        <w:t xml:space="preserve">состоит в </w:t>
      </w:r>
      <w:r w:rsidRPr="00EF56D2">
        <w:rPr>
          <w:b/>
          <w:bCs/>
        </w:rPr>
        <w:t>уточнени</w:t>
      </w:r>
      <w:r>
        <w:rPr>
          <w:b/>
          <w:bCs/>
        </w:rPr>
        <w:t>и</w:t>
      </w:r>
      <w:r w:rsidRPr="00EF56D2">
        <w:rPr>
          <w:b/>
          <w:bCs/>
        </w:rPr>
        <w:t xml:space="preserve"> требований в отношении документации и проверки цифровых ключей, </w:t>
      </w:r>
      <w:r>
        <w:rPr>
          <w:b/>
          <w:bCs/>
        </w:rPr>
        <w:t>применяемых с целью</w:t>
      </w:r>
      <w:r w:rsidRPr="00EF56D2">
        <w:rPr>
          <w:b/>
          <w:bCs/>
        </w:rPr>
        <w:t xml:space="preserve"> </w:t>
      </w:r>
      <w:r>
        <w:rPr>
          <w:b/>
          <w:bCs/>
        </w:rPr>
        <w:t>эксплуатации</w:t>
      </w:r>
      <w:r w:rsidRPr="00EF56D2">
        <w:rPr>
          <w:b/>
          <w:bCs/>
        </w:rPr>
        <w:t xml:space="preserve"> </w:t>
      </w:r>
      <w:r w:rsidRPr="00283AB6">
        <w:rPr>
          <w:b/>
          <w:bCs/>
        </w:rPr>
        <w:t>“</w:t>
      </w:r>
      <w:r>
        <w:rPr>
          <w:b/>
          <w:bCs/>
        </w:rPr>
        <w:t>системы охранной сигнализации</w:t>
      </w:r>
      <w:r w:rsidRPr="00283AB6">
        <w:rPr>
          <w:b/>
          <w:bCs/>
        </w:rPr>
        <w:t>”</w:t>
      </w:r>
      <w:r w:rsidRPr="00EF56D2">
        <w:rPr>
          <w:b/>
          <w:bCs/>
        </w:rPr>
        <w:t xml:space="preserve"> транспортного средства.</w:t>
      </w:r>
    </w:p>
    <w:p w14:paraId="51692F6D" w14:textId="77777777" w:rsidR="00283AB6" w:rsidRPr="00614FF7" w:rsidRDefault="00283AB6" w:rsidP="00283AB6">
      <w:pPr>
        <w:spacing w:after="120"/>
        <w:ind w:left="2268" w:right="1140" w:hanging="1134"/>
        <w:jc w:val="both"/>
        <w:rPr>
          <w:rFonts w:eastAsia="DengXian"/>
          <w:b/>
          <w:bCs/>
          <w:lang w:eastAsia="zh-CN"/>
        </w:rPr>
      </w:pPr>
      <w:r w:rsidRPr="00614FF7">
        <w:rPr>
          <w:rFonts w:eastAsia="DengXian"/>
          <w:b/>
          <w:bCs/>
          <w:lang w:eastAsia="zh-CN"/>
        </w:rPr>
        <w:t>2.</w:t>
      </w:r>
      <w:r w:rsidRPr="00614FF7">
        <w:rPr>
          <w:rFonts w:eastAsia="DengXian"/>
          <w:b/>
          <w:bCs/>
          <w:lang w:eastAsia="zh-CN"/>
        </w:rPr>
        <w:tab/>
      </w:r>
      <w:r>
        <w:rPr>
          <w:rFonts w:eastAsia="DengXian"/>
          <w:b/>
          <w:bCs/>
          <w:lang w:eastAsia="zh-CN"/>
        </w:rPr>
        <w:t>Определения</w:t>
      </w:r>
    </w:p>
    <w:p w14:paraId="4B4D4AFA" w14:textId="6D925B12" w:rsidR="00283AB6" w:rsidRPr="00A44E8A" w:rsidRDefault="00283AB6" w:rsidP="00283AB6">
      <w:pPr>
        <w:spacing w:after="120"/>
        <w:ind w:left="2268" w:right="1140" w:hanging="1134"/>
        <w:jc w:val="both"/>
        <w:rPr>
          <w:b/>
          <w:bCs/>
        </w:rPr>
      </w:pPr>
      <w:r w:rsidRPr="00A44E8A">
        <w:rPr>
          <w:rFonts w:eastAsia="DengXian"/>
          <w:b/>
          <w:bCs/>
          <w:lang w:eastAsia="zh-CN"/>
        </w:rPr>
        <w:t>2.1</w:t>
      </w:r>
      <w:r w:rsidRPr="00A44E8A">
        <w:rPr>
          <w:rFonts w:eastAsia="DengXian"/>
          <w:b/>
          <w:bCs/>
          <w:lang w:eastAsia="zh-CN"/>
        </w:rPr>
        <w:tab/>
      </w:r>
      <w:r w:rsidRPr="00283AB6">
        <w:rPr>
          <w:b/>
          <w:bCs/>
        </w:rPr>
        <w:t>“</w:t>
      </w:r>
      <w:r w:rsidRPr="00A44E8A">
        <w:rPr>
          <w:b/>
          <w:bCs/>
          <w:i/>
          <w:iCs/>
        </w:rPr>
        <w:t>Процесс авторизации</w:t>
      </w:r>
      <w:r w:rsidRPr="00283AB6">
        <w:rPr>
          <w:b/>
          <w:bCs/>
        </w:rPr>
        <w:t>”</w:t>
      </w:r>
      <w:r w:rsidRPr="00A44E8A">
        <w:rPr>
          <w:b/>
          <w:bCs/>
        </w:rPr>
        <w:t xml:space="preserve"> означает любой метод передачи цифрового ключа, который позволяет </w:t>
      </w:r>
      <w:r>
        <w:rPr>
          <w:b/>
          <w:bCs/>
        </w:rPr>
        <w:t xml:space="preserve">эксплуатировать </w:t>
      </w:r>
      <w:r w:rsidRPr="00283AB6">
        <w:rPr>
          <w:b/>
          <w:bCs/>
        </w:rPr>
        <w:t>“</w:t>
      </w:r>
      <w:r>
        <w:rPr>
          <w:b/>
          <w:bCs/>
        </w:rPr>
        <w:t>систему охранной сигнализации</w:t>
      </w:r>
      <w:r w:rsidRPr="00283AB6">
        <w:rPr>
          <w:b/>
          <w:bCs/>
        </w:rPr>
        <w:t>”</w:t>
      </w:r>
      <w:r>
        <w:rPr>
          <w:b/>
          <w:bCs/>
        </w:rPr>
        <w:t xml:space="preserve"> </w:t>
      </w:r>
      <w:r w:rsidRPr="00A44E8A">
        <w:rPr>
          <w:b/>
          <w:bCs/>
        </w:rPr>
        <w:t>транспортного средства.</w:t>
      </w:r>
    </w:p>
    <w:p w14:paraId="6F42459D" w14:textId="459205B7" w:rsidR="00283AB6" w:rsidRDefault="00283AB6" w:rsidP="00283AB6">
      <w:pPr>
        <w:spacing w:after="120"/>
        <w:ind w:left="2268" w:right="1140" w:hanging="1134"/>
        <w:jc w:val="both"/>
        <w:rPr>
          <w:rFonts w:eastAsia="DengXian"/>
          <w:b/>
          <w:bCs/>
          <w:lang w:eastAsia="zh-CN"/>
        </w:rPr>
      </w:pPr>
      <w:r w:rsidRPr="00602E24">
        <w:rPr>
          <w:rFonts w:eastAsia="DengXian"/>
          <w:b/>
          <w:bCs/>
          <w:lang w:eastAsia="zh-CN"/>
        </w:rPr>
        <w:t>2.2</w:t>
      </w:r>
      <w:r w:rsidRPr="00602E24">
        <w:rPr>
          <w:rFonts w:eastAsia="DengXian"/>
          <w:b/>
          <w:bCs/>
          <w:lang w:eastAsia="zh-CN"/>
        </w:rPr>
        <w:tab/>
      </w:r>
      <w:r w:rsidRPr="00283AB6">
        <w:rPr>
          <w:b/>
          <w:bCs/>
        </w:rPr>
        <w:t>“</w:t>
      </w:r>
      <w:r w:rsidRPr="00602E24">
        <w:rPr>
          <w:b/>
          <w:bCs/>
          <w:i/>
          <w:iCs/>
        </w:rPr>
        <w:t>Процесс отмены авторизации</w:t>
      </w:r>
      <w:r w:rsidRPr="00283AB6">
        <w:rPr>
          <w:b/>
          <w:bCs/>
        </w:rPr>
        <w:t>”</w:t>
      </w:r>
      <w:r w:rsidRPr="00602E24">
        <w:rPr>
          <w:b/>
          <w:bCs/>
        </w:rPr>
        <w:t xml:space="preserve"> означает любой метод </w:t>
      </w:r>
      <w:r>
        <w:rPr>
          <w:b/>
          <w:bCs/>
        </w:rPr>
        <w:t>недопущения применения</w:t>
      </w:r>
      <w:r w:rsidRPr="00602E24">
        <w:rPr>
          <w:b/>
          <w:bCs/>
        </w:rPr>
        <w:t xml:space="preserve"> цифрового ключа </w:t>
      </w:r>
      <w:r>
        <w:rPr>
          <w:b/>
          <w:bCs/>
        </w:rPr>
        <w:t>с целью</w:t>
      </w:r>
      <w:r w:rsidRPr="00602E24">
        <w:rPr>
          <w:b/>
          <w:bCs/>
        </w:rPr>
        <w:t xml:space="preserve"> </w:t>
      </w:r>
      <w:r>
        <w:rPr>
          <w:b/>
          <w:bCs/>
        </w:rPr>
        <w:t>эксплуатации</w:t>
      </w:r>
      <w:r w:rsidRPr="00602E24">
        <w:rPr>
          <w:b/>
          <w:bCs/>
        </w:rPr>
        <w:t xml:space="preserve"> </w:t>
      </w:r>
      <w:r w:rsidRPr="00283AB6">
        <w:rPr>
          <w:b/>
          <w:bCs/>
        </w:rPr>
        <w:t>“</w:t>
      </w:r>
      <w:r>
        <w:rPr>
          <w:b/>
          <w:bCs/>
        </w:rPr>
        <w:t>системы охранной сигнализации</w:t>
      </w:r>
      <w:r w:rsidRPr="00283AB6">
        <w:rPr>
          <w:b/>
          <w:bCs/>
        </w:rPr>
        <w:t>”</w:t>
      </w:r>
      <w:r>
        <w:rPr>
          <w:b/>
          <w:bCs/>
        </w:rPr>
        <w:t xml:space="preserve"> </w:t>
      </w:r>
      <w:r w:rsidRPr="00602E24">
        <w:rPr>
          <w:b/>
          <w:bCs/>
        </w:rPr>
        <w:t>транспортного средства.</w:t>
      </w:r>
    </w:p>
    <w:bookmarkEnd w:id="0"/>
    <w:p w14:paraId="5C758E58" w14:textId="77777777" w:rsidR="00283AB6" w:rsidRPr="00B7273A" w:rsidRDefault="00283AB6" w:rsidP="00283AB6">
      <w:pPr>
        <w:spacing w:after="120"/>
        <w:ind w:left="2268" w:right="1140" w:hanging="1134"/>
        <w:jc w:val="both"/>
        <w:rPr>
          <w:rFonts w:eastAsia="DengXian"/>
          <w:b/>
          <w:bCs/>
          <w:lang w:eastAsia="zh-CN"/>
        </w:rPr>
      </w:pPr>
      <w:r w:rsidRPr="00B7273A">
        <w:rPr>
          <w:rFonts w:eastAsia="DengXian"/>
          <w:b/>
          <w:bCs/>
          <w:lang w:eastAsia="zh-CN"/>
        </w:rPr>
        <w:t>3.</w:t>
      </w:r>
      <w:r w:rsidRPr="00B7273A">
        <w:rPr>
          <w:rFonts w:eastAsia="DengXian"/>
          <w:b/>
          <w:bCs/>
          <w:lang w:eastAsia="zh-CN"/>
        </w:rPr>
        <w:tab/>
      </w:r>
      <w:r>
        <w:rPr>
          <w:rFonts w:eastAsia="DengXian"/>
          <w:b/>
          <w:bCs/>
          <w:lang w:eastAsia="zh-CN"/>
        </w:rPr>
        <w:t>Документация</w:t>
      </w:r>
    </w:p>
    <w:p w14:paraId="24E2BEFB" w14:textId="77777777" w:rsidR="00283AB6" w:rsidRPr="000D7B82" w:rsidRDefault="00283AB6" w:rsidP="00283AB6">
      <w:pPr>
        <w:spacing w:after="120"/>
        <w:ind w:left="2268" w:right="1140"/>
        <w:rPr>
          <w:rFonts w:eastAsia="DengXian"/>
          <w:b/>
          <w:bCs/>
          <w:lang w:eastAsia="zh-CN"/>
        </w:rPr>
      </w:pPr>
      <w:r>
        <w:rPr>
          <w:rFonts w:eastAsia="DengXian"/>
          <w:b/>
          <w:bCs/>
          <w:lang w:eastAsia="zh-CN"/>
        </w:rPr>
        <w:t>Для</w:t>
      </w:r>
      <w:r w:rsidRPr="000D7B82">
        <w:rPr>
          <w:rFonts w:eastAsia="DengXian"/>
          <w:b/>
          <w:bCs/>
          <w:lang w:eastAsia="zh-CN"/>
        </w:rPr>
        <w:t xml:space="preserve"> </w:t>
      </w:r>
      <w:r>
        <w:rPr>
          <w:rFonts w:eastAsia="DengXian"/>
          <w:b/>
          <w:bCs/>
          <w:lang w:eastAsia="zh-CN"/>
        </w:rPr>
        <w:t>официального</w:t>
      </w:r>
      <w:r w:rsidRPr="000D7B82">
        <w:rPr>
          <w:rFonts w:eastAsia="DengXian"/>
          <w:b/>
          <w:bCs/>
          <w:lang w:eastAsia="zh-CN"/>
        </w:rPr>
        <w:t xml:space="preserve"> </w:t>
      </w:r>
      <w:r>
        <w:rPr>
          <w:rFonts w:eastAsia="DengXian"/>
          <w:b/>
          <w:bCs/>
          <w:lang w:eastAsia="zh-CN"/>
        </w:rPr>
        <w:t>утверждения</w:t>
      </w:r>
      <w:r w:rsidRPr="000D7B82">
        <w:rPr>
          <w:rFonts w:eastAsia="DengXian"/>
          <w:b/>
          <w:bCs/>
          <w:lang w:eastAsia="zh-CN"/>
        </w:rPr>
        <w:t xml:space="preserve"> </w:t>
      </w:r>
      <w:r>
        <w:rPr>
          <w:rFonts w:eastAsia="DengXian"/>
          <w:b/>
          <w:bCs/>
          <w:lang w:eastAsia="zh-CN"/>
        </w:rPr>
        <w:t>по</w:t>
      </w:r>
      <w:r w:rsidRPr="000D7B82">
        <w:rPr>
          <w:rFonts w:eastAsia="DengXian"/>
          <w:b/>
          <w:bCs/>
          <w:lang w:eastAsia="zh-CN"/>
        </w:rPr>
        <w:t xml:space="preserve"> </w:t>
      </w:r>
      <w:r>
        <w:rPr>
          <w:rFonts w:eastAsia="DengXian"/>
          <w:b/>
          <w:bCs/>
          <w:lang w:eastAsia="zh-CN"/>
        </w:rPr>
        <w:t>типу</w:t>
      </w:r>
      <w:r w:rsidRPr="000D7B82">
        <w:rPr>
          <w:rFonts w:eastAsia="DengXian"/>
          <w:b/>
          <w:bCs/>
          <w:lang w:eastAsia="zh-CN"/>
        </w:rPr>
        <w:t xml:space="preserve"> </w:t>
      </w:r>
      <w:r>
        <w:rPr>
          <w:rFonts w:eastAsia="DengXian"/>
          <w:b/>
          <w:bCs/>
          <w:lang w:eastAsia="zh-CN"/>
        </w:rPr>
        <w:t>конструкции</w:t>
      </w:r>
      <w:r w:rsidRPr="000D7B82">
        <w:rPr>
          <w:rFonts w:eastAsia="DengXian"/>
          <w:b/>
          <w:bCs/>
          <w:lang w:eastAsia="zh-CN"/>
        </w:rPr>
        <w:t xml:space="preserve"> </w:t>
      </w:r>
      <w:r>
        <w:rPr>
          <w:rFonts w:eastAsia="DengXian"/>
          <w:b/>
          <w:bCs/>
          <w:lang w:eastAsia="zh-CN"/>
        </w:rPr>
        <w:t>изготовитель</w:t>
      </w:r>
      <w:r w:rsidRPr="000D7B82">
        <w:rPr>
          <w:rFonts w:eastAsia="DengXian"/>
          <w:b/>
          <w:bCs/>
          <w:lang w:eastAsia="zh-CN"/>
        </w:rPr>
        <w:t xml:space="preserve"> </w:t>
      </w:r>
      <w:r>
        <w:rPr>
          <w:rFonts w:eastAsia="DengXian"/>
          <w:b/>
          <w:bCs/>
          <w:lang w:eastAsia="zh-CN"/>
        </w:rPr>
        <w:t>транспортного</w:t>
      </w:r>
      <w:r w:rsidRPr="000D7B82">
        <w:rPr>
          <w:rFonts w:eastAsia="DengXian"/>
          <w:b/>
          <w:bCs/>
          <w:lang w:eastAsia="zh-CN"/>
        </w:rPr>
        <w:t xml:space="preserve"> </w:t>
      </w:r>
      <w:r>
        <w:rPr>
          <w:rFonts w:eastAsia="DengXian"/>
          <w:b/>
          <w:bCs/>
          <w:lang w:eastAsia="zh-CN"/>
        </w:rPr>
        <w:t>средства</w:t>
      </w:r>
      <w:r w:rsidRPr="000D7B82">
        <w:rPr>
          <w:rFonts w:eastAsia="DengXian"/>
          <w:b/>
          <w:bCs/>
          <w:lang w:eastAsia="zh-CN"/>
        </w:rPr>
        <w:t xml:space="preserve"> </w:t>
      </w:r>
      <w:r>
        <w:rPr>
          <w:rFonts w:eastAsia="DengXian"/>
          <w:b/>
          <w:bCs/>
          <w:lang w:eastAsia="zh-CN"/>
        </w:rPr>
        <w:t>представляет</w:t>
      </w:r>
      <w:r w:rsidRPr="000D7B82">
        <w:rPr>
          <w:rFonts w:eastAsia="DengXian"/>
          <w:b/>
          <w:bCs/>
          <w:lang w:eastAsia="zh-CN"/>
        </w:rPr>
        <w:t xml:space="preserve"> </w:t>
      </w:r>
      <w:r>
        <w:rPr>
          <w:rFonts w:eastAsia="DengXian"/>
          <w:b/>
          <w:bCs/>
          <w:lang w:eastAsia="zh-CN"/>
        </w:rPr>
        <w:t>следующую</w:t>
      </w:r>
      <w:r w:rsidRPr="000D7B82">
        <w:rPr>
          <w:rFonts w:eastAsia="DengXian"/>
          <w:b/>
          <w:bCs/>
          <w:lang w:eastAsia="zh-CN"/>
        </w:rPr>
        <w:t xml:space="preserve"> </w:t>
      </w:r>
      <w:r>
        <w:rPr>
          <w:rFonts w:eastAsia="DengXian"/>
          <w:b/>
          <w:bCs/>
          <w:lang w:eastAsia="zh-CN"/>
        </w:rPr>
        <w:t>документацию</w:t>
      </w:r>
      <w:r w:rsidRPr="000D7B82">
        <w:rPr>
          <w:rFonts w:eastAsia="DengXian"/>
          <w:b/>
          <w:bCs/>
          <w:lang w:eastAsia="zh-CN"/>
        </w:rPr>
        <w:t>:</w:t>
      </w:r>
    </w:p>
    <w:p w14:paraId="29C56413" w14:textId="77777777" w:rsidR="00283AB6" w:rsidRPr="000D7B82" w:rsidRDefault="00283AB6" w:rsidP="00283AB6">
      <w:pPr>
        <w:spacing w:after="120"/>
        <w:ind w:left="2268" w:right="1140" w:hanging="1134"/>
        <w:jc w:val="both"/>
        <w:rPr>
          <w:rFonts w:eastAsia="DengXian"/>
          <w:b/>
          <w:bCs/>
          <w:lang w:eastAsia="zh-CN"/>
        </w:rPr>
      </w:pPr>
      <w:r w:rsidRPr="000D7B82">
        <w:rPr>
          <w:rFonts w:eastAsia="DengXian"/>
          <w:b/>
          <w:bCs/>
          <w:lang w:eastAsia="zh-CN"/>
        </w:rPr>
        <w:t>3.1</w:t>
      </w:r>
      <w:r w:rsidRPr="000D7B82">
        <w:rPr>
          <w:rFonts w:eastAsia="DengXian"/>
          <w:b/>
          <w:bCs/>
          <w:lang w:eastAsia="zh-CN"/>
        </w:rPr>
        <w:tab/>
      </w:r>
      <w:r w:rsidRPr="000D7B82">
        <w:rPr>
          <w:b/>
          <w:bCs/>
        </w:rPr>
        <w:t>описание процесса авторизации;</w:t>
      </w:r>
    </w:p>
    <w:p w14:paraId="149CEBEC" w14:textId="77777777" w:rsidR="00283AB6" w:rsidRPr="000D7B82" w:rsidRDefault="00283AB6" w:rsidP="00283AB6">
      <w:pPr>
        <w:spacing w:after="120"/>
        <w:ind w:left="2268" w:right="1140" w:hanging="1134"/>
        <w:jc w:val="both"/>
        <w:rPr>
          <w:rFonts w:eastAsia="DengXian"/>
          <w:b/>
          <w:bCs/>
          <w:lang w:eastAsia="zh-CN"/>
        </w:rPr>
      </w:pPr>
      <w:r w:rsidRPr="000D7B82">
        <w:rPr>
          <w:rFonts w:eastAsia="DengXian"/>
          <w:b/>
          <w:bCs/>
          <w:lang w:eastAsia="zh-CN"/>
        </w:rPr>
        <w:t>3.2</w:t>
      </w:r>
      <w:r w:rsidRPr="000D7B82">
        <w:rPr>
          <w:rFonts w:eastAsia="DengXian"/>
          <w:b/>
          <w:bCs/>
          <w:lang w:eastAsia="zh-CN"/>
        </w:rPr>
        <w:tab/>
      </w:r>
      <w:r w:rsidRPr="000D7B82">
        <w:rPr>
          <w:b/>
          <w:bCs/>
        </w:rPr>
        <w:t>описание процесса отмены авторизации;</w:t>
      </w:r>
    </w:p>
    <w:p w14:paraId="631366FE" w14:textId="77777777" w:rsidR="00283AB6" w:rsidRPr="000D7B82" w:rsidRDefault="00283AB6" w:rsidP="00283AB6">
      <w:pPr>
        <w:spacing w:after="120"/>
        <w:ind w:left="2268" w:right="1140" w:hanging="1134"/>
        <w:jc w:val="both"/>
        <w:rPr>
          <w:b/>
          <w:bCs/>
        </w:rPr>
      </w:pPr>
      <w:r w:rsidRPr="00B7273A">
        <w:rPr>
          <w:rFonts w:eastAsia="DengXian"/>
          <w:b/>
          <w:bCs/>
          <w:lang w:eastAsia="zh-CN"/>
        </w:rPr>
        <w:t>3.3</w:t>
      </w:r>
      <w:r w:rsidRPr="00B7273A">
        <w:rPr>
          <w:rFonts w:eastAsia="DengXian"/>
          <w:b/>
          <w:bCs/>
          <w:lang w:eastAsia="zh-CN"/>
        </w:rPr>
        <w:tab/>
      </w:r>
      <w:r w:rsidRPr="000D7B82">
        <w:rPr>
          <w:b/>
          <w:bCs/>
        </w:rPr>
        <w:t xml:space="preserve">описание мер безопасности, </w:t>
      </w:r>
      <w:r>
        <w:rPr>
          <w:b/>
          <w:bCs/>
        </w:rPr>
        <w:t xml:space="preserve">предназначенных для </w:t>
      </w:r>
      <w:r w:rsidRPr="000D7B82">
        <w:rPr>
          <w:b/>
          <w:bCs/>
        </w:rPr>
        <w:t>обеспечения безопасной эксплуатации транспортного средства в рамках процесса отмены авторизации цифрового ключа.</w:t>
      </w:r>
    </w:p>
    <w:p w14:paraId="7A630931" w14:textId="0DF21320" w:rsidR="00283AB6" w:rsidRPr="00B7273A" w:rsidRDefault="00283AB6" w:rsidP="00283AB6">
      <w:pPr>
        <w:spacing w:after="120"/>
        <w:ind w:left="2268" w:right="1140" w:hanging="1134"/>
        <w:jc w:val="both"/>
        <w:rPr>
          <w:rFonts w:eastAsia="DengXian"/>
          <w:b/>
          <w:bCs/>
          <w:lang w:eastAsia="zh-CN"/>
        </w:rPr>
      </w:pPr>
      <w:r w:rsidRPr="00B7273A">
        <w:rPr>
          <w:rFonts w:eastAsia="DengXian"/>
          <w:b/>
          <w:bCs/>
          <w:lang w:eastAsia="zh-CN"/>
        </w:rPr>
        <w:lastRenderedPageBreak/>
        <w:t>4.</w:t>
      </w:r>
      <w:r w:rsidRPr="00B7273A">
        <w:rPr>
          <w:rFonts w:eastAsia="DengXian"/>
          <w:b/>
          <w:bCs/>
          <w:lang w:eastAsia="zh-CN"/>
        </w:rPr>
        <w:tab/>
      </w:r>
      <w:r w:rsidRPr="00035FD9">
        <w:rPr>
          <w:b/>
          <w:bCs/>
        </w:rPr>
        <w:t>Требования, касающиеся безопасности эксплуатации</w:t>
      </w:r>
    </w:p>
    <w:p w14:paraId="4464A4B9" w14:textId="77777777" w:rsidR="00283AB6" w:rsidRPr="000F5DD3" w:rsidRDefault="00283AB6" w:rsidP="00283AB6">
      <w:pPr>
        <w:spacing w:after="120"/>
        <w:ind w:left="2268" w:right="1140" w:hanging="1134"/>
        <w:jc w:val="both"/>
        <w:rPr>
          <w:b/>
          <w:bCs/>
        </w:rPr>
      </w:pPr>
      <w:r w:rsidRPr="000F5DD3">
        <w:rPr>
          <w:rFonts w:eastAsia="DengXian"/>
          <w:b/>
          <w:bCs/>
          <w:lang w:eastAsia="zh-CN"/>
        </w:rPr>
        <w:t>4.1</w:t>
      </w:r>
      <w:r w:rsidRPr="000F5DD3">
        <w:rPr>
          <w:rFonts w:eastAsia="DengXian"/>
          <w:b/>
          <w:bCs/>
          <w:lang w:eastAsia="zh-CN"/>
        </w:rPr>
        <w:tab/>
      </w:r>
      <w:r w:rsidRPr="000F5DD3">
        <w:rPr>
          <w:b/>
          <w:bCs/>
        </w:rPr>
        <w:t>Цифровой ключ переда</w:t>
      </w:r>
      <w:r>
        <w:rPr>
          <w:b/>
          <w:bCs/>
        </w:rPr>
        <w:t>ется</w:t>
      </w:r>
      <w:r w:rsidRPr="000F5DD3">
        <w:rPr>
          <w:b/>
          <w:bCs/>
        </w:rPr>
        <w:t xml:space="preserve"> на то или иное устройство только </w:t>
      </w:r>
      <w:r>
        <w:rPr>
          <w:b/>
          <w:bCs/>
        </w:rPr>
        <w:t xml:space="preserve">посредством </w:t>
      </w:r>
      <w:r w:rsidRPr="000F5DD3">
        <w:rPr>
          <w:b/>
          <w:bCs/>
        </w:rPr>
        <w:t>процесса авторизации.</w:t>
      </w:r>
    </w:p>
    <w:p w14:paraId="641013DD" w14:textId="1AD47DB5" w:rsidR="00283AB6" w:rsidRPr="000F5DD3" w:rsidRDefault="00283AB6" w:rsidP="00283AB6">
      <w:pPr>
        <w:spacing w:after="120"/>
        <w:ind w:left="2268" w:right="1140" w:hanging="1134"/>
        <w:jc w:val="both"/>
        <w:rPr>
          <w:rFonts w:eastAsia="DengXian"/>
          <w:b/>
          <w:bCs/>
          <w:lang w:eastAsia="zh-CN"/>
        </w:rPr>
      </w:pPr>
      <w:r w:rsidRPr="000F5DD3">
        <w:rPr>
          <w:rFonts w:eastAsia="DengXian"/>
          <w:b/>
          <w:bCs/>
          <w:lang w:eastAsia="zh-CN"/>
        </w:rPr>
        <w:t>4.2</w:t>
      </w:r>
      <w:r w:rsidRPr="000F5DD3">
        <w:rPr>
          <w:rFonts w:eastAsia="DengXian"/>
          <w:b/>
          <w:bCs/>
          <w:lang w:eastAsia="zh-CN"/>
        </w:rPr>
        <w:tab/>
      </w:r>
      <w:r>
        <w:rPr>
          <w:rFonts w:eastAsia="DengXian"/>
          <w:b/>
          <w:bCs/>
          <w:lang w:eastAsia="zh-CN"/>
        </w:rPr>
        <w:t>Предусматривается</w:t>
      </w:r>
      <w:r w:rsidRPr="000F5DD3">
        <w:rPr>
          <w:rFonts w:eastAsia="DengXian"/>
          <w:b/>
          <w:bCs/>
          <w:lang w:eastAsia="zh-CN"/>
        </w:rPr>
        <w:t xml:space="preserve"> </w:t>
      </w:r>
      <w:r>
        <w:rPr>
          <w:rFonts w:eastAsia="DengXian"/>
          <w:b/>
          <w:bCs/>
          <w:lang w:eastAsia="zh-CN"/>
        </w:rPr>
        <w:t>процесс</w:t>
      </w:r>
      <w:r w:rsidRPr="000F5DD3">
        <w:rPr>
          <w:rFonts w:eastAsia="DengXian"/>
          <w:b/>
          <w:bCs/>
          <w:lang w:eastAsia="zh-CN"/>
        </w:rPr>
        <w:t xml:space="preserve"> </w:t>
      </w:r>
      <w:r>
        <w:rPr>
          <w:rFonts w:eastAsia="DengXian"/>
          <w:b/>
          <w:bCs/>
          <w:lang w:eastAsia="zh-CN"/>
        </w:rPr>
        <w:t>отмены</w:t>
      </w:r>
      <w:r w:rsidRPr="000F5DD3">
        <w:rPr>
          <w:rFonts w:eastAsia="DengXian"/>
          <w:b/>
          <w:bCs/>
          <w:lang w:eastAsia="zh-CN"/>
        </w:rPr>
        <w:t xml:space="preserve"> </w:t>
      </w:r>
      <w:r>
        <w:rPr>
          <w:rFonts w:eastAsia="DengXian"/>
          <w:b/>
          <w:bCs/>
          <w:lang w:eastAsia="zh-CN"/>
        </w:rPr>
        <w:t>авторизации</w:t>
      </w:r>
      <w:r w:rsidRPr="000F5DD3">
        <w:rPr>
          <w:rFonts w:eastAsia="DengXian"/>
          <w:b/>
          <w:bCs/>
          <w:lang w:eastAsia="zh-CN"/>
        </w:rPr>
        <w:t>.</w:t>
      </w:r>
    </w:p>
    <w:p w14:paraId="57D6EA23" w14:textId="64E73C61" w:rsidR="00283AB6" w:rsidRDefault="00283AB6" w:rsidP="00283AB6">
      <w:pPr>
        <w:spacing w:after="120"/>
        <w:ind w:left="2268" w:right="1140" w:hanging="1134"/>
        <w:jc w:val="both"/>
        <w:rPr>
          <w:rFonts w:eastAsia="DengXian"/>
          <w:b/>
          <w:bCs/>
          <w:lang w:eastAsia="zh-CN"/>
        </w:rPr>
      </w:pPr>
      <w:r w:rsidRPr="000F5DD3">
        <w:rPr>
          <w:rFonts w:eastAsia="DengXian"/>
          <w:b/>
          <w:bCs/>
          <w:lang w:eastAsia="zh-CN"/>
        </w:rPr>
        <w:t>4.2.1</w:t>
      </w:r>
      <w:r w:rsidRPr="000F5DD3">
        <w:rPr>
          <w:rFonts w:eastAsia="DengXian"/>
          <w:b/>
          <w:bCs/>
          <w:lang w:eastAsia="zh-CN"/>
        </w:rPr>
        <w:tab/>
      </w:r>
      <w:r w:rsidRPr="000F5DD3">
        <w:rPr>
          <w:b/>
          <w:bCs/>
        </w:rPr>
        <w:t>Отмена авторизации цифрового ключа не должна приводить к возникновению небезопасных условий</w:t>
      </w:r>
      <w:r>
        <w:rPr>
          <w:b/>
          <w:bCs/>
        </w:rPr>
        <w:t>.</w:t>
      </w:r>
    </w:p>
    <w:p w14:paraId="6AE12D49" w14:textId="257246B9" w:rsidR="00283AB6" w:rsidRPr="00591B2F" w:rsidRDefault="00283AB6" w:rsidP="00283AB6">
      <w:pPr>
        <w:pStyle w:val="af4"/>
        <w:spacing w:after="120"/>
        <w:ind w:left="2268" w:right="1140"/>
        <w:jc w:val="both"/>
        <w:rPr>
          <w:rFonts w:ascii="Times New Roman" w:hAnsi="Times New Roman"/>
          <w:b/>
          <w:bCs/>
          <w:sz w:val="20"/>
          <w:szCs w:val="20"/>
        </w:rPr>
      </w:pPr>
      <w:r w:rsidRPr="00591B2F">
        <w:rPr>
          <w:rFonts w:ascii="Times New Roman" w:hAnsi="Times New Roman"/>
          <w:b/>
          <w:bCs/>
          <w:sz w:val="20"/>
          <w:szCs w:val="20"/>
        </w:rPr>
        <w:t xml:space="preserve">С использованием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такого </w:t>
      </w:r>
      <w:r w:rsidRPr="00591B2F">
        <w:rPr>
          <w:rFonts w:ascii="Times New Roman" w:hAnsi="Times New Roman"/>
          <w:b/>
          <w:bCs/>
          <w:sz w:val="20"/>
          <w:szCs w:val="20"/>
        </w:rPr>
        <w:t xml:space="preserve">стандарта функциональной безопасности, как ISO 26262, и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такого </w:t>
      </w:r>
      <w:r w:rsidRPr="00591B2F">
        <w:rPr>
          <w:rFonts w:ascii="Times New Roman" w:hAnsi="Times New Roman"/>
          <w:b/>
          <w:bCs/>
          <w:sz w:val="20"/>
          <w:szCs w:val="20"/>
        </w:rPr>
        <w:t>стандарта безопасности предполагаемой функциональности, как ISO/PAS</w:t>
      </w:r>
      <w:r w:rsidR="00A251BC">
        <w:rPr>
          <w:rFonts w:ascii="Times New Roman" w:hAnsi="Times New Roman"/>
          <w:b/>
          <w:bCs/>
          <w:sz w:val="20"/>
          <w:szCs w:val="20"/>
        </w:rPr>
        <w:t> </w:t>
      </w:r>
      <w:r w:rsidRPr="00591B2F">
        <w:rPr>
          <w:rFonts w:ascii="Times New Roman" w:hAnsi="Times New Roman"/>
          <w:b/>
          <w:bCs/>
          <w:sz w:val="20"/>
          <w:szCs w:val="20"/>
        </w:rPr>
        <w:t xml:space="preserve">21448, проводится анализ снижения риска, позволяющий документально обосновать степень риска, которому подвергаются водитель и пассажиры транспортного средства в результате отмены авторизации цифрового ключа, а также документально подтвердить возможность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снижения</w:t>
      </w:r>
      <w:r w:rsidRPr="00591B2F">
        <w:rPr>
          <w:rFonts w:ascii="Times New Roman" w:hAnsi="Times New Roman"/>
          <w:b/>
          <w:bCs/>
          <w:sz w:val="20"/>
          <w:szCs w:val="20"/>
        </w:rPr>
        <w:t xml:space="preserve"> риска в результате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реализации</w:t>
      </w:r>
      <w:r w:rsidRPr="00591B2F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установленных</w:t>
      </w:r>
      <w:r w:rsidRPr="00591B2F">
        <w:rPr>
          <w:rFonts w:ascii="Times New Roman" w:hAnsi="Times New Roman"/>
          <w:b/>
          <w:bCs/>
          <w:sz w:val="20"/>
          <w:szCs w:val="20"/>
        </w:rPr>
        <w:t xml:space="preserve"> функций или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характеристик по снижению</w:t>
      </w:r>
      <w:r w:rsidRPr="00591B2F">
        <w:rPr>
          <w:rFonts w:ascii="Times New Roman" w:hAnsi="Times New Roman"/>
          <w:b/>
          <w:bCs/>
          <w:sz w:val="20"/>
          <w:szCs w:val="20"/>
        </w:rPr>
        <w:t xml:space="preserve"> риска.</w:t>
      </w:r>
    </w:p>
    <w:p w14:paraId="5B932AED" w14:textId="2C0FFE46" w:rsidR="00283AB6" w:rsidRPr="00B7273A" w:rsidRDefault="00283AB6" w:rsidP="00283AB6">
      <w:pPr>
        <w:spacing w:after="120"/>
        <w:ind w:left="2268" w:right="1140" w:hanging="1134"/>
        <w:jc w:val="both"/>
        <w:rPr>
          <w:rFonts w:eastAsia="DengXian"/>
          <w:b/>
          <w:bCs/>
          <w:lang w:eastAsia="zh-CN"/>
        </w:rPr>
      </w:pPr>
      <w:r w:rsidRPr="00E50FA5">
        <w:rPr>
          <w:rFonts w:eastAsia="DengXian"/>
          <w:b/>
          <w:bCs/>
          <w:lang w:eastAsia="zh-CN"/>
        </w:rPr>
        <w:t>4.2.2</w:t>
      </w:r>
      <w:r w:rsidRPr="00E50FA5">
        <w:rPr>
          <w:rFonts w:eastAsia="DengXian"/>
          <w:b/>
          <w:bCs/>
          <w:lang w:eastAsia="zh-CN"/>
        </w:rPr>
        <w:tab/>
      </w:r>
      <w:r w:rsidRPr="00E50FA5">
        <w:rPr>
          <w:b/>
          <w:bCs/>
        </w:rPr>
        <w:t xml:space="preserve">У основного(ых) пользователя(ей) должна быть возможность устанавливать </w:t>
      </w:r>
      <w:r>
        <w:rPr>
          <w:b/>
          <w:bCs/>
        </w:rPr>
        <w:t>число</w:t>
      </w:r>
      <w:r w:rsidRPr="00E50FA5">
        <w:rPr>
          <w:b/>
          <w:bCs/>
        </w:rPr>
        <w:t xml:space="preserve"> зарегистрированных цифровых ключей с действующей авторизацией.</w:t>
      </w:r>
    </w:p>
    <w:p w14:paraId="37E2A508" w14:textId="52F1ED57" w:rsidR="00283AB6" w:rsidRPr="00342B34" w:rsidRDefault="00283AB6" w:rsidP="00283AB6">
      <w:pPr>
        <w:pStyle w:val="af4"/>
        <w:spacing w:after="120"/>
        <w:ind w:left="2268" w:right="1140" w:hanging="1134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8845DA">
        <w:rPr>
          <w:rFonts w:asciiTheme="majorBidi" w:hAnsiTheme="majorBidi" w:cstheme="majorBidi"/>
          <w:b/>
          <w:sz w:val="20"/>
          <w:szCs w:val="20"/>
        </w:rPr>
        <w:t>4.3</w:t>
      </w:r>
      <w:r w:rsidRPr="008845DA">
        <w:rPr>
          <w:rFonts w:asciiTheme="majorBidi" w:hAnsiTheme="majorBidi" w:cstheme="majorBidi"/>
          <w:sz w:val="20"/>
          <w:szCs w:val="20"/>
        </w:rPr>
        <w:tab/>
      </w:r>
      <w:r w:rsidRPr="00342B34">
        <w:rPr>
          <w:rFonts w:ascii="Times New Roman" w:hAnsi="Times New Roman"/>
          <w:b/>
          <w:bCs/>
          <w:sz w:val="20"/>
          <w:szCs w:val="20"/>
        </w:rPr>
        <w:t xml:space="preserve">Подробная информация должна содержаться в руководстве по эксплуатации транспортного средства или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передаваться</w:t>
      </w:r>
      <w:r w:rsidRPr="00342B34">
        <w:rPr>
          <w:rFonts w:ascii="Times New Roman" w:hAnsi="Times New Roman"/>
          <w:b/>
          <w:bCs/>
          <w:sz w:val="20"/>
          <w:szCs w:val="20"/>
        </w:rPr>
        <w:t xml:space="preserve"> с помощью любых других средств предоставления информации, имеющихся</w:t>
      </w:r>
      <w:r w:rsidR="00A251BC">
        <w:rPr>
          <w:rFonts w:ascii="Times New Roman" w:hAnsi="Times New Roman"/>
          <w:b/>
          <w:bCs/>
          <w:sz w:val="20"/>
          <w:szCs w:val="20"/>
        </w:rPr>
        <w:br/>
      </w:r>
      <w:r>
        <w:rPr>
          <w:rFonts w:ascii="Times New Roman" w:hAnsi="Times New Roman"/>
          <w:b/>
          <w:bCs/>
          <w:sz w:val="20"/>
          <w:szCs w:val="20"/>
          <w:lang w:val="ru-RU"/>
        </w:rPr>
        <w:t>на</w:t>
      </w:r>
      <w:r w:rsidRPr="00342B34">
        <w:rPr>
          <w:rFonts w:ascii="Times New Roman" w:hAnsi="Times New Roman"/>
          <w:b/>
          <w:bCs/>
          <w:sz w:val="20"/>
          <w:szCs w:val="20"/>
        </w:rPr>
        <w:t xml:space="preserve"> транспортном средстве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; как минимум</w:t>
      </w:r>
      <w:r w:rsidRPr="00342B34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э</w:t>
      </w:r>
      <w:r w:rsidRPr="00342B34">
        <w:rPr>
          <w:rFonts w:ascii="Times New Roman" w:hAnsi="Times New Roman"/>
          <w:b/>
          <w:bCs/>
          <w:sz w:val="20"/>
          <w:szCs w:val="20"/>
        </w:rPr>
        <w:t xml:space="preserve">та информация должна включать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описание следующего</w:t>
      </w:r>
      <w:r w:rsidRPr="00342B34"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0CE20312" w14:textId="77777777" w:rsidR="00283AB6" w:rsidRPr="00342B34" w:rsidRDefault="00283AB6" w:rsidP="00283AB6">
      <w:pPr>
        <w:spacing w:after="120"/>
        <w:ind w:left="2835" w:right="1140" w:hanging="567"/>
        <w:jc w:val="both"/>
        <w:rPr>
          <w:rFonts w:eastAsia="DengXian"/>
          <w:b/>
          <w:bCs/>
          <w:lang w:eastAsia="zh-CN"/>
        </w:rPr>
      </w:pPr>
      <w:r w:rsidRPr="00DC036A">
        <w:rPr>
          <w:rFonts w:eastAsia="DengXian"/>
          <w:b/>
          <w:bCs/>
          <w:lang w:eastAsia="zh-CN"/>
        </w:rPr>
        <w:t>a</w:t>
      </w:r>
      <w:r w:rsidRPr="00342B34">
        <w:rPr>
          <w:rFonts w:eastAsia="DengXian"/>
          <w:b/>
          <w:bCs/>
          <w:lang w:eastAsia="zh-CN"/>
        </w:rPr>
        <w:t>)</w:t>
      </w:r>
      <w:r w:rsidRPr="00342B34">
        <w:rPr>
          <w:rFonts w:eastAsia="DengXian"/>
          <w:b/>
          <w:bCs/>
          <w:lang w:eastAsia="zh-CN"/>
        </w:rPr>
        <w:tab/>
      </w:r>
      <w:r>
        <w:rPr>
          <w:rFonts w:eastAsia="DengXian"/>
          <w:b/>
          <w:bCs/>
          <w:lang w:eastAsia="zh-CN"/>
        </w:rPr>
        <w:t>метода</w:t>
      </w:r>
      <w:r w:rsidRPr="00342B34">
        <w:rPr>
          <w:rFonts w:eastAsia="DengXian"/>
          <w:b/>
          <w:bCs/>
          <w:lang w:eastAsia="zh-CN"/>
        </w:rPr>
        <w:t>(</w:t>
      </w:r>
      <w:r>
        <w:rPr>
          <w:rFonts w:eastAsia="DengXian"/>
          <w:b/>
          <w:bCs/>
          <w:lang w:eastAsia="zh-CN"/>
        </w:rPr>
        <w:t>ов</w:t>
      </w:r>
      <w:r w:rsidRPr="00342B34">
        <w:rPr>
          <w:rFonts w:eastAsia="DengXian"/>
          <w:b/>
          <w:bCs/>
          <w:lang w:eastAsia="zh-CN"/>
        </w:rPr>
        <w:t xml:space="preserve">) </w:t>
      </w:r>
      <w:r>
        <w:rPr>
          <w:rFonts w:eastAsia="DengXian"/>
          <w:b/>
          <w:bCs/>
          <w:lang w:eastAsia="zh-CN"/>
        </w:rPr>
        <w:t>авторизации</w:t>
      </w:r>
      <w:r w:rsidRPr="00342B34">
        <w:rPr>
          <w:rFonts w:eastAsia="DengXian"/>
          <w:b/>
          <w:bCs/>
          <w:lang w:eastAsia="zh-CN"/>
        </w:rPr>
        <w:t xml:space="preserve"> </w:t>
      </w:r>
      <w:r>
        <w:rPr>
          <w:rFonts w:eastAsia="DengXian"/>
          <w:b/>
          <w:bCs/>
          <w:lang w:eastAsia="zh-CN"/>
        </w:rPr>
        <w:t>цифрового</w:t>
      </w:r>
      <w:r w:rsidRPr="00342B34">
        <w:rPr>
          <w:rFonts w:eastAsia="DengXian"/>
          <w:b/>
          <w:bCs/>
          <w:lang w:eastAsia="zh-CN"/>
        </w:rPr>
        <w:t xml:space="preserve"> </w:t>
      </w:r>
      <w:r>
        <w:rPr>
          <w:rFonts w:eastAsia="DengXian"/>
          <w:b/>
          <w:bCs/>
          <w:lang w:eastAsia="zh-CN"/>
        </w:rPr>
        <w:t>ключа</w:t>
      </w:r>
      <w:r w:rsidRPr="00342B34">
        <w:rPr>
          <w:rFonts w:eastAsia="DengXian"/>
          <w:b/>
          <w:bCs/>
          <w:lang w:eastAsia="zh-CN"/>
        </w:rPr>
        <w:t>;</w:t>
      </w:r>
    </w:p>
    <w:p w14:paraId="559C70E0" w14:textId="77777777" w:rsidR="00283AB6" w:rsidRPr="00342B34" w:rsidRDefault="00283AB6" w:rsidP="00283AB6">
      <w:pPr>
        <w:spacing w:after="120"/>
        <w:ind w:left="2835" w:right="1140" w:hanging="567"/>
        <w:jc w:val="both"/>
        <w:rPr>
          <w:rFonts w:eastAsia="DengXian"/>
          <w:b/>
          <w:bCs/>
          <w:lang w:eastAsia="zh-CN"/>
        </w:rPr>
      </w:pPr>
      <w:r w:rsidRPr="00DC036A">
        <w:rPr>
          <w:rFonts w:eastAsia="DengXian"/>
          <w:b/>
          <w:bCs/>
          <w:lang w:eastAsia="zh-CN"/>
        </w:rPr>
        <w:t>b</w:t>
      </w:r>
      <w:r w:rsidRPr="00342B34">
        <w:rPr>
          <w:rFonts w:eastAsia="DengXian"/>
          <w:b/>
          <w:bCs/>
          <w:lang w:eastAsia="zh-CN"/>
        </w:rPr>
        <w:t>)</w:t>
      </w:r>
      <w:r w:rsidRPr="00342B34">
        <w:rPr>
          <w:rFonts w:eastAsia="DengXian"/>
          <w:b/>
          <w:bCs/>
          <w:lang w:eastAsia="zh-CN"/>
        </w:rPr>
        <w:tab/>
      </w:r>
      <w:r>
        <w:rPr>
          <w:rFonts w:eastAsia="DengXian"/>
          <w:b/>
          <w:bCs/>
          <w:lang w:eastAsia="zh-CN"/>
        </w:rPr>
        <w:t>метода</w:t>
      </w:r>
      <w:r w:rsidRPr="00342B34">
        <w:rPr>
          <w:rFonts w:eastAsia="DengXian"/>
          <w:b/>
          <w:bCs/>
          <w:lang w:eastAsia="zh-CN"/>
        </w:rPr>
        <w:t>(</w:t>
      </w:r>
      <w:r>
        <w:rPr>
          <w:rFonts w:eastAsia="DengXian"/>
          <w:b/>
          <w:bCs/>
          <w:lang w:eastAsia="zh-CN"/>
        </w:rPr>
        <w:t>ов</w:t>
      </w:r>
      <w:r w:rsidRPr="00342B34">
        <w:rPr>
          <w:rFonts w:eastAsia="DengXian"/>
          <w:b/>
          <w:bCs/>
          <w:lang w:eastAsia="zh-CN"/>
        </w:rPr>
        <w:t xml:space="preserve">) </w:t>
      </w:r>
      <w:r>
        <w:rPr>
          <w:rFonts w:eastAsia="DengXian"/>
          <w:b/>
          <w:bCs/>
          <w:lang w:eastAsia="zh-CN"/>
        </w:rPr>
        <w:t>отмены</w:t>
      </w:r>
      <w:r w:rsidRPr="00342B34">
        <w:rPr>
          <w:rFonts w:eastAsia="DengXian"/>
          <w:b/>
          <w:bCs/>
          <w:lang w:eastAsia="zh-CN"/>
        </w:rPr>
        <w:t xml:space="preserve"> </w:t>
      </w:r>
      <w:r>
        <w:rPr>
          <w:rFonts w:eastAsia="DengXian"/>
          <w:b/>
          <w:bCs/>
          <w:lang w:eastAsia="zh-CN"/>
        </w:rPr>
        <w:t>авторизации</w:t>
      </w:r>
      <w:r w:rsidRPr="00342B34">
        <w:rPr>
          <w:rFonts w:eastAsia="DengXian"/>
          <w:b/>
          <w:bCs/>
          <w:lang w:eastAsia="zh-CN"/>
        </w:rPr>
        <w:t xml:space="preserve"> </w:t>
      </w:r>
      <w:r>
        <w:rPr>
          <w:rFonts w:eastAsia="DengXian"/>
          <w:b/>
          <w:bCs/>
          <w:lang w:eastAsia="zh-CN"/>
        </w:rPr>
        <w:t>цифрового</w:t>
      </w:r>
      <w:r w:rsidRPr="00342B34">
        <w:rPr>
          <w:rFonts w:eastAsia="DengXian"/>
          <w:b/>
          <w:bCs/>
          <w:lang w:eastAsia="zh-CN"/>
        </w:rPr>
        <w:t xml:space="preserve"> </w:t>
      </w:r>
      <w:r>
        <w:rPr>
          <w:rFonts w:eastAsia="DengXian"/>
          <w:b/>
          <w:bCs/>
          <w:lang w:eastAsia="zh-CN"/>
        </w:rPr>
        <w:t>ключа.</w:t>
      </w:r>
    </w:p>
    <w:p w14:paraId="6DA32913" w14:textId="77777777" w:rsidR="00283AB6" w:rsidRPr="00DD0099" w:rsidRDefault="00283AB6" w:rsidP="00283AB6">
      <w:pPr>
        <w:spacing w:after="120"/>
        <w:ind w:left="2268" w:right="1140" w:hanging="1134"/>
        <w:jc w:val="both"/>
        <w:rPr>
          <w:b/>
          <w:bCs/>
        </w:rPr>
      </w:pPr>
      <w:r w:rsidRPr="00DD0099">
        <w:rPr>
          <w:rFonts w:eastAsia="DengXian"/>
          <w:b/>
          <w:bCs/>
          <w:lang w:eastAsia="zh-CN"/>
        </w:rPr>
        <w:t>5.</w:t>
      </w:r>
      <w:r w:rsidRPr="00DD0099">
        <w:rPr>
          <w:rFonts w:eastAsia="DengXian"/>
          <w:b/>
          <w:bCs/>
          <w:lang w:eastAsia="zh-CN"/>
        </w:rPr>
        <w:tab/>
      </w:r>
      <w:r>
        <w:rPr>
          <w:rFonts w:eastAsia="DengXian"/>
          <w:b/>
          <w:bCs/>
          <w:lang w:eastAsia="zh-CN"/>
        </w:rPr>
        <w:t>Э</w:t>
      </w:r>
      <w:r w:rsidRPr="00DD0099">
        <w:rPr>
          <w:b/>
          <w:bCs/>
        </w:rPr>
        <w:t xml:space="preserve">ффективность системы не должна </w:t>
      </w:r>
      <w:r>
        <w:rPr>
          <w:b/>
          <w:bCs/>
        </w:rPr>
        <w:t xml:space="preserve">зависеть от </w:t>
      </w:r>
      <w:r w:rsidRPr="00DD0099">
        <w:rPr>
          <w:b/>
          <w:bCs/>
        </w:rPr>
        <w:t xml:space="preserve">кибератак, киберугроз и уязвимости к ним. Эффективность мер безопасности </w:t>
      </w:r>
      <w:r>
        <w:rPr>
          <w:b/>
          <w:bCs/>
        </w:rPr>
        <w:t xml:space="preserve">доказывается </w:t>
      </w:r>
      <w:r w:rsidRPr="00DD0099">
        <w:rPr>
          <w:b/>
          <w:bCs/>
        </w:rPr>
        <w:t>соблюден</w:t>
      </w:r>
      <w:r>
        <w:rPr>
          <w:b/>
          <w:bCs/>
        </w:rPr>
        <w:t>ием</w:t>
      </w:r>
      <w:r w:rsidRPr="00DD0099">
        <w:rPr>
          <w:b/>
          <w:bCs/>
        </w:rPr>
        <w:t xml:space="preserve"> положени</w:t>
      </w:r>
      <w:r>
        <w:rPr>
          <w:b/>
          <w:bCs/>
        </w:rPr>
        <w:t>й</w:t>
      </w:r>
      <w:r w:rsidRPr="00DD0099">
        <w:rPr>
          <w:b/>
          <w:bCs/>
        </w:rPr>
        <w:t xml:space="preserve"> Правил № 155 ООН.</w:t>
      </w:r>
    </w:p>
    <w:p w14:paraId="276BA6BB" w14:textId="77777777" w:rsidR="00283AB6" w:rsidRPr="00DD0099" w:rsidRDefault="00283AB6" w:rsidP="00283AB6">
      <w:pPr>
        <w:keepNext/>
        <w:spacing w:after="120"/>
        <w:ind w:left="2268" w:right="1140" w:hanging="1134"/>
        <w:jc w:val="both"/>
        <w:rPr>
          <w:b/>
          <w:bCs/>
        </w:rPr>
      </w:pPr>
      <w:r w:rsidRPr="00DD0099">
        <w:rPr>
          <w:rFonts w:eastAsia="DengXian"/>
          <w:b/>
          <w:bCs/>
          <w:lang w:eastAsia="zh-CN"/>
        </w:rPr>
        <w:t>6.</w:t>
      </w:r>
      <w:r w:rsidRPr="00DD0099">
        <w:rPr>
          <w:rFonts w:eastAsia="DengXian"/>
          <w:b/>
          <w:bCs/>
          <w:lang w:eastAsia="zh-CN"/>
        </w:rPr>
        <w:tab/>
      </w:r>
      <w:r w:rsidRPr="00DD0099">
        <w:rPr>
          <w:b/>
          <w:bCs/>
        </w:rPr>
        <w:t>Проверка</w:t>
      </w:r>
    </w:p>
    <w:p w14:paraId="67E80BE7" w14:textId="68CE23D1" w:rsidR="00283AB6" w:rsidRPr="00A251BC" w:rsidRDefault="00283AB6" w:rsidP="00A251BC">
      <w:pPr>
        <w:spacing w:after="120"/>
        <w:ind w:left="2268" w:right="1134"/>
        <w:jc w:val="both"/>
        <w:rPr>
          <w:b/>
          <w:bCs/>
        </w:rPr>
      </w:pPr>
      <w:r>
        <w:rPr>
          <w:b/>
          <w:bCs/>
        </w:rPr>
        <w:tab/>
      </w:r>
      <w:r w:rsidRPr="00DD0099">
        <w:rPr>
          <w:b/>
          <w:bCs/>
        </w:rPr>
        <w:t>Проверку функциональности цифрового ключа проводят с использованием представленной изготовителем документации, указанной в пункте 3</w:t>
      </w:r>
      <w:r w:rsidR="00A251BC">
        <w:rPr>
          <w:b/>
          <w:bCs/>
        </w:rPr>
        <w:t>.</w:t>
      </w:r>
    </w:p>
    <w:p w14:paraId="4C1D910E" w14:textId="77777777" w:rsidR="00283AB6" w:rsidRPr="00A251BC" w:rsidRDefault="00283AB6" w:rsidP="00A251BC">
      <w:pPr>
        <w:keepNext/>
        <w:spacing w:after="120"/>
        <w:ind w:left="2268" w:right="1140" w:hanging="1134"/>
        <w:jc w:val="both"/>
        <w:rPr>
          <w:b/>
          <w:bCs/>
        </w:rPr>
      </w:pPr>
      <w:bookmarkStart w:id="1" w:name="7_841"/>
      <w:r w:rsidRPr="00A251BC">
        <w:rPr>
          <w:b/>
          <w:bCs/>
        </w:rPr>
        <w:t>7.</w:t>
      </w:r>
      <w:r w:rsidRPr="00A251BC">
        <w:rPr>
          <w:b/>
          <w:bCs/>
        </w:rPr>
        <w:tab/>
        <w:t>Компетентность контролеров/экспертов по оценке</w:t>
      </w:r>
    </w:p>
    <w:p w14:paraId="2552B4C2" w14:textId="78516CC5" w:rsidR="00283AB6" w:rsidRDefault="00283AB6" w:rsidP="00283AB6">
      <w:pPr>
        <w:pStyle w:val="af3"/>
        <w:spacing w:line="240" w:lineRule="auto"/>
        <w:ind w:left="2268" w:right="1134"/>
        <w:jc w:val="both"/>
        <w:rPr>
          <w:sz w:val="20"/>
          <w:szCs w:val="20"/>
          <w:lang w:val="ru-RU"/>
        </w:rPr>
      </w:pPr>
      <w:r w:rsidRPr="00D555E6">
        <w:rPr>
          <w:b/>
          <w:bCs/>
          <w:sz w:val="20"/>
          <w:szCs w:val="20"/>
          <w:lang w:val="ru-RU"/>
        </w:rPr>
        <w:t xml:space="preserve">Оценки </w:t>
      </w:r>
      <w:r>
        <w:rPr>
          <w:b/>
          <w:bCs/>
          <w:sz w:val="20"/>
          <w:szCs w:val="20"/>
          <w:lang w:val="ru-RU"/>
        </w:rPr>
        <w:t>на основании</w:t>
      </w:r>
      <w:r w:rsidRPr="00D555E6">
        <w:rPr>
          <w:b/>
          <w:bCs/>
          <w:sz w:val="20"/>
          <w:szCs w:val="20"/>
          <w:lang w:val="ru-RU"/>
        </w:rPr>
        <w:t xml:space="preserve"> настояще</w:t>
      </w:r>
      <w:r>
        <w:rPr>
          <w:b/>
          <w:bCs/>
          <w:sz w:val="20"/>
          <w:szCs w:val="20"/>
          <w:lang w:val="ru-RU"/>
        </w:rPr>
        <w:t>го</w:t>
      </w:r>
      <w:r w:rsidRPr="00D555E6">
        <w:rPr>
          <w:b/>
          <w:bCs/>
          <w:sz w:val="20"/>
          <w:szCs w:val="20"/>
          <w:lang w:val="ru-RU"/>
        </w:rPr>
        <w:t xml:space="preserve"> приложени</w:t>
      </w:r>
      <w:r>
        <w:rPr>
          <w:b/>
          <w:bCs/>
          <w:sz w:val="20"/>
          <w:szCs w:val="20"/>
          <w:lang w:val="ru-RU"/>
        </w:rPr>
        <w:t>я</w:t>
      </w:r>
      <w:r w:rsidRPr="00D555E6">
        <w:rPr>
          <w:b/>
          <w:bCs/>
          <w:sz w:val="20"/>
          <w:szCs w:val="20"/>
          <w:lang w:val="ru-RU"/>
        </w:rPr>
        <w:t xml:space="preserve"> производятся только теми контролерами/</w:t>
      </w:r>
      <w:r>
        <w:rPr>
          <w:b/>
          <w:bCs/>
          <w:sz w:val="20"/>
          <w:szCs w:val="20"/>
          <w:lang w:val="ru-RU"/>
        </w:rPr>
        <w:t xml:space="preserve">экспертами по </w:t>
      </w:r>
      <w:r w:rsidRPr="00D555E6">
        <w:rPr>
          <w:b/>
          <w:bCs/>
          <w:sz w:val="20"/>
          <w:szCs w:val="20"/>
          <w:lang w:val="ru-RU"/>
        </w:rPr>
        <w:t>оцен</w:t>
      </w:r>
      <w:r>
        <w:rPr>
          <w:b/>
          <w:bCs/>
          <w:sz w:val="20"/>
          <w:szCs w:val="20"/>
          <w:lang w:val="ru-RU"/>
        </w:rPr>
        <w:t>ке</w:t>
      </w:r>
      <w:r w:rsidRPr="00D555E6">
        <w:rPr>
          <w:b/>
          <w:bCs/>
          <w:sz w:val="20"/>
          <w:szCs w:val="20"/>
          <w:lang w:val="ru-RU"/>
        </w:rPr>
        <w:t>, которые располагают техническими и административными знаниями, необходимыми</w:t>
      </w:r>
      <w:r w:rsidR="00A251BC">
        <w:rPr>
          <w:b/>
          <w:bCs/>
          <w:sz w:val="20"/>
          <w:szCs w:val="20"/>
          <w:lang w:val="ru-RU"/>
        </w:rPr>
        <w:br/>
      </w:r>
      <w:r w:rsidRPr="00D555E6">
        <w:rPr>
          <w:b/>
          <w:bCs/>
          <w:sz w:val="20"/>
          <w:szCs w:val="20"/>
          <w:lang w:val="ru-RU"/>
        </w:rPr>
        <w:t xml:space="preserve">для таких целей. </w:t>
      </w:r>
      <w:r>
        <w:rPr>
          <w:b/>
          <w:bCs/>
          <w:sz w:val="20"/>
          <w:szCs w:val="20"/>
          <w:lang w:val="ru-RU"/>
        </w:rPr>
        <w:t>В</w:t>
      </w:r>
      <w:r w:rsidRPr="00D555E6">
        <w:rPr>
          <w:b/>
          <w:bCs/>
          <w:sz w:val="20"/>
          <w:szCs w:val="20"/>
          <w:lang w:val="ru-RU"/>
        </w:rPr>
        <w:t xml:space="preserve"> частности</w:t>
      </w:r>
      <w:r>
        <w:rPr>
          <w:b/>
          <w:bCs/>
          <w:sz w:val="20"/>
          <w:szCs w:val="20"/>
          <w:lang w:val="ru-RU"/>
        </w:rPr>
        <w:t>,</w:t>
      </w:r>
      <w:r w:rsidRPr="00D555E6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о</w:t>
      </w:r>
      <w:r w:rsidRPr="00D555E6">
        <w:rPr>
          <w:b/>
          <w:bCs/>
          <w:sz w:val="20"/>
          <w:szCs w:val="20"/>
          <w:lang w:val="ru-RU"/>
        </w:rPr>
        <w:t>ни должны</w:t>
      </w:r>
      <w:r>
        <w:rPr>
          <w:b/>
          <w:bCs/>
          <w:sz w:val="20"/>
          <w:szCs w:val="20"/>
          <w:lang w:val="ru-RU"/>
        </w:rPr>
        <w:t xml:space="preserve"> быть </w:t>
      </w:r>
      <w:r w:rsidRPr="00D555E6">
        <w:rPr>
          <w:b/>
          <w:bCs/>
          <w:sz w:val="20"/>
          <w:szCs w:val="20"/>
          <w:lang w:val="ru-RU"/>
        </w:rPr>
        <w:t>компетен</w:t>
      </w:r>
      <w:r>
        <w:rPr>
          <w:b/>
          <w:bCs/>
          <w:sz w:val="20"/>
          <w:szCs w:val="20"/>
          <w:lang w:val="ru-RU"/>
        </w:rPr>
        <w:t>тны</w:t>
      </w:r>
      <w:r w:rsidR="00A251BC">
        <w:rPr>
          <w:b/>
          <w:bCs/>
          <w:sz w:val="20"/>
          <w:szCs w:val="20"/>
          <w:lang w:val="ru-RU"/>
        </w:rPr>
        <w:br/>
      </w:r>
      <w:r>
        <w:rPr>
          <w:b/>
          <w:bCs/>
          <w:sz w:val="20"/>
          <w:szCs w:val="20"/>
          <w:lang w:val="ru-RU"/>
        </w:rPr>
        <w:t xml:space="preserve">в качестве </w:t>
      </w:r>
      <w:r w:rsidRPr="00D555E6">
        <w:rPr>
          <w:b/>
          <w:bCs/>
          <w:sz w:val="20"/>
          <w:szCs w:val="20"/>
          <w:lang w:val="ru-RU"/>
        </w:rPr>
        <w:t>контролер</w:t>
      </w:r>
      <w:r>
        <w:rPr>
          <w:b/>
          <w:bCs/>
          <w:sz w:val="20"/>
          <w:szCs w:val="20"/>
          <w:lang w:val="ru-RU"/>
        </w:rPr>
        <w:t>ов</w:t>
      </w:r>
      <w:r w:rsidRPr="00D555E6">
        <w:rPr>
          <w:b/>
          <w:bCs/>
          <w:sz w:val="20"/>
          <w:szCs w:val="20"/>
          <w:lang w:val="ru-RU"/>
        </w:rPr>
        <w:t>/</w:t>
      </w:r>
      <w:r>
        <w:rPr>
          <w:b/>
          <w:bCs/>
          <w:sz w:val="20"/>
          <w:szCs w:val="20"/>
          <w:lang w:val="ru-RU"/>
        </w:rPr>
        <w:t xml:space="preserve">экспертов по </w:t>
      </w:r>
      <w:r w:rsidRPr="00D555E6">
        <w:rPr>
          <w:b/>
          <w:bCs/>
          <w:sz w:val="20"/>
          <w:szCs w:val="20"/>
          <w:lang w:val="ru-RU"/>
        </w:rPr>
        <w:t>оцен</w:t>
      </w:r>
      <w:r>
        <w:rPr>
          <w:b/>
          <w:bCs/>
          <w:sz w:val="20"/>
          <w:szCs w:val="20"/>
          <w:lang w:val="ru-RU"/>
        </w:rPr>
        <w:t>ке</w:t>
      </w:r>
      <w:r w:rsidRPr="00D555E6">
        <w:rPr>
          <w:b/>
          <w:bCs/>
          <w:sz w:val="20"/>
          <w:szCs w:val="20"/>
          <w:lang w:val="ru-RU"/>
        </w:rPr>
        <w:t xml:space="preserve"> согласно</w:t>
      </w:r>
      <w:r w:rsidR="00A251BC">
        <w:rPr>
          <w:b/>
          <w:bCs/>
          <w:sz w:val="20"/>
          <w:szCs w:val="20"/>
          <w:lang w:val="ru-RU"/>
        </w:rPr>
        <w:br/>
      </w:r>
      <w:r w:rsidRPr="00D555E6">
        <w:rPr>
          <w:b/>
          <w:bCs/>
          <w:sz w:val="20"/>
          <w:szCs w:val="20"/>
          <w:lang w:val="ru-RU"/>
        </w:rPr>
        <w:t>стандартам</w:t>
      </w:r>
      <w:r w:rsidR="00A251BC">
        <w:rPr>
          <w:b/>
          <w:bCs/>
          <w:sz w:val="20"/>
          <w:szCs w:val="20"/>
          <w:lang w:val="ru-RU"/>
        </w:rPr>
        <w:t> </w:t>
      </w:r>
      <w:r w:rsidRPr="00D555E6">
        <w:rPr>
          <w:b/>
          <w:bCs/>
          <w:sz w:val="20"/>
          <w:szCs w:val="20"/>
        </w:rPr>
        <w:t>ISO</w:t>
      </w:r>
      <w:r w:rsidR="00A251BC">
        <w:rPr>
          <w:b/>
          <w:bCs/>
          <w:sz w:val="20"/>
          <w:szCs w:val="20"/>
          <w:lang w:val="ru-RU"/>
        </w:rPr>
        <w:t> </w:t>
      </w:r>
      <w:r w:rsidRPr="00D555E6">
        <w:rPr>
          <w:b/>
          <w:bCs/>
          <w:sz w:val="20"/>
          <w:szCs w:val="20"/>
          <w:lang w:val="ru-RU"/>
        </w:rPr>
        <w:t xml:space="preserve">26262-2018 (Функциональная безопасность — дорожные транспортные средства) и </w:t>
      </w:r>
      <w:r w:rsidRPr="00D555E6">
        <w:rPr>
          <w:b/>
          <w:bCs/>
          <w:sz w:val="20"/>
          <w:szCs w:val="20"/>
        </w:rPr>
        <w:t>ISO</w:t>
      </w:r>
      <w:r w:rsidRPr="00D555E6">
        <w:rPr>
          <w:b/>
          <w:bCs/>
          <w:sz w:val="20"/>
          <w:szCs w:val="20"/>
          <w:lang w:val="ru-RU"/>
        </w:rPr>
        <w:t>/</w:t>
      </w:r>
      <w:r w:rsidRPr="00D555E6">
        <w:rPr>
          <w:b/>
          <w:bCs/>
          <w:sz w:val="20"/>
          <w:szCs w:val="20"/>
        </w:rPr>
        <w:t>PAS</w:t>
      </w:r>
      <w:r w:rsidRPr="00D555E6">
        <w:rPr>
          <w:b/>
          <w:bCs/>
          <w:sz w:val="20"/>
          <w:szCs w:val="20"/>
          <w:lang w:val="ru-RU"/>
        </w:rPr>
        <w:t xml:space="preserve"> 21448 (Безопасность </w:t>
      </w:r>
      <w:r>
        <w:rPr>
          <w:b/>
          <w:bCs/>
          <w:sz w:val="20"/>
          <w:szCs w:val="20"/>
          <w:lang w:val="ru-RU"/>
        </w:rPr>
        <w:t xml:space="preserve">в контексте </w:t>
      </w:r>
      <w:r w:rsidRPr="00D555E6">
        <w:rPr>
          <w:b/>
          <w:bCs/>
          <w:sz w:val="20"/>
          <w:szCs w:val="20"/>
          <w:lang w:val="ru-RU"/>
        </w:rPr>
        <w:t>предполагаем</w:t>
      </w:r>
      <w:r>
        <w:rPr>
          <w:b/>
          <w:bCs/>
          <w:sz w:val="20"/>
          <w:szCs w:val="20"/>
          <w:lang w:val="ru-RU"/>
        </w:rPr>
        <w:t>ых</w:t>
      </w:r>
      <w:r w:rsidRPr="00D555E6">
        <w:rPr>
          <w:b/>
          <w:bCs/>
          <w:sz w:val="20"/>
          <w:szCs w:val="20"/>
          <w:lang w:val="ru-RU"/>
        </w:rPr>
        <w:t xml:space="preserve"> функциональн</w:t>
      </w:r>
      <w:r>
        <w:rPr>
          <w:b/>
          <w:bCs/>
          <w:sz w:val="20"/>
          <w:szCs w:val="20"/>
          <w:lang w:val="ru-RU"/>
        </w:rPr>
        <w:t>ых возможностей</w:t>
      </w:r>
      <w:r w:rsidRPr="00D555E6">
        <w:rPr>
          <w:b/>
          <w:bCs/>
          <w:sz w:val="20"/>
          <w:szCs w:val="20"/>
          <w:lang w:val="ru-RU"/>
        </w:rPr>
        <w:t xml:space="preserve"> дорожных транспортных средств), а также должны быть в состоянии устан</w:t>
      </w:r>
      <w:r>
        <w:rPr>
          <w:b/>
          <w:bCs/>
          <w:sz w:val="20"/>
          <w:szCs w:val="20"/>
          <w:lang w:val="ru-RU"/>
        </w:rPr>
        <w:t>авливать</w:t>
      </w:r>
      <w:r w:rsidRPr="00D555E6">
        <w:rPr>
          <w:b/>
          <w:bCs/>
          <w:sz w:val="20"/>
          <w:szCs w:val="20"/>
          <w:lang w:val="ru-RU"/>
        </w:rPr>
        <w:t xml:space="preserve"> необходимую связь с аспектами кибербезопасности в соответствии с Правилами</w:t>
      </w:r>
      <w:r>
        <w:rPr>
          <w:b/>
          <w:bCs/>
          <w:sz w:val="20"/>
          <w:szCs w:val="20"/>
          <w:lang w:val="ru-RU"/>
        </w:rPr>
        <w:t xml:space="preserve"> </w:t>
      </w:r>
      <w:r w:rsidRPr="00D555E6">
        <w:rPr>
          <w:b/>
          <w:bCs/>
          <w:sz w:val="20"/>
          <w:szCs w:val="20"/>
          <w:lang w:val="ru-RU"/>
        </w:rPr>
        <w:t>№</w:t>
      </w:r>
      <w:r w:rsidRPr="00D555E6">
        <w:rPr>
          <w:b/>
          <w:bCs/>
          <w:sz w:val="20"/>
          <w:szCs w:val="20"/>
          <w:lang w:val="fr-CH"/>
        </w:rPr>
        <w:t> </w:t>
      </w:r>
      <w:r w:rsidRPr="00D555E6">
        <w:rPr>
          <w:b/>
          <w:bCs/>
          <w:sz w:val="20"/>
          <w:szCs w:val="20"/>
          <w:lang w:val="ru-RU"/>
        </w:rPr>
        <w:t xml:space="preserve">155 ООН и стандартом </w:t>
      </w:r>
      <w:r w:rsidRPr="00D555E6">
        <w:rPr>
          <w:b/>
          <w:bCs/>
          <w:sz w:val="20"/>
          <w:szCs w:val="20"/>
        </w:rPr>
        <w:t>ISO</w:t>
      </w:r>
      <w:r w:rsidRPr="00D555E6">
        <w:rPr>
          <w:b/>
          <w:bCs/>
          <w:sz w:val="20"/>
          <w:szCs w:val="20"/>
          <w:lang w:val="ru-RU"/>
        </w:rPr>
        <w:t>/</w:t>
      </w:r>
      <w:r w:rsidRPr="00D555E6">
        <w:rPr>
          <w:b/>
          <w:bCs/>
          <w:sz w:val="20"/>
          <w:szCs w:val="20"/>
        </w:rPr>
        <w:t>SAE</w:t>
      </w:r>
      <w:r w:rsidRPr="00D555E6">
        <w:rPr>
          <w:b/>
          <w:bCs/>
          <w:sz w:val="20"/>
          <w:szCs w:val="20"/>
          <w:lang w:val="ru-RU"/>
        </w:rPr>
        <w:t xml:space="preserve"> 21434. </w:t>
      </w:r>
      <w:r>
        <w:rPr>
          <w:b/>
          <w:bCs/>
          <w:sz w:val="20"/>
          <w:szCs w:val="20"/>
          <w:lang w:val="ru-RU"/>
        </w:rPr>
        <w:t>Их к</w:t>
      </w:r>
      <w:r w:rsidRPr="00D555E6">
        <w:rPr>
          <w:b/>
          <w:bCs/>
          <w:sz w:val="20"/>
          <w:szCs w:val="20"/>
          <w:lang w:val="ru-RU"/>
        </w:rPr>
        <w:t>омпетен</w:t>
      </w:r>
      <w:r>
        <w:rPr>
          <w:b/>
          <w:bCs/>
          <w:sz w:val="20"/>
          <w:szCs w:val="20"/>
          <w:lang w:val="ru-RU"/>
        </w:rPr>
        <w:t>тность</w:t>
      </w:r>
      <w:r w:rsidRPr="00D555E6">
        <w:rPr>
          <w:b/>
          <w:bCs/>
          <w:sz w:val="20"/>
          <w:szCs w:val="20"/>
          <w:lang w:val="ru-RU"/>
        </w:rPr>
        <w:t xml:space="preserve"> должна быть подтверждена наличием у них соответствующей квалификации или другими эквивалентными свидетельствами о профессиональной подготовке</w:t>
      </w:r>
      <w:r w:rsidRPr="00D555E6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>.</w:t>
      </w:r>
    </w:p>
    <w:bookmarkEnd w:id="1"/>
    <w:p w14:paraId="70ED34D0" w14:textId="77777777" w:rsidR="00283AB6" w:rsidRPr="00B424AF" w:rsidRDefault="00283AB6" w:rsidP="00A251BC">
      <w:pPr>
        <w:pStyle w:val="HChG"/>
        <w:pageBreakBefore/>
        <w:rPr>
          <w:b w:val="0"/>
        </w:rPr>
      </w:pPr>
      <w:r w:rsidRPr="006F4C48">
        <w:lastRenderedPageBreak/>
        <w:tab/>
        <w:t>II</w:t>
      </w:r>
      <w:r w:rsidRPr="00B424AF">
        <w:t>.</w:t>
      </w:r>
      <w:r w:rsidRPr="00B424AF">
        <w:tab/>
      </w:r>
      <w:r w:rsidRPr="00A251BC">
        <w:t>Обоснование</w:t>
      </w:r>
    </w:p>
    <w:p w14:paraId="5710148F" w14:textId="32140BA7" w:rsidR="00283AB6" w:rsidRPr="00F22C70" w:rsidRDefault="00283AB6" w:rsidP="00283AB6">
      <w:pPr>
        <w:pStyle w:val="SingleTxtG"/>
        <w:rPr>
          <w:lang w:eastAsia="zh-CN"/>
        </w:rPr>
      </w:pPr>
      <w:r w:rsidRPr="00B424AF">
        <w:rPr>
          <w:lang w:eastAsia="zh-CN"/>
        </w:rPr>
        <w:tab/>
      </w:r>
      <w:r>
        <w:rPr>
          <w:lang w:eastAsia="zh-CN"/>
        </w:rPr>
        <w:t>До</w:t>
      </w:r>
      <w:r w:rsidRPr="00D555E6">
        <w:rPr>
          <w:lang w:eastAsia="zh-CN"/>
        </w:rPr>
        <w:t xml:space="preserve"> </w:t>
      </w:r>
      <w:r>
        <w:rPr>
          <w:lang w:eastAsia="zh-CN"/>
        </w:rPr>
        <w:t>завершения</w:t>
      </w:r>
      <w:r w:rsidRPr="00D555E6">
        <w:rPr>
          <w:lang w:eastAsia="zh-CN"/>
        </w:rPr>
        <w:t xml:space="preserve"> </w:t>
      </w:r>
      <w:r>
        <w:rPr>
          <w:lang w:eastAsia="zh-CN"/>
        </w:rPr>
        <w:t>разработки</w:t>
      </w:r>
      <w:r w:rsidRPr="00D555E6">
        <w:rPr>
          <w:lang w:eastAsia="zh-CN"/>
        </w:rPr>
        <w:t xml:space="preserve"> </w:t>
      </w:r>
      <w:r>
        <w:rPr>
          <w:lang w:eastAsia="zh-CN"/>
        </w:rPr>
        <w:t>этих</w:t>
      </w:r>
      <w:r w:rsidRPr="00D555E6">
        <w:rPr>
          <w:lang w:eastAsia="zh-CN"/>
        </w:rPr>
        <w:t xml:space="preserve"> </w:t>
      </w:r>
      <w:r>
        <w:rPr>
          <w:lang w:eastAsia="zh-CN"/>
        </w:rPr>
        <w:t>Правил</w:t>
      </w:r>
      <w:r w:rsidRPr="00D555E6">
        <w:rPr>
          <w:lang w:eastAsia="zh-CN"/>
        </w:rPr>
        <w:t xml:space="preserve"> </w:t>
      </w:r>
      <w:r>
        <w:rPr>
          <w:lang w:eastAsia="zh-CN"/>
        </w:rPr>
        <w:t>ООН</w:t>
      </w:r>
      <w:r w:rsidRPr="00D555E6">
        <w:rPr>
          <w:lang w:eastAsia="zh-CN"/>
        </w:rPr>
        <w:t xml:space="preserve"> </w:t>
      </w:r>
      <w:r>
        <w:rPr>
          <w:lang w:eastAsia="zh-CN"/>
        </w:rPr>
        <w:t>было</w:t>
      </w:r>
      <w:r w:rsidRPr="00D555E6">
        <w:rPr>
          <w:lang w:eastAsia="zh-CN"/>
        </w:rPr>
        <w:t xml:space="preserve"> </w:t>
      </w:r>
      <w:r>
        <w:rPr>
          <w:lang w:eastAsia="zh-CN"/>
        </w:rPr>
        <w:t>начато</w:t>
      </w:r>
      <w:r w:rsidRPr="00D555E6">
        <w:rPr>
          <w:lang w:eastAsia="zh-CN"/>
        </w:rPr>
        <w:t xml:space="preserve"> </w:t>
      </w:r>
      <w:r>
        <w:rPr>
          <w:lang w:eastAsia="zh-CN"/>
        </w:rPr>
        <w:t>выполнение</w:t>
      </w:r>
      <w:r w:rsidRPr="00D555E6">
        <w:rPr>
          <w:lang w:eastAsia="zh-CN"/>
        </w:rPr>
        <w:t xml:space="preserve"> </w:t>
      </w:r>
      <w:r>
        <w:rPr>
          <w:lang w:eastAsia="zh-CN"/>
        </w:rPr>
        <w:t>задачи</w:t>
      </w:r>
      <w:r w:rsidRPr="00D555E6">
        <w:rPr>
          <w:lang w:eastAsia="zh-CN"/>
        </w:rPr>
        <w:t xml:space="preserve"> </w:t>
      </w:r>
      <w:r>
        <w:rPr>
          <w:lang w:eastAsia="zh-CN"/>
        </w:rPr>
        <w:t>по</w:t>
      </w:r>
      <w:r w:rsidRPr="00D555E6">
        <w:rPr>
          <w:lang w:eastAsia="zh-CN"/>
        </w:rPr>
        <w:t xml:space="preserve"> </w:t>
      </w:r>
      <w:r>
        <w:rPr>
          <w:lang w:eastAsia="zh-CN"/>
        </w:rPr>
        <w:t>обновлению Правил</w:t>
      </w:r>
      <w:r w:rsidRPr="00D555E6">
        <w:rPr>
          <w:lang w:eastAsia="zh-CN"/>
        </w:rPr>
        <w:t xml:space="preserve"> №</w:t>
      </w:r>
      <w:r w:rsidR="00A251BC">
        <w:rPr>
          <w:lang w:eastAsia="zh-CN"/>
        </w:rPr>
        <w:t> </w:t>
      </w:r>
      <w:r w:rsidRPr="00D555E6">
        <w:rPr>
          <w:lang w:eastAsia="zh-CN"/>
        </w:rPr>
        <w:t xml:space="preserve">116 </w:t>
      </w:r>
      <w:r>
        <w:rPr>
          <w:lang w:eastAsia="zh-CN"/>
        </w:rPr>
        <w:t>ООН</w:t>
      </w:r>
      <w:r w:rsidRPr="00D555E6">
        <w:rPr>
          <w:lang w:eastAsia="zh-CN"/>
        </w:rPr>
        <w:t xml:space="preserve"> </w:t>
      </w:r>
      <w:r>
        <w:rPr>
          <w:lang w:eastAsia="zh-CN"/>
        </w:rPr>
        <w:t>для</w:t>
      </w:r>
      <w:r w:rsidRPr="00D555E6">
        <w:rPr>
          <w:lang w:eastAsia="zh-CN"/>
        </w:rPr>
        <w:t xml:space="preserve"> </w:t>
      </w:r>
      <w:r>
        <w:t>введения</w:t>
      </w:r>
      <w:r w:rsidRPr="00D555E6">
        <w:t xml:space="preserve"> </w:t>
      </w:r>
      <w:r>
        <w:t>технических</w:t>
      </w:r>
      <w:r w:rsidRPr="00D555E6">
        <w:t xml:space="preserve"> </w:t>
      </w:r>
      <w:r>
        <w:t>требований</w:t>
      </w:r>
      <w:r w:rsidRPr="00D555E6">
        <w:t xml:space="preserve"> </w:t>
      </w:r>
      <w:r>
        <w:t>одинакового</w:t>
      </w:r>
      <w:r w:rsidRPr="00D555E6">
        <w:t xml:space="preserve"> </w:t>
      </w:r>
      <w:r>
        <w:t>уровня</w:t>
      </w:r>
      <w:r w:rsidRPr="00D555E6">
        <w:t xml:space="preserve"> </w:t>
      </w:r>
      <w:r>
        <w:t>в</w:t>
      </w:r>
      <w:r w:rsidRPr="00D555E6">
        <w:t xml:space="preserve"> </w:t>
      </w:r>
      <w:r>
        <w:t>отношении</w:t>
      </w:r>
      <w:r w:rsidRPr="00D555E6">
        <w:t xml:space="preserve"> </w:t>
      </w:r>
      <w:r>
        <w:t>цифровых</w:t>
      </w:r>
      <w:r w:rsidRPr="00D555E6">
        <w:t xml:space="preserve"> </w:t>
      </w:r>
      <w:r>
        <w:t>ключей. Эти технические требования были разработаны целевой группой по цифровым ключам</w:t>
      </w:r>
      <w:r w:rsidRPr="00F22C70">
        <w:rPr>
          <w:lang w:eastAsia="zh-CN"/>
        </w:rPr>
        <w:t>.</w:t>
      </w:r>
    </w:p>
    <w:p w14:paraId="1EF19BAD" w14:textId="77777777" w:rsidR="00283AB6" w:rsidRPr="006A3201" w:rsidRDefault="00283AB6" w:rsidP="00283AB6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83AB6" w:rsidRPr="006A3201" w:rsidSect="00283AB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C24FD" w14:textId="77777777" w:rsidR="005B13A3" w:rsidRPr="00A312BC" w:rsidRDefault="005B13A3" w:rsidP="00A312BC"/>
  </w:endnote>
  <w:endnote w:type="continuationSeparator" w:id="0">
    <w:p w14:paraId="415B9E98" w14:textId="77777777" w:rsidR="005B13A3" w:rsidRPr="00A312BC" w:rsidRDefault="005B13A3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BEF44" w14:textId="0B29816E" w:rsidR="00283AB6" w:rsidRPr="00283AB6" w:rsidRDefault="00283AB6">
    <w:pPr>
      <w:pStyle w:val="a8"/>
    </w:pPr>
    <w:r w:rsidRPr="00283AB6">
      <w:rPr>
        <w:b/>
        <w:sz w:val="18"/>
      </w:rPr>
      <w:fldChar w:fldCharType="begin"/>
    </w:r>
    <w:r w:rsidRPr="00283AB6">
      <w:rPr>
        <w:b/>
        <w:sz w:val="18"/>
      </w:rPr>
      <w:instrText xml:space="preserve"> PAGE  \* MERGEFORMAT </w:instrText>
    </w:r>
    <w:r w:rsidRPr="00283AB6">
      <w:rPr>
        <w:b/>
        <w:sz w:val="18"/>
      </w:rPr>
      <w:fldChar w:fldCharType="separate"/>
    </w:r>
    <w:r w:rsidRPr="00283AB6">
      <w:rPr>
        <w:b/>
        <w:noProof/>
        <w:sz w:val="18"/>
      </w:rPr>
      <w:t>2</w:t>
    </w:r>
    <w:r w:rsidRPr="00283AB6">
      <w:rPr>
        <w:b/>
        <w:sz w:val="18"/>
      </w:rPr>
      <w:fldChar w:fldCharType="end"/>
    </w:r>
    <w:r>
      <w:rPr>
        <w:b/>
        <w:sz w:val="18"/>
      </w:rPr>
      <w:tab/>
    </w:r>
    <w:r>
      <w:t>GE.21-10440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F9EF2" w14:textId="19993406" w:rsidR="00283AB6" w:rsidRPr="00283AB6" w:rsidRDefault="00283AB6" w:rsidP="00283AB6">
    <w:pPr>
      <w:pStyle w:val="a8"/>
      <w:tabs>
        <w:tab w:val="clear" w:pos="9639"/>
        <w:tab w:val="right" w:pos="9638"/>
      </w:tabs>
      <w:rPr>
        <w:b/>
        <w:sz w:val="18"/>
      </w:rPr>
    </w:pPr>
    <w:r>
      <w:t>GE.21-10440</w:t>
    </w:r>
    <w:r>
      <w:tab/>
    </w:r>
    <w:r w:rsidRPr="00283AB6">
      <w:rPr>
        <w:b/>
        <w:sz w:val="18"/>
      </w:rPr>
      <w:fldChar w:fldCharType="begin"/>
    </w:r>
    <w:r w:rsidRPr="00283AB6">
      <w:rPr>
        <w:b/>
        <w:sz w:val="18"/>
      </w:rPr>
      <w:instrText xml:space="preserve"> PAGE  \* MERGEFORMAT </w:instrText>
    </w:r>
    <w:r w:rsidRPr="00283AB6">
      <w:rPr>
        <w:b/>
        <w:sz w:val="18"/>
      </w:rPr>
      <w:fldChar w:fldCharType="separate"/>
    </w:r>
    <w:r w:rsidRPr="00283AB6">
      <w:rPr>
        <w:b/>
        <w:noProof/>
        <w:sz w:val="18"/>
      </w:rPr>
      <w:t>3</w:t>
    </w:r>
    <w:r w:rsidRPr="00283AB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9EAEC" w14:textId="4B2C980B" w:rsidR="00042B72" w:rsidRPr="00283AB6" w:rsidRDefault="00283AB6" w:rsidP="00283AB6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D4768E9" wp14:editId="50DA21CA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21-10440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17095CB" wp14:editId="01A488CD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rPr>
        <w:lang w:val="fr-CH"/>
      </w:rPr>
      <w:t>090821  110821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EAC76" w14:textId="77777777" w:rsidR="005B13A3" w:rsidRPr="001075E9" w:rsidRDefault="005B13A3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8A9ED63" w14:textId="77777777" w:rsidR="005B13A3" w:rsidRDefault="005B13A3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05B5214D" w14:textId="671A77B8" w:rsidR="00283AB6" w:rsidRPr="0060178C" w:rsidRDefault="00283AB6" w:rsidP="00283AB6">
      <w:pPr>
        <w:pStyle w:val="ad"/>
        <w:spacing w:after="240"/>
      </w:pPr>
      <w:r>
        <w:tab/>
      </w:r>
      <w:r w:rsidRPr="00283AB6">
        <w:rPr>
          <w:rStyle w:val="aa"/>
          <w:vertAlign w:val="baseline"/>
        </w:rPr>
        <w:t>*</w:t>
      </w:r>
      <w:r w:rsidRPr="0060178C">
        <w:rPr>
          <w:rStyle w:val="aa"/>
        </w:rPr>
        <w:tab/>
      </w:r>
      <w:r w:rsidRPr="0060178C">
        <w:rPr>
          <w:color w:val="333333"/>
          <w:szCs w:val="18"/>
          <w:shd w:val="clear" w:color="auto" w:fill="FFFFFF"/>
        </w:rPr>
        <w:t>В соответствии с программой работы Комитета по внутреннему транспорту на 2021 год, изложенной в предлагаемом бюджете по программам на 2021 год (A/75/6 (разд. 20), п. 20.51),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</w:t>
      </w:r>
      <w:r>
        <w:rPr>
          <w:color w:val="333333"/>
          <w:szCs w:val="18"/>
          <w:shd w:val="clear" w:color="auto" w:fill="FFFFFF"/>
        </w:rPr>
        <w:br/>
      </w:r>
      <w:r w:rsidRPr="0060178C">
        <w:rPr>
          <w:color w:val="333333"/>
          <w:szCs w:val="18"/>
          <w:shd w:val="clear" w:color="auto" w:fill="FFFFFF"/>
        </w:rPr>
        <w:t>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A9DAB" w14:textId="2C0C579E" w:rsidR="00283AB6" w:rsidRPr="00283AB6" w:rsidRDefault="00DA45A0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ECE/TRANS/WP.29/GRSG/2021/26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19089" w14:textId="797C4770" w:rsidR="00283AB6" w:rsidRPr="00283AB6" w:rsidRDefault="00DA45A0" w:rsidP="00283AB6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ECE/TRANS/WP.29/GRSG/2021/26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A3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83AB6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B13A3"/>
    <w:rsid w:val="005D7914"/>
    <w:rsid w:val="005E2B41"/>
    <w:rsid w:val="005F0B42"/>
    <w:rsid w:val="00617A43"/>
    <w:rsid w:val="006345DB"/>
    <w:rsid w:val="00640F49"/>
    <w:rsid w:val="00680D03"/>
    <w:rsid w:val="00681A10"/>
    <w:rsid w:val="00682BC9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70AFA"/>
    <w:rsid w:val="009A24AC"/>
    <w:rsid w:val="009C59D7"/>
    <w:rsid w:val="009C6FE6"/>
    <w:rsid w:val="009D7E7D"/>
    <w:rsid w:val="00A14DA8"/>
    <w:rsid w:val="00A251BC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D6D26"/>
    <w:rsid w:val="00BE1CC7"/>
    <w:rsid w:val="00C106D6"/>
    <w:rsid w:val="00C119AE"/>
    <w:rsid w:val="00C60F0C"/>
    <w:rsid w:val="00C71E84"/>
    <w:rsid w:val="00C805C9"/>
    <w:rsid w:val="00C86C42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958ED"/>
    <w:rsid w:val="00DA45A0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897C65"/>
  <w15:docId w15:val="{C8A12153-B904-4BEF-8CE4-B06CC3A9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BVI fnr, BVI fnr,Footnote symbol,Footnote,Footnote Reference Superscript,SUPERS,-E Fußnotenzeichen,4_GR,Fußnotenzeichen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50">
    <w:name w:val="Заголовок 5 Знак"/>
    <w:link w:val="5"/>
    <w:rsid w:val="00283AB6"/>
    <w:rPr>
      <w:rFonts w:eastAsia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SingleTxtGChar">
    <w:name w:val="_ Single Txt_G Char"/>
    <w:link w:val="SingleTxtG"/>
    <w:qFormat/>
    <w:locked/>
    <w:rsid w:val="00283AB6"/>
    <w:rPr>
      <w:lang w:val="ru-RU" w:eastAsia="en-US"/>
    </w:rPr>
  </w:style>
  <w:style w:type="character" w:customStyle="1" w:styleId="HChGChar">
    <w:name w:val="_ H _Ch_G Char"/>
    <w:link w:val="HChG"/>
    <w:locked/>
    <w:rsid w:val="00283AB6"/>
    <w:rPr>
      <w:b/>
      <w:sz w:val="28"/>
      <w:lang w:val="ru-RU" w:eastAsia="ru-RU"/>
    </w:rPr>
  </w:style>
  <w:style w:type="paragraph" w:styleId="af3">
    <w:name w:val="Normal (Web)"/>
    <w:basedOn w:val="a"/>
    <w:uiPriority w:val="99"/>
    <w:semiHidden/>
    <w:rsid w:val="00283AB6"/>
    <w:rPr>
      <w:rFonts w:eastAsia="Times New Roman" w:cs="Times New Roman"/>
      <w:sz w:val="24"/>
      <w:szCs w:val="24"/>
      <w:lang w:val="en-GB"/>
    </w:rPr>
  </w:style>
  <w:style w:type="paragraph" w:styleId="af4">
    <w:name w:val="List Paragraph"/>
    <w:basedOn w:val="a"/>
    <w:uiPriority w:val="34"/>
    <w:qFormat/>
    <w:rsid w:val="00283AB6"/>
    <w:pPr>
      <w:suppressAutoHyphens w:val="0"/>
      <w:spacing w:line="240" w:lineRule="auto"/>
      <w:ind w:left="720"/>
    </w:pPr>
    <w:rPr>
      <w:rFonts w:ascii="Calibri" w:eastAsia="Times New Roman" w:hAnsi="Calibri" w:cs="Times New Roman"/>
      <w:sz w:val="22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983E6-CC11-43B6-9992-9D9F0CBF90D3}"/>
</file>

<file path=customXml/itemProps2.xml><?xml version="1.0" encoding="utf-8"?>
<ds:datastoreItem xmlns:ds="http://schemas.openxmlformats.org/officeDocument/2006/customXml" ds:itemID="{501ED025-B3DD-4DB2-9018-907BF7E2F45C}"/>
</file>

<file path=customXml/itemProps3.xml><?xml version="1.0" encoding="utf-8"?>
<ds:datastoreItem xmlns:ds="http://schemas.openxmlformats.org/officeDocument/2006/customXml" ds:itemID="{979251C6-45C2-4ABA-818F-0DC4E4B18A28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4</Pages>
  <Words>740</Words>
  <Characters>5678</Characters>
  <Application>Microsoft Office Word</Application>
  <DocSecurity>0</DocSecurity>
  <Lines>516</Lines>
  <Paragraphs>213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ECE/TRANS/WP.29/GRSG/2021/26</vt:lpstr>
      <vt:lpstr>A/</vt:lpstr>
      <vt:lpstr>A/</vt:lpstr>
    </vt:vector>
  </TitlesOfParts>
  <Company>DCM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ECE/TRANS/WP.29/GRSG/2021/26</dc:title>
  <dc:subject/>
  <dc:creator>Anna KISSELEVA</dc:creator>
  <cp:keywords/>
  <cp:lastModifiedBy>Anna Kisseleva</cp:lastModifiedBy>
  <cp:revision>3</cp:revision>
  <cp:lastPrinted>2021-08-11T11:12:00Z</cp:lastPrinted>
  <dcterms:created xsi:type="dcterms:W3CDTF">2021-08-11T11:12:00Z</dcterms:created>
  <dcterms:modified xsi:type="dcterms:W3CDTF">2021-08-11T11:12:00Z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