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ACCB09D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C612AC">
              <w:rPr>
                <w:rFonts w:asciiTheme="majorBidi" w:hAnsiTheme="majorBidi" w:cstheme="majorBidi"/>
              </w:rPr>
              <w:t>2</w:t>
            </w:r>
            <w:r w:rsidR="00BC534B">
              <w:rPr>
                <w:rFonts w:asciiTheme="majorBidi" w:hAnsiTheme="majorBidi" w:cstheme="majorBidi"/>
              </w:rPr>
              <w:t>4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4D336731" w:rsidR="00785AC2" w:rsidRPr="00DF0E34" w:rsidRDefault="00071B9F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0909E6">
              <w:rPr>
                <w:rFonts w:asciiTheme="majorBidi" w:hAnsiTheme="majorBidi" w:cstheme="majorBidi"/>
              </w:rPr>
              <w:t xml:space="preserve"> July</w:t>
            </w:r>
            <w:r w:rsidR="00785AC2" w:rsidRPr="00DF0E34">
              <w:rPr>
                <w:rFonts w:asciiTheme="majorBidi" w:hAnsiTheme="majorBidi" w:cstheme="majorBidi"/>
              </w:rPr>
              <w:t xml:space="preserve"> 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586EEF69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0909E6">
        <w:rPr>
          <w:rFonts w:asciiTheme="majorBidi" w:hAnsiTheme="majorBidi" w:cstheme="majorBidi"/>
          <w:b/>
        </w:rPr>
        <w:t>2nd</w:t>
      </w:r>
      <w:r w:rsidRPr="00DF0E34">
        <w:rPr>
          <w:rFonts w:asciiTheme="majorBidi" w:hAnsiTheme="majorBidi" w:cstheme="majorBidi"/>
          <w:b/>
        </w:rPr>
        <w:t xml:space="preserve"> session</w:t>
      </w:r>
    </w:p>
    <w:p w14:paraId="616A0177" w14:textId="79867E3C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5A39FD">
        <w:rPr>
          <w:rFonts w:asciiTheme="majorBidi" w:hAnsiTheme="majorBidi" w:cstheme="majorBidi"/>
        </w:rPr>
        <w:t>12</w:t>
      </w:r>
      <w:r w:rsidR="00481CF9" w:rsidRPr="002A5241">
        <w:t>–</w:t>
      </w:r>
      <w:r w:rsidR="005A39FD">
        <w:rPr>
          <w:rFonts w:asciiTheme="majorBidi" w:hAnsiTheme="majorBidi" w:cstheme="majorBidi"/>
        </w:rPr>
        <w:t>1</w:t>
      </w:r>
      <w:r w:rsidR="00393BA6">
        <w:rPr>
          <w:rFonts w:asciiTheme="majorBidi" w:hAnsiTheme="majorBidi" w:cstheme="majorBidi"/>
        </w:rPr>
        <w:t>5</w:t>
      </w:r>
      <w:r w:rsidRPr="00DF0E34">
        <w:rPr>
          <w:rFonts w:asciiTheme="majorBidi" w:hAnsiTheme="majorBidi" w:cstheme="majorBidi"/>
        </w:rPr>
        <w:t xml:space="preserve"> </w:t>
      </w:r>
      <w:r w:rsidR="00393BA6">
        <w:rPr>
          <w:rFonts w:asciiTheme="majorBidi" w:hAnsiTheme="majorBidi" w:cstheme="majorBidi"/>
        </w:rPr>
        <w:t>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21013C6E" w:rsidR="0082103C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BC534B">
        <w:rPr>
          <w:rFonts w:asciiTheme="majorBidi" w:hAnsiTheme="majorBidi" w:cstheme="majorBidi"/>
        </w:rPr>
        <w:t>11 (b)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47780840" w14:textId="4ED5402E" w:rsidR="000147BA" w:rsidRPr="000C378C" w:rsidRDefault="000147BA" w:rsidP="00F94AA2">
      <w:pPr>
        <w:rPr>
          <w:b/>
        </w:rPr>
      </w:pPr>
      <w:r w:rsidRPr="000C378C">
        <w:rPr>
          <w:b/>
        </w:rPr>
        <w:t xml:space="preserve">Amendments to Devices against Unauthorized Use, Immobilizers </w:t>
      </w:r>
      <w:r w:rsidR="00F94AA2">
        <w:rPr>
          <w:b/>
        </w:rPr>
        <w:br/>
      </w:r>
      <w:r w:rsidRPr="000C378C">
        <w:rPr>
          <w:b/>
        </w:rPr>
        <w:t>and Vehicle Alarm systems regulations</w:t>
      </w:r>
      <w:r w:rsidR="00C410A2">
        <w:rPr>
          <w:b/>
        </w:rPr>
        <w:t>:</w:t>
      </w:r>
    </w:p>
    <w:p w14:paraId="2FB9AB39" w14:textId="7FCAD35D" w:rsidR="00AA3F13" w:rsidRDefault="00AA3F13" w:rsidP="00AA3F13">
      <w:pPr>
        <w:rPr>
          <w:lang w:val="en-US"/>
        </w:rPr>
      </w:pPr>
      <w:r>
        <w:rPr>
          <w:b/>
        </w:rPr>
        <w:t xml:space="preserve">UN Regulation No. </w:t>
      </w:r>
      <w:r w:rsidR="004C6E03">
        <w:rPr>
          <w:b/>
        </w:rPr>
        <w:t>[</w:t>
      </w:r>
      <w:r w:rsidR="00BC534B">
        <w:rPr>
          <w:b/>
        </w:rPr>
        <w:t>1</w:t>
      </w:r>
      <w:r w:rsidR="00D21706">
        <w:rPr>
          <w:b/>
        </w:rPr>
        <w:t>6</w:t>
      </w:r>
      <w:r w:rsidR="00BC534B">
        <w:rPr>
          <w:b/>
        </w:rPr>
        <w:t>1</w:t>
      </w:r>
      <w:r w:rsidR="004C6E03">
        <w:rPr>
          <w:b/>
        </w:rPr>
        <w:t>]</w:t>
      </w:r>
      <w:r w:rsidR="00D21706" w:rsidRPr="00DF418A">
        <w:rPr>
          <w:b/>
        </w:rPr>
        <w:t xml:space="preserve"> (</w:t>
      </w:r>
      <w:r w:rsidR="00EE1A70" w:rsidRPr="00EE1A70">
        <w:rPr>
          <w:b/>
        </w:rPr>
        <w:t>D</w:t>
      </w:r>
      <w:r w:rsidR="00992DA5" w:rsidRPr="00EE1A70">
        <w:rPr>
          <w:b/>
        </w:rPr>
        <w:t>evice</w:t>
      </w:r>
      <w:r w:rsidR="004A408F">
        <w:rPr>
          <w:b/>
        </w:rPr>
        <w:t>s</w:t>
      </w:r>
      <w:r w:rsidR="00992DA5" w:rsidRPr="00EE1A70">
        <w:rPr>
          <w:b/>
        </w:rPr>
        <w:t xml:space="preserve"> against </w:t>
      </w:r>
      <w:r w:rsidR="00EE1A70" w:rsidRPr="00EE1A70">
        <w:rPr>
          <w:b/>
        </w:rPr>
        <w:t>U</w:t>
      </w:r>
      <w:r w:rsidR="00992DA5" w:rsidRPr="00EE1A70">
        <w:rPr>
          <w:b/>
        </w:rPr>
        <w:t xml:space="preserve">nauthorized </w:t>
      </w:r>
      <w:r w:rsidR="00EE1A70" w:rsidRPr="00EE1A70">
        <w:rPr>
          <w:b/>
        </w:rPr>
        <w:t>U</w:t>
      </w:r>
      <w:r w:rsidR="00992DA5" w:rsidRPr="00EE1A70">
        <w:rPr>
          <w:b/>
        </w:rPr>
        <w:t>se</w:t>
      </w:r>
      <w:r w:rsidR="00D21706" w:rsidRPr="00767BD7">
        <w:rPr>
          <w:b/>
        </w:rPr>
        <w:t>)</w:t>
      </w:r>
    </w:p>
    <w:p w14:paraId="2074CE97" w14:textId="7683C2B8" w:rsidR="00DF5B41" w:rsidRPr="00DF5B41" w:rsidRDefault="00065893" w:rsidP="00D73791">
      <w:pPr>
        <w:pStyle w:val="HChG"/>
        <w:rPr>
          <w:lang w:val="en-US"/>
        </w:rPr>
      </w:pPr>
      <w:r w:rsidRPr="00065893">
        <w:rPr>
          <w:lang w:val="en-US"/>
        </w:rPr>
        <w:tab/>
      </w:r>
      <w:r w:rsidR="00D73791">
        <w:rPr>
          <w:lang w:val="en-US"/>
        </w:rPr>
        <w:tab/>
      </w:r>
      <w:r w:rsidR="00D73791">
        <w:rPr>
          <w:lang w:val="en-US"/>
        </w:rPr>
        <w:tab/>
      </w:r>
      <w:r w:rsidR="00B356D9" w:rsidRPr="00FE2BBC">
        <w:t>Proposal for</w:t>
      </w:r>
      <w:r w:rsidR="00B356D9">
        <w:t xml:space="preserve"> Supplement 1 to </w:t>
      </w:r>
      <w:r w:rsidR="006E7A14">
        <w:t xml:space="preserve">the original version of </w:t>
      </w:r>
      <w:r w:rsidR="00B356D9">
        <w:t xml:space="preserve">UN Regulation No. [161] </w:t>
      </w:r>
      <w:r w:rsidR="00B356D9" w:rsidRPr="00F0147E">
        <w:rPr>
          <w:szCs w:val="28"/>
        </w:rPr>
        <w:t xml:space="preserve">on </w:t>
      </w:r>
      <w:r w:rsidR="00B356D9">
        <w:t>u</w:t>
      </w:r>
      <w:r w:rsidR="00B356D9" w:rsidRPr="00AF2101">
        <w:rPr>
          <w:bCs/>
        </w:rPr>
        <w:t>niform provisions concerning the protection of motor vehicles against unauthorized use and the approval of the device against unauthorized use</w:t>
      </w:r>
      <w:r w:rsidR="00B356D9">
        <w:rPr>
          <w:bCs/>
        </w:rPr>
        <w:t xml:space="preserve"> (by mean of a locking system)</w:t>
      </w:r>
    </w:p>
    <w:p w14:paraId="2B381787" w14:textId="55708274" w:rsidR="002E5C78" w:rsidRPr="00341F66" w:rsidRDefault="00D73791" w:rsidP="00D7379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055423">
        <w:rPr>
          <w:lang w:val="en-US"/>
        </w:rPr>
        <w:t xml:space="preserve">Submitted </w:t>
      </w:r>
      <w:r w:rsidR="00EA523B">
        <w:t xml:space="preserve">by the expert </w:t>
      </w:r>
      <w:r w:rsidR="00E24AB9">
        <w:t>from the</w:t>
      </w:r>
      <w:r w:rsidR="00E24AB9">
        <w:rPr>
          <w:szCs w:val="24"/>
        </w:rPr>
        <w:t xml:space="preserve"> </w:t>
      </w:r>
      <w:r w:rsidR="00E24AB9" w:rsidRPr="00D73791">
        <w:t>International</w:t>
      </w:r>
      <w:r w:rsidR="00E24AB9" w:rsidRPr="00C314C2">
        <w:t xml:space="preserve"> Organization of Motor Vehicle Manufacturers</w:t>
      </w:r>
      <w:r w:rsidR="00E24AB9" w:rsidRPr="00341F66">
        <w:rPr>
          <w:bCs/>
        </w:rPr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06A03BA" w14:textId="3372CE25" w:rsidR="00F607C0" w:rsidRPr="00DF0E34" w:rsidRDefault="000C5542" w:rsidP="00371368">
      <w:pPr>
        <w:pStyle w:val="SingleTxtG"/>
        <w:ind w:firstLine="425"/>
        <w:rPr>
          <w:rFonts w:asciiTheme="majorBidi" w:hAnsiTheme="majorBidi" w:cstheme="majorBidi"/>
        </w:rPr>
      </w:pPr>
      <w:r w:rsidRPr="003B4673">
        <w:t xml:space="preserve">The text reproduced below was prepared by the expert </w:t>
      </w:r>
      <w:r w:rsidR="00E24AB9">
        <w:t>from the</w:t>
      </w:r>
      <w:r w:rsidR="00E24AB9">
        <w:rPr>
          <w:szCs w:val="24"/>
        </w:rPr>
        <w:t xml:space="preserve"> </w:t>
      </w:r>
      <w:r w:rsidR="00E24AB9" w:rsidRPr="00D73791">
        <w:t>International</w:t>
      </w:r>
      <w:r w:rsidR="00E24AB9" w:rsidRPr="00C314C2">
        <w:t xml:space="preserve"> Organization of Motor Vehicle Manufacturers</w:t>
      </w:r>
      <w:r w:rsidR="00AE634D">
        <w:t xml:space="preserve"> (OICA) </w:t>
      </w:r>
      <w:r w:rsidRPr="00A82637">
        <w:t>to</w:t>
      </w:r>
      <w:r>
        <w:t xml:space="preserve"> amend</w:t>
      </w:r>
      <w:r w:rsidRPr="00A82637">
        <w:t xml:space="preserve"> UN Regulation No. </w:t>
      </w:r>
      <w:r w:rsidR="003D6B37">
        <w:t>[</w:t>
      </w:r>
      <w:r w:rsidR="00E24AB9">
        <w:t>1</w:t>
      </w:r>
      <w:r w:rsidRPr="00A82637">
        <w:t>6</w:t>
      </w:r>
      <w:r w:rsidR="00E24AB9">
        <w:t>1</w:t>
      </w:r>
      <w:r w:rsidR="003D6B37">
        <w:t>]</w:t>
      </w:r>
      <w:r>
        <w:t xml:space="preserve"> to </w:t>
      </w:r>
      <w:r w:rsidR="00A4656F">
        <w:rPr>
          <w:color w:val="000000"/>
        </w:rPr>
        <w:t>introduce</w:t>
      </w:r>
      <w:r w:rsidR="0062437F">
        <w:rPr>
          <w:color w:val="000000"/>
        </w:rPr>
        <w:t xml:space="preserve"> </w:t>
      </w:r>
      <w:r w:rsidR="00A4656F">
        <w:rPr>
          <w:color w:val="000000"/>
        </w:rPr>
        <w:t>an</w:t>
      </w:r>
      <w:r w:rsidR="0062437F">
        <w:rPr>
          <w:color w:val="000000"/>
        </w:rPr>
        <w:t xml:space="preserve"> equal level of specification for digital keys</w:t>
      </w:r>
      <w:r>
        <w:t>.</w:t>
      </w:r>
      <w:r w:rsidR="006D61D7">
        <w:t xml:space="preserve"> </w:t>
      </w:r>
      <w:r w:rsidR="0006705C">
        <w:t>It is based on informal document GRSG-121-</w:t>
      </w:r>
      <w:r w:rsidR="00FD3156">
        <w:t>3</w:t>
      </w:r>
      <w:r w:rsidR="006D2F82">
        <w:t>7</w:t>
      </w:r>
      <w:r w:rsidR="00BE4683">
        <w:t xml:space="preserve">. </w:t>
      </w:r>
      <w:r w:rsidR="006D61D7">
        <w:rPr>
          <w:szCs w:val="23"/>
        </w:rPr>
        <w:t xml:space="preserve">The modifications to the current text of the UN Regulation are marked </w:t>
      </w:r>
      <w:r w:rsidR="00371368" w:rsidRPr="00371368">
        <w:rPr>
          <w:bCs/>
          <w:szCs w:val="23"/>
        </w:rPr>
        <w:t>in bold for new and strikethrough for deleted characters</w:t>
      </w:r>
      <w:r w:rsidR="00FB6628" w:rsidRPr="00FB6628">
        <w:rPr>
          <w:rFonts w:asciiTheme="majorBidi" w:hAnsiTheme="majorBidi" w:cstheme="majorBidi"/>
        </w:rPr>
        <w:t>.</w:t>
      </w:r>
      <w:r w:rsidR="00F607C0" w:rsidRPr="00DF0E34">
        <w:rPr>
          <w:rFonts w:asciiTheme="majorBidi" w:hAnsiTheme="majorBidi" w:cstheme="majorBidi"/>
        </w:rPr>
        <w:br w:type="page"/>
      </w:r>
    </w:p>
    <w:p w14:paraId="5387A716" w14:textId="77777777" w:rsidR="00131CD7" w:rsidRPr="006F4C48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I.</w:t>
      </w:r>
      <w:r w:rsidRPr="006F4C48">
        <w:rPr>
          <w:rFonts w:asciiTheme="majorBidi" w:hAnsiTheme="majorBidi" w:cstheme="majorBidi"/>
          <w:szCs w:val="28"/>
        </w:rPr>
        <w:tab/>
      </w:r>
      <w:r w:rsidRPr="006F4C48">
        <w:t>Proposal</w:t>
      </w:r>
    </w:p>
    <w:p w14:paraId="1621D7E1" w14:textId="77777777" w:rsidR="00131CD7" w:rsidRPr="00B81131" w:rsidRDefault="00131CD7" w:rsidP="00131CD7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 xml:space="preserve">Paragraph </w:t>
      </w:r>
      <w:r>
        <w:rPr>
          <w:rFonts w:eastAsia="DengXian"/>
          <w:i/>
          <w:lang w:eastAsia="zh-CN"/>
        </w:rPr>
        <w:t>2.8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2B6380E5" w14:textId="77777777" w:rsidR="00131CD7" w:rsidRPr="00755294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"2.8</w:t>
      </w:r>
      <w:r w:rsidRPr="00B81131">
        <w:rPr>
          <w:rFonts w:eastAsia="DengXian"/>
          <w:lang w:eastAsia="zh-CN"/>
        </w:rPr>
        <w:t>.</w:t>
      </w:r>
      <w:r w:rsidRPr="00B81131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>"</w:t>
      </w:r>
      <w:r w:rsidRPr="00613EE4">
        <w:rPr>
          <w:rFonts w:eastAsia="DengXian"/>
          <w:i/>
          <w:iCs/>
          <w:lang w:eastAsia="zh-CN"/>
        </w:rPr>
        <w:t>Key</w:t>
      </w:r>
      <w:r>
        <w:rPr>
          <w:rFonts w:eastAsia="DengXian"/>
          <w:lang w:eastAsia="zh-CN"/>
        </w:rPr>
        <w:t>"</w:t>
      </w:r>
      <w:r w:rsidRPr="00B81131">
        <w:rPr>
          <w:rFonts w:eastAsia="DengXian"/>
          <w:lang w:eastAsia="zh-CN"/>
        </w:rPr>
        <w:t xml:space="preserve"> </w:t>
      </w:r>
      <w:r w:rsidRPr="00147507">
        <w:rPr>
          <w:rFonts w:eastAsia="DengXian"/>
          <w:lang w:eastAsia="zh-CN"/>
        </w:rPr>
        <w:t xml:space="preserve">means any </w:t>
      </w:r>
      <w:r w:rsidRPr="009F180A">
        <w:rPr>
          <w:strike/>
          <w:color w:val="000000"/>
        </w:rPr>
        <w:t>device</w:t>
      </w:r>
      <w:r w:rsidRPr="00147507">
        <w:rPr>
          <w:b/>
          <w:bCs/>
          <w:color w:val="000000"/>
        </w:rPr>
        <w:t xml:space="preserve"> mechanical and/or </w:t>
      </w:r>
      <w:r>
        <w:rPr>
          <w:b/>
          <w:bCs/>
          <w:color w:val="000000"/>
        </w:rPr>
        <w:t xml:space="preserve">electronic </w:t>
      </w:r>
      <w:r w:rsidRPr="00147507">
        <w:rPr>
          <w:b/>
          <w:bCs/>
          <w:color w:val="000000"/>
        </w:rPr>
        <w:t>solution</w:t>
      </w:r>
      <w:r w:rsidRPr="00147507">
        <w:rPr>
          <w:color w:val="000000"/>
        </w:rPr>
        <w:t xml:space="preserve"> </w:t>
      </w:r>
      <w:r w:rsidRPr="00147507">
        <w:rPr>
          <w:rFonts w:eastAsia="DengXian"/>
          <w:lang w:eastAsia="zh-CN"/>
        </w:rPr>
        <w:t>designed</w:t>
      </w:r>
      <w:r w:rsidRPr="007F2E30">
        <w:rPr>
          <w:rFonts w:eastAsia="DengXian"/>
          <w:lang w:eastAsia="zh-CN"/>
        </w:rPr>
        <w:t xml:space="preserve"> </w:t>
      </w:r>
      <w:r w:rsidRPr="00B81131">
        <w:rPr>
          <w:rFonts w:eastAsia="DengXian"/>
          <w:lang w:eastAsia="zh-CN"/>
        </w:rPr>
        <w:t xml:space="preserve">and constructed to provide a method of operating a locking system which is designed and constructed to be </w:t>
      </w:r>
      <w:r w:rsidRPr="00C6371D">
        <w:rPr>
          <w:rFonts w:eastAsia="DengXian"/>
          <w:lang w:eastAsia="zh-CN"/>
        </w:rPr>
        <w:t xml:space="preserve">operated </w:t>
      </w:r>
      <w:r w:rsidRPr="009F180A">
        <w:rPr>
          <w:strike/>
          <w:color w:val="000000"/>
        </w:rPr>
        <w:t>only</w:t>
      </w:r>
      <w:r w:rsidRPr="00C6371D">
        <w:rPr>
          <w:color w:val="000000"/>
        </w:rPr>
        <w:t xml:space="preserve"> by </w:t>
      </w:r>
      <w:r w:rsidRPr="00143054">
        <w:rPr>
          <w:bCs/>
          <w:color w:val="000000"/>
        </w:rPr>
        <w:t>that</w:t>
      </w:r>
      <w:r w:rsidRPr="009F180A">
        <w:rPr>
          <w:strike/>
          <w:color w:val="000000"/>
        </w:rPr>
        <w:t xml:space="preserve"> device</w:t>
      </w:r>
      <w:r w:rsidRPr="00C637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mechanical </w:t>
      </w:r>
      <w:r w:rsidRPr="00755294">
        <w:rPr>
          <w:b/>
          <w:bCs/>
        </w:rPr>
        <w:t>and/or electronic solution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2354A6D6" w14:textId="77777777" w:rsidR="00131CD7" w:rsidRPr="00755294" w:rsidRDefault="00131CD7" w:rsidP="00131CD7">
      <w:pPr>
        <w:spacing w:before="120" w:after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F180A">
        <w:rPr>
          <w:rFonts w:eastAsia="DengXian"/>
          <w:i/>
          <w:iCs/>
          <w:lang w:eastAsia="zh-CN"/>
        </w:rPr>
        <w:t>Insert new paragraph</w:t>
      </w:r>
      <w:r>
        <w:rPr>
          <w:rFonts w:eastAsia="DengXian"/>
          <w:i/>
          <w:iCs/>
          <w:lang w:eastAsia="zh-CN"/>
        </w:rPr>
        <w:t>s 2.10</w:t>
      </w:r>
      <w:r w:rsidRPr="009F180A">
        <w:rPr>
          <w:rFonts w:eastAsia="DengXian"/>
          <w:i/>
          <w:iCs/>
          <w:lang w:eastAsia="zh-CN"/>
        </w:rPr>
        <w:t xml:space="preserve">. to </w:t>
      </w:r>
      <w:r>
        <w:rPr>
          <w:rFonts w:eastAsia="DengXian"/>
          <w:i/>
          <w:iCs/>
          <w:lang w:eastAsia="zh-CN"/>
        </w:rPr>
        <w:t>2.12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755294">
        <w:rPr>
          <w:rFonts w:eastAsia="DengXian"/>
          <w:lang w:eastAsia="zh-CN"/>
        </w:rPr>
        <w:t>:</w:t>
      </w:r>
    </w:p>
    <w:p w14:paraId="01912AD3" w14:textId="77777777" w:rsidR="00131CD7" w:rsidRPr="00755294" w:rsidRDefault="00131CD7" w:rsidP="00131CD7">
      <w:pPr>
        <w:spacing w:after="120"/>
        <w:ind w:left="2268" w:right="1140" w:hanging="1134"/>
        <w:jc w:val="both"/>
        <w:rPr>
          <w:rFonts w:eastAsia="DengXian"/>
          <w:b/>
          <w:lang w:eastAsia="zh-CN"/>
        </w:rPr>
      </w:pPr>
      <w:r w:rsidRPr="00DD2260">
        <w:rPr>
          <w:rFonts w:eastAsia="DengXian"/>
          <w:lang w:eastAsia="zh-CN"/>
        </w:rPr>
        <w:t>"</w:t>
      </w:r>
      <w:r>
        <w:rPr>
          <w:rFonts w:eastAsia="DengXian"/>
          <w:b/>
          <w:bCs/>
          <w:lang w:eastAsia="zh-CN"/>
        </w:rPr>
        <w:t>2.10.</w:t>
      </w:r>
      <w:r w:rsidRPr="00755294">
        <w:rPr>
          <w:rFonts w:eastAsia="DengXian"/>
          <w:b/>
          <w:bCs/>
          <w:lang w:eastAsia="zh-CN"/>
        </w:rPr>
        <w:tab/>
      </w:r>
      <w:r w:rsidRPr="00755294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"</w:t>
      </w:r>
      <w:r w:rsidRPr="009F180A">
        <w:rPr>
          <w:rFonts w:eastAsia="DengXian"/>
          <w:b/>
          <w:bCs/>
          <w:i/>
          <w:iCs/>
          <w:lang w:eastAsia="zh-CN"/>
        </w:rPr>
        <w:t>Primary user</w:t>
      </w:r>
      <w:r>
        <w:rPr>
          <w:rFonts w:eastAsia="DengXian"/>
          <w:b/>
          <w:bCs/>
          <w:lang w:eastAsia="zh-CN"/>
        </w:rPr>
        <w:t>"</w:t>
      </w:r>
      <w:r w:rsidRPr="00755294">
        <w:rPr>
          <w:rFonts w:eastAsia="DengXian"/>
          <w:b/>
          <w:bCs/>
          <w:lang w:eastAsia="zh-CN"/>
        </w:rPr>
        <w:t xml:space="preserve"> is a user who </w:t>
      </w:r>
      <w:proofErr w:type="gramStart"/>
      <w:r w:rsidRPr="00755294">
        <w:rPr>
          <w:rFonts w:eastAsia="DengXian"/>
          <w:b/>
          <w:bCs/>
          <w:lang w:eastAsia="zh-CN"/>
        </w:rPr>
        <w:t>is able to</w:t>
      </w:r>
      <w:proofErr w:type="gramEnd"/>
      <w:r w:rsidRPr="00755294">
        <w:rPr>
          <w:rFonts w:eastAsia="DengXian"/>
          <w:b/>
          <w:bCs/>
          <w:lang w:eastAsia="zh-CN"/>
        </w:rPr>
        <w:t xml:space="preserve"> authorize digital keys. There can be more than one primary user</w:t>
      </w:r>
      <w:r w:rsidRPr="009F180A">
        <w:rPr>
          <w:rFonts w:eastAsia="DengXian"/>
          <w:b/>
          <w:bCs/>
          <w:lang w:eastAsia="zh-CN"/>
        </w:rPr>
        <w:t>s</w:t>
      </w:r>
      <w:r w:rsidRPr="00755294">
        <w:rPr>
          <w:rFonts w:eastAsia="DengXian"/>
          <w:b/>
          <w:bCs/>
          <w:lang w:eastAsia="zh-CN"/>
        </w:rPr>
        <w:t>.</w:t>
      </w:r>
    </w:p>
    <w:p w14:paraId="39249447" w14:textId="77777777" w:rsidR="00131CD7" w:rsidRPr="00755294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2.11</w:t>
      </w:r>
      <w:r w:rsidRPr="00755294">
        <w:rPr>
          <w:rFonts w:eastAsia="DengXian"/>
          <w:b/>
          <w:lang w:eastAsia="zh-CN"/>
        </w:rPr>
        <w:t>.</w:t>
      </w:r>
      <w:r w:rsidRPr="00755294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i/>
          <w:lang w:eastAsia="zh-CN"/>
        </w:rPr>
        <w:t>Digital</w:t>
      </w:r>
      <w:r w:rsidRPr="00755294">
        <w:rPr>
          <w:rFonts w:eastAsia="DengXian"/>
          <w:b/>
          <w:i/>
          <w:iCs/>
          <w:lang w:eastAsia="zh-CN"/>
        </w:rPr>
        <w:t xml:space="preserve"> key</w:t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lang w:eastAsia="zh-CN"/>
        </w:rPr>
        <w:t xml:space="preserve"> means </w:t>
      </w:r>
      <w:r w:rsidRPr="00755294">
        <w:rPr>
          <w:b/>
          <w:lang w:val="en-US"/>
        </w:rPr>
        <w:t>a key designed to be transferred to multiple devices by the primary user(s) through dedicated processes.</w:t>
      </w:r>
      <w:r w:rsidRPr="00755294" w:rsidDel="006054B8">
        <w:rPr>
          <w:rFonts w:eastAsia="DengXian"/>
          <w:b/>
          <w:lang w:eastAsia="zh-CN"/>
        </w:rPr>
        <w:t xml:space="preserve"> </w:t>
      </w:r>
    </w:p>
    <w:p w14:paraId="4B594767" w14:textId="77777777" w:rsidR="00131CD7" w:rsidRPr="00755294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2.12</w:t>
      </w:r>
      <w:r w:rsidRPr="00755294">
        <w:rPr>
          <w:rFonts w:eastAsia="DengXian"/>
          <w:b/>
          <w:lang w:eastAsia="zh-CN"/>
        </w:rPr>
        <w:t>.</w:t>
      </w:r>
      <w:r w:rsidRPr="00755294">
        <w:rPr>
          <w:rFonts w:eastAsia="DengXian"/>
          <w:b/>
          <w:lang w:eastAsia="zh-CN"/>
        </w:rPr>
        <w:tab/>
      </w:r>
      <w:r>
        <w:rPr>
          <w:rFonts w:eastAsia="DengXian"/>
          <w:b/>
          <w:i/>
          <w:lang w:eastAsia="zh-CN"/>
        </w:rPr>
        <w:t>"</w:t>
      </w:r>
      <w:r w:rsidRPr="00755294">
        <w:rPr>
          <w:rFonts w:eastAsia="DengXian"/>
          <w:b/>
          <w:i/>
          <w:lang w:eastAsia="zh-CN"/>
        </w:rPr>
        <w:t>Close proximity</w:t>
      </w:r>
      <w:r>
        <w:rPr>
          <w:rFonts w:eastAsia="DengXian"/>
          <w:b/>
          <w:i/>
          <w:lang w:eastAsia="zh-CN"/>
        </w:rPr>
        <w:t>"</w:t>
      </w:r>
      <w:r w:rsidRPr="00755294">
        <w:rPr>
          <w:rFonts w:eastAsia="DengXian"/>
          <w:b/>
          <w:lang w:eastAsia="zh-CN"/>
        </w:rPr>
        <w:t xml:space="preserve"> means </w:t>
      </w:r>
      <w:proofErr w:type="gramStart"/>
      <w:r w:rsidRPr="00755294">
        <w:rPr>
          <w:rFonts w:eastAsia="DengXian"/>
          <w:b/>
          <w:lang w:eastAsia="zh-CN"/>
        </w:rPr>
        <w:t>a distance of less</w:t>
      </w:r>
      <w:proofErr w:type="gramEnd"/>
      <w:r w:rsidRPr="00755294">
        <w:rPr>
          <w:rFonts w:eastAsia="DengXian"/>
          <w:b/>
          <w:lang w:eastAsia="zh-CN"/>
        </w:rPr>
        <w:t xml:space="preserve"> than 6 m.</w:t>
      </w:r>
      <w:r w:rsidRPr="00DD2260">
        <w:rPr>
          <w:rFonts w:eastAsia="DengXian"/>
          <w:bCs/>
          <w:lang w:eastAsia="zh-CN"/>
        </w:rPr>
        <w:t>"</w:t>
      </w:r>
    </w:p>
    <w:p w14:paraId="3B151708" w14:textId="77777777" w:rsidR="00131CD7" w:rsidRPr="00755294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F180A">
        <w:rPr>
          <w:rFonts w:eastAsia="DengXian"/>
          <w:i/>
          <w:iCs/>
          <w:lang w:eastAsia="zh-CN"/>
        </w:rPr>
        <w:t>Insert a new paragraph 5.</w:t>
      </w:r>
      <w:r>
        <w:rPr>
          <w:rFonts w:eastAsia="DengXian"/>
          <w:i/>
          <w:iCs/>
          <w:lang w:eastAsia="zh-CN"/>
        </w:rPr>
        <w:t>1</w:t>
      </w:r>
      <w:r w:rsidRPr="009F180A">
        <w:rPr>
          <w:rFonts w:eastAsia="DengXian"/>
          <w:i/>
          <w:iCs/>
          <w:lang w:eastAsia="zh-CN"/>
        </w:rPr>
        <w:t>.16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755294">
        <w:rPr>
          <w:rFonts w:eastAsia="DengXian"/>
          <w:lang w:eastAsia="zh-CN"/>
        </w:rPr>
        <w:t>:</w:t>
      </w:r>
    </w:p>
    <w:p w14:paraId="332154DD" w14:textId="77777777" w:rsidR="00131CD7" w:rsidRPr="00755294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 w:rsidRPr="00755294">
        <w:rPr>
          <w:rFonts w:eastAsia="DengXian"/>
          <w:b/>
          <w:lang w:eastAsia="zh-CN"/>
        </w:rPr>
        <w:t>5.</w:t>
      </w:r>
      <w:r>
        <w:rPr>
          <w:rFonts w:eastAsia="DengXian"/>
          <w:b/>
          <w:lang w:eastAsia="zh-CN"/>
        </w:rPr>
        <w:t>1</w:t>
      </w:r>
      <w:r w:rsidRPr="00755294">
        <w:rPr>
          <w:rFonts w:eastAsia="DengXian"/>
          <w:b/>
          <w:lang w:eastAsia="zh-CN"/>
        </w:rPr>
        <w:t>.16.</w:t>
      </w:r>
      <w:r w:rsidRPr="00755294">
        <w:rPr>
          <w:rFonts w:eastAsia="DengXian"/>
          <w:b/>
          <w:lang w:eastAsia="zh-CN"/>
        </w:rPr>
        <w:tab/>
        <w:t xml:space="preserve">In </w:t>
      </w:r>
      <w:proofErr w:type="gramStart"/>
      <w:r w:rsidRPr="00755294">
        <w:rPr>
          <w:rFonts w:eastAsia="DengXian"/>
          <w:b/>
          <w:lang w:eastAsia="zh-CN"/>
        </w:rPr>
        <w:t>addition</w:t>
      </w:r>
      <w:proofErr w:type="gramEnd"/>
      <w:r w:rsidRPr="00755294">
        <w:rPr>
          <w:rFonts w:eastAsia="DengXian"/>
          <w:b/>
          <w:lang w:eastAsia="zh-CN"/>
        </w:rPr>
        <w:t xml:space="preserve"> digital keys shall comply with the provisions of Annex </w:t>
      </w:r>
      <w:r>
        <w:rPr>
          <w:rFonts w:eastAsia="DengXian"/>
          <w:b/>
          <w:lang w:eastAsia="zh-CN"/>
        </w:rPr>
        <w:t>8</w:t>
      </w:r>
      <w:r w:rsidRPr="00755294">
        <w:rPr>
          <w:rFonts w:eastAsia="DengXian"/>
          <w:b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39D7C864" w14:textId="77777777" w:rsidR="00131CD7" w:rsidRPr="00457EF6" w:rsidRDefault="00131CD7" w:rsidP="00131CD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457EF6">
        <w:rPr>
          <w:rFonts w:eastAsia="DengXian"/>
          <w:i/>
          <w:iCs/>
          <w:lang w:eastAsia="zh-CN"/>
        </w:rPr>
        <w:t xml:space="preserve">Add a new </w:t>
      </w:r>
      <w:r>
        <w:rPr>
          <w:rFonts w:eastAsia="DengXian"/>
          <w:i/>
          <w:iCs/>
          <w:lang w:eastAsia="zh-CN"/>
        </w:rPr>
        <w:t>Annex 8</w:t>
      </w:r>
      <w:r w:rsidRPr="00457EF6">
        <w:t>, to read</w:t>
      </w:r>
      <w:r w:rsidRPr="00457EF6">
        <w:rPr>
          <w:rFonts w:eastAsia="DengXian"/>
          <w:lang w:eastAsia="zh-CN"/>
        </w:rPr>
        <w:t>:</w:t>
      </w:r>
    </w:p>
    <w:p w14:paraId="262F873C" w14:textId="77777777" w:rsidR="00131CD7" w:rsidRPr="00462CB7" w:rsidRDefault="00131CD7" w:rsidP="00131CD7">
      <w:pPr>
        <w:pStyle w:val="HChG"/>
        <w:ind w:left="2268" w:hanging="2268"/>
        <w:rPr>
          <w:b w:val="0"/>
        </w:rPr>
      </w:pPr>
      <w:r w:rsidRPr="00DD2260">
        <w:rPr>
          <w:b w:val="0"/>
          <w:bCs/>
          <w:szCs w:val="28"/>
        </w:rPr>
        <w:t>"</w:t>
      </w:r>
      <w:r w:rsidRPr="00462CB7">
        <w:t xml:space="preserve">Annex </w:t>
      </w:r>
      <w:r>
        <w:t>8</w:t>
      </w:r>
      <w:r w:rsidRPr="00462CB7">
        <w:t xml:space="preserve"> </w:t>
      </w:r>
    </w:p>
    <w:p w14:paraId="0863D9A6" w14:textId="77777777" w:rsidR="00131CD7" w:rsidRPr="00462CB7" w:rsidRDefault="00131CD7" w:rsidP="00131CD7">
      <w:pPr>
        <w:pStyle w:val="HChG"/>
        <w:ind w:left="2268"/>
        <w:rPr>
          <w:b w:val="0"/>
        </w:rPr>
      </w:pPr>
      <w:r w:rsidRPr="00462CB7">
        <w:t xml:space="preserve">Safety provisions for </w:t>
      </w:r>
      <w:r w:rsidRPr="00C6371D">
        <w:t>d</w:t>
      </w:r>
      <w:r w:rsidRPr="00C6371D">
        <w:rPr>
          <w:rFonts w:eastAsia="DengXian"/>
          <w:lang w:eastAsia="zh-CN"/>
        </w:rPr>
        <w:t>igital</w:t>
      </w:r>
      <w:r w:rsidRPr="00C6371D">
        <w:t xml:space="preserve"> </w:t>
      </w:r>
      <w:r w:rsidRPr="00462CB7">
        <w:t>keys</w:t>
      </w:r>
    </w:p>
    <w:p w14:paraId="79A16867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bookmarkStart w:id="0" w:name="2_221"/>
      <w:r w:rsidRPr="00B81131">
        <w:rPr>
          <w:rFonts w:eastAsia="DengXian"/>
          <w:b/>
          <w:bCs/>
          <w:lang w:eastAsia="zh-CN"/>
        </w:rPr>
        <w:t>1.</w:t>
      </w:r>
      <w:r w:rsidRPr="00B81131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General</w:t>
      </w:r>
      <w:bookmarkEnd w:id="0"/>
    </w:p>
    <w:p w14:paraId="402F32FA" w14:textId="77777777" w:rsidR="00131CD7" w:rsidRPr="00143054" w:rsidRDefault="00131CD7" w:rsidP="00131CD7">
      <w:pPr>
        <w:spacing w:after="120"/>
        <w:ind w:left="2268" w:right="1140"/>
        <w:jc w:val="both"/>
        <w:rPr>
          <w:b/>
          <w:bCs/>
        </w:rPr>
      </w:pPr>
      <w:r w:rsidRPr="00143054">
        <w:rPr>
          <w:b/>
          <w:bCs/>
        </w:rPr>
        <w:t xml:space="preserve">The purpose of this </w:t>
      </w:r>
      <w:r w:rsidRPr="00143054">
        <w:rPr>
          <w:rFonts w:eastAsia="DengXian"/>
          <w:b/>
          <w:lang w:eastAsia="zh-CN"/>
        </w:rPr>
        <w:t>annex</w:t>
      </w:r>
      <w:r w:rsidRPr="00143054">
        <w:rPr>
          <w:b/>
          <w:bCs/>
        </w:rPr>
        <w:t xml:space="preserve"> is to specify the requirements for documentation and verification for digital keys used to </w:t>
      </w:r>
      <w:r w:rsidRPr="00143054">
        <w:rPr>
          <w:rFonts w:eastAsia="DengXian"/>
          <w:b/>
          <w:bCs/>
          <w:lang w:eastAsia="zh-CN"/>
        </w:rPr>
        <w:t>operate the ‘device to prevent unauthorized use’ of the vehicle</w:t>
      </w:r>
      <w:r w:rsidRPr="00143054">
        <w:rPr>
          <w:b/>
          <w:bCs/>
        </w:rPr>
        <w:t xml:space="preserve">. </w:t>
      </w:r>
    </w:p>
    <w:p w14:paraId="6DC36886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E62338">
        <w:rPr>
          <w:rFonts w:eastAsia="DengXian"/>
          <w:b/>
          <w:bCs/>
          <w:lang w:eastAsia="zh-CN"/>
        </w:rPr>
        <w:t>2.</w:t>
      </w:r>
      <w:r w:rsidRPr="00E6233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Definitions</w:t>
      </w:r>
      <w:r w:rsidRPr="00AF54A0">
        <w:rPr>
          <w:b/>
          <w:bCs/>
        </w:rPr>
        <w:t xml:space="preserve"> </w:t>
      </w:r>
    </w:p>
    <w:p w14:paraId="7C8DD65C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2.1.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Authorization process</w:t>
      </w:r>
      <w:r w:rsidRPr="00AF54A0">
        <w:rPr>
          <w:rFonts w:eastAsia="DengXian"/>
          <w:b/>
          <w:bCs/>
          <w:lang w:eastAsia="zh-CN"/>
        </w:rPr>
        <w:t xml:space="preserve">" means any method to provide the digital key which can operate the ‘device to prevent unauthorized use’ of the vehicle. </w:t>
      </w:r>
    </w:p>
    <w:p w14:paraId="68658706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6A2348">
        <w:rPr>
          <w:rFonts w:eastAsia="DengXian"/>
          <w:b/>
          <w:bCs/>
          <w:lang w:eastAsia="zh-CN"/>
        </w:rPr>
        <w:t>2.2.</w:t>
      </w:r>
      <w:r w:rsidRPr="006A234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Revocation process</w:t>
      </w:r>
      <w:r w:rsidRPr="00AF54A0">
        <w:rPr>
          <w:rFonts w:eastAsia="DengXian"/>
          <w:b/>
          <w:bCs/>
          <w:lang w:eastAsia="zh-CN"/>
        </w:rPr>
        <w:t>" means any method to prevent the digital key to operate the ‘device to prevent unauthorized use’ of the vehicle.</w:t>
      </w:r>
    </w:p>
    <w:p w14:paraId="19F9D7E9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color w:val="002060"/>
          <w:lang w:eastAsia="zh-CN"/>
        </w:rPr>
      </w:pPr>
      <w:r w:rsidRPr="00256764">
        <w:rPr>
          <w:rFonts w:eastAsia="DengXian"/>
          <w:b/>
          <w:bCs/>
          <w:color w:val="002060"/>
          <w:lang w:eastAsia="zh-CN"/>
        </w:rPr>
        <w:t>2.3.</w:t>
      </w:r>
      <w:r w:rsidRPr="00256764">
        <w:rPr>
          <w:rFonts w:eastAsia="DengXian"/>
          <w:b/>
          <w:bCs/>
          <w:color w:val="002060"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Boundary of functional operation</w:t>
      </w:r>
      <w:r w:rsidRPr="00AF54A0">
        <w:rPr>
          <w:rFonts w:eastAsia="DengXian"/>
          <w:b/>
          <w:bCs/>
          <w:lang w:eastAsia="zh-CN"/>
        </w:rPr>
        <w:t xml:space="preserve">" defines the boundaries of the external physical limits (e.g. distance) within which the digital key </w:t>
      </w:r>
      <w:proofErr w:type="gramStart"/>
      <w:r w:rsidRPr="00AF54A0">
        <w:rPr>
          <w:rFonts w:eastAsia="DengXian"/>
          <w:b/>
          <w:bCs/>
          <w:lang w:eastAsia="zh-CN"/>
        </w:rPr>
        <w:t>is able to</w:t>
      </w:r>
      <w:proofErr w:type="gramEnd"/>
      <w:r w:rsidRPr="00AF54A0">
        <w:rPr>
          <w:rFonts w:eastAsia="DengXian"/>
          <w:b/>
          <w:bCs/>
          <w:lang w:eastAsia="zh-CN"/>
        </w:rPr>
        <w:t xml:space="preserve"> operate the ‘device to prevent unauthorized use’ of the vehicle.</w:t>
      </w:r>
    </w:p>
    <w:p w14:paraId="20DCBA3F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3.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Documentation</w:t>
      </w:r>
    </w:p>
    <w:p w14:paraId="4EE1C9FE" w14:textId="77777777" w:rsidR="00131CD7" w:rsidRPr="00143054" w:rsidRDefault="00131CD7" w:rsidP="00131CD7">
      <w:pPr>
        <w:spacing w:after="120"/>
        <w:ind w:left="2268" w:right="1140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The vehicle manufacturer shall provide the following documentation for type approval:</w:t>
      </w:r>
    </w:p>
    <w:p w14:paraId="470EFD93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description of the authorization process.</w:t>
      </w:r>
    </w:p>
    <w:p w14:paraId="2522C440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3.2.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revocation process. </w:t>
      </w:r>
    </w:p>
    <w:p w14:paraId="41CF888B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306F4B">
        <w:rPr>
          <w:rFonts w:eastAsia="DengXian"/>
          <w:b/>
          <w:bCs/>
          <w:lang w:eastAsia="zh-CN"/>
        </w:rPr>
        <w:t>3.3.</w:t>
      </w:r>
      <w:r w:rsidRPr="00306F4B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description of the boundary of functional operation.</w:t>
      </w:r>
    </w:p>
    <w:p w14:paraId="51B6064D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306F4B">
        <w:rPr>
          <w:rFonts w:eastAsia="DengXian"/>
          <w:b/>
          <w:bCs/>
          <w:lang w:eastAsia="zh-CN"/>
        </w:rPr>
        <w:t>3.4.</w:t>
      </w:r>
      <w:r w:rsidRPr="00306F4B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safety measures designed within the </w:t>
      </w:r>
      <w:r w:rsidRPr="00AF54A0">
        <w:rPr>
          <w:b/>
          <w:bCs/>
          <w:lang w:val="en-US"/>
        </w:rPr>
        <w:t xml:space="preserve">digital </w:t>
      </w:r>
      <w:r w:rsidRPr="00AF54A0">
        <w:rPr>
          <w:rFonts w:eastAsia="DengXian"/>
          <w:b/>
          <w:bCs/>
          <w:lang w:eastAsia="zh-CN"/>
        </w:rPr>
        <w:t>key revocation process to ensure safe operation of the vehicle.</w:t>
      </w:r>
    </w:p>
    <w:p w14:paraId="4F1C8E97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4.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Requirements for Safe Operation</w:t>
      </w:r>
      <w:r w:rsidRPr="00AF54A0" w:rsidDel="00375428">
        <w:rPr>
          <w:rFonts w:eastAsia="DengXian"/>
          <w:b/>
          <w:bCs/>
          <w:lang w:eastAsia="zh-CN"/>
        </w:rPr>
        <w:t xml:space="preserve"> </w:t>
      </w:r>
    </w:p>
    <w:p w14:paraId="15970FCC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4.1.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digital key shall only be transferred to a device via the authorization process.</w:t>
      </w:r>
    </w:p>
    <w:p w14:paraId="5F45CFE3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4.2.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There shall be a revocation process. </w:t>
      </w:r>
    </w:p>
    <w:p w14:paraId="14451BF2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4.2.1.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Revocation of a digital key shall not result in an unsafe condition. </w:t>
      </w:r>
    </w:p>
    <w:p w14:paraId="3A4DDCA5" w14:textId="77777777" w:rsidR="00131CD7" w:rsidRPr="000F336E" w:rsidRDefault="00131CD7" w:rsidP="00131CD7">
      <w:pPr>
        <w:pStyle w:val="ListParagraph"/>
        <w:spacing w:after="120"/>
        <w:ind w:left="2268" w:right="1140"/>
        <w:jc w:val="both"/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</w:pPr>
      <w:r w:rsidRPr="000F336E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lastRenderedPageBreak/>
        <w:t>A risk reduction analysis using functional safety standard such as ISO 26262 and safety of the intended functionality s</w:t>
      </w:r>
      <w:r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tandard such as ISO/PAS 21448, </w:t>
      </w:r>
      <w:r w:rsidRPr="000F336E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which documents the risk to vehicle occupants caused by revocation of a digital key and documents the reduction of risk resulting from implementation of the identified risk mitigation functions or characteristics.</w:t>
      </w:r>
    </w:p>
    <w:p w14:paraId="58167597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4.2.2.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It shall be possible for the primary user(s) to identify the number of authorized registered digital keys. </w:t>
      </w:r>
    </w:p>
    <w:p w14:paraId="70A9FEEA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4.3.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Boundary of functional operation for the device to prevent unauthorized use:</w:t>
      </w:r>
    </w:p>
    <w:p w14:paraId="44A547C6" w14:textId="77777777" w:rsidR="00131CD7" w:rsidRPr="00DC036A" w:rsidRDefault="00131CD7" w:rsidP="00131CD7">
      <w:pPr>
        <w:pStyle w:val="ListParagraph"/>
        <w:spacing w:after="120"/>
        <w:ind w:left="2268" w:right="1140" w:hanging="1134"/>
        <w:rPr>
          <w:rFonts w:ascii="Times New Roman" w:hAnsi="Times New Roman"/>
          <w:sz w:val="20"/>
          <w:szCs w:val="20"/>
          <w:lang w:val="en-GB" w:eastAsia="zh-CN"/>
        </w:rPr>
      </w:pPr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>4.3.1</w:t>
      </w:r>
      <w:r>
        <w:rPr>
          <w:rFonts w:ascii="Times New Roman" w:hAnsi="Times New Roman"/>
          <w:b/>
          <w:sz w:val="20"/>
          <w:szCs w:val="20"/>
          <w:lang w:val="en-US" w:eastAsia="zh-CN"/>
        </w:rPr>
        <w:t>.</w:t>
      </w:r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ab/>
        <w:t xml:space="preserve">Unlocking of the device to prevent unauthorized use shall require that an authorized registered digital key is detected in the interior of the vehicle, or in </w:t>
      </w:r>
      <w:proofErr w:type="gramStart"/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>close proximity</w:t>
      </w:r>
      <w:proofErr w:type="gramEnd"/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 xml:space="preserve"> of the vehicle.</w:t>
      </w:r>
    </w:p>
    <w:p w14:paraId="13BF5F02" w14:textId="77777777" w:rsidR="00131CD7" w:rsidRDefault="00131CD7" w:rsidP="00131CD7">
      <w:pPr>
        <w:pStyle w:val="ListParagraph"/>
        <w:spacing w:after="120"/>
        <w:ind w:left="2268" w:right="1140" w:hanging="1134"/>
        <w:jc w:val="both"/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</w:pP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4.3.</w:t>
      </w:r>
      <w:r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2.</w:t>
      </w: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ab/>
        <w:t xml:space="preserve">The requirements in paragraph 4.3.1. shall not apply during a </w:t>
      </w:r>
      <w:proofErr w:type="gramStart"/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remote control</w:t>
      </w:r>
      <w:proofErr w:type="gramEnd"/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 </w:t>
      </w:r>
      <w:r w:rsidRP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manoeuvring </w:t>
      </w:r>
      <w:r w:rsidRPr="007D39E4">
        <w:rPr>
          <w:rFonts w:ascii="Times New Roman" w:hAnsi="Times New Roman"/>
          <w:b/>
          <w:bCs/>
          <w:sz w:val="20"/>
          <w:szCs w:val="20"/>
          <w:lang w:val="en-GB"/>
        </w:rPr>
        <w:t>and remote control parking</w:t>
      </w:r>
      <w:r w:rsidRP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 as </w:t>
      </w: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defined in UN Regulation No. 79.</w:t>
      </w:r>
    </w:p>
    <w:p w14:paraId="2FAC8EAB" w14:textId="77777777" w:rsidR="00131CD7" w:rsidRPr="008B6838" w:rsidRDefault="00131CD7" w:rsidP="00131CD7">
      <w:pPr>
        <w:pStyle w:val="ListParagraph"/>
        <w:spacing w:after="120"/>
        <w:ind w:left="2268" w:right="1140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B6838">
        <w:rPr>
          <w:rFonts w:ascii="Times New Roman" w:hAnsi="Times New Roman"/>
          <w:b/>
          <w:sz w:val="20"/>
          <w:szCs w:val="20"/>
          <w:lang w:val="en-GB"/>
        </w:rPr>
        <w:t>4.4.</w:t>
      </w:r>
      <w:r w:rsidRPr="008B6838">
        <w:rPr>
          <w:rFonts w:ascii="Times New Roman" w:hAnsi="Times New Roman"/>
          <w:sz w:val="20"/>
          <w:szCs w:val="20"/>
          <w:lang w:val="en-GB"/>
        </w:rPr>
        <w:tab/>
      </w:r>
      <w:r w:rsidRPr="008B6838">
        <w:rPr>
          <w:rFonts w:ascii="Times New Roman" w:hAnsi="Times New Roman"/>
          <w:b/>
          <w:sz w:val="20"/>
          <w:szCs w:val="20"/>
          <w:lang w:val="en-GB"/>
        </w:rPr>
        <w:t>Detailed information shall be contained in the owner's manual of the vehicle, or by any other communication means in the vehicle; as a minimum, this information shall include:</w:t>
      </w:r>
    </w:p>
    <w:p w14:paraId="09E9FFC7" w14:textId="77777777" w:rsidR="00131CD7" w:rsidRPr="00AF54A0" w:rsidRDefault="00131CD7" w:rsidP="00131CD7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(a)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authorization of the digital key</w:t>
      </w:r>
    </w:p>
    <w:p w14:paraId="71063DF9" w14:textId="77777777" w:rsidR="00131CD7" w:rsidRPr="00AF54A0" w:rsidRDefault="00131CD7" w:rsidP="00131CD7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(b)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revocation of the digital key</w:t>
      </w:r>
    </w:p>
    <w:p w14:paraId="17845AA4" w14:textId="77777777" w:rsidR="00131CD7" w:rsidRPr="00AF54A0" w:rsidRDefault="00131CD7" w:rsidP="00131CD7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5.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 effectiveness of the system shall not be adversely affected by cyber-attacks, cyber </w:t>
      </w:r>
      <w:proofErr w:type="gramStart"/>
      <w:r w:rsidRPr="00AF54A0">
        <w:rPr>
          <w:rFonts w:eastAsia="DengXian"/>
          <w:b/>
          <w:bCs/>
          <w:lang w:eastAsia="zh-CN"/>
        </w:rPr>
        <w:t>threats</w:t>
      </w:r>
      <w:proofErr w:type="gramEnd"/>
      <w:r w:rsidRPr="00AF54A0">
        <w:rPr>
          <w:rFonts w:eastAsia="DengXian"/>
          <w:b/>
          <w:bCs/>
          <w:lang w:eastAsia="zh-CN"/>
        </w:rPr>
        <w:t xml:space="preserve"> and vulnerabilities. The effectiveness of the security measures shall be demonstrated by compliance with UN Regulation No. 155."</w:t>
      </w:r>
    </w:p>
    <w:p w14:paraId="4B960FAF" w14:textId="77777777" w:rsidR="00131CD7" w:rsidRPr="00AF54A0" w:rsidRDefault="00131CD7" w:rsidP="00131CD7">
      <w:pPr>
        <w:keepNext/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6.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Verification</w:t>
      </w:r>
    </w:p>
    <w:p w14:paraId="56E478B3" w14:textId="77777777" w:rsidR="00131CD7" w:rsidRPr="00DC036A" w:rsidRDefault="00131CD7" w:rsidP="00131CD7">
      <w:pPr>
        <w:spacing w:after="120"/>
        <w:ind w:left="2268" w:right="1140"/>
        <w:jc w:val="both"/>
        <w:rPr>
          <w:b/>
          <w:bCs/>
          <w:lang w:eastAsia="zh-CN"/>
        </w:rPr>
      </w:pPr>
      <w:r w:rsidRPr="00DC036A">
        <w:rPr>
          <w:b/>
          <w:bCs/>
          <w:lang w:eastAsia="zh-CN"/>
        </w:rPr>
        <w:t xml:space="preserve">Verification of the </w:t>
      </w:r>
      <w:r w:rsidRPr="00DC036A">
        <w:rPr>
          <w:rFonts w:eastAsia="DengXian"/>
          <w:b/>
          <w:lang w:eastAsia="zh-CN"/>
        </w:rPr>
        <w:t>functionality</w:t>
      </w:r>
      <w:r w:rsidRPr="00DC036A">
        <w:rPr>
          <w:b/>
          <w:bCs/>
          <w:lang w:eastAsia="zh-CN"/>
        </w:rPr>
        <w:t xml:space="preserve"> of the </w:t>
      </w:r>
      <w:r w:rsidRPr="00DC036A">
        <w:rPr>
          <w:b/>
          <w:bCs/>
        </w:rPr>
        <w:t>digital</w:t>
      </w:r>
      <w:r w:rsidRPr="00DC036A">
        <w:rPr>
          <w:b/>
          <w:bCs/>
          <w:lang w:eastAsia="zh-CN"/>
        </w:rPr>
        <w:t xml:space="preserve"> key shall be conducted with support of manufacturer's documentation as specified in paragraph 3.</w:t>
      </w:r>
    </w:p>
    <w:p w14:paraId="15F759D9" w14:textId="77777777" w:rsidR="00131CD7" w:rsidRPr="00F06E44" w:rsidRDefault="00131CD7" w:rsidP="00131CD7">
      <w:pPr>
        <w:pStyle w:val="Heading5"/>
        <w:keepNext/>
        <w:tabs>
          <w:tab w:val="left" w:pos="2268"/>
        </w:tabs>
        <w:spacing w:line="336" w:lineRule="atLeast"/>
        <w:ind w:left="2268" w:hanging="1134"/>
        <w:rPr>
          <w:rFonts w:eastAsia="DengXian"/>
          <w:b/>
          <w:bCs/>
          <w:lang w:eastAsia="zh-CN"/>
        </w:rPr>
      </w:pPr>
      <w:bookmarkStart w:id="1" w:name="7_841"/>
      <w:r w:rsidRPr="00F06E44">
        <w:rPr>
          <w:rFonts w:eastAsia="DengXian"/>
          <w:b/>
          <w:bCs/>
          <w:lang w:eastAsia="zh-CN"/>
        </w:rPr>
        <w:t>7.</w:t>
      </w:r>
      <w:r w:rsidRPr="00F06E44">
        <w:rPr>
          <w:rFonts w:eastAsia="DengXian"/>
          <w:b/>
          <w:bCs/>
          <w:lang w:eastAsia="zh-CN"/>
        </w:rPr>
        <w:tab/>
        <w:t>Competence of the auditors/assessors</w:t>
      </w:r>
      <w:bookmarkEnd w:id="1"/>
    </w:p>
    <w:p w14:paraId="4D3EA61C" w14:textId="01FDFD3F" w:rsidR="00131CD7" w:rsidRPr="00CA2AD3" w:rsidRDefault="00131CD7" w:rsidP="00131CD7">
      <w:pPr>
        <w:pStyle w:val="NormalWeb"/>
        <w:spacing w:line="240" w:lineRule="auto"/>
        <w:ind w:left="2268" w:right="1134"/>
        <w:jc w:val="both"/>
        <w:rPr>
          <w:rFonts w:eastAsia="DengXian"/>
          <w:b/>
          <w:bCs/>
          <w:sz w:val="20"/>
          <w:szCs w:val="20"/>
          <w:lang w:eastAsia="zh-CN"/>
        </w:rPr>
      </w:pPr>
      <w:r w:rsidRPr="00CA2AD3">
        <w:rPr>
          <w:rFonts w:eastAsia="DengXian"/>
          <w:b/>
          <w:bCs/>
          <w:sz w:val="20"/>
          <w:szCs w:val="20"/>
          <w:lang w:eastAsia="zh-CN"/>
        </w:rPr>
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UN Regulation No 155</w:t>
      </w:r>
      <w:r w:rsidR="004C6E03">
        <w:rPr>
          <w:rFonts w:eastAsia="DengXian"/>
          <w:b/>
          <w:bCs/>
          <w:sz w:val="20"/>
          <w:szCs w:val="20"/>
          <w:lang w:eastAsia="zh-CN"/>
        </w:rPr>
        <w:t>.</w:t>
      </w:r>
      <w:r w:rsidRPr="00CA2AD3">
        <w:rPr>
          <w:rFonts w:eastAsia="DengXian"/>
          <w:b/>
          <w:bCs/>
          <w:sz w:val="20"/>
          <w:szCs w:val="20"/>
          <w:lang w:eastAsia="zh-CN"/>
        </w:rPr>
        <w:t xml:space="preserve"> and ISO/SAE 21434). This competence should be demonstrated by appropriate qualifications or other equivalent training records.</w:t>
      </w:r>
      <w:r w:rsidRPr="00DD2260">
        <w:rPr>
          <w:rFonts w:eastAsia="DengXian"/>
          <w:sz w:val="20"/>
          <w:szCs w:val="20"/>
          <w:lang w:eastAsia="zh-CN"/>
        </w:rPr>
        <w:t>"</w:t>
      </w:r>
    </w:p>
    <w:p w14:paraId="3840BCB6" w14:textId="77777777" w:rsidR="00131CD7" w:rsidRPr="006F4C48" w:rsidRDefault="00131CD7" w:rsidP="00131CD7">
      <w:pPr>
        <w:pStyle w:val="HChG"/>
        <w:rPr>
          <w:b w:val="0"/>
        </w:rPr>
      </w:pPr>
      <w:r w:rsidRPr="006F4C48">
        <w:tab/>
        <w:t>II.</w:t>
      </w:r>
      <w:r w:rsidRPr="006F4C48">
        <w:tab/>
        <w:t>Justification</w:t>
      </w:r>
    </w:p>
    <w:p w14:paraId="26946943" w14:textId="1D0EACC5" w:rsidR="00131CD7" w:rsidRPr="008B6838" w:rsidRDefault="00131CD7" w:rsidP="00131CD7">
      <w:pPr>
        <w:pStyle w:val="SingleTxtG"/>
        <w:rPr>
          <w:lang w:eastAsia="zh-CN"/>
        </w:rPr>
      </w:pPr>
      <w:r>
        <w:rPr>
          <w:lang w:eastAsia="zh-CN"/>
        </w:rPr>
        <w:t>Prior to the finalization of this</w:t>
      </w:r>
      <w:r w:rsidR="00861992">
        <w:rPr>
          <w:lang w:eastAsia="zh-CN"/>
        </w:rPr>
        <w:t xml:space="preserve"> UN R</w:t>
      </w:r>
      <w:r>
        <w:rPr>
          <w:lang w:eastAsia="zh-CN"/>
        </w:rPr>
        <w:t>egulation</w:t>
      </w:r>
      <w:r w:rsidR="00240BF2">
        <w:rPr>
          <w:lang w:eastAsia="zh-CN"/>
        </w:rPr>
        <w:t>,</w:t>
      </w:r>
      <w:r>
        <w:rPr>
          <w:lang w:eastAsia="zh-CN"/>
        </w:rPr>
        <w:t xml:space="preserve"> a task to update UN Regulation No. 116 was started</w:t>
      </w:r>
      <w:r w:rsidR="00D66EC9">
        <w:rPr>
          <w:lang w:eastAsia="zh-CN"/>
        </w:rPr>
        <w:t xml:space="preserve"> to</w:t>
      </w:r>
      <w:r w:rsidR="00B40840">
        <w:rPr>
          <w:lang w:eastAsia="zh-CN"/>
        </w:rPr>
        <w:t xml:space="preserve"> introduce</w:t>
      </w:r>
      <w:r w:rsidR="00B0733A">
        <w:rPr>
          <w:lang w:eastAsia="zh-CN"/>
        </w:rPr>
        <w:t xml:space="preserve"> </w:t>
      </w:r>
      <w:r w:rsidR="004120B4">
        <w:rPr>
          <w:lang w:eastAsia="zh-CN"/>
        </w:rPr>
        <w:t xml:space="preserve">an </w:t>
      </w:r>
      <w:r w:rsidR="00B0733A">
        <w:rPr>
          <w:lang w:eastAsia="zh-CN"/>
        </w:rPr>
        <w:t>equal level of specification for digital keys</w:t>
      </w:r>
      <w:r>
        <w:rPr>
          <w:lang w:eastAsia="zh-CN"/>
        </w:rPr>
        <w:t xml:space="preserve">. </w:t>
      </w:r>
      <w:r w:rsidR="00D76D10">
        <w:rPr>
          <w:lang w:eastAsia="zh-CN"/>
        </w:rPr>
        <w:t xml:space="preserve">These specifications had been elaborated by </w:t>
      </w:r>
      <w:r w:rsidR="00A739DF">
        <w:rPr>
          <w:lang w:eastAsia="zh-CN"/>
        </w:rPr>
        <w:t>the Task Force on digital keys.</w:t>
      </w:r>
    </w:p>
    <w:p w14:paraId="49991FD7" w14:textId="18A8F678" w:rsidR="008844A4" w:rsidRPr="00FC3254" w:rsidRDefault="00FC3254" w:rsidP="00FC32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44A4" w:rsidRPr="00FC3254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4E90" w14:textId="77777777" w:rsidR="00233338" w:rsidRDefault="00233338" w:rsidP="00203C11">
      <w:pPr>
        <w:spacing w:line="240" w:lineRule="auto"/>
      </w:pPr>
      <w:r>
        <w:separator/>
      </w:r>
    </w:p>
  </w:endnote>
  <w:endnote w:type="continuationSeparator" w:id="0">
    <w:p w14:paraId="5FE1EF6D" w14:textId="77777777" w:rsidR="00233338" w:rsidRDefault="00233338" w:rsidP="00203C11">
      <w:pPr>
        <w:spacing w:line="240" w:lineRule="auto"/>
      </w:pPr>
      <w:r>
        <w:continuationSeparator/>
      </w:r>
    </w:p>
  </w:endnote>
  <w:endnote w:type="continuationNotice" w:id="1">
    <w:p w14:paraId="33FEAC87" w14:textId="77777777" w:rsidR="00233338" w:rsidRDefault="002333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7905" w14:textId="148FC0DE" w:rsidR="00EE1029" w:rsidRDefault="00EE1029" w:rsidP="00EE102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26FDAEB" wp14:editId="282E556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B3B4" w14:textId="1CE1C3BB" w:rsidR="00EE1029" w:rsidRPr="00EE1029" w:rsidRDefault="00EE1029" w:rsidP="00EE1029">
    <w:pPr>
      <w:pStyle w:val="Footer"/>
      <w:ind w:right="1134"/>
      <w:rPr>
        <w:sz w:val="20"/>
      </w:rPr>
    </w:pPr>
    <w:r>
      <w:rPr>
        <w:sz w:val="20"/>
      </w:rPr>
      <w:t>GE.21-10436(E)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63D659" wp14:editId="22A950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3041" w14:textId="77777777" w:rsidR="00233338" w:rsidRPr="00E378AC" w:rsidRDefault="002333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C5B792" w14:textId="77777777" w:rsidR="00233338" w:rsidRDefault="00233338">
      <w:r>
        <w:continuationSeparator/>
      </w:r>
    </w:p>
  </w:footnote>
  <w:footnote w:type="continuationNotice" w:id="1">
    <w:p w14:paraId="309D4BF7" w14:textId="77777777" w:rsidR="00233338" w:rsidRDefault="00233338">
      <w:pPr>
        <w:spacing w:line="240" w:lineRule="auto"/>
      </w:pPr>
    </w:p>
  </w:footnote>
  <w:footnote w:id="2">
    <w:p w14:paraId="21EB5ECD" w14:textId="022381B9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4F5EE87A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114035">
      <w:t>2</w:t>
    </w:r>
    <w:r w:rsidR="00136B6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0DB38A28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CE4042">
      <w:t>2</w:t>
    </w:r>
    <w:r w:rsidR="00136B6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20"/>
  </w:num>
  <w:num w:numId="24">
    <w:abstractNumId w:val="30"/>
  </w:num>
  <w:num w:numId="25">
    <w:abstractNumId w:val="29"/>
  </w:num>
  <w:num w:numId="26">
    <w:abstractNumId w:val="16"/>
  </w:num>
  <w:num w:numId="27">
    <w:abstractNumId w:val="25"/>
  </w:num>
  <w:num w:numId="28">
    <w:abstractNumId w:val="19"/>
  </w:num>
  <w:num w:numId="29">
    <w:abstractNumId w:val="22"/>
  </w:num>
  <w:num w:numId="30">
    <w:abstractNumId w:val="18"/>
  </w:num>
  <w:num w:numId="31">
    <w:abstractNumId w:val="23"/>
  </w:num>
  <w:num w:numId="32">
    <w:abstractNumId w:val="11"/>
  </w:num>
  <w:num w:numId="33">
    <w:abstractNumId w:val="15"/>
  </w:num>
  <w:num w:numId="34">
    <w:abstractNumId w:val="24"/>
  </w:num>
  <w:num w:numId="35">
    <w:abstractNumId w:val="26"/>
  </w:num>
  <w:num w:numId="36">
    <w:abstractNumId w:val="14"/>
  </w:num>
  <w:num w:numId="37">
    <w:abstractNumId w:val="31"/>
  </w:num>
  <w:num w:numId="38">
    <w:abstractNumId w:val="28"/>
  </w:num>
  <w:num w:numId="39">
    <w:abstractNumId w:val="33"/>
  </w:num>
  <w:num w:numId="40">
    <w:abstractNumId w:val="27"/>
  </w:num>
  <w:num w:numId="41">
    <w:abstractNumId w:val="10"/>
  </w:num>
  <w:num w:numId="42">
    <w:abstractNumId w:val="21"/>
  </w:num>
  <w:num w:numId="43">
    <w:abstractNumId w:val="1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1229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47BA"/>
    <w:rsid w:val="00025CF8"/>
    <w:rsid w:val="0004534F"/>
    <w:rsid w:val="00055423"/>
    <w:rsid w:val="00055BB3"/>
    <w:rsid w:val="00056FD9"/>
    <w:rsid w:val="0005715A"/>
    <w:rsid w:val="00061BB4"/>
    <w:rsid w:val="00065893"/>
    <w:rsid w:val="00066E26"/>
    <w:rsid w:val="0006705C"/>
    <w:rsid w:val="00071B9F"/>
    <w:rsid w:val="00081E82"/>
    <w:rsid w:val="000909E6"/>
    <w:rsid w:val="000A219B"/>
    <w:rsid w:val="000A4AB0"/>
    <w:rsid w:val="000A5A19"/>
    <w:rsid w:val="000C296F"/>
    <w:rsid w:val="000C356D"/>
    <w:rsid w:val="000C378C"/>
    <w:rsid w:val="000C5542"/>
    <w:rsid w:val="000C75E6"/>
    <w:rsid w:val="000D367D"/>
    <w:rsid w:val="000D770F"/>
    <w:rsid w:val="000E252E"/>
    <w:rsid w:val="000F5B80"/>
    <w:rsid w:val="00101BEF"/>
    <w:rsid w:val="0011327F"/>
    <w:rsid w:val="00113BA0"/>
    <w:rsid w:val="00114035"/>
    <w:rsid w:val="001276F6"/>
    <w:rsid w:val="001309F4"/>
    <w:rsid w:val="00131CD7"/>
    <w:rsid w:val="00136B61"/>
    <w:rsid w:val="00151208"/>
    <w:rsid w:val="0015307E"/>
    <w:rsid w:val="00156754"/>
    <w:rsid w:val="001641E8"/>
    <w:rsid w:val="0017097E"/>
    <w:rsid w:val="00170E8B"/>
    <w:rsid w:val="00171B7D"/>
    <w:rsid w:val="00174CAC"/>
    <w:rsid w:val="00183F4A"/>
    <w:rsid w:val="00185078"/>
    <w:rsid w:val="001939AF"/>
    <w:rsid w:val="00195EB5"/>
    <w:rsid w:val="00197A14"/>
    <w:rsid w:val="00197AED"/>
    <w:rsid w:val="001A5BC6"/>
    <w:rsid w:val="001B5B00"/>
    <w:rsid w:val="001C03BD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40BF2"/>
    <w:rsid w:val="00242021"/>
    <w:rsid w:val="00244EF5"/>
    <w:rsid w:val="002474FC"/>
    <w:rsid w:val="00254D5C"/>
    <w:rsid w:val="00255851"/>
    <w:rsid w:val="00255A96"/>
    <w:rsid w:val="00257A4D"/>
    <w:rsid w:val="00265779"/>
    <w:rsid w:val="0027182B"/>
    <w:rsid w:val="00272D1C"/>
    <w:rsid w:val="00274F04"/>
    <w:rsid w:val="0027542D"/>
    <w:rsid w:val="00287325"/>
    <w:rsid w:val="002879CA"/>
    <w:rsid w:val="00294BD9"/>
    <w:rsid w:val="002A1F08"/>
    <w:rsid w:val="002A3D81"/>
    <w:rsid w:val="002B3BEA"/>
    <w:rsid w:val="002B4811"/>
    <w:rsid w:val="002C25DD"/>
    <w:rsid w:val="002D24E5"/>
    <w:rsid w:val="002E1A58"/>
    <w:rsid w:val="002E3A07"/>
    <w:rsid w:val="002E5A67"/>
    <w:rsid w:val="002E5C78"/>
    <w:rsid w:val="002E6B62"/>
    <w:rsid w:val="002E7E05"/>
    <w:rsid w:val="002F2746"/>
    <w:rsid w:val="00304786"/>
    <w:rsid w:val="00314FE6"/>
    <w:rsid w:val="00326716"/>
    <w:rsid w:val="00326F61"/>
    <w:rsid w:val="003312EA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3B86"/>
    <w:rsid w:val="003773EE"/>
    <w:rsid w:val="00384A7B"/>
    <w:rsid w:val="00386259"/>
    <w:rsid w:val="00393BA6"/>
    <w:rsid w:val="0039598B"/>
    <w:rsid w:val="00395AF4"/>
    <w:rsid w:val="00397754"/>
    <w:rsid w:val="003A0316"/>
    <w:rsid w:val="003A4A40"/>
    <w:rsid w:val="003A7642"/>
    <w:rsid w:val="003C57CC"/>
    <w:rsid w:val="003C7D56"/>
    <w:rsid w:val="003D6B37"/>
    <w:rsid w:val="003E3C27"/>
    <w:rsid w:val="003E46C0"/>
    <w:rsid w:val="003F1C1D"/>
    <w:rsid w:val="003F73BE"/>
    <w:rsid w:val="0040340A"/>
    <w:rsid w:val="00406B7F"/>
    <w:rsid w:val="00411DA6"/>
    <w:rsid w:val="004120B4"/>
    <w:rsid w:val="00416C08"/>
    <w:rsid w:val="0043310C"/>
    <w:rsid w:val="0043667A"/>
    <w:rsid w:val="00436A7E"/>
    <w:rsid w:val="00443DCE"/>
    <w:rsid w:val="00444F7B"/>
    <w:rsid w:val="00454729"/>
    <w:rsid w:val="00455C29"/>
    <w:rsid w:val="00461D8F"/>
    <w:rsid w:val="00465AA8"/>
    <w:rsid w:val="00466E57"/>
    <w:rsid w:val="00480734"/>
    <w:rsid w:val="00481CF9"/>
    <w:rsid w:val="00494903"/>
    <w:rsid w:val="0049506D"/>
    <w:rsid w:val="004A29E9"/>
    <w:rsid w:val="004A408F"/>
    <w:rsid w:val="004B6088"/>
    <w:rsid w:val="004C01D3"/>
    <w:rsid w:val="004C6E03"/>
    <w:rsid w:val="004C7EC4"/>
    <w:rsid w:val="004D0240"/>
    <w:rsid w:val="004D4317"/>
    <w:rsid w:val="004D5A4F"/>
    <w:rsid w:val="004E1C7E"/>
    <w:rsid w:val="004E39C6"/>
    <w:rsid w:val="004E652D"/>
    <w:rsid w:val="004E6FBC"/>
    <w:rsid w:val="004F3F2B"/>
    <w:rsid w:val="00502847"/>
    <w:rsid w:val="00541748"/>
    <w:rsid w:val="00544A41"/>
    <w:rsid w:val="005454A9"/>
    <w:rsid w:val="00547077"/>
    <w:rsid w:val="00573993"/>
    <w:rsid w:val="005762BC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5BEA"/>
    <w:rsid w:val="005D5FCC"/>
    <w:rsid w:val="005D7424"/>
    <w:rsid w:val="005F033E"/>
    <w:rsid w:val="006007D4"/>
    <w:rsid w:val="00602464"/>
    <w:rsid w:val="006031B3"/>
    <w:rsid w:val="00605F2E"/>
    <w:rsid w:val="00606343"/>
    <w:rsid w:val="0062437F"/>
    <w:rsid w:val="00627026"/>
    <w:rsid w:val="006321A9"/>
    <w:rsid w:val="00636798"/>
    <w:rsid w:val="00640077"/>
    <w:rsid w:val="006515E1"/>
    <w:rsid w:val="00671520"/>
    <w:rsid w:val="00682D92"/>
    <w:rsid w:val="00686461"/>
    <w:rsid w:val="00692477"/>
    <w:rsid w:val="006A2B1F"/>
    <w:rsid w:val="006A4BE0"/>
    <w:rsid w:val="006B40F3"/>
    <w:rsid w:val="006C2F16"/>
    <w:rsid w:val="006C3F6D"/>
    <w:rsid w:val="006D2F82"/>
    <w:rsid w:val="006D61D7"/>
    <w:rsid w:val="006E2687"/>
    <w:rsid w:val="006E7A14"/>
    <w:rsid w:val="006F13D9"/>
    <w:rsid w:val="006F2B2E"/>
    <w:rsid w:val="006F4C48"/>
    <w:rsid w:val="006F6664"/>
    <w:rsid w:val="00715B05"/>
    <w:rsid w:val="00717515"/>
    <w:rsid w:val="00717F9C"/>
    <w:rsid w:val="00722DFF"/>
    <w:rsid w:val="00731911"/>
    <w:rsid w:val="00734F7A"/>
    <w:rsid w:val="0073781F"/>
    <w:rsid w:val="00741F61"/>
    <w:rsid w:val="007632CC"/>
    <w:rsid w:val="00766FA3"/>
    <w:rsid w:val="00771D39"/>
    <w:rsid w:val="0078308E"/>
    <w:rsid w:val="00785AC2"/>
    <w:rsid w:val="007A5D89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39DE"/>
    <w:rsid w:val="007E6B7A"/>
    <w:rsid w:val="007F68D2"/>
    <w:rsid w:val="008058D9"/>
    <w:rsid w:val="00810A73"/>
    <w:rsid w:val="00811A90"/>
    <w:rsid w:val="00813236"/>
    <w:rsid w:val="00816303"/>
    <w:rsid w:val="0082103C"/>
    <w:rsid w:val="00826166"/>
    <w:rsid w:val="00831DAA"/>
    <w:rsid w:val="00840DF3"/>
    <w:rsid w:val="008463D7"/>
    <w:rsid w:val="0084718D"/>
    <w:rsid w:val="00851340"/>
    <w:rsid w:val="00851578"/>
    <w:rsid w:val="00851613"/>
    <w:rsid w:val="00852CAE"/>
    <w:rsid w:val="00861992"/>
    <w:rsid w:val="00862EF9"/>
    <w:rsid w:val="00864117"/>
    <w:rsid w:val="008647A4"/>
    <w:rsid w:val="00873DD3"/>
    <w:rsid w:val="00875329"/>
    <w:rsid w:val="008844A4"/>
    <w:rsid w:val="00891C12"/>
    <w:rsid w:val="008B5987"/>
    <w:rsid w:val="008C7D3C"/>
    <w:rsid w:val="008D28DC"/>
    <w:rsid w:val="008D5A13"/>
    <w:rsid w:val="008D5FC0"/>
    <w:rsid w:val="008D622F"/>
    <w:rsid w:val="008F3F56"/>
    <w:rsid w:val="008F7F19"/>
    <w:rsid w:val="00901228"/>
    <w:rsid w:val="00905BA9"/>
    <w:rsid w:val="00905C0D"/>
    <w:rsid w:val="00905D05"/>
    <w:rsid w:val="009131B9"/>
    <w:rsid w:val="00917215"/>
    <w:rsid w:val="0092617C"/>
    <w:rsid w:val="00926B71"/>
    <w:rsid w:val="0093001D"/>
    <w:rsid w:val="00933439"/>
    <w:rsid w:val="00941811"/>
    <w:rsid w:val="009523F1"/>
    <w:rsid w:val="009551FA"/>
    <w:rsid w:val="00955848"/>
    <w:rsid w:val="0097132E"/>
    <w:rsid w:val="00972E9A"/>
    <w:rsid w:val="00973A7E"/>
    <w:rsid w:val="009825CD"/>
    <w:rsid w:val="00992DA5"/>
    <w:rsid w:val="009A2543"/>
    <w:rsid w:val="009B1D25"/>
    <w:rsid w:val="009B279C"/>
    <w:rsid w:val="009B4427"/>
    <w:rsid w:val="009C0A73"/>
    <w:rsid w:val="009C2EAF"/>
    <w:rsid w:val="009C403A"/>
    <w:rsid w:val="009C5365"/>
    <w:rsid w:val="009D0DA6"/>
    <w:rsid w:val="009D4828"/>
    <w:rsid w:val="009E1190"/>
    <w:rsid w:val="009E646F"/>
    <w:rsid w:val="009E6A52"/>
    <w:rsid w:val="009F574B"/>
    <w:rsid w:val="009F64EA"/>
    <w:rsid w:val="00A032BE"/>
    <w:rsid w:val="00A04921"/>
    <w:rsid w:val="00A05575"/>
    <w:rsid w:val="00A06F32"/>
    <w:rsid w:val="00A21BD6"/>
    <w:rsid w:val="00A30A47"/>
    <w:rsid w:val="00A333A6"/>
    <w:rsid w:val="00A35240"/>
    <w:rsid w:val="00A408FE"/>
    <w:rsid w:val="00A4656F"/>
    <w:rsid w:val="00A514AD"/>
    <w:rsid w:val="00A739DF"/>
    <w:rsid w:val="00A83E8D"/>
    <w:rsid w:val="00A92A57"/>
    <w:rsid w:val="00A968BD"/>
    <w:rsid w:val="00AA2560"/>
    <w:rsid w:val="00AA3F13"/>
    <w:rsid w:val="00AA7959"/>
    <w:rsid w:val="00AC21B6"/>
    <w:rsid w:val="00AC4428"/>
    <w:rsid w:val="00AD2A98"/>
    <w:rsid w:val="00AD58C9"/>
    <w:rsid w:val="00AE23A3"/>
    <w:rsid w:val="00AE439A"/>
    <w:rsid w:val="00AE6268"/>
    <w:rsid w:val="00AE634D"/>
    <w:rsid w:val="00AE6E78"/>
    <w:rsid w:val="00AF23D2"/>
    <w:rsid w:val="00AF702D"/>
    <w:rsid w:val="00B00785"/>
    <w:rsid w:val="00B0733A"/>
    <w:rsid w:val="00B108BB"/>
    <w:rsid w:val="00B10910"/>
    <w:rsid w:val="00B1170F"/>
    <w:rsid w:val="00B356D9"/>
    <w:rsid w:val="00B40840"/>
    <w:rsid w:val="00B477C3"/>
    <w:rsid w:val="00B47A63"/>
    <w:rsid w:val="00B50238"/>
    <w:rsid w:val="00B641B7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C534B"/>
    <w:rsid w:val="00BE257A"/>
    <w:rsid w:val="00BE3283"/>
    <w:rsid w:val="00BE4683"/>
    <w:rsid w:val="00BE7A0C"/>
    <w:rsid w:val="00C13870"/>
    <w:rsid w:val="00C174CE"/>
    <w:rsid w:val="00C22AC5"/>
    <w:rsid w:val="00C231EF"/>
    <w:rsid w:val="00C255B2"/>
    <w:rsid w:val="00C341C6"/>
    <w:rsid w:val="00C41001"/>
    <w:rsid w:val="00C410A2"/>
    <w:rsid w:val="00C45436"/>
    <w:rsid w:val="00C50D43"/>
    <w:rsid w:val="00C539CE"/>
    <w:rsid w:val="00C54789"/>
    <w:rsid w:val="00C6127C"/>
    <w:rsid w:val="00C612AC"/>
    <w:rsid w:val="00C7398C"/>
    <w:rsid w:val="00C74127"/>
    <w:rsid w:val="00C87589"/>
    <w:rsid w:val="00C97203"/>
    <w:rsid w:val="00CA2168"/>
    <w:rsid w:val="00CA3E19"/>
    <w:rsid w:val="00CB5830"/>
    <w:rsid w:val="00CD1564"/>
    <w:rsid w:val="00CD29FA"/>
    <w:rsid w:val="00CD4B25"/>
    <w:rsid w:val="00CE4042"/>
    <w:rsid w:val="00CE54F8"/>
    <w:rsid w:val="00CE5515"/>
    <w:rsid w:val="00CF4E24"/>
    <w:rsid w:val="00CF5AE2"/>
    <w:rsid w:val="00D00137"/>
    <w:rsid w:val="00D013FA"/>
    <w:rsid w:val="00D06F91"/>
    <w:rsid w:val="00D128C0"/>
    <w:rsid w:val="00D21706"/>
    <w:rsid w:val="00D4546F"/>
    <w:rsid w:val="00D55DBE"/>
    <w:rsid w:val="00D66EC9"/>
    <w:rsid w:val="00D7196E"/>
    <w:rsid w:val="00D73791"/>
    <w:rsid w:val="00D7493A"/>
    <w:rsid w:val="00D76D10"/>
    <w:rsid w:val="00D84BF6"/>
    <w:rsid w:val="00D84DB0"/>
    <w:rsid w:val="00D87149"/>
    <w:rsid w:val="00D87F6B"/>
    <w:rsid w:val="00D9262A"/>
    <w:rsid w:val="00D93D8E"/>
    <w:rsid w:val="00DA42EC"/>
    <w:rsid w:val="00DB2FB7"/>
    <w:rsid w:val="00DB5704"/>
    <w:rsid w:val="00DC0D2A"/>
    <w:rsid w:val="00DC7B67"/>
    <w:rsid w:val="00DD2260"/>
    <w:rsid w:val="00DE5079"/>
    <w:rsid w:val="00DF0E34"/>
    <w:rsid w:val="00DF1D55"/>
    <w:rsid w:val="00DF3008"/>
    <w:rsid w:val="00DF5B41"/>
    <w:rsid w:val="00E00D92"/>
    <w:rsid w:val="00E01D68"/>
    <w:rsid w:val="00E177AC"/>
    <w:rsid w:val="00E23039"/>
    <w:rsid w:val="00E24AB9"/>
    <w:rsid w:val="00E3089E"/>
    <w:rsid w:val="00E378AC"/>
    <w:rsid w:val="00E43A91"/>
    <w:rsid w:val="00E5311C"/>
    <w:rsid w:val="00E660AB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F83"/>
    <w:rsid w:val="00EC1328"/>
    <w:rsid w:val="00EC2BF1"/>
    <w:rsid w:val="00EC4070"/>
    <w:rsid w:val="00EC6C24"/>
    <w:rsid w:val="00ED2A2A"/>
    <w:rsid w:val="00EE1029"/>
    <w:rsid w:val="00EE1470"/>
    <w:rsid w:val="00EE1A70"/>
    <w:rsid w:val="00EE1CA3"/>
    <w:rsid w:val="00EE415B"/>
    <w:rsid w:val="00F00C55"/>
    <w:rsid w:val="00F04B4A"/>
    <w:rsid w:val="00F102C5"/>
    <w:rsid w:val="00F15B64"/>
    <w:rsid w:val="00F15C8E"/>
    <w:rsid w:val="00F25052"/>
    <w:rsid w:val="00F2515E"/>
    <w:rsid w:val="00F377AC"/>
    <w:rsid w:val="00F40D0B"/>
    <w:rsid w:val="00F44D0B"/>
    <w:rsid w:val="00F45C35"/>
    <w:rsid w:val="00F46647"/>
    <w:rsid w:val="00F607C0"/>
    <w:rsid w:val="00F61C9A"/>
    <w:rsid w:val="00F740FA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6628"/>
    <w:rsid w:val="00FB6924"/>
    <w:rsid w:val="00FB7AEC"/>
    <w:rsid w:val="00FC01C3"/>
    <w:rsid w:val="00FC3254"/>
    <w:rsid w:val="00FC5037"/>
    <w:rsid w:val="00FC5A7E"/>
    <w:rsid w:val="00FC653E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FE845-EBBE-47EC-B2D2-F090260E9226}">
  <ds:schemaRefs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5011</Characters>
  <Application>Microsoft Office Word</Application>
  <DocSecurity>0</DocSecurity>
  <Lines>117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ECE/TRANS/WP.29/GRSG/2019/34</vt:lpstr>
      <vt:lpstr>ECE/TRANS/WP.29/GRSG/2019/34</vt:lpstr>
      <vt:lpstr>ECE/TRANS/WP.29/GRSG/2019/11</vt:lpstr>
    </vt:vector>
  </TitlesOfParts>
  <Company>MIT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ECE/TRANS/WP.29/GRSG/2021/24</dc:title>
  <dc:subject>2110436</dc:subject>
  <dc:creator>MIT</dc:creator>
  <cp:keywords/>
  <dc:description/>
  <cp:lastModifiedBy>Don MARTIN</cp:lastModifiedBy>
  <cp:revision>2</cp:revision>
  <cp:lastPrinted>2019-07-19T11:29:00Z</cp:lastPrinted>
  <dcterms:created xsi:type="dcterms:W3CDTF">2021-07-30T11:04:00Z</dcterms:created>
  <dcterms:modified xsi:type="dcterms:W3CDTF">2021-07-30T11:04:00Z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