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C35893" w:rsidRPr="00C35893" w14:paraId="234858E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AC11EF" w14:textId="77777777" w:rsidR="002D5AAC" w:rsidRPr="00C35893" w:rsidRDefault="002D5AAC" w:rsidP="00C358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38CA41" w14:textId="77777777" w:rsidR="002D5AAC" w:rsidRPr="00C35893" w:rsidRDefault="00DF71B9" w:rsidP="00387CD4">
            <w:pPr>
              <w:spacing w:after="80" w:line="300" w:lineRule="exact"/>
              <w:rPr>
                <w:sz w:val="28"/>
              </w:rPr>
            </w:pPr>
            <w:r w:rsidRPr="00C35893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B3DD95" w14:textId="71E7E594" w:rsidR="002D5AAC" w:rsidRPr="00C35893" w:rsidRDefault="00C35893" w:rsidP="00C35893">
            <w:pPr>
              <w:jc w:val="right"/>
            </w:pPr>
            <w:r w:rsidRPr="00C35893">
              <w:rPr>
                <w:sz w:val="40"/>
              </w:rPr>
              <w:t>ECE</w:t>
            </w:r>
            <w:r w:rsidRPr="00C35893">
              <w:t>/TRANS/WP.29/GRSG/2021/17</w:t>
            </w:r>
          </w:p>
        </w:tc>
      </w:tr>
      <w:tr w:rsidR="00C35893" w:rsidRPr="00995DFA" w14:paraId="4F69DC3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882DA1" w14:textId="77777777" w:rsidR="002D5AAC" w:rsidRPr="00C35893" w:rsidRDefault="002E5067" w:rsidP="00387CD4">
            <w:pPr>
              <w:spacing w:before="120"/>
              <w:jc w:val="center"/>
            </w:pPr>
            <w:r w:rsidRPr="00C35893">
              <w:rPr>
                <w:noProof/>
                <w:lang w:val="fr-CH" w:eastAsia="fr-CH"/>
              </w:rPr>
              <w:drawing>
                <wp:inline distT="0" distB="0" distL="0" distR="0" wp14:anchorId="3C0A9996" wp14:editId="7DB2E17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4B2F6F" w14:textId="77777777" w:rsidR="002D5AAC" w:rsidRPr="00C35893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C35893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C35893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B2D58B" w14:textId="77777777" w:rsidR="002D5AAC" w:rsidRPr="00C35893" w:rsidRDefault="00C35893" w:rsidP="00387CD4">
            <w:pPr>
              <w:spacing w:before="240"/>
              <w:rPr>
                <w:lang w:val="en-US"/>
              </w:rPr>
            </w:pPr>
            <w:r w:rsidRPr="00C35893">
              <w:rPr>
                <w:lang w:val="en-US"/>
              </w:rPr>
              <w:t>Distr.: General</w:t>
            </w:r>
          </w:p>
          <w:p w14:paraId="7BCD50E8" w14:textId="77777777" w:rsidR="00C35893" w:rsidRPr="00C35893" w:rsidRDefault="00C35893" w:rsidP="00C35893">
            <w:pPr>
              <w:spacing w:line="240" w:lineRule="exact"/>
              <w:rPr>
                <w:lang w:val="en-US"/>
              </w:rPr>
            </w:pPr>
            <w:r w:rsidRPr="00C35893">
              <w:rPr>
                <w:lang w:val="en-US"/>
              </w:rPr>
              <w:t>30 July 2021</w:t>
            </w:r>
          </w:p>
          <w:p w14:paraId="6B795206" w14:textId="77777777" w:rsidR="00C35893" w:rsidRPr="00C35893" w:rsidRDefault="00C35893" w:rsidP="00C35893">
            <w:pPr>
              <w:spacing w:line="240" w:lineRule="exact"/>
              <w:rPr>
                <w:lang w:val="en-US"/>
              </w:rPr>
            </w:pPr>
            <w:r w:rsidRPr="00C35893">
              <w:rPr>
                <w:lang w:val="en-US"/>
              </w:rPr>
              <w:t>Russian</w:t>
            </w:r>
          </w:p>
          <w:p w14:paraId="2767AD23" w14:textId="1D79DAFE" w:rsidR="00C35893" w:rsidRPr="00C35893" w:rsidRDefault="00C35893" w:rsidP="00C35893">
            <w:pPr>
              <w:spacing w:line="240" w:lineRule="exact"/>
              <w:rPr>
                <w:lang w:val="en-US"/>
              </w:rPr>
            </w:pPr>
            <w:r w:rsidRPr="00C35893">
              <w:rPr>
                <w:lang w:val="en-US"/>
              </w:rPr>
              <w:t>Original: English</w:t>
            </w:r>
          </w:p>
        </w:tc>
      </w:tr>
    </w:tbl>
    <w:p w14:paraId="2B316B1E" w14:textId="77777777" w:rsidR="008A37C8" w:rsidRPr="00C35893" w:rsidRDefault="008A37C8" w:rsidP="00255343">
      <w:pPr>
        <w:spacing w:before="120"/>
        <w:rPr>
          <w:b/>
          <w:sz w:val="28"/>
          <w:szCs w:val="28"/>
        </w:rPr>
      </w:pPr>
      <w:r w:rsidRPr="00C35893">
        <w:rPr>
          <w:b/>
          <w:sz w:val="28"/>
          <w:szCs w:val="28"/>
        </w:rPr>
        <w:t>Европейская экономическая комиссия</w:t>
      </w:r>
    </w:p>
    <w:p w14:paraId="13E3AB02" w14:textId="77777777" w:rsidR="00C35893" w:rsidRPr="00C35893" w:rsidRDefault="00C35893" w:rsidP="00C35893">
      <w:pPr>
        <w:spacing w:before="120" w:after="120"/>
        <w:rPr>
          <w:sz w:val="28"/>
          <w:szCs w:val="28"/>
        </w:rPr>
      </w:pPr>
      <w:r w:rsidRPr="00C35893">
        <w:rPr>
          <w:sz w:val="28"/>
          <w:szCs w:val="28"/>
        </w:rPr>
        <w:t>Комитет по внутреннему транспорту</w:t>
      </w:r>
    </w:p>
    <w:p w14:paraId="20242E1E" w14:textId="77777777" w:rsidR="00C35893" w:rsidRPr="00C35893" w:rsidRDefault="00C35893" w:rsidP="00C35893">
      <w:pPr>
        <w:spacing w:before="120" w:after="120"/>
        <w:rPr>
          <w:b/>
          <w:sz w:val="24"/>
          <w:szCs w:val="24"/>
        </w:rPr>
      </w:pPr>
      <w:r w:rsidRPr="00C3589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35893">
        <w:rPr>
          <w:b/>
          <w:bCs/>
          <w:sz w:val="24"/>
          <w:szCs w:val="24"/>
        </w:rPr>
        <w:br/>
        <w:t>в области транспортных средств</w:t>
      </w:r>
    </w:p>
    <w:p w14:paraId="2709E5D4" w14:textId="77777777" w:rsidR="00C35893" w:rsidRPr="00C35893" w:rsidRDefault="00C35893" w:rsidP="00C35893">
      <w:pPr>
        <w:spacing w:before="120" w:after="120"/>
        <w:rPr>
          <w:b/>
        </w:rPr>
      </w:pPr>
      <w:r w:rsidRPr="00C35893">
        <w:rPr>
          <w:b/>
          <w:bCs/>
        </w:rPr>
        <w:t xml:space="preserve">Рабочая группа по общим предписаниям, </w:t>
      </w:r>
      <w:r w:rsidRPr="00C35893">
        <w:rPr>
          <w:b/>
          <w:bCs/>
        </w:rPr>
        <w:br/>
        <w:t>касающимся безопасности</w:t>
      </w:r>
    </w:p>
    <w:p w14:paraId="41C2C0F2" w14:textId="6C172354" w:rsidR="00C35893" w:rsidRPr="00C35893" w:rsidRDefault="00995DFA" w:rsidP="00C35893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вторая</w:t>
      </w:r>
      <w:r w:rsidR="00C35893" w:rsidRPr="00C35893">
        <w:rPr>
          <w:b/>
          <w:bCs/>
        </w:rPr>
        <w:t xml:space="preserve"> сессия</w:t>
      </w:r>
    </w:p>
    <w:p w14:paraId="6770CFF7" w14:textId="77777777" w:rsidR="00C35893" w:rsidRPr="00C35893" w:rsidRDefault="00C35893" w:rsidP="00C35893">
      <w:pPr>
        <w:rPr>
          <w:rFonts w:asciiTheme="majorBidi" w:hAnsiTheme="majorBidi" w:cstheme="majorBidi"/>
        </w:rPr>
      </w:pPr>
      <w:r w:rsidRPr="00C35893">
        <w:t>Женева, 12–15 октября 2021 года</w:t>
      </w:r>
    </w:p>
    <w:p w14:paraId="6DE71E94" w14:textId="77777777" w:rsidR="00C35893" w:rsidRPr="00C35893" w:rsidRDefault="00C35893" w:rsidP="00C35893">
      <w:pPr>
        <w:rPr>
          <w:rFonts w:asciiTheme="majorBidi" w:hAnsiTheme="majorBidi" w:cstheme="majorBidi"/>
        </w:rPr>
      </w:pPr>
      <w:r w:rsidRPr="00C35893">
        <w:t xml:space="preserve">Пункт </w:t>
      </w:r>
      <w:r w:rsidRPr="00C35893">
        <w:rPr>
          <w:rFonts w:asciiTheme="majorBidi" w:hAnsiTheme="majorBidi" w:cstheme="majorBidi"/>
        </w:rPr>
        <w:t>2 a)</w:t>
      </w:r>
      <w:r w:rsidRPr="00C35893">
        <w:t xml:space="preserve"> предварительной повестки дня</w:t>
      </w:r>
    </w:p>
    <w:p w14:paraId="568D0A87" w14:textId="432AFE7C" w:rsidR="00C35893" w:rsidRPr="00C35893" w:rsidRDefault="00C35893" w:rsidP="00C35893">
      <w:pPr>
        <w:rPr>
          <w:b/>
          <w:bCs/>
        </w:rPr>
      </w:pPr>
      <w:r w:rsidRPr="00C35893">
        <w:rPr>
          <w:b/>
          <w:bCs/>
          <w:sz w:val="21"/>
          <w:szCs w:val="21"/>
        </w:rPr>
        <w:t xml:space="preserve">Поправки к правилам, касающимся </w:t>
      </w:r>
      <w:r w:rsidR="0074769A">
        <w:rPr>
          <w:b/>
          <w:bCs/>
          <w:sz w:val="21"/>
          <w:szCs w:val="21"/>
        </w:rPr>
        <w:br/>
      </w:r>
      <w:r w:rsidRPr="00C35893">
        <w:rPr>
          <w:b/>
          <w:bCs/>
          <w:sz w:val="21"/>
          <w:szCs w:val="21"/>
        </w:rPr>
        <w:t>городских и междугородных автобусов:</w:t>
      </w:r>
      <w:r w:rsidRPr="00C35893">
        <w:rPr>
          <w:b/>
          <w:bCs/>
        </w:rPr>
        <w:t xml:space="preserve"> </w:t>
      </w:r>
    </w:p>
    <w:p w14:paraId="7BD9B322" w14:textId="235CF547" w:rsidR="00C35893" w:rsidRPr="00C35893" w:rsidRDefault="00C35893" w:rsidP="00C35893">
      <w:r w:rsidRPr="00C35893">
        <w:rPr>
          <w:b/>
          <w:bCs/>
        </w:rPr>
        <w:t>Правила №</w:t>
      </w:r>
      <w:r w:rsidRPr="00C35893">
        <w:rPr>
          <w:b/>
        </w:rPr>
        <w:t xml:space="preserve"> 107 ООН </w:t>
      </w:r>
      <w:r>
        <w:rPr>
          <w:b/>
        </w:rPr>
        <w:br/>
      </w:r>
      <w:r w:rsidRPr="00C35893">
        <w:rPr>
          <w:b/>
        </w:rPr>
        <w:t>(транспортные средства категорий M</w:t>
      </w:r>
      <w:r w:rsidRPr="00C35893">
        <w:rPr>
          <w:b/>
          <w:vertAlign w:val="subscript"/>
        </w:rPr>
        <w:t>2</w:t>
      </w:r>
      <w:r w:rsidRPr="00C35893">
        <w:rPr>
          <w:b/>
        </w:rPr>
        <w:t xml:space="preserve"> и M</w:t>
      </w:r>
      <w:r w:rsidRPr="00995DFA">
        <w:rPr>
          <w:b/>
          <w:vertAlign w:val="subscript"/>
        </w:rPr>
        <w:t>3</w:t>
      </w:r>
      <w:r w:rsidRPr="00C35893">
        <w:rPr>
          <w:b/>
        </w:rPr>
        <w:t>)</w:t>
      </w:r>
    </w:p>
    <w:p w14:paraId="69BA143D" w14:textId="2E68F694" w:rsidR="00C35893" w:rsidRPr="00C35893" w:rsidRDefault="00C35893" w:rsidP="00C35893">
      <w:pPr>
        <w:pStyle w:val="HChG"/>
      </w:pPr>
      <w:r w:rsidRPr="00C35893">
        <w:tab/>
      </w:r>
      <w:r w:rsidRPr="00C35893">
        <w:tab/>
      </w:r>
      <w:r w:rsidRPr="00C35893">
        <w:tab/>
        <w:t>Предложение по дополнению 5 к поправкам серии 07 и</w:t>
      </w:r>
      <w:r>
        <w:rPr>
          <w:lang w:val="fr-CH"/>
        </w:rPr>
        <w:t> </w:t>
      </w:r>
      <w:r w:rsidRPr="00C35893">
        <w:t xml:space="preserve">дополнению 4 к поправкам серии 08 </w:t>
      </w:r>
      <w:r>
        <w:br/>
      </w:r>
      <w:r w:rsidRPr="00C35893">
        <w:t>к Правилам № 107 ООН</w:t>
      </w:r>
    </w:p>
    <w:p w14:paraId="22A74FCA" w14:textId="22507896" w:rsidR="00C35893" w:rsidRPr="00C35893" w:rsidRDefault="00C35893" w:rsidP="00C35893">
      <w:pPr>
        <w:pStyle w:val="H1G"/>
      </w:pPr>
      <w:r w:rsidRPr="00C35893">
        <w:tab/>
      </w:r>
      <w:r w:rsidRPr="00C35893">
        <w:tab/>
        <w:t>Представлено экспертом от неофициальной рабочей группы по</w:t>
      </w:r>
      <w:r>
        <w:rPr>
          <w:lang w:val="fr-CH"/>
        </w:rPr>
        <w:t> </w:t>
      </w:r>
      <w:r w:rsidRPr="00C35893">
        <w:t>поведению общей конструкции транспортных средств категорий М</w:t>
      </w:r>
      <w:r w:rsidRPr="00C35893">
        <w:rPr>
          <w:vertAlign w:val="subscript"/>
        </w:rPr>
        <w:t>2</w:t>
      </w:r>
      <w:r w:rsidRPr="00C35893">
        <w:t xml:space="preserve"> и М</w:t>
      </w:r>
      <w:r w:rsidRPr="00C35893">
        <w:rPr>
          <w:vertAlign w:val="subscript"/>
        </w:rPr>
        <w:t>3</w:t>
      </w:r>
      <w:r w:rsidRPr="00C35893">
        <w:t xml:space="preserve"> в случае пожара</w:t>
      </w:r>
      <w:r w:rsidRPr="00C35893">
        <w:rPr>
          <w:b w:val="0"/>
          <w:sz w:val="20"/>
        </w:rPr>
        <w:footnoteReference w:customMarkFollows="1" w:id="1"/>
        <w:t>*</w:t>
      </w:r>
    </w:p>
    <w:p w14:paraId="07ACB3E1" w14:textId="3A4C82DF" w:rsidR="00C35893" w:rsidRPr="00C35893" w:rsidRDefault="00C35893" w:rsidP="00C35893">
      <w:pPr>
        <w:pStyle w:val="SingleTxtG"/>
      </w:pPr>
      <w:r>
        <w:tab/>
      </w:r>
      <w:r w:rsidRPr="00C35893">
        <w:t>Воспроизведенный ниже текст был подготовлен экспертом от неофициальной рабочей группы по поведению общей конструкции транспортных средств категорий</w:t>
      </w:r>
      <w:r w:rsidR="0074769A">
        <w:rPr>
          <w:lang w:val="fr-CH"/>
        </w:rPr>
        <w:t> </w:t>
      </w:r>
      <w:r w:rsidRPr="00C35893">
        <w:t>М</w:t>
      </w:r>
      <w:r w:rsidRPr="00C35893">
        <w:rPr>
          <w:vertAlign w:val="subscript"/>
        </w:rPr>
        <w:t>2</w:t>
      </w:r>
      <w:r w:rsidRPr="00C35893">
        <w:t xml:space="preserve"> и М</w:t>
      </w:r>
      <w:r w:rsidRPr="00C35893">
        <w:rPr>
          <w:vertAlign w:val="subscript"/>
        </w:rPr>
        <w:t>3</w:t>
      </w:r>
      <w:r w:rsidRPr="00C35893">
        <w:t xml:space="preserve"> в случае пожара (НРГ по ПМСП) для внесения поправок в Правила</w:t>
      </w:r>
      <w:r w:rsidR="0074769A">
        <w:rPr>
          <w:lang w:val="fr-CH"/>
        </w:rPr>
        <w:t> </w:t>
      </w:r>
      <w:r w:rsidRPr="00C35893">
        <w:t xml:space="preserve">№ 107 ООН с целью повышения эффективности приспособлений, предназначенных для разбивания стекла. В его основу положен неофициальный документ GRSG-121-26. </w:t>
      </w:r>
      <w:r w:rsidRPr="00C35893">
        <w:rPr>
          <w:shd w:val="clear" w:color="auto" w:fill="FFFFFF"/>
        </w:rPr>
        <w:t>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077D7AC2" w14:textId="2445891E" w:rsidR="00C35893" w:rsidRPr="00C35893" w:rsidRDefault="00C35893" w:rsidP="0074769A">
      <w:pPr>
        <w:pStyle w:val="SingleTxtG"/>
      </w:pPr>
      <w:r w:rsidRPr="00C35893">
        <w:br w:type="page"/>
      </w:r>
    </w:p>
    <w:p w14:paraId="73DB2AE8" w14:textId="77777777" w:rsidR="00C35893" w:rsidRPr="00C35893" w:rsidRDefault="00C35893" w:rsidP="00C35893">
      <w:pPr>
        <w:pStyle w:val="HChG"/>
        <w:rPr>
          <w:b w:val="0"/>
        </w:rPr>
      </w:pPr>
      <w:r w:rsidRPr="00C35893">
        <w:lastRenderedPageBreak/>
        <w:tab/>
        <w:t>I.</w:t>
      </w:r>
      <w:r w:rsidRPr="00C35893">
        <w:tab/>
        <w:t>Предложение</w:t>
      </w:r>
    </w:p>
    <w:p w14:paraId="3A09FC98" w14:textId="77777777" w:rsidR="00C35893" w:rsidRPr="00C35893" w:rsidRDefault="00C35893" w:rsidP="00C35893">
      <w:pPr>
        <w:pStyle w:val="SingleTxtG"/>
      </w:pPr>
      <w:r w:rsidRPr="00C35893">
        <w:rPr>
          <w:i/>
          <w:iCs/>
        </w:rPr>
        <w:t>Приложение 3, пункт 7.6.8.2</w:t>
      </w:r>
      <w:r w:rsidRPr="00C35893">
        <w:rPr>
          <w:iCs/>
        </w:rPr>
        <w:t xml:space="preserve"> изменить следующим образом</w:t>
      </w:r>
      <w:r w:rsidRPr="00C35893">
        <w:t>:</w:t>
      </w:r>
    </w:p>
    <w:p w14:paraId="2C2C25DE" w14:textId="77777777" w:rsidR="00C35893" w:rsidRPr="00C35893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 w:rsidRPr="00C35893">
        <w:rPr>
          <w:rFonts w:asciiTheme="majorBidi" w:hAnsiTheme="majorBidi" w:cstheme="majorBidi"/>
        </w:rPr>
        <w:t>«7.6.8.2</w:t>
      </w:r>
      <w:r w:rsidRPr="00C35893">
        <w:rPr>
          <w:rFonts w:asciiTheme="majorBidi" w:hAnsiTheme="majorBidi" w:cstheme="majorBidi"/>
        </w:rPr>
        <w:tab/>
        <w:t>Каждое запасное окно должно:</w:t>
      </w:r>
    </w:p>
    <w:p w14:paraId="34B5768A" w14:textId="77777777" w:rsidR="00C35893" w:rsidRPr="00C35893" w:rsidRDefault="00C35893" w:rsidP="00C35893">
      <w:pPr>
        <w:pStyle w:val="SingleTxtG"/>
        <w:ind w:left="2268" w:hanging="1134"/>
        <w:rPr>
          <w:rFonts w:asciiTheme="majorBidi" w:hAnsiTheme="majorBidi" w:cstheme="majorBidi"/>
        </w:rPr>
      </w:pPr>
      <w:r w:rsidRPr="00C35893">
        <w:rPr>
          <w:rFonts w:asciiTheme="majorBidi" w:hAnsiTheme="majorBidi" w:cstheme="majorBidi"/>
        </w:rPr>
        <w:t>7.6.8.2.1</w:t>
      </w:r>
      <w:r w:rsidRPr="00C35893">
        <w:rPr>
          <w:rFonts w:asciiTheme="majorBidi" w:hAnsiTheme="majorBidi" w:cstheme="majorBidi"/>
        </w:rPr>
        <w:tab/>
        <w:t xml:space="preserve">либо </w:t>
      </w:r>
      <w:r w:rsidRPr="00C35893">
        <w:t>легко и быстро открываться изнутри и снаружи транспортного средства при помощи соответствующего приспособления; это положение предусматривает возможность использования, например, многослойного безосколочного стекла или стекла, изготовленного из пластического материала;</w:t>
      </w:r>
    </w:p>
    <w:p w14:paraId="361B223F" w14:textId="77777777" w:rsidR="00C35893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 w:rsidRPr="00C35893">
        <w:rPr>
          <w:rFonts w:asciiTheme="majorBidi" w:hAnsiTheme="majorBidi" w:cstheme="majorBidi"/>
        </w:rPr>
        <w:t>7.6.8.2.2</w:t>
      </w:r>
      <w:r w:rsidRPr="00C35893">
        <w:rPr>
          <w:rFonts w:asciiTheme="majorBidi" w:hAnsiTheme="majorBidi" w:cstheme="majorBidi"/>
        </w:rPr>
        <w:tab/>
        <w:t xml:space="preserve">либо </w:t>
      </w:r>
      <w:r w:rsidRPr="00C35893">
        <w:t xml:space="preserve">иметь </w:t>
      </w:r>
      <w:r w:rsidRPr="00C35893">
        <w:rPr>
          <w:strike/>
        </w:rPr>
        <w:t>легко разбиваемое предохранительное</w:t>
      </w:r>
      <w:r w:rsidRPr="00C35893">
        <w:t xml:space="preserve"> </w:t>
      </w:r>
      <w:r w:rsidRPr="00C35893">
        <w:rPr>
          <w:b/>
          <w:bCs/>
        </w:rPr>
        <w:t>упрочненное</w:t>
      </w:r>
      <w:r w:rsidRPr="00C35893">
        <w:t xml:space="preserve"> стекло.</w:t>
      </w:r>
      <w:r w:rsidRPr="00C35893">
        <w:rPr>
          <w:rFonts w:asciiTheme="majorBidi" w:hAnsiTheme="majorBidi" w:cstheme="majorBidi"/>
        </w:rPr>
        <w:t xml:space="preserve"> </w:t>
      </w:r>
      <w:r w:rsidRPr="00C35893">
        <w:t>Последнее положение исключает возможность использования слоистого стекла или стекла, изготовленного из пластического материала.</w:t>
      </w:r>
      <w:r w:rsidRPr="00C35893">
        <w:rPr>
          <w:rFonts w:asciiTheme="majorBidi" w:hAnsiTheme="majorBidi" w:cstheme="majorBidi"/>
        </w:rPr>
        <w:t xml:space="preserve"> Вблизи каждого запасного окна </w:t>
      </w:r>
      <w:r w:rsidRPr="00C35893">
        <w:rPr>
          <w:rFonts w:asciiTheme="majorBidi" w:hAnsiTheme="majorBidi" w:cstheme="majorBidi"/>
          <w:b/>
          <w:bCs/>
        </w:rPr>
        <w:t>или же на нем</w:t>
      </w:r>
      <w:r w:rsidRPr="00C35893">
        <w:rPr>
          <w:rFonts w:asciiTheme="majorBidi" w:hAnsiTheme="majorBidi" w:cstheme="majorBidi"/>
        </w:rPr>
        <w:t xml:space="preserve"> должно находиться </w:t>
      </w:r>
      <w:r w:rsidRPr="00C35893">
        <w:rPr>
          <w:rFonts w:asciiTheme="majorBidi" w:hAnsiTheme="majorBidi" w:cstheme="majorBidi"/>
          <w:b/>
          <w:bCs/>
        </w:rPr>
        <w:t>стационарно установленное и простое в использовании</w:t>
      </w:r>
      <w:r w:rsidRPr="00C35893">
        <w:rPr>
          <w:rFonts w:asciiTheme="majorBidi" w:hAnsiTheme="majorBidi" w:cstheme="majorBidi"/>
        </w:rPr>
        <w:t xml:space="preserve"> приспособление </w:t>
      </w:r>
      <w:r w:rsidRPr="00C35893">
        <w:rPr>
          <w:rFonts w:asciiTheme="majorBidi" w:hAnsiTheme="majorBidi" w:cstheme="majorBidi"/>
          <w:b/>
          <w:bCs/>
        </w:rPr>
        <w:t>для разбивания стекла</w:t>
      </w:r>
      <w:r w:rsidRPr="00C35893">
        <w:t>, легко доступное для лиц, находящихся в транспортном средстве</w:t>
      </w:r>
      <w:r w:rsidRPr="00C35893">
        <w:rPr>
          <w:strike/>
        </w:rPr>
        <w:t>, позволяющее разбить каждое окно</w:t>
      </w:r>
      <w:r w:rsidRPr="00C35893">
        <w:t xml:space="preserve">. </w:t>
      </w:r>
      <w:r w:rsidRPr="00C35893">
        <w:rPr>
          <w:b/>
          <w:bCs/>
        </w:rPr>
        <w:t>Стекло или стекла должны легко разбиваться при однократном осознанном воздействии любого лица, использующего данное приспособление, с тем чтобы можно было без труда удалить запасное окно</w:t>
      </w:r>
      <w:r w:rsidRPr="00C35893">
        <w:t xml:space="preserve">. </w:t>
      </w:r>
      <w:r w:rsidRPr="00C35893">
        <w:rPr>
          <w:b/>
          <w:bCs/>
        </w:rPr>
        <w:t>Техническая служба проводит проверку путем испытания этого приспособления</w:t>
      </w:r>
      <w:r w:rsidRPr="00C35893">
        <w:t>».</w:t>
      </w:r>
    </w:p>
    <w:p w14:paraId="1EBCF240" w14:textId="696F3421" w:rsidR="00C35893" w:rsidRDefault="00C35893" w:rsidP="00DE0B8E">
      <w:pPr>
        <w:pStyle w:val="SingleTxtG"/>
        <w:rPr>
          <w:i/>
        </w:rPr>
      </w:pPr>
      <w:r w:rsidRPr="00C35893">
        <w:rPr>
          <w:i/>
        </w:rPr>
        <w:t>Приложение 3, пункт 7.6.8.2.2,</w:t>
      </w:r>
      <w:r w:rsidRPr="00C35893">
        <w:t xml:space="preserve"> включить новые пункты 7.6.8.2.2.1–7.6.8.2.2.4 следующего содержания:</w:t>
      </w:r>
    </w:p>
    <w:p w14:paraId="15C28FE3" w14:textId="49FD8AA7" w:rsidR="00C35893" w:rsidRPr="00C35893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</w:rPr>
      </w:pPr>
      <w:r w:rsidRPr="00C35893">
        <w:rPr>
          <w:rFonts w:asciiTheme="majorBidi" w:hAnsiTheme="majorBidi" w:cstheme="majorBidi"/>
          <w:bCs/>
        </w:rPr>
        <w:t>«</w:t>
      </w:r>
      <w:r w:rsidRPr="00C35893">
        <w:rPr>
          <w:rFonts w:asciiTheme="majorBidi" w:hAnsiTheme="majorBidi" w:cstheme="majorBidi"/>
          <w:b/>
        </w:rPr>
        <w:t>7.6.8.2.2.1</w:t>
      </w:r>
      <w:r w:rsidRPr="00C35893">
        <w:rPr>
          <w:rFonts w:asciiTheme="majorBidi" w:hAnsiTheme="majorBidi" w:cstheme="majorBidi"/>
          <w:b/>
        </w:rPr>
        <w:tab/>
        <w:t xml:space="preserve">Для обеспечения оптимальной видимости приспособления для разбивания стекла высота его установки должна соответствовать верхней трети высоты поверхности окна, оно должно иметь маркировку красного цвета и должно дополняться предупреждающим знаком. </w:t>
      </w:r>
    </w:p>
    <w:p w14:paraId="6416A817" w14:textId="77777777" w:rsidR="00C35893" w:rsidRPr="00C35893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</w:rPr>
      </w:pPr>
      <w:r w:rsidRPr="00C35893">
        <w:rPr>
          <w:rFonts w:asciiTheme="majorBidi" w:hAnsiTheme="majorBidi" w:cstheme="majorBidi"/>
          <w:b/>
        </w:rPr>
        <w:t>7.6.8.2.2.2</w:t>
      </w:r>
      <w:r w:rsidRPr="00C35893">
        <w:rPr>
          <w:rFonts w:asciiTheme="majorBidi" w:hAnsiTheme="majorBidi" w:cstheme="majorBidi"/>
          <w:b/>
        </w:rPr>
        <w:tab/>
        <w:t>Приспособление должно быть оснащено защитной крышкой либо его конструкция должна препятствовать его непреднамеренному использованию и должно предусматривать необходимость дополнительных действий для разблокировки приспособления со стороны использующего его лица. При наличии защитной крышки приспособление для разбивания стекла должно оставаться видимым для пассажиров.</w:t>
      </w:r>
    </w:p>
    <w:p w14:paraId="543B7623" w14:textId="77777777" w:rsidR="00C35893" w:rsidRPr="00C35893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C35893">
        <w:rPr>
          <w:rFonts w:asciiTheme="majorBidi" w:hAnsiTheme="majorBidi" w:cstheme="majorBidi"/>
          <w:b/>
        </w:rPr>
        <w:t>7.6.8.2.2.3</w:t>
      </w:r>
      <w:r w:rsidRPr="00C35893">
        <w:rPr>
          <w:rFonts w:asciiTheme="majorBidi" w:hAnsiTheme="majorBidi" w:cstheme="majorBidi"/>
          <w:b/>
        </w:rPr>
        <w:tab/>
        <w:t xml:space="preserve">В том случае, если применение приспособления технически не совместимо с изложенными выше требованиями о его расположении, приспособление может находиться вблизи каждого запасного окна либо может быть прикреплено к нему. Вместе с тем во время официального утверждения типа </w:t>
      </w:r>
      <w:r w:rsidRPr="00C35893">
        <w:rPr>
          <w:b/>
          <w:bCs/>
        </w:rPr>
        <w:t>изготовитель предоставляет технической службе удовлетворительные доказательства следующего:</w:t>
      </w:r>
    </w:p>
    <w:p w14:paraId="082FF941" w14:textId="77777777" w:rsidR="00C35893" w:rsidRPr="00C35893" w:rsidRDefault="00C35893" w:rsidP="00C35893">
      <w:pPr>
        <w:pStyle w:val="SingleTxtG"/>
        <w:ind w:left="2268"/>
        <w:rPr>
          <w:b/>
          <w:bCs/>
        </w:rPr>
      </w:pPr>
      <w:r w:rsidRPr="00C35893">
        <w:rPr>
          <w:b/>
          <w:bCs/>
          <w:lang w:val="en-US"/>
        </w:rPr>
        <w:t>a</w:t>
      </w:r>
      <w:r w:rsidRPr="00C35893">
        <w:rPr>
          <w:b/>
          <w:bCs/>
        </w:rPr>
        <w:t>)</w:t>
      </w:r>
      <w:r w:rsidRPr="00C35893">
        <w:rPr>
          <w:b/>
          <w:bCs/>
        </w:rPr>
        <w:tab/>
        <w:t>проведения анализа для определения местонахождения приспособления;</w:t>
      </w:r>
    </w:p>
    <w:p w14:paraId="3379F29A" w14:textId="77777777" w:rsidR="00C35893" w:rsidRPr="00C35893" w:rsidRDefault="00C35893" w:rsidP="00C35893">
      <w:pPr>
        <w:pStyle w:val="SingleTxtG"/>
        <w:ind w:left="2268"/>
        <w:rPr>
          <w:b/>
          <w:bCs/>
        </w:rPr>
      </w:pPr>
      <w:r w:rsidRPr="00C35893">
        <w:rPr>
          <w:b/>
          <w:bCs/>
          <w:lang w:val="en-US"/>
        </w:rPr>
        <w:t>b</w:t>
      </w:r>
      <w:r w:rsidRPr="00C35893">
        <w:rPr>
          <w:b/>
          <w:bCs/>
        </w:rPr>
        <w:t>)</w:t>
      </w:r>
      <w:r w:rsidRPr="00C35893">
        <w:rPr>
          <w:b/>
          <w:bCs/>
        </w:rPr>
        <w:tab/>
        <w:t>определения принимаемых мер для недопущения непреднамеренного использования.</w:t>
      </w:r>
    </w:p>
    <w:p w14:paraId="685CDC6E" w14:textId="77777777" w:rsidR="00C35893" w:rsidRPr="00C35893" w:rsidRDefault="00C35893" w:rsidP="00C35893">
      <w:pPr>
        <w:pStyle w:val="SingleTxtG"/>
        <w:ind w:left="2268"/>
        <w:rPr>
          <w:b/>
          <w:bCs/>
        </w:rPr>
      </w:pPr>
      <w:r w:rsidRPr="00C35893">
        <w:rPr>
          <w:b/>
          <w:bCs/>
        </w:rPr>
        <w:t>Эти доказательства проверяются технической службой в процессе официального утверждения.</w:t>
      </w:r>
    </w:p>
    <w:p w14:paraId="4D8143AC" w14:textId="77777777" w:rsidR="00C35893" w:rsidRPr="00C35893" w:rsidRDefault="00C35893" w:rsidP="0074769A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</w:rPr>
      </w:pPr>
      <w:r w:rsidRPr="00C35893">
        <w:rPr>
          <w:rFonts w:asciiTheme="majorBidi" w:hAnsiTheme="majorBidi" w:cstheme="majorBidi"/>
          <w:b/>
        </w:rPr>
        <w:t>7.6.8.2.2.4</w:t>
      </w:r>
      <w:r w:rsidRPr="00C35893">
        <w:rPr>
          <w:rFonts w:asciiTheme="majorBidi" w:hAnsiTheme="majorBidi" w:cstheme="majorBidi"/>
          <w:b/>
        </w:rPr>
        <w:tab/>
        <w:t xml:space="preserve">Внутренняя поверхность каждого запасного окна может быть оснащена пластиковой пленкой, позволяющей снять стекло или стекла руками. Пластиковая пленка должна быть вырезана на внешнем крае запасного окна в соответствии с шаблонами, приведенными на рис. 32 приложения 4. В случае оснащения пластиковой пленкой аварийного выхода она должна быть совместимой с приспособлением для разбивания стекла и не должна </w:t>
      </w:r>
      <w:r w:rsidRPr="00C35893">
        <w:rPr>
          <w:rFonts w:asciiTheme="majorBidi" w:hAnsiTheme="majorBidi" w:cstheme="majorBidi"/>
          <w:b/>
        </w:rPr>
        <w:lastRenderedPageBreak/>
        <w:t xml:space="preserve">снижать его эффективности. Кроме того, не должны изменяться характеристики официально утвержденных стекловых материалов. </w:t>
      </w:r>
      <w:r w:rsidRPr="00C35893">
        <w:rPr>
          <w:strike/>
          <w:shd w:val="clear" w:color="auto" w:fill="FFFFFF"/>
        </w:rPr>
        <w:t>В задней торцевой части транспортного средства такое приспособление для разбивания стекла запасных окон устанавливают либо в центре над запасным окном или под ним, либо в качестве альтернативы - по краям окна</w:t>
      </w:r>
      <w:r w:rsidRPr="00C35893">
        <w:rPr>
          <w:shd w:val="clear" w:color="auto" w:fill="FFFFFF"/>
        </w:rPr>
        <w:t>.»</w:t>
      </w:r>
    </w:p>
    <w:p w14:paraId="7263BCAB" w14:textId="77777777" w:rsidR="00C35893" w:rsidRDefault="00C35893" w:rsidP="00C35893">
      <w:pPr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i/>
        </w:rPr>
      </w:pPr>
      <w:r w:rsidRPr="00C35893">
        <w:rPr>
          <w:rFonts w:asciiTheme="majorBidi" w:hAnsiTheme="majorBidi" w:cstheme="majorBidi"/>
          <w:i/>
        </w:rPr>
        <w:t>Приложение 3, пункт 7.6.9.5</w:t>
      </w:r>
      <w:r w:rsidRPr="00C35893">
        <w:rPr>
          <w:rFonts w:asciiTheme="majorBidi" w:hAnsiTheme="majorBidi" w:cstheme="majorBidi"/>
          <w:iCs/>
        </w:rPr>
        <w:t xml:space="preserve"> изменить следующим образом</w:t>
      </w:r>
      <w:r w:rsidRPr="00C35893">
        <w:rPr>
          <w:rFonts w:asciiTheme="majorBidi" w:hAnsiTheme="majorBidi" w:cstheme="majorBidi"/>
        </w:rPr>
        <w:t>:</w:t>
      </w:r>
    </w:p>
    <w:p w14:paraId="7F8681D2" w14:textId="51A642F6" w:rsidR="00C35893" w:rsidRPr="00995DFA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  <w:bCs/>
        </w:rPr>
      </w:pPr>
      <w:r w:rsidRPr="00C35893">
        <w:rPr>
          <w:rFonts w:asciiTheme="majorBidi" w:hAnsiTheme="majorBidi" w:cstheme="majorBidi"/>
        </w:rPr>
        <w:t>«7.6.9.5</w:t>
      </w:r>
      <w:r w:rsidRPr="00C35893">
        <w:rPr>
          <w:rFonts w:asciiTheme="majorBidi" w:hAnsiTheme="majorBidi" w:cstheme="majorBidi"/>
        </w:rPr>
        <w:tab/>
      </w:r>
      <w:r w:rsidRPr="00C35893">
        <w:rPr>
          <w:shd w:val="clear" w:color="auto" w:fill="FFFFFF"/>
        </w:rPr>
        <w:t>Аварийные люки должны легко открываться или сниматься как изнутри, так и снаружи.</w:t>
      </w:r>
      <w:r w:rsidRPr="00C35893">
        <w:rPr>
          <w:rFonts w:asciiTheme="majorBidi" w:hAnsiTheme="majorBidi" w:cstheme="majorBidi"/>
        </w:rPr>
        <w:t xml:space="preserve"> </w:t>
      </w:r>
      <w:r w:rsidRPr="00C35893">
        <w:rPr>
          <w:shd w:val="clear" w:color="auto" w:fill="FFFFFF"/>
        </w:rPr>
        <w:t xml:space="preserve">Однако это требование не толкуют как исключающее возможность запирания аварийного люка в целях обеспечения безопасности транспортного средства, когда в нем никого нет, при условии, что аварийный люк можно всегда открыть или снять изнутри с помощью обычного отпирающего механизма или механизма для снятия люка. </w:t>
      </w:r>
      <w:r w:rsidRPr="00C35893">
        <w:t xml:space="preserve">В случае </w:t>
      </w:r>
      <w:r w:rsidRPr="00C35893">
        <w:rPr>
          <w:strike/>
        </w:rPr>
        <w:t>легко разбиваемого</w:t>
      </w:r>
      <w:r w:rsidRPr="00C35893">
        <w:t xml:space="preserve"> люка</w:t>
      </w:r>
      <w:r w:rsidRPr="00C35893">
        <w:rPr>
          <w:b/>
          <w:bCs/>
        </w:rPr>
        <w:t xml:space="preserve"> с упрочненным стеклом</w:t>
      </w:r>
      <w:r w:rsidRPr="00C35893">
        <w:t xml:space="preserve"> поблизости от него </w:t>
      </w:r>
      <w:r w:rsidRPr="00C35893">
        <w:rPr>
          <w:b/>
          <w:bCs/>
        </w:rPr>
        <w:t>либо в самом люк</w:t>
      </w:r>
      <w:r w:rsidRPr="00C35893">
        <w:t xml:space="preserve">е </w:t>
      </w:r>
      <w:r w:rsidRPr="00C35893">
        <w:rPr>
          <w:strike/>
        </w:rPr>
        <w:t>устанавливаю</w:t>
      </w:r>
      <w:r w:rsidRPr="00C35893">
        <w:t xml:space="preserve">т </w:t>
      </w:r>
      <w:r w:rsidRPr="00C35893">
        <w:rPr>
          <w:b/>
          <w:bCs/>
        </w:rPr>
        <w:t>использую</w:t>
      </w:r>
      <w:r w:rsidRPr="00C35893">
        <w:t xml:space="preserve">т </w:t>
      </w:r>
      <w:r w:rsidRPr="00C35893">
        <w:rPr>
          <w:rFonts w:asciiTheme="majorBidi" w:hAnsiTheme="majorBidi" w:cstheme="majorBidi"/>
          <w:b/>
          <w:bCs/>
        </w:rPr>
        <w:t>стационарно установленное</w:t>
      </w:r>
      <w:r w:rsidRPr="00C35893">
        <w:t xml:space="preserve"> приспособление, легко доступное для лиц, находящихся в транспортном средстве. </w:t>
      </w:r>
      <w:r w:rsidRPr="00C35893">
        <w:rPr>
          <w:b/>
          <w:bCs/>
        </w:rPr>
        <w:t>Стекло или стекла должны разбиваться при однократном осознанном воздействии любого лица, использующего данное приспособление, с тем чтобы можно было без труда удалить аварийный лю</w:t>
      </w:r>
      <w:r w:rsidRPr="00995DFA">
        <w:rPr>
          <w:b/>
          <w:bCs/>
        </w:rPr>
        <w:t>к. Техническая служба проводит проверку путем испытания этого приспособления.</w:t>
      </w:r>
    </w:p>
    <w:p w14:paraId="662F4A1A" w14:textId="77777777" w:rsidR="00C35893" w:rsidRPr="00C35893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</w:rPr>
      </w:pPr>
      <w:r w:rsidRPr="00C35893">
        <w:rPr>
          <w:rFonts w:asciiTheme="majorBidi" w:hAnsiTheme="majorBidi" w:cstheme="majorBidi"/>
          <w:b/>
        </w:rPr>
        <w:t>7.6.9.5.1</w:t>
      </w:r>
      <w:r w:rsidRPr="00C35893">
        <w:rPr>
          <w:rFonts w:asciiTheme="majorBidi" w:hAnsiTheme="majorBidi" w:cstheme="majorBidi"/>
          <w:b/>
        </w:rPr>
        <w:tab/>
        <w:t>Для обеспечения оптимальной видимости приспособления для разбивания стекла оно должно иметь маркировку красного цвета и должно дополняться предупреждающим знаком.</w:t>
      </w:r>
    </w:p>
    <w:p w14:paraId="3F3AA82E" w14:textId="77777777" w:rsidR="00C35893" w:rsidRPr="00C35893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</w:rPr>
      </w:pPr>
      <w:r w:rsidRPr="00C35893">
        <w:rPr>
          <w:rFonts w:asciiTheme="majorBidi" w:hAnsiTheme="majorBidi" w:cstheme="majorBidi"/>
          <w:b/>
        </w:rPr>
        <w:t>7.6.9.5.2</w:t>
      </w:r>
      <w:r w:rsidRPr="00C35893">
        <w:rPr>
          <w:rFonts w:asciiTheme="majorBidi" w:hAnsiTheme="majorBidi" w:cstheme="majorBidi"/>
          <w:b/>
        </w:rPr>
        <w:tab/>
        <w:t>Приспособление должно быть оснащено защитной крышкой либо его конструкция должна препятствовать его непреднамеренному использованию и должно предусматривать необходимость дополнительных действий для разблокировки приспособления со стороны использующего его лица. При наличии защитной крышки приспособление для разбивания стекла должно оставаться видимым пассажирами.</w:t>
      </w:r>
    </w:p>
    <w:p w14:paraId="678F19D5" w14:textId="77777777" w:rsidR="00C35893" w:rsidRPr="00C35893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Cs/>
        </w:rPr>
      </w:pPr>
      <w:r w:rsidRPr="00C35893">
        <w:rPr>
          <w:rFonts w:asciiTheme="majorBidi" w:hAnsiTheme="majorBidi" w:cstheme="majorBidi"/>
          <w:b/>
        </w:rPr>
        <w:t>7.6.9.5.3</w:t>
      </w:r>
      <w:r w:rsidRPr="00C35893">
        <w:rPr>
          <w:rFonts w:asciiTheme="majorBidi" w:hAnsiTheme="majorBidi" w:cstheme="majorBidi"/>
          <w:b/>
        </w:rPr>
        <w:tab/>
        <w:t>Внутренняя поверхность каждого аварийного люка может быть оснащена пластиковой пленкой, позволяющей снять стекло или стекла руками. Пластиковая пленка должна быть вырезана на внешнем крае аварийного люка в соответствии с шаблонами, приведенными на рис. 32 приложения 4. В случае оснащения пластиковой пленкой аварийного люка она должна быть совместимой с приспособлением для разбивания стекла и не должна снижать его эффективности. Кроме того, не должны изменяться характеристики официально утвержденных стекловых материалов</w:t>
      </w:r>
      <w:r w:rsidRPr="00C35893">
        <w:rPr>
          <w:rFonts w:asciiTheme="majorBidi" w:hAnsiTheme="majorBidi" w:cstheme="majorBidi"/>
          <w:bCs/>
        </w:rPr>
        <w:t>».</w:t>
      </w:r>
    </w:p>
    <w:p w14:paraId="3D8E4F2F" w14:textId="77777777" w:rsidR="00C35893" w:rsidRDefault="00C35893" w:rsidP="00C35893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Cs/>
          <w:i/>
          <w:iCs/>
        </w:rPr>
      </w:pPr>
      <w:r w:rsidRPr="00C35893">
        <w:rPr>
          <w:rFonts w:asciiTheme="majorBidi" w:hAnsiTheme="majorBidi" w:cstheme="majorBidi"/>
          <w:bCs/>
          <w:i/>
          <w:iCs/>
        </w:rPr>
        <w:t xml:space="preserve">Приложение 4, после рис.31 </w:t>
      </w:r>
      <w:r w:rsidRPr="00C35893">
        <w:rPr>
          <w:rFonts w:asciiTheme="majorBidi" w:hAnsiTheme="majorBidi" w:cstheme="majorBidi"/>
          <w:bCs/>
        </w:rPr>
        <w:t>включить следующее:</w:t>
      </w:r>
    </w:p>
    <w:p w14:paraId="2DFD0675" w14:textId="47DFC376" w:rsidR="00C35893" w:rsidRPr="00C35893" w:rsidRDefault="00C35893" w:rsidP="00C35893">
      <w:pPr>
        <w:pStyle w:val="H23G"/>
      </w:pPr>
      <w:r>
        <w:rPr>
          <w:bCs/>
        </w:rPr>
        <w:tab/>
      </w:r>
      <w:r w:rsidRPr="00C35893">
        <w:rPr>
          <w:b w:val="0"/>
        </w:rPr>
        <w:tab/>
        <w:t>«</w:t>
      </w:r>
      <w:r w:rsidRPr="00C35893">
        <w:t>Рис</w:t>
      </w:r>
      <w:r w:rsidRPr="00C35893">
        <w:rPr>
          <w:bCs/>
        </w:rPr>
        <w:t xml:space="preserve">. </w:t>
      </w:r>
      <w:r w:rsidRPr="00C35893">
        <w:t>32</w:t>
      </w:r>
      <w:r>
        <w:br/>
      </w:r>
      <w:r w:rsidRPr="00C35893">
        <w:t>Шаблоны для вырезания пластиковой пленки на запасном окне или аварийном люке</w:t>
      </w:r>
    </w:p>
    <w:p w14:paraId="5EED7E35" w14:textId="77777777" w:rsidR="00C35893" w:rsidRPr="00C35893" w:rsidRDefault="00C35893" w:rsidP="00C35893">
      <w:pPr>
        <w:autoSpaceDE w:val="0"/>
        <w:autoSpaceDN w:val="0"/>
        <w:adjustRightInd w:val="0"/>
        <w:spacing w:line="240" w:lineRule="auto"/>
        <w:ind w:left="1985" w:right="1133" w:hanging="851"/>
        <w:jc w:val="both"/>
        <w:rPr>
          <w:rFonts w:asciiTheme="majorBidi" w:hAnsiTheme="majorBidi" w:cstheme="majorBidi"/>
          <w:b/>
        </w:rPr>
      </w:pPr>
      <w:r w:rsidRPr="00C35893">
        <w:rPr>
          <w:rFonts w:asciiTheme="majorBidi" w:hAnsiTheme="majorBidi" w:cstheme="majorBidi"/>
          <w:b/>
        </w:rPr>
        <w:t>(См. приложение 3, пункты 7.6.8.2.2.4 и 7.6.9.5.3)</w:t>
      </w:r>
    </w:p>
    <w:p w14:paraId="4186E171" w14:textId="68B8B954" w:rsidR="00C35893" w:rsidRDefault="0074769A" w:rsidP="0074769A">
      <w:pPr>
        <w:pStyle w:val="SingleTxtG"/>
        <w:rPr>
          <w:rFonts w:ascii="Arial" w:hAnsi="Arial" w:cs="Arial"/>
          <w:b/>
        </w:rPr>
      </w:pPr>
      <w:r w:rsidRPr="00C35893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674EAB" wp14:editId="324367B5">
            <wp:simplePos x="0" y="0"/>
            <wp:positionH relativeFrom="margin">
              <wp:posOffset>774074</wp:posOffset>
            </wp:positionH>
            <wp:positionV relativeFrom="paragraph">
              <wp:posOffset>97619</wp:posOffset>
            </wp:positionV>
            <wp:extent cx="4490745" cy="1404673"/>
            <wp:effectExtent l="0" t="0" r="5080" b="508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9" b="5508"/>
                    <a:stretch/>
                  </pic:blipFill>
                  <pic:spPr bwMode="auto">
                    <a:xfrm>
                      <a:off x="0" y="0"/>
                      <a:ext cx="4490745" cy="1404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CF784" w14:textId="706B8ACC" w:rsidR="00C35893" w:rsidRDefault="00C35893" w:rsidP="00C35893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Arial" w:hAnsi="Arial" w:cs="Arial"/>
          <w:b/>
        </w:rPr>
      </w:pPr>
    </w:p>
    <w:p w14:paraId="7AF23B85" w14:textId="04B59A02" w:rsidR="00C35893" w:rsidRDefault="00C35893" w:rsidP="00C35893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Arial" w:hAnsi="Arial" w:cs="Arial"/>
          <w:b/>
        </w:rPr>
      </w:pPr>
    </w:p>
    <w:p w14:paraId="359BCFCF" w14:textId="3CD4BA53" w:rsidR="00C35893" w:rsidRDefault="00C35893" w:rsidP="00C35893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Arial" w:hAnsi="Arial" w:cs="Arial"/>
          <w:b/>
        </w:rPr>
      </w:pPr>
    </w:p>
    <w:p w14:paraId="0E96EBEB" w14:textId="12321B66" w:rsidR="00C35893" w:rsidRDefault="00C35893" w:rsidP="00C35893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Arial" w:hAnsi="Arial" w:cs="Arial"/>
          <w:b/>
        </w:rPr>
      </w:pPr>
    </w:p>
    <w:p w14:paraId="4E7CADED" w14:textId="29D572C1" w:rsidR="00C35893" w:rsidRDefault="00C35893" w:rsidP="00C35893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Arial" w:hAnsi="Arial" w:cs="Arial"/>
          <w:b/>
        </w:rPr>
      </w:pPr>
    </w:p>
    <w:p w14:paraId="253D917F" w14:textId="77777777" w:rsidR="00C35893" w:rsidRDefault="00C35893" w:rsidP="00C35893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Arial" w:hAnsi="Arial" w:cs="Arial"/>
          <w:b/>
        </w:rPr>
      </w:pPr>
    </w:p>
    <w:p w14:paraId="66811A20" w14:textId="3F248B33" w:rsidR="00C35893" w:rsidRDefault="00C35893" w:rsidP="00C35893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Arial" w:hAnsi="Arial" w:cs="Arial"/>
          <w:b/>
        </w:rPr>
      </w:pPr>
    </w:p>
    <w:p w14:paraId="067E80F1" w14:textId="77777777" w:rsidR="0074769A" w:rsidRDefault="0074769A" w:rsidP="0074769A">
      <w:pPr>
        <w:pStyle w:val="SingleTxtG"/>
        <w:jc w:val="right"/>
      </w:pPr>
    </w:p>
    <w:p w14:paraId="3A6372E1" w14:textId="3E254676" w:rsidR="00C35893" w:rsidRPr="0074769A" w:rsidRDefault="0074769A" w:rsidP="0074769A">
      <w:pPr>
        <w:pStyle w:val="SingleTxtG"/>
        <w:jc w:val="right"/>
      </w:pPr>
      <w:r>
        <w:t>»</w:t>
      </w:r>
    </w:p>
    <w:p w14:paraId="143AF30A" w14:textId="77777777" w:rsidR="00C35893" w:rsidRPr="00C35893" w:rsidRDefault="00C35893" w:rsidP="00C35893">
      <w:pPr>
        <w:pStyle w:val="HChG"/>
        <w:rPr>
          <w:b w:val="0"/>
        </w:rPr>
      </w:pPr>
      <w:r w:rsidRPr="00C35893">
        <w:lastRenderedPageBreak/>
        <w:tab/>
        <w:t>II.</w:t>
      </w:r>
      <w:r w:rsidRPr="00C35893">
        <w:tab/>
        <w:t>Обоснование</w:t>
      </w:r>
    </w:p>
    <w:p w14:paraId="348A7D2E" w14:textId="0BCE8EA3" w:rsidR="00C35893" w:rsidRPr="00C35893" w:rsidRDefault="00C35893" w:rsidP="00C35893">
      <w:pPr>
        <w:pStyle w:val="SingleTxtG"/>
      </w:pPr>
      <w:r w:rsidRPr="00C35893">
        <w:rPr>
          <w:lang w:eastAsia="nl-BE"/>
        </w:rPr>
        <w:t>1.</w:t>
      </w:r>
      <w:r w:rsidRPr="00C35893">
        <w:rPr>
          <w:lang w:eastAsia="nl-BE"/>
        </w:rPr>
        <w:tab/>
      </w:r>
      <w:r w:rsidRPr="00C35893">
        <w:t xml:space="preserve">В ходе </w:t>
      </w:r>
      <w:r w:rsidR="00995DFA">
        <w:t xml:space="preserve">сто девятнадцатой </w:t>
      </w:r>
      <w:r w:rsidRPr="00C35893">
        <w:t xml:space="preserve">сессии </w:t>
      </w:r>
      <w:r w:rsidRPr="00C35893">
        <w:rPr>
          <w:lang w:val="en-GB"/>
        </w:rPr>
        <w:t>GRSG</w:t>
      </w:r>
      <w:r w:rsidRPr="00C35893">
        <w:t xml:space="preserve"> эксперты достигли согласия относительно расширения сферы деятельности НРГ по ПМСП с целью рассмотрения конкретного вопроса об эффективности приспособления для разбивания стекла.</w:t>
      </w:r>
    </w:p>
    <w:p w14:paraId="3FF1308B" w14:textId="04BB0A89" w:rsidR="00C35893" w:rsidRPr="00995DFA" w:rsidRDefault="00C35893" w:rsidP="00C35893">
      <w:pPr>
        <w:pStyle w:val="SingleTxtG"/>
      </w:pPr>
      <w:r w:rsidRPr="00995DFA">
        <w:rPr>
          <w:lang w:eastAsia="nl-BE"/>
        </w:rPr>
        <w:t>2.</w:t>
      </w:r>
      <w:r w:rsidRPr="00995DFA">
        <w:rPr>
          <w:lang w:eastAsia="nl-BE"/>
        </w:rPr>
        <w:tab/>
      </w:r>
      <w:r w:rsidRPr="00995DFA">
        <w:t>После дискуссии, проведенной экспертами, было решено, что его эффективность можно повысить с учетом следующих трех основных принципов:</w:t>
      </w:r>
    </w:p>
    <w:p w14:paraId="22E00E61" w14:textId="361B23D1" w:rsidR="00C35893" w:rsidRPr="00995DFA" w:rsidRDefault="00C35893" w:rsidP="00C35893">
      <w:pPr>
        <w:pStyle w:val="SingleTxtG"/>
      </w:pPr>
      <w:r w:rsidRPr="00995DFA">
        <w:rPr>
          <w:lang w:eastAsia="nl-BE"/>
        </w:rPr>
        <w:t>–</w:t>
      </w:r>
      <w:r w:rsidRPr="00995DFA">
        <w:rPr>
          <w:lang w:eastAsia="nl-BE"/>
        </w:rPr>
        <w:tab/>
      </w:r>
      <w:r w:rsidRPr="00995DFA">
        <w:t>более удобное местоположение;</w:t>
      </w:r>
    </w:p>
    <w:p w14:paraId="08945677" w14:textId="5F1FD1E5" w:rsidR="00C35893" w:rsidRPr="00995DFA" w:rsidRDefault="00C35893" w:rsidP="00C35893">
      <w:pPr>
        <w:pStyle w:val="SingleTxtG"/>
      </w:pPr>
      <w:r w:rsidRPr="00995DFA">
        <w:rPr>
          <w:lang w:eastAsia="nl-BE"/>
        </w:rPr>
        <w:t>–</w:t>
      </w:r>
      <w:r w:rsidRPr="00995DFA">
        <w:rPr>
          <w:lang w:eastAsia="nl-BE"/>
        </w:rPr>
        <w:tab/>
      </w:r>
      <w:r w:rsidRPr="00995DFA">
        <w:t>более четкая видимость;</w:t>
      </w:r>
    </w:p>
    <w:p w14:paraId="3DC5C1B0" w14:textId="6D4D6DB1" w:rsidR="00C35893" w:rsidRPr="00995DFA" w:rsidRDefault="00C35893" w:rsidP="00C35893">
      <w:pPr>
        <w:pStyle w:val="SingleTxtG"/>
      </w:pPr>
      <w:r w:rsidRPr="00995DFA">
        <w:rPr>
          <w:lang w:eastAsia="nl-BE"/>
        </w:rPr>
        <w:t>–</w:t>
      </w:r>
      <w:r w:rsidRPr="00995DFA">
        <w:rPr>
          <w:lang w:eastAsia="nl-BE"/>
        </w:rPr>
        <w:tab/>
      </w:r>
      <w:r w:rsidRPr="00995DFA">
        <w:t>более простое использование.</w:t>
      </w:r>
    </w:p>
    <w:p w14:paraId="66A44817" w14:textId="4E741415" w:rsidR="00C35893" w:rsidRPr="00995DFA" w:rsidRDefault="00C35893" w:rsidP="00C35893">
      <w:pPr>
        <w:pStyle w:val="SingleTxtG"/>
      </w:pPr>
      <w:r w:rsidRPr="00995DFA">
        <w:rPr>
          <w:lang w:eastAsia="nl-BE"/>
        </w:rPr>
        <w:t>3.</w:t>
      </w:r>
      <w:r w:rsidRPr="00995DFA">
        <w:rPr>
          <w:lang w:eastAsia="nl-BE"/>
        </w:rPr>
        <w:tab/>
      </w:r>
      <w:r w:rsidRPr="00995DFA">
        <w:t>В настоящем предложении нашли отражение следующие соображения:</w:t>
      </w:r>
    </w:p>
    <w:p w14:paraId="476E7B50" w14:textId="2A987457" w:rsidR="00C35893" w:rsidRPr="00995DFA" w:rsidRDefault="00C35893" w:rsidP="00C35893">
      <w:pPr>
        <w:pStyle w:val="SingleTxtG"/>
      </w:pPr>
      <w:r w:rsidRPr="00995DFA">
        <w:rPr>
          <w:lang w:eastAsia="nl-BE"/>
        </w:rPr>
        <w:t>–</w:t>
      </w:r>
      <w:r w:rsidRPr="00995DFA">
        <w:rPr>
          <w:lang w:eastAsia="nl-BE"/>
        </w:rPr>
        <w:tab/>
      </w:r>
      <w:r w:rsidRPr="00995DFA">
        <w:t>недопущение непреднамеренного срабатывания;</w:t>
      </w:r>
    </w:p>
    <w:p w14:paraId="747D878C" w14:textId="5AA567A6" w:rsidR="00C35893" w:rsidRPr="00995DFA" w:rsidRDefault="00C35893" w:rsidP="0074769A">
      <w:pPr>
        <w:pStyle w:val="SingleTxtG"/>
        <w:ind w:left="1701" w:hanging="567"/>
      </w:pPr>
      <w:r w:rsidRPr="00995DFA">
        <w:rPr>
          <w:lang w:eastAsia="nl-BE"/>
        </w:rPr>
        <w:t>–</w:t>
      </w:r>
      <w:r w:rsidRPr="00995DFA">
        <w:rPr>
          <w:lang w:eastAsia="nl-BE"/>
        </w:rPr>
        <w:tab/>
      </w:r>
      <w:r w:rsidRPr="00995DFA">
        <w:t>технические требования, не являющиеся ограничительными с точки зрения</w:t>
      </w:r>
      <w:r w:rsidR="0074769A" w:rsidRPr="00995DFA">
        <w:t xml:space="preserve"> </w:t>
      </w:r>
      <w:r w:rsidRPr="00995DFA">
        <w:t>конструкции;</w:t>
      </w:r>
    </w:p>
    <w:p w14:paraId="0EC5FDBF" w14:textId="1766177E" w:rsidR="00C35893" w:rsidRPr="00995DFA" w:rsidRDefault="00C35893" w:rsidP="0074769A">
      <w:pPr>
        <w:pStyle w:val="SingleTxtG"/>
        <w:ind w:left="1701" w:hanging="567"/>
      </w:pPr>
      <w:r w:rsidRPr="00995DFA">
        <w:t>–</w:t>
      </w:r>
      <w:r w:rsidRPr="00995DFA">
        <w:tab/>
        <w:t>простые действия для разрушения всех слоев и обеспечения надежности;</w:t>
      </w:r>
    </w:p>
    <w:p w14:paraId="5CA453D7" w14:textId="31D8A1D6" w:rsidR="00C35893" w:rsidRPr="00995DFA" w:rsidRDefault="00C35893" w:rsidP="0074769A">
      <w:pPr>
        <w:pStyle w:val="SingleTxtG"/>
        <w:ind w:left="1701" w:hanging="567"/>
      </w:pPr>
      <w:r w:rsidRPr="00995DFA">
        <w:t>–</w:t>
      </w:r>
      <w:r w:rsidRPr="00995DFA">
        <w:tab/>
        <w:t>усилия, скорректированные для всех пассажиров, стремящихся покинуть транспортное средство;</w:t>
      </w:r>
    </w:p>
    <w:p w14:paraId="27313593" w14:textId="50372395" w:rsidR="00C35893" w:rsidRPr="00995DFA" w:rsidRDefault="00C35893" w:rsidP="00C35893">
      <w:pPr>
        <w:pStyle w:val="SingleTxtG"/>
      </w:pPr>
      <w:r w:rsidRPr="00995DFA">
        <w:rPr>
          <w:lang w:eastAsia="nl-BE"/>
        </w:rPr>
        <w:t>–</w:t>
      </w:r>
      <w:r w:rsidRPr="00995DFA">
        <w:rPr>
          <w:lang w:eastAsia="nl-BE"/>
        </w:rPr>
        <w:tab/>
      </w:r>
      <w:r w:rsidRPr="00995DFA">
        <w:t>определение приспособленного местонахождения;</w:t>
      </w:r>
    </w:p>
    <w:p w14:paraId="25E11368" w14:textId="5271B522" w:rsidR="00C35893" w:rsidRPr="00995DFA" w:rsidRDefault="00C35893" w:rsidP="00C35893">
      <w:pPr>
        <w:pStyle w:val="SingleTxtG"/>
      </w:pPr>
      <w:r w:rsidRPr="00995DFA">
        <w:rPr>
          <w:lang w:eastAsia="nl-BE"/>
        </w:rPr>
        <w:t>–</w:t>
      </w:r>
      <w:r w:rsidRPr="00995DFA">
        <w:rPr>
          <w:lang w:eastAsia="nl-BE"/>
        </w:rPr>
        <w:tab/>
      </w:r>
      <w:r w:rsidRPr="00995DFA">
        <w:t>облегчение возможности удаления стекла после его разбивания.</w:t>
      </w:r>
    </w:p>
    <w:p w14:paraId="46B24FCD" w14:textId="77777777" w:rsidR="00C35893" w:rsidRPr="00995DFA" w:rsidRDefault="00C35893" w:rsidP="00C35893">
      <w:pPr>
        <w:pStyle w:val="SingleTxtG"/>
      </w:pPr>
      <w:r w:rsidRPr="00995DFA">
        <w:t>4.</w:t>
      </w:r>
      <w:r w:rsidRPr="00995DFA">
        <w:tab/>
        <w:t>В настоящем предложении изложены предварительные соображения на этот счет, и в рамках группы все еще продолжается дискуссия для определения наиболее оптимального подхода в контексте используемых в настоящее время устройств.</w:t>
      </w:r>
    </w:p>
    <w:p w14:paraId="367EF9A1" w14:textId="0E42BF9C" w:rsidR="00E12C5F" w:rsidRPr="00C35893" w:rsidRDefault="00C35893" w:rsidP="00995DFA">
      <w:pPr>
        <w:spacing w:before="240" w:line="240" w:lineRule="auto"/>
        <w:jc w:val="center"/>
      </w:pPr>
      <w:r w:rsidRPr="00C35893">
        <w:rPr>
          <w:u w:val="single"/>
        </w:rPr>
        <w:tab/>
      </w:r>
      <w:r w:rsidRPr="00C35893">
        <w:rPr>
          <w:u w:val="single"/>
        </w:rPr>
        <w:tab/>
      </w:r>
      <w:r w:rsidRPr="00C35893">
        <w:rPr>
          <w:u w:val="single"/>
        </w:rPr>
        <w:tab/>
      </w:r>
    </w:p>
    <w:sectPr w:rsidR="00E12C5F" w:rsidRPr="00C35893" w:rsidSect="00C3589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43BA" w14:textId="77777777" w:rsidR="00CB3AF5" w:rsidRPr="00A312BC" w:rsidRDefault="00CB3AF5" w:rsidP="00A312BC"/>
  </w:endnote>
  <w:endnote w:type="continuationSeparator" w:id="0">
    <w:p w14:paraId="2616E25C" w14:textId="77777777" w:rsidR="00CB3AF5" w:rsidRPr="00A312BC" w:rsidRDefault="00CB3A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CC7F" w14:textId="4C3EFCF4" w:rsidR="00C35893" w:rsidRPr="00C35893" w:rsidRDefault="00C35893">
    <w:pPr>
      <w:pStyle w:val="a8"/>
    </w:pPr>
    <w:r w:rsidRPr="00C35893">
      <w:rPr>
        <w:b/>
        <w:sz w:val="18"/>
      </w:rPr>
      <w:fldChar w:fldCharType="begin"/>
    </w:r>
    <w:r w:rsidRPr="00C35893">
      <w:rPr>
        <w:b/>
        <w:sz w:val="18"/>
      </w:rPr>
      <w:instrText xml:space="preserve"> PAGE  \* MERGEFORMAT </w:instrText>
    </w:r>
    <w:r w:rsidRPr="00C35893">
      <w:rPr>
        <w:b/>
        <w:sz w:val="18"/>
      </w:rPr>
      <w:fldChar w:fldCharType="separate"/>
    </w:r>
    <w:r w:rsidRPr="00C35893">
      <w:rPr>
        <w:b/>
        <w:noProof/>
        <w:sz w:val="18"/>
      </w:rPr>
      <w:t>2</w:t>
    </w:r>
    <w:r w:rsidRPr="00C35893">
      <w:rPr>
        <w:b/>
        <w:sz w:val="18"/>
      </w:rPr>
      <w:fldChar w:fldCharType="end"/>
    </w:r>
    <w:r>
      <w:rPr>
        <w:b/>
        <w:sz w:val="18"/>
      </w:rPr>
      <w:tab/>
    </w:r>
    <w:r>
      <w:t>GE.21-10427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7274" w14:textId="0EBC6004" w:rsidR="00C35893" w:rsidRPr="00C35893" w:rsidRDefault="00C35893" w:rsidP="00C35893">
    <w:pPr>
      <w:pStyle w:val="a8"/>
      <w:tabs>
        <w:tab w:val="clear" w:pos="9639"/>
        <w:tab w:val="right" w:pos="9638"/>
      </w:tabs>
      <w:rPr>
        <w:b/>
        <w:sz w:val="18"/>
      </w:rPr>
    </w:pPr>
    <w:r>
      <w:t>GE.21-10427</w:t>
    </w:r>
    <w:r>
      <w:tab/>
    </w:r>
    <w:r w:rsidRPr="00C35893">
      <w:rPr>
        <w:b/>
        <w:sz w:val="18"/>
      </w:rPr>
      <w:fldChar w:fldCharType="begin"/>
    </w:r>
    <w:r w:rsidRPr="00C35893">
      <w:rPr>
        <w:b/>
        <w:sz w:val="18"/>
      </w:rPr>
      <w:instrText xml:space="preserve"> PAGE  \* MERGEFORMAT </w:instrText>
    </w:r>
    <w:r w:rsidRPr="00C35893">
      <w:rPr>
        <w:b/>
        <w:sz w:val="18"/>
      </w:rPr>
      <w:fldChar w:fldCharType="separate"/>
    </w:r>
    <w:r w:rsidRPr="00C35893">
      <w:rPr>
        <w:b/>
        <w:noProof/>
        <w:sz w:val="18"/>
      </w:rPr>
      <w:t>3</w:t>
    </w:r>
    <w:r w:rsidRPr="00C358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8A2F" w14:textId="3E0DD242" w:rsidR="00042B72" w:rsidRPr="00C35893" w:rsidRDefault="00C35893" w:rsidP="00C3589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A920A2" wp14:editId="6B77F87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21-10427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785A0B" wp14:editId="3AF1738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130821  130821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06121" w14:textId="77777777" w:rsidR="00CB3AF5" w:rsidRPr="001075E9" w:rsidRDefault="00CB3A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BB2CD8" w14:textId="77777777" w:rsidR="00CB3AF5" w:rsidRDefault="00CB3A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ACB21B8" w14:textId="03E16CD8" w:rsidR="00C35893" w:rsidRPr="00C35893" w:rsidRDefault="00C35893" w:rsidP="00C35893">
      <w:pPr>
        <w:pStyle w:val="ad"/>
        <w:rPr>
          <w:sz w:val="21"/>
          <w:szCs w:val="21"/>
          <w:shd w:val="clear" w:color="auto" w:fill="FFFFFF"/>
        </w:rPr>
      </w:pPr>
      <w:r w:rsidRPr="00C35893">
        <w:tab/>
      </w:r>
      <w:r w:rsidRPr="00C35893">
        <w:rPr>
          <w:rStyle w:val="aa"/>
          <w:sz w:val="20"/>
          <w:vertAlign w:val="baseline"/>
        </w:rPr>
        <w:t>*</w:t>
      </w:r>
      <w:r w:rsidRPr="00C35893">
        <w:rPr>
          <w:rStyle w:val="aa"/>
          <w:sz w:val="20"/>
          <w:vertAlign w:val="baseline"/>
        </w:rPr>
        <w:tab/>
      </w:r>
      <w:r w:rsidRPr="00C35893">
        <w:rPr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558B" w14:textId="4851A594" w:rsidR="00C35893" w:rsidRPr="00C35893" w:rsidRDefault="003A7F4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1D97" w14:textId="51D65ADF" w:rsidR="00C35893" w:rsidRPr="00C35893" w:rsidRDefault="003A7F4B" w:rsidP="00C3589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9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F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7F4B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065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69A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5DF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5893"/>
    <w:rsid w:val="00C60F0C"/>
    <w:rsid w:val="00C71E84"/>
    <w:rsid w:val="00C805C9"/>
    <w:rsid w:val="00C92939"/>
    <w:rsid w:val="00CA1679"/>
    <w:rsid w:val="00CB151C"/>
    <w:rsid w:val="00CB3AF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0B8E"/>
    <w:rsid w:val="00DE32CD"/>
    <w:rsid w:val="00DE5CDC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1BA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BA5BE"/>
  <w15:docId w15:val="{445F0F25-2F3C-407C-A5E3-87E12136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C35893"/>
    <w:rPr>
      <w:lang w:val="ru-RU" w:eastAsia="en-US"/>
    </w:rPr>
  </w:style>
  <w:style w:type="character" w:customStyle="1" w:styleId="HChGChar">
    <w:name w:val="_ H _Ch_G Char"/>
    <w:link w:val="HChG"/>
    <w:locked/>
    <w:rsid w:val="00C35893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C35893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B8A7A-3881-4C90-9DF9-8CD4A1964956}"/>
</file>

<file path=customXml/itemProps2.xml><?xml version="1.0" encoding="utf-8"?>
<ds:datastoreItem xmlns:ds="http://schemas.openxmlformats.org/officeDocument/2006/customXml" ds:itemID="{CE1D4111-90A9-419A-BF29-D928C3EF3A66}"/>
</file>

<file path=customXml/itemProps3.xml><?xml version="1.0" encoding="utf-8"?>
<ds:datastoreItem xmlns:ds="http://schemas.openxmlformats.org/officeDocument/2006/customXml" ds:itemID="{389C29B1-093D-4871-B4EB-4A4ED7EB791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978</Words>
  <Characters>6938</Characters>
  <Application>Microsoft Office Word</Application>
  <DocSecurity>0</DocSecurity>
  <Lines>170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ECE/TRANS/WP.29/GRSG/2021/17</dc:title>
  <dc:subject/>
  <dc:creator>Elena IZOTOVA</dc:creator>
  <cp:keywords/>
  <cp:lastModifiedBy>Ioulia Goussarova</cp:lastModifiedBy>
  <cp:revision>3</cp:revision>
  <cp:lastPrinted>2021-08-13T15:32:00Z</cp:lastPrinted>
  <dcterms:created xsi:type="dcterms:W3CDTF">2021-08-13T15:32:00Z</dcterms:created>
  <dcterms:modified xsi:type="dcterms:W3CDTF">2021-08-13T15:33:00Z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