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68331C" w:rsidRPr="00FF658F" w14:paraId="730EF89E" w14:textId="77777777" w:rsidTr="00EE2CDD">
        <w:trPr>
          <w:cantSplit/>
          <w:trHeight w:hRule="exact" w:val="851"/>
        </w:trPr>
        <w:tc>
          <w:tcPr>
            <w:tcW w:w="1276" w:type="dxa"/>
            <w:tcBorders>
              <w:bottom w:val="single" w:sz="4" w:space="0" w:color="auto"/>
            </w:tcBorders>
            <w:vAlign w:val="bottom"/>
          </w:tcPr>
          <w:p w14:paraId="58493214" w14:textId="77777777" w:rsidR="0068331C" w:rsidRPr="00FF658F" w:rsidRDefault="0068331C" w:rsidP="0068331C">
            <w:pPr>
              <w:rPr>
                <w:lang w:eastAsia="en-GB"/>
              </w:rPr>
            </w:pPr>
          </w:p>
        </w:tc>
        <w:tc>
          <w:tcPr>
            <w:tcW w:w="8363" w:type="dxa"/>
            <w:gridSpan w:val="2"/>
            <w:tcBorders>
              <w:bottom w:val="single" w:sz="4" w:space="0" w:color="auto"/>
            </w:tcBorders>
            <w:vAlign w:val="bottom"/>
          </w:tcPr>
          <w:p w14:paraId="0B1300B6" w14:textId="13E44227" w:rsidR="0068331C" w:rsidRPr="00FF658F" w:rsidRDefault="0068331C" w:rsidP="00D921F1">
            <w:pPr>
              <w:jc w:val="right"/>
            </w:pPr>
            <w:r w:rsidRPr="003C435B">
              <w:rPr>
                <w:b/>
                <w:sz w:val="40"/>
                <w:szCs w:val="40"/>
              </w:rPr>
              <w:t>INF.</w:t>
            </w:r>
            <w:r w:rsidR="00F66AB9">
              <w:rPr>
                <w:b/>
                <w:sz w:val="40"/>
                <w:szCs w:val="40"/>
              </w:rPr>
              <w:t>19</w:t>
            </w:r>
          </w:p>
        </w:tc>
      </w:tr>
      <w:tr w:rsidR="0068331C" w:rsidRPr="00FF658F" w14:paraId="3357B678" w14:textId="77777777" w:rsidTr="00EE2CDD">
        <w:trPr>
          <w:cantSplit/>
          <w:trHeight w:hRule="exact" w:val="3271"/>
        </w:trPr>
        <w:tc>
          <w:tcPr>
            <w:tcW w:w="6804" w:type="dxa"/>
            <w:gridSpan w:val="2"/>
            <w:tcBorders>
              <w:top w:val="single" w:sz="4" w:space="0" w:color="auto"/>
              <w:bottom w:val="single" w:sz="12" w:space="0" w:color="auto"/>
            </w:tcBorders>
          </w:tcPr>
          <w:p w14:paraId="2064AF93" w14:textId="77777777" w:rsidR="0068331C" w:rsidRPr="002E7DCB" w:rsidRDefault="0068331C" w:rsidP="0068331C">
            <w:pPr>
              <w:spacing w:before="120"/>
              <w:rPr>
                <w:b/>
                <w:sz w:val="28"/>
                <w:szCs w:val="28"/>
              </w:rPr>
            </w:pPr>
            <w:r>
              <w:rPr>
                <w:b/>
                <w:bCs/>
                <w:sz w:val="28"/>
                <w:szCs w:val="28"/>
              </w:rPr>
              <w:t>Economic Commission for Europe</w:t>
            </w:r>
          </w:p>
          <w:p w14:paraId="51B05CB7" w14:textId="77777777" w:rsidR="0068331C" w:rsidRPr="002E7DCB" w:rsidRDefault="0068331C" w:rsidP="0068331C">
            <w:pPr>
              <w:spacing w:before="120"/>
              <w:rPr>
                <w:sz w:val="28"/>
                <w:szCs w:val="28"/>
              </w:rPr>
            </w:pPr>
            <w:r>
              <w:rPr>
                <w:sz w:val="28"/>
                <w:szCs w:val="28"/>
              </w:rPr>
              <w:t>Inland Transport Committee</w:t>
            </w:r>
          </w:p>
          <w:p w14:paraId="75E1A8CD" w14:textId="77777777" w:rsidR="0068331C" w:rsidRPr="002E7DCB" w:rsidRDefault="0068331C" w:rsidP="0068331C">
            <w:pPr>
              <w:spacing w:before="120"/>
              <w:rPr>
                <w:b/>
                <w:sz w:val="24"/>
                <w:szCs w:val="24"/>
              </w:rPr>
            </w:pPr>
            <w:r>
              <w:rPr>
                <w:b/>
                <w:sz w:val="24"/>
                <w:szCs w:val="24"/>
              </w:rPr>
              <w:t>Working Party on the Transport of Dangerous Goods</w:t>
            </w:r>
          </w:p>
          <w:p w14:paraId="6D15B5E2" w14:textId="77777777" w:rsidR="0068331C" w:rsidRPr="00FF658F" w:rsidRDefault="0068331C" w:rsidP="0068331C">
            <w:pPr>
              <w:spacing w:before="120"/>
              <w:rPr>
                <w:b/>
              </w:rPr>
            </w:pPr>
            <w:r>
              <w:rPr>
                <w:b/>
              </w:rPr>
              <w:t>Joint Meeting of Experts on the Regulations annexed to the</w:t>
            </w:r>
          </w:p>
          <w:p w14:paraId="74EF9137" w14:textId="77777777" w:rsidR="0068331C" w:rsidRPr="00FF658F" w:rsidRDefault="0068331C" w:rsidP="0068331C">
            <w:pPr>
              <w:rPr>
                <w:b/>
              </w:rPr>
            </w:pPr>
            <w:r>
              <w:rPr>
                <w:b/>
              </w:rPr>
              <w:t>European Agreement concerning the International Carriage</w:t>
            </w:r>
          </w:p>
          <w:p w14:paraId="25A2DD66" w14:textId="77777777" w:rsidR="0068331C" w:rsidRPr="002E7DCB" w:rsidRDefault="0068331C" w:rsidP="0068331C">
            <w:pPr>
              <w:rPr>
                <w:b/>
              </w:rPr>
            </w:pPr>
            <w:r>
              <w:rPr>
                <w:b/>
              </w:rPr>
              <w:t>of Dangerous Goods by Inland Waterways (ADN)</w:t>
            </w:r>
          </w:p>
          <w:p w14:paraId="7414539D" w14:textId="77777777" w:rsidR="0068331C" w:rsidRPr="00614AA5" w:rsidRDefault="0068331C" w:rsidP="0068331C">
            <w:pPr>
              <w:spacing w:before="120"/>
              <w:rPr>
                <w:b/>
                <w:lang w:eastAsia="en-US"/>
              </w:rPr>
            </w:pPr>
            <w:r w:rsidRPr="00614AA5">
              <w:rPr>
                <w:b/>
                <w:lang w:eastAsia="en-US"/>
              </w:rPr>
              <w:t>Thirty-</w:t>
            </w:r>
            <w:r w:rsidR="00652882">
              <w:rPr>
                <w:b/>
                <w:lang w:eastAsia="en-US"/>
              </w:rPr>
              <w:t>eighth</w:t>
            </w:r>
            <w:r w:rsidRPr="00614AA5">
              <w:rPr>
                <w:b/>
                <w:lang w:eastAsia="en-US"/>
              </w:rPr>
              <w:t xml:space="preserve"> session</w:t>
            </w:r>
          </w:p>
          <w:p w14:paraId="4AD8ABC4" w14:textId="77777777" w:rsidR="0068331C" w:rsidRPr="00614AA5" w:rsidRDefault="0068331C" w:rsidP="0068331C">
            <w:pPr>
              <w:rPr>
                <w:lang w:eastAsia="en-US"/>
              </w:rPr>
            </w:pPr>
            <w:r w:rsidRPr="00614AA5">
              <w:rPr>
                <w:lang w:eastAsia="en-US"/>
              </w:rPr>
              <w:t>Geneva, 2</w:t>
            </w:r>
            <w:r w:rsidR="00652882">
              <w:rPr>
                <w:lang w:eastAsia="en-US"/>
              </w:rPr>
              <w:t>3</w:t>
            </w:r>
            <w:r w:rsidRPr="00614AA5">
              <w:rPr>
                <w:lang w:eastAsia="en-US"/>
              </w:rPr>
              <w:t>-</w:t>
            </w:r>
            <w:r w:rsidR="00652882">
              <w:rPr>
                <w:lang w:eastAsia="en-US"/>
              </w:rPr>
              <w:t>27 August 2021</w:t>
            </w:r>
            <w:r w:rsidRPr="00614AA5">
              <w:rPr>
                <w:lang w:eastAsia="en-US"/>
              </w:rPr>
              <w:br/>
              <w:t xml:space="preserve">Item </w:t>
            </w:r>
            <w:r w:rsidR="00707DD2">
              <w:rPr>
                <w:lang w:eastAsia="en-US"/>
              </w:rPr>
              <w:t>7</w:t>
            </w:r>
            <w:r w:rsidRPr="00614AA5">
              <w:rPr>
                <w:lang w:eastAsia="en-US"/>
              </w:rPr>
              <w:t xml:space="preserve"> of the provisional agenda</w:t>
            </w:r>
          </w:p>
          <w:p w14:paraId="7542503F" w14:textId="6BA4CAE0" w:rsidR="0068331C" w:rsidRPr="00FF658F" w:rsidRDefault="00F66AB9" w:rsidP="00707DD2">
            <w:pPr>
              <w:rPr>
                <w:b/>
              </w:rPr>
            </w:pPr>
            <w:r>
              <w:rPr>
                <w:b/>
                <w:bCs/>
                <w:lang w:eastAsia="en-US"/>
              </w:rPr>
              <w:t>Any other business</w:t>
            </w:r>
            <w:r w:rsidR="0068331C" w:rsidRPr="00614AA5">
              <w:rPr>
                <w:b/>
                <w:lang w:eastAsia="en-US"/>
              </w:rPr>
              <w:t xml:space="preserve">  </w:t>
            </w:r>
            <w:r w:rsidR="0068331C">
              <w:rPr>
                <w:b/>
              </w:rPr>
              <w:t xml:space="preserve"> </w:t>
            </w:r>
          </w:p>
        </w:tc>
        <w:tc>
          <w:tcPr>
            <w:tcW w:w="2835" w:type="dxa"/>
            <w:tcBorders>
              <w:top w:val="single" w:sz="4" w:space="0" w:color="auto"/>
              <w:bottom w:val="single" w:sz="12" w:space="0" w:color="auto"/>
            </w:tcBorders>
          </w:tcPr>
          <w:p w14:paraId="0C0D7D1F" w14:textId="77777777" w:rsidR="0068331C" w:rsidRPr="00FF658F" w:rsidRDefault="0068331C" w:rsidP="0068331C">
            <w:pPr>
              <w:spacing w:before="120"/>
              <w:rPr>
                <w:lang w:eastAsia="en-GB"/>
              </w:rPr>
            </w:pPr>
          </w:p>
          <w:p w14:paraId="284F022D" w14:textId="4CE9AACC" w:rsidR="00F66AB9" w:rsidRDefault="00F66AB9" w:rsidP="00652882">
            <w:pPr>
              <w:spacing w:before="120"/>
              <w:ind w:left="431"/>
            </w:pPr>
            <w:r>
              <w:t>25</w:t>
            </w:r>
            <w:r w:rsidR="0068331C">
              <w:t xml:space="preserve"> </w:t>
            </w:r>
            <w:r w:rsidR="00652882">
              <w:t>August</w:t>
            </w:r>
            <w:r w:rsidR="0068331C">
              <w:t xml:space="preserve"> 202</w:t>
            </w:r>
            <w:r w:rsidR="00652882">
              <w:t>1</w:t>
            </w:r>
          </w:p>
          <w:p w14:paraId="7C85C807" w14:textId="166E80C7" w:rsidR="0068331C" w:rsidRPr="00FF658F" w:rsidRDefault="0068331C" w:rsidP="00652882">
            <w:pPr>
              <w:spacing w:before="120"/>
              <w:ind w:left="431"/>
            </w:pPr>
            <w:r>
              <w:t>English</w:t>
            </w:r>
          </w:p>
        </w:tc>
      </w:tr>
    </w:tbl>
    <w:p w14:paraId="46FFF23C" w14:textId="77777777" w:rsidR="00D921F1" w:rsidRDefault="003432D9" w:rsidP="00F66AB9">
      <w:pPr>
        <w:pStyle w:val="HChG"/>
      </w:pPr>
      <w:r w:rsidRPr="00D66DD5">
        <w:tab/>
      </w:r>
      <w:r w:rsidRPr="00D66DD5">
        <w:tab/>
      </w:r>
      <w:r w:rsidR="00D921F1">
        <w:t xml:space="preserve">Information on funding opportunities for </w:t>
      </w:r>
      <w:r w:rsidR="00A3318C">
        <w:t xml:space="preserve">“greening” TDG </w:t>
      </w:r>
      <w:r w:rsidR="00DF10BE">
        <w:t xml:space="preserve">– details on LIFE </w:t>
      </w:r>
      <w:r w:rsidR="000E6688">
        <w:t>sub-</w:t>
      </w:r>
      <w:r w:rsidR="00DF10BE">
        <w:t xml:space="preserve">programme for </w:t>
      </w:r>
      <w:r w:rsidR="000E6688" w:rsidRPr="00F66AB9">
        <w:t>environment</w:t>
      </w:r>
    </w:p>
    <w:p w14:paraId="63FCBD10" w14:textId="02C0D6C5" w:rsidR="003432D9" w:rsidRDefault="00F66AB9" w:rsidP="00F66AB9">
      <w:pPr>
        <w:pStyle w:val="H1G"/>
      </w:pPr>
      <w:r>
        <w:tab/>
      </w:r>
      <w:r>
        <w:tab/>
      </w:r>
      <w:r w:rsidR="00D921F1" w:rsidRPr="003134DF">
        <w:t xml:space="preserve">Transmitted by the </w:t>
      </w:r>
      <w:r w:rsidR="00D921F1">
        <w:t>European Commission</w:t>
      </w:r>
    </w:p>
    <w:tbl>
      <w:tblPr>
        <w:tblW w:w="920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05"/>
        <w:gridCol w:w="6804"/>
      </w:tblGrid>
      <w:tr w:rsidR="00D921F1" w:rsidRPr="003134DF" w14:paraId="358E3F6A" w14:textId="77777777" w:rsidTr="00D921F1">
        <w:trPr>
          <w:jc w:val="center"/>
        </w:trPr>
        <w:tc>
          <w:tcPr>
            <w:tcW w:w="2405" w:type="dxa"/>
            <w:tcBorders>
              <w:top w:val="single" w:sz="4" w:space="0" w:color="auto"/>
            </w:tcBorders>
          </w:tcPr>
          <w:p w14:paraId="71EE03C6" w14:textId="77777777" w:rsidR="00D921F1" w:rsidRPr="003134DF" w:rsidRDefault="00D921F1" w:rsidP="008D51A1">
            <w:pPr>
              <w:tabs>
                <w:tab w:val="left" w:pos="284"/>
              </w:tabs>
              <w:spacing w:before="120" w:after="120"/>
            </w:pPr>
            <w:r w:rsidRPr="003134DF">
              <w:rPr>
                <w:i/>
                <w:sz w:val="24"/>
              </w:rPr>
              <w:tab/>
              <w:t>Summary</w:t>
            </w:r>
          </w:p>
        </w:tc>
        <w:tc>
          <w:tcPr>
            <w:tcW w:w="6804" w:type="dxa"/>
            <w:tcBorders>
              <w:top w:val="single" w:sz="4" w:space="0" w:color="auto"/>
            </w:tcBorders>
          </w:tcPr>
          <w:p w14:paraId="5313B186" w14:textId="77777777" w:rsidR="00D921F1" w:rsidRPr="003134DF" w:rsidRDefault="00D921F1" w:rsidP="008D51A1">
            <w:pPr>
              <w:spacing w:before="120" w:after="120"/>
            </w:pPr>
          </w:p>
        </w:tc>
      </w:tr>
      <w:tr w:rsidR="00D921F1" w:rsidRPr="003134DF" w14:paraId="769397BD" w14:textId="77777777" w:rsidTr="00D921F1">
        <w:trPr>
          <w:jc w:val="center"/>
        </w:trPr>
        <w:tc>
          <w:tcPr>
            <w:tcW w:w="2405" w:type="dxa"/>
          </w:tcPr>
          <w:p w14:paraId="2D23A844" w14:textId="77777777" w:rsidR="00D921F1" w:rsidRPr="003134DF" w:rsidRDefault="00D921F1" w:rsidP="008D51A1">
            <w:pPr>
              <w:tabs>
                <w:tab w:val="left" w:pos="284"/>
              </w:tabs>
              <w:spacing w:before="120" w:after="120"/>
            </w:pPr>
            <w:r w:rsidRPr="003134DF">
              <w:rPr>
                <w:b/>
              </w:rPr>
              <w:tab/>
              <w:t>Executive summary:</w:t>
            </w:r>
          </w:p>
        </w:tc>
        <w:tc>
          <w:tcPr>
            <w:tcW w:w="6804" w:type="dxa"/>
          </w:tcPr>
          <w:p w14:paraId="4BFAFB9D" w14:textId="77777777" w:rsidR="00D921F1" w:rsidRPr="003134DF" w:rsidRDefault="00D921F1" w:rsidP="008D51A1">
            <w:pPr>
              <w:spacing w:before="120" w:after="120"/>
              <w:ind w:left="-74"/>
            </w:pPr>
            <w:r w:rsidRPr="00D921F1">
              <w:rPr>
                <w:bCs/>
                <w:szCs w:val="24"/>
              </w:rPr>
              <w:t>The document contains information for EU Member States and relevant organisations concerning funding available for projects meant to “green” the IWW transport of dangerous goo</w:t>
            </w:r>
            <w:r w:rsidR="009C7E8B">
              <w:rPr>
                <w:bCs/>
                <w:szCs w:val="24"/>
              </w:rPr>
              <w:t>ds sector in the European Union</w:t>
            </w:r>
          </w:p>
        </w:tc>
      </w:tr>
      <w:tr w:rsidR="00D921F1" w:rsidRPr="003134DF" w14:paraId="5F65D022" w14:textId="77777777" w:rsidTr="00D921F1">
        <w:trPr>
          <w:trHeight w:val="509"/>
          <w:jc w:val="center"/>
        </w:trPr>
        <w:tc>
          <w:tcPr>
            <w:tcW w:w="2405" w:type="dxa"/>
          </w:tcPr>
          <w:p w14:paraId="17312878" w14:textId="77777777" w:rsidR="00D921F1" w:rsidRPr="003134DF" w:rsidRDefault="00D921F1" w:rsidP="008D51A1">
            <w:pPr>
              <w:tabs>
                <w:tab w:val="left" w:pos="284"/>
              </w:tabs>
              <w:spacing w:before="120" w:after="120"/>
              <w:rPr>
                <w:b/>
              </w:rPr>
            </w:pPr>
            <w:r w:rsidRPr="003134DF">
              <w:rPr>
                <w:b/>
              </w:rPr>
              <w:tab/>
              <w:t>Action to be taken:</w:t>
            </w:r>
          </w:p>
        </w:tc>
        <w:tc>
          <w:tcPr>
            <w:tcW w:w="6804" w:type="dxa"/>
          </w:tcPr>
          <w:p w14:paraId="53EA5258" w14:textId="77777777" w:rsidR="00D921F1" w:rsidRPr="003134DF" w:rsidRDefault="00D921F1" w:rsidP="00652882">
            <w:pPr>
              <w:spacing w:before="120" w:after="120"/>
              <w:ind w:left="-74"/>
            </w:pPr>
            <w:r>
              <w:t xml:space="preserve">The EU Member States and the relevant organisations are invited to take action by </w:t>
            </w:r>
            <w:r w:rsidR="00652882">
              <w:t>informing</w:t>
            </w:r>
            <w:r>
              <w:t xml:space="preserve"> the Commission </w:t>
            </w:r>
            <w:r w:rsidR="00652882">
              <w:t xml:space="preserve">about their availability in participating in </w:t>
            </w:r>
            <w:r w:rsidR="009C7E8B">
              <w:t>future</w:t>
            </w:r>
            <w:r w:rsidR="00652882">
              <w:t xml:space="preserve"> LIFE PLP</w:t>
            </w:r>
            <w:r w:rsidR="009C7E8B">
              <w:t xml:space="preserve"> projects</w:t>
            </w:r>
          </w:p>
        </w:tc>
      </w:tr>
      <w:tr w:rsidR="00D921F1" w:rsidRPr="003134DF" w14:paraId="66A5BCB5" w14:textId="77777777" w:rsidTr="00A3318C">
        <w:trPr>
          <w:trHeight w:val="502"/>
          <w:jc w:val="center"/>
        </w:trPr>
        <w:tc>
          <w:tcPr>
            <w:tcW w:w="2405" w:type="dxa"/>
            <w:tcBorders>
              <w:bottom w:val="single" w:sz="4" w:space="0" w:color="auto"/>
            </w:tcBorders>
          </w:tcPr>
          <w:p w14:paraId="5FEEA435" w14:textId="77777777" w:rsidR="00D921F1" w:rsidRPr="003134DF" w:rsidRDefault="00D921F1" w:rsidP="008D51A1">
            <w:pPr>
              <w:tabs>
                <w:tab w:val="left" w:pos="284"/>
              </w:tabs>
              <w:spacing w:before="120" w:after="120"/>
              <w:rPr>
                <w:b/>
              </w:rPr>
            </w:pPr>
            <w:r w:rsidRPr="003134DF">
              <w:rPr>
                <w:b/>
              </w:rPr>
              <w:tab/>
              <w:t>Related documents:</w:t>
            </w:r>
          </w:p>
        </w:tc>
        <w:tc>
          <w:tcPr>
            <w:tcW w:w="6804" w:type="dxa"/>
            <w:tcBorders>
              <w:bottom w:val="single" w:sz="4" w:space="0" w:color="auto"/>
            </w:tcBorders>
          </w:tcPr>
          <w:p w14:paraId="611E68C2" w14:textId="77777777" w:rsidR="00A3318C" w:rsidRPr="003134DF" w:rsidRDefault="00D921F1" w:rsidP="00652882">
            <w:pPr>
              <w:spacing w:before="120" w:after="120"/>
              <w:ind w:left="-74"/>
            </w:pPr>
            <w:r>
              <w:t xml:space="preserve">Informal document INF.11 </w:t>
            </w:r>
            <w:r w:rsidR="00652882">
              <w:t xml:space="preserve">(para 3) and INF.24 </w:t>
            </w:r>
            <w:r>
              <w:t>of the thirty-sixth session</w:t>
            </w:r>
          </w:p>
        </w:tc>
      </w:tr>
    </w:tbl>
    <w:p w14:paraId="204C413A" w14:textId="3AFBF146" w:rsidR="003432D9" w:rsidRPr="00D921F1" w:rsidRDefault="00F66AB9" w:rsidP="00F66AB9">
      <w:pPr>
        <w:pStyle w:val="HChG"/>
      </w:pPr>
      <w:r>
        <w:tab/>
      </w:r>
      <w:r w:rsidR="00A3318C">
        <w:tab/>
      </w:r>
      <w:r w:rsidR="003432D9" w:rsidRPr="005D2090">
        <w:t>Introduction</w:t>
      </w:r>
    </w:p>
    <w:p w14:paraId="286F1FF8" w14:textId="117EB2C5" w:rsidR="00652882" w:rsidRPr="00732F3D" w:rsidRDefault="00F66AB9" w:rsidP="00F66AB9">
      <w:pPr>
        <w:pStyle w:val="SingleTxtG"/>
        <w:rPr>
          <w:lang w:val="en-IE"/>
        </w:rPr>
      </w:pPr>
      <w:r>
        <w:rPr>
          <w:lang w:val="en-IE"/>
        </w:rPr>
        <w:t>1.</w:t>
      </w:r>
      <w:r>
        <w:rPr>
          <w:lang w:val="en-IE"/>
        </w:rPr>
        <w:tab/>
      </w:r>
      <w:r w:rsidR="00652882" w:rsidRPr="00732F3D">
        <w:rPr>
          <w:lang w:val="en-IE"/>
        </w:rPr>
        <w:t>Degassing of volatile organic compounds is an issue that is getting more attention</w:t>
      </w:r>
      <w:r w:rsidR="00732F3D" w:rsidRPr="00732F3D">
        <w:rPr>
          <w:lang w:val="en-IE"/>
        </w:rPr>
        <w:t>, also thanks to Directive (EU) 2016/2284</w:t>
      </w:r>
      <w:r w:rsidR="00652882">
        <w:rPr>
          <w:rStyle w:val="FootnoteReference"/>
          <w:lang w:val="en-IE"/>
        </w:rPr>
        <w:footnoteReference w:id="2"/>
      </w:r>
      <w:r w:rsidR="00652882" w:rsidRPr="00732F3D">
        <w:rPr>
          <w:lang w:val="en-IE"/>
        </w:rPr>
        <w:t xml:space="preserve"> establishing national emission reduction commitments for certain air pollutants, including Volatile Organic Compounds, </w:t>
      </w:r>
      <w:r w:rsidR="00732F3D">
        <w:rPr>
          <w:lang w:val="en-IE"/>
        </w:rPr>
        <w:t xml:space="preserve">while </w:t>
      </w:r>
      <w:r w:rsidR="00652882" w:rsidRPr="00732F3D">
        <w:rPr>
          <w:lang w:val="en-IE"/>
        </w:rPr>
        <w:t xml:space="preserve">a ratification process </w:t>
      </w:r>
      <w:r w:rsidR="00732F3D">
        <w:rPr>
          <w:lang w:val="en-IE"/>
        </w:rPr>
        <w:t xml:space="preserve">is going on </w:t>
      </w:r>
      <w:r w:rsidR="00652882" w:rsidRPr="00732F3D">
        <w:rPr>
          <w:lang w:val="en-IE"/>
        </w:rPr>
        <w:t>regarding degassing in Inland Waterway Transport in the context of the CDNI</w:t>
      </w:r>
      <w:r w:rsidR="00652882">
        <w:rPr>
          <w:rStyle w:val="FootnoteReference"/>
          <w:lang w:val="en-IE"/>
        </w:rPr>
        <w:footnoteReference w:id="3"/>
      </w:r>
      <w:r w:rsidR="00652882" w:rsidRPr="00732F3D">
        <w:rPr>
          <w:lang w:val="en-IE"/>
        </w:rPr>
        <w:t xml:space="preserve"> (for a clear overview of the issue, please have a look at the CDNI website and the impact study</w:t>
      </w:r>
      <w:r w:rsidR="00732F3D">
        <w:rPr>
          <w:lang w:val="en-IE"/>
        </w:rPr>
        <w:t xml:space="preserve"> presented there</w:t>
      </w:r>
      <w:r w:rsidR="00652882" w:rsidRPr="00732F3D">
        <w:rPr>
          <w:lang w:val="en-IE"/>
        </w:rPr>
        <w:t xml:space="preserve">). </w:t>
      </w:r>
    </w:p>
    <w:p w14:paraId="50410F67" w14:textId="53D29138" w:rsidR="00652882" w:rsidRPr="00652882" w:rsidRDefault="00F66AB9" w:rsidP="00F66AB9">
      <w:pPr>
        <w:pStyle w:val="SingleTxtG"/>
        <w:rPr>
          <w:lang w:val="en-IE"/>
        </w:rPr>
      </w:pPr>
      <w:r>
        <w:rPr>
          <w:lang w:val="en-IE"/>
        </w:rPr>
        <w:t>2.</w:t>
      </w:r>
      <w:r>
        <w:rPr>
          <w:lang w:val="en-IE"/>
        </w:rPr>
        <w:tab/>
      </w:r>
      <w:r w:rsidR="00652882" w:rsidRPr="00652882">
        <w:rPr>
          <w:lang w:val="en-IE"/>
        </w:rPr>
        <w:t>Degassing commitment</w:t>
      </w:r>
      <w:r w:rsidR="00652882">
        <w:rPr>
          <w:lang w:val="en-IE"/>
        </w:rPr>
        <w:t>s</w:t>
      </w:r>
      <w:r w:rsidR="00652882" w:rsidRPr="00652882">
        <w:rPr>
          <w:lang w:val="en-IE"/>
        </w:rPr>
        <w:t xml:space="preserve"> already taken need to be followed up by an </w:t>
      </w:r>
      <w:r w:rsidR="00732F3D">
        <w:rPr>
          <w:lang w:val="en-IE"/>
        </w:rPr>
        <w:t xml:space="preserve">appropriate </w:t>
      </w:r>
      <w:r w:rsidR="00652882" w:rsidRPr="00652882">
        <w:rPr>
          <w:lang w:val="en-IE"/>
        </w:rPr>
        <w:t xml:space="preserve">implementation by the private sector, in cooperation with public authorities and ports, and this in all the most important river basins in Europe, also taking into account degassing in the maritime sector. </w:t>
      </w:r>
    </w:p>
    <w:p w14:paraId="672975CE" w14:textId="59552B3F" w:rsidR="00652882" w:rsidRPr="00652882" w:rsidRDefault="00F66AB9" w:rsidP="00F66AB9">
      <w:pPr>
        <w:pStyle w:val="SingleTxtG"/>
        <w:rPr>
          <w:lang w:val="en-IE"/>
        </w:rPr>
      </w:pPr>
      <w:r>
        <w:rPr>
          <w:lang w:val="en-IE"/>
        </w:rPr>
        <w:t>3.</w:t>
      </w:r>
      <w:r>
        <w:rPr>
          <w:lang w:val="en-IE"/>
        </w:rPr>
        <w:tab/>
      </w:r>
      <w:r w:rsidR="00652882" w:rsidRPr="00652882">
        <w:rPr>
          <w:lang w:val="en-IE"/>
        </w:rPr>
        <w:t xml:space="preserve">Questions that so far have been raised by stakeholders, </w:t>
      </w:r>
      <w:proofErr w:type="gramStart"/>
      <w:r w:rsidR="00652882" w:rsidRPr="00652882">
        <w:rPr>
          <w:lang w:val="en-IE"/>
        </w:rPr>
        <w:t>authorities</w:t>
      </w:r>
      <w:proofErr w:type="gramEnd"/>
      <w:r w:rsidR="00652882" w:rsidRPr="00652882">
        <w:rPr>
          <w:lang w:val="en-IE"/>
        </w:rPr>
        <w:t xml:space="preserve"> and NGOs, and which are relevant for EU policy development and funding, include the following items: </w:t>
      </w:r>
    </w:p>
    <w:p w14:paraId="60938D7F" w14:textId="77777777" w:rsidR="00652882" w:rsidRPr="00652882" w:rsidRDefault="00652882" w:rsidP="00F66AB9">
      <w:pPr>
        <w:pStyle w:val="Bullet1G"/>
        <w:rPr>
          <w:lang w:val="en-IE"/>
        </w:rPr>
      </w:pPr>
      <w:r w:rsidRPr="00652882">
        <w:rPr>
          <w:lang w:val="en-IE"/>
        </w:rPr>
        <w:t xml:space="preserve">the kind of infrastructure </w:t>
      </w:r>
      <w:proofErr w:type="gramStart"/>
      <w:r w:rsidRPr="00652882">
        <w:rPr>
          <w:lang w:val="en-IE"/>
        </w:rPr>
        <w:t>needed</w:t>
      </w:r>
      <w:r w:rsidR="00DC33A6">
        <w:rPr>
          <w:lang w:val="en-IE"/>
        </w:rPr>
        <w:t>;</w:t>
      </w:r>
      <w:proofErr w:type="gramEnd"/>
    </w:p>
    <w:p w14:paraId="17A82A90" w14:textId="77777777" w:rsidR="00652882" w:rsidRPr="00652882" w:rsidRDefault="00652882" w:rsidP="00F66AB9">
      <w:pPr>
        <w:pStyle w:val="Bullet1G"/>
        <w:rPr>
          <w:lang w:val="en-IE"/>
        </w:rPr>
      </w:pPr>
      <w:r w:rsidRPr="00652882">
        <w:rPr>
          <w:lang w:val="en-IE"/>
        </w:rPr>
        <w:t xml:space="preserve">the maturity of the </w:t>
      </w:r>
      <w:proofErr w:type="gramStart"/>
      <w:r w:rsidRPr="00652882">
        <w:rPr>
          <w:lang w:val="en-IE"/>
        </w:rPr>
        <w:t>technology</w:t>
      </w:r>
      <w:r w:rsidR="00DC33A6">
        <w:rPr>
          <w:lang w:val="en-IE"/>
        </w:rPr>
        <w:t>;</w:t>
      </w:r>
      <w:proofErr w:type="gramEnd"/>
    </w:p>
    <w:p w14:paraId="29759F98" w14:textId="77777777" w:rsidR="00652882" w:rsidRPr="00652882" w:rsidRDefault="00652882" w:rsidP="00F66AB9">
      <w:pPr>
        <w:pStyle w:val="Bullet1G"/>
        <w:rPr>
          <w:lang w:val="en-IE"/>
        </w:rPr>
      </w:pPr>
      <w:r w:rsidRPr="00652882">
        <w:rPr>
          <w:lang w:val="en-IE"/>
        </w:rPr>
        <w:t>the profile of the stakeholders involved (public entities, private companies, etc.</w:t>
      </w:r>
      <w:proofErr w:type="gramStart"/>
      <w:r w:rsidRPr="00652882">
        <w:rPr>
          <w:lang w:val="en-IE"/>
        </w:rPr>
        <w:t>)</w:t>
      </w:r>
      <w:r w:rsidR="00DC33A6">
        <w:rPr>
          <w:lang w:val="en-IE"/>
        </w:rPr>
        <w:t>;</w:t>
      </w:r>
      <w:proofErr w:type="gramEnd"/>
    </w:p>
    <w:p w14:paraId="2078566C" w14:textId="02DC5AFF" w:rsidR="00652882" w:rsidRPr="00652882" w:rsidRDefault="00652882" w:rsidP="00F66AB9">
      <w:pPr>
        <w:pStyle w:val="Bullet1G"/>
        <w:rPr>
          <w:lang w:val="en-IE"/>
        </w:rPr>
      </w:pPr>
      <w:r w:rsidRPr="00652882">
        <w:rPr>
          <w:lang w:val="en-IE"/>
        </w:rPr>
        <w:lastRenderedPageBreak/>
        <w:t xml:space="preserve">the role of EU programmes which might be of interest for the financing of such technology (e.g. LIFE, Horizon Europe, Connecting Europe Facility, Structural Funds (ERDF/CF) or </w:t>
      </w:r>
      <w:proofErr w:type="spellStart"/>
      <w:r w:rsidRPr="00652882">
        <w:rPr>
          <w:lang w:val="en-IE"/>
        </w:rPr>
        <w:t>InvestEU</w:t>
      </w:r>
      <w:proofErr w:type="spellEnd"/>
      <w:r w:rsidRPr="00652882">
        <w:rPr>
          <w:lang w:val="en-IE"/>
        </w:rPr>
        <w:t xml:space="preserve"> - sustainable infrastructure window</w:t>
      </w:r>
      <w:proofErr w:type="gramStart"/>
      <w:r w:rsidRPr="00652882">
        <w:rPr>
          <w:lang w:val="en-IE"/>
        </w:rPr>
        <w:t>)</w:t>
      </w:r>
      <w:r w:rsidR="00DC33A6">
        <w:rPr>
          <w:lang w:val="en-IE"/>
        </w:rPr>
        <w:t>;</w:t>
      </w:r>
      <w:proofErr w:type="gramEnd"/>
    </w:p>
    <w:p w14:paraId="43983CA9" w14:textId="5A9B8FAC" w:rsidR="00652882" w:rsidRPr="00652882" w:rsidRDefault="00652882" w:rsidP="00F66AB9">
      <w:pPr>
        <w:pStyle w:val="Bullet1G"/>
        <w:rPr>
          <w:lang w:val="en-IE"/>
        </w:rPr>
      </w:pPr>
      <w:r w:rsidRPr="00652882">
        <w:rPr>
          <w:lang w:val="en-IE"/>
        </w:rPr>
        <w:t>the amounts needed and possible approaches (grants, soft loans, guarantees, blending, PPP, …</w:t>
      </w:r>
      <w:proofErr w:type="gramStart"/>
      <w:r w:rsidRPr="00652882">
        <w:rPr>
          <w:lang w:val="en-IE"/>
        </w:rPr>
        <w:t>)</w:t>
      </w:r>
      <w:r w:rsidR="00DC33A6">
        <w:rPr>
          <w:lang w:val="en-IE"/>
        </w:rPr>
        <w:t>;</w:t>
      </w:r>
      <w:proofErr w:type="gramEnd"/>
    </w:p>
    <w:p w14:paraId="425BE78D" w14:textId="1CE3ABAE" w:rsidR="00652882" w:rsidRPr="00652882" w:rsidRDefault="00652882" w:rsidP="00F66AB9">
      <w:pPr>
        <w:pStyle w:val="Bullet1G"/>
      </w:pPr>
      <w:r w:rsidRPr="00652882">
        <w:t xml:space="preserve">timelines (ratification process of CDNI </w:t>
      </w:r>
      <w:r w:rsidR="00732F3D">
        <w:t>+</w:t>
      </w:r>
      <w:r w:rsidRPr="00652882">
        <w:t xml:space="preserve"> </w:t>
      </w:r>
      <w:proofErr w:type="spellStart"/>
      <w:r w:rsidRPr="00652882">
        <w:t>implementation</w:t>
      </w:r>
      <w:proofErr w:type="spellEnd"/>
      <w:r w:rsidRPr="00652882">
        <w:t xml:space="preserve">; EU </w:t>
      </w:r>
      <w:proofErr w:type="spellStart"/>
      <w:r w:rsidRPr="00652882">
        <w:t>Zero</w:t>
      </w:r>
      <w:proofErr w:type="spellEnd"/>
      <w:r w:rsidRPr="00652882">
        <w:t xml:space="preserve"> Pollution Action Plan; …</w:t>
      </w:r>
      <w:proofErr w:type="gramStart"/>
      <w:r w:rsidRPr="00652882">
        <w:t>)</w:t>
      </w:r>
      <w:r w:rsidR="00DC33A6">
        <w:rPr>
          <w:lang w:val="ro-RO"/>
        </w:rPr>
        <w:t>;</w:t>
      </w:r>
      <w:proofErr w:type="gramEnd"/>
    </w:p>
    <w:p w14:paraId="5ACEE2FD" w14:textId="653DF5CB" w:rsidR="00652882" w:rsidRPr="00652882" w:rsidRDefault="00652882" w:rsidP="00F66AB9">
      <w:pPr>
        <w:pStyle w:val="Bullet1G"/>
        <w:rPr>
          <w:lang w:val="en-IE"/>
        </w:rPr>
      </w:pPr>
      <w:r w:rsidRPr="00652882">
        <w:rPr>
          <w:lang w:val="en-IE"/>
        </w:rPr>
        <w:t>conditions and requirements from the CDNI process (polluter pays, enforcement, …</w:t>
      </w:r>
      <w:proofErr w:type="gramStart"/>
      <w:r w:rsidRPr="00652882">
        <w:rPr>
          <w:lang w:val="en-IE"/>
        </w:rPr>
        <w:t>)</w:t>
      </w:r>
      <w:r w:rsidR="00DC33A6">
        <w:t>;</w:t>
      </w:r>
      <w:proofErr w:type="gramEnd"/>
    </w:p>
    <w:p w14:paraId="4DE6EAC9" w14:textId="77777777" w:rsidR="00652882" w:rsidRPr="00652882" w:rsidRDefault="00652882" w:rsidP="00F66AB9">
      <w:pPr>
        <w:pStyle w:val="Bullet1G"/>
        <w:rPr>
          <w:lang w:val="en-IE"/>
        </w:rPr>
      </w:pPr>
      <w:r w:rsidRPr="00652882">
        <w:rPr>
          <w:lang w:val="en-IE"/>
        </w:rPr>
        <w:t xml:space="preserve">a supporting coherent legislative approach in the EU, creating a level playing field and reducing administrative </w:t>
      </w:r>
      <w:proofErr w:type="gramStart"/>
      <w:r w:rsidRPr="00652882">
        <w:rPr>
          <w:lang w:val="en-IE"/>
        </w:rPr>
        <w:t>burden</w:t>
      </w:r>
      <w:r w:rsidR="00DC33A6">
        <w:rPr>
          <w:lang w:val="en-IE"/>
        </w:rPr>
        <w:t>;</w:t>
      </w:r>
      <w:proofErr w:type="gramEnd"/>
    </w:p>
    <w:p w14:paraId="2ECA09EC" w14:textId="5450E858" w:rsidR="00652882" w:rsidRPr="00652882" w:rsidRDefault="00652882" w:rsidP="00F66AB9">
      <w:pPr>
        <w:pStyle w:val="Bullet1G"/>
        <w:rPr>
          <w:lang w:val="en-IE"/>
        </w:rPr>
      </w:pPr>
      <w:r w:rsidRPr="00652882">
        <w:rPr>
          <w:lang w:val="en-IE"/>
        </w:rPr>
        <w:t>options to reduce/ban degassing in open sea (Volatile Organic Compounds Emission Control Area)</w:t>
      </w:r>
      <w:r w:rsidR="00DC33A6">
        <w:rPr>
          <w:lang w:val="en-IE"/>
        </w:rPr>
        <w:t xml:space="preserve"> and</w:t>
      </w:r>
    </w:p>
    <w:p w14:paraId="17EB619A" w14:textId="77777777" w:rsidR="00652882" w:rsidRPr="00652882" w:rsidRDefault="00652882" w:rsidP="00F66AB9">
      <w:pPr>
        <w:pStyle w:val="Bullet1G"/>
        <w:rPr>
          <w:lang w:val="en-IE"/>
        </w:rPr>
      </w:pPr>
      <w:r w:rsidRPr="00652882">
        <w:rPr>
          <w:lang w:val="en-IE"/>
        </w:rPr>
        <w:t xml:space="preserve">cost-benefit scenarios, environmental and economic sustainability </w:t>
      </w:r>
      <w:r w:rsidR="00732F3D">
        <w:rPr>
          <w:lang w:val="en-IE"/>
        </w:rPr>
        <w:t>of degassing.</w:t>
      </w:r>
    </w:p>
    <w:p w14:paraId="3659FAA7" w14:textId="585C67EA" w:rsidR="00652882" w:rsidRPr="00652882" w:rsidRDefault="00F66AB9" w:rsidP="00F66AB9">
      <w:pPr>
        <w:pStyle w:val="SingleTxtG"/>
        <w:rPr>
          <w:lang w:val="en-IE"/>
        </w:rPr>
      </w:pPr>
      <w:r>
        <w:rPr>
          <w:lang w:val="en-IE"/>
        </w:rPr>
        <w:t>4.</w:t>
      </w:r>
      <w:r>
        <w:rPr>
          <w:lang w:val="en-IE"/>
        </w:rPr>
        <w:tab/>
      </w:r>
      <w:r w:rsidR="00652882" w:rsidRPr="00652882">
        <w:rPr>
          <w:lang w:val="en-IE"/>
        </w:rPr>
        <w:t>Some of these issues have been somehow addressed in an impact study by the CDNI (see website), but generally the feeling is</w:t>
      </w:r>
      <w:r w:rsidR="003A5096">
        <w:rPr>
          <w:lang w:val="en-IE"/>
        </w:rPr>
        <w:t xml:space="preserve"> that</w:t>
      </w:r>
      <w:r w:rsidR="00652882" w:rsidRPr="00652882">
        <w:rPr>
          <w:lang w:val="en-IE"/>
        </w:rPr>
        <w:t xml:space="preserve"> this issue could benefit from a more in depth look and a wider, EU approach. </w:t>
      </w:r>
    </w:p>
    <w:p w14:paraId="38654ADF" w14:textId="21851219" w:rsidR="00652882" w:rsidRDefault="00F66AB9" w:rsidP="00F66AB9">
      <w:pPr>
        <w:pStyle w:val="SingleTxtG"/>
        <w:rPr>
          <w:lang w:val="en-IE"/>
        </w:rPr>
      </w:pPr>
      <w:r>
        <w:rPr>
          <w:lang w:val="en-IE"/>
        </w:rPr>
        <w:t>5.</w:t>
      </w:r>
      <w:r>
        <w:rPr>
          <w:lang w:val="en-IE"/>
        </w:rPr>
        <w:tab/>
      </w:r>
      <w:r w:rsidR="00652882" w:rsidRPr="00652882">
        <w:rPr>
          <w:lang w:val="en-IE"/>
        </w:rPr>
        <w:t xml:space="preserve">One possible way forward could be a LIFE PLP (LIFE Project for addressing ad hoc Legislative and Policy Priorities, previously called LIFE Preparatory Project) to explore this further. </w:t>
      </w:r>
    </w:p>
    <w:p w14:paraId="1E3A6B00" w14:textId="47E90235" w:rsidR="00652882" w:rsidRPr="00652882" w:rsidRDefault="00F66AB9" w:rsidP="00F66AB9">
      <w:pPr>
        <w:pStyle w:val="SingleTxtG"/>
        <w:rPr>
          <w:lang w:val="en-IE"/>
        </w:rPr>
      </w:pPr>
      <w:r>
        <w:rPr>
          <w:lang w:val="en-IE"/>
        </w:rPr>
        <w:t>6.</w:t>
      </w:r>
      <w:r>
        <w:rPr>
          <w:lang w:val="en-IE"/>
        </w:rPr>
        <w:tab/>
      </w:r>
      <w:r w:rsidR="00652882" w:rsidRPr="00652882">
        <w:rPr>
          <w:lang w:val="en-IE"/>
        </w:rPr>
        <w:t xml:space="preserve">In September 2021 the Commission will decide on which LIFE PLP topics will be covered in a dedicated call later this year. It would help if there is an indication that competent authorities, stakeholders (e.g. European associations of vessel owners/operators, owners/operators of port reception facilities, inland and maritime port authorities, chemical industry, etc.) and NGOs are interested to cooperate in and contribute to a LIFE PLP for degassing in EU Inland Waterway Transport and in the maritime field. Usually a LIFE PLP is maximum €1.5M; so </w:t>
      </w:r>
      <w:proofErr w:type="gramStart"/>
      <w:r w:rsidR="00652882" w:rsidRPr="00652882">
        <w:rPr>
          <w:lang w:val="en-IE"/>
        </w:rPr>
        <w:t>far</w:t>
      </w:r>
      <w:proofErr w:type="gramEnd"/>
      <w:r w:rsidR="00652882" w:rsidRPr="00652882">
        <w:rPr>
          <w:lang w:val="en-IE"/>
        </w:rPr>
        <w:t xml:space="preserve"> a LIFE PLP could benefit from a contribution of </w:t>
      </w:r>
      <w:r w:rsidR="00732F3D">
        <w:rPr>
          <w:lang w:val="en-IE"/>
        </w:rPr>
        <w:t xml:space="preserve">up to </w:t>
      </w:r>
      <w:r w:rsidR="00652882" w:rsidRPr="00652882">
        <w:rPr>
          <w:lang w:val="en-IE"/>
        </w:rPr>
        <w:t xml:space="preserve">60% </w:t>
      </w:r>
      <w:r w:rsidR="00732F3D">
        <w:rPr>
          <w:lang w:val="en-IE"/>
        </w:rPr>
        <w:t xml:space="preserve">of this amount </w:t>
      </w:r>
      <w:r w:rsidR="00652882" w:rsidRPr="00652882">
        <w:rPr>
          <w:lang w:val="en-IE"/>
        </w:rPr>
        <w:t>from the LIFE programme. In view of the timelines (CDNI, EU funding mechanisms), the duration should not exceed two years.</w:t>
      </w:r>
    </w:p>
    <w:p w14:paraId="2459ED63" w14:textId="5A0305E7" w:rsidR="003D75EE" w:rsidRDefault="00F66AB9" w:rsidP="00F66AB9">
      <w:pPr>
        <w:pStyle w:val="SingleTxtG"/>
      </w:pPr>
      <w:r>
        <w:t>7.</w:t>
      </w:r>
      <w:r>
        <w:tab/>
      </w:r>
      <w:r w:rsidR="00851E92">
        <w:t>In conclusion, the European Commission</w:t>
      </w:r>
      <w:r w:rsidR="00851E92" w:rsidRPr="00851E92">
        <w:t xml:space="preserve"> would like to know if there is serious interest from stakeholders, </w:t>
      </w:r>
      <w:proofErr w:type="gramStart"/>
      <w:r w:rsidR="00851E92" w:rsidRPr="00851E92">
        <w:t>NGOs</w:t>
      </w:r>
      <w:proofErr w:type="gramEnd"/>
      <w:r w:rsidR="00851E92" w:rsidRPr="00851E92">
        <w:t xml:space="preserve"> and competent authorities to contribute to such a study (by participating in a consortium) and/or to support it.</w:t>
      </w:r>
      <w:r w:rsidR="00851E92">
        <w:t xml:space="preserve"> </w:t>
      </w:r>
      <w:r w:rsidR="00851E92" w:rsidRPr="00851E92">
        <w:t xml:space="preserve">If </w:t>
      </w:r>
      <w:r w:rsidR="00851E92">
        <w:t>yes</w:t>
      </w:r>
      <w:r w:rsidR="00851E92" w:rsidRPr="00851E92">
        <w:t xml:space="preserve">, </w:t>
      </w:r>
      <w:r w:rsidR="00851E92">
        <w:t>an</w:t>
      </w:r>
      <w:r w:rsidR="00851E92" w:rsidRPr="00851E92">
        <w:t xml:space="preserve"> email indicating </w:t>
      </w:r>
      <w:r w:rsidR="00851E92">
        <w:t>the</w:t>
      </w:r>
      <w:r w:rsidR="00851E92" w:rsidRPr="00851E92">
        <w:t xml:space="preserve"> organisation </w:t>
      </w:r>
      <w:r w:rsidR="00851E92">
        <w:t xml:space="preserve">that </w:t>
      </w:r>
      <w:r w:rsidR="00851E92" w:rsidRPr="00851E92">
        <w:t xml:space="preserve">could consider participation in a consortium (with a financial contribution from LIFE but also from </w:t>
      </w:r>
      <w:r w:rsidR="00851E92">
        <w:t>the</w:t>
      </w:r>
      <w:r w:rsidR="00851E92" w:rsidRPr="00851E92">
        <w:t xml:space="preserve"> organisation) or </w:t>
      </w:r>
      <w:r w:rsidR="00851E92">
        <w:t>that</w:t>
      </w:r>
      <w:r w:rsidR="00851E92" w:rsidRPr="00851E92">
        <w:t xml:space="preserve"> could support the work outside a consortium (without receiving LIFE funding), and the contact person/contact details for the moment, </w:t>
      </w:r>
      <w:r w:rsidR="00851E92">
        <w:t xml:space="preserve">is to be sent </w:t>
      </w:r>
      <w:r w:rsidR="00123FAF">
        <w:t>by 1</w:t>
      </w:r>
      <w:r w:rsidR="00123FAF" w:rsidRPr="00A05912">
        <w:rPr>
          <w:vertAlign w:val="superscript"/>
        </w:rPr>
        <w:t>st</w:t>
      </w:r>
      <w:r w:rsidR="00123FAF">
        <w:t xml:space="preserve"> September 2021 </w:t>
      </w:r>
      <w:r w:rsidR="00851E92">
        <w:t xml:space="preserve">at </w:t>
      </w:r>
      <w:r w:rsidR="00123FAF">
        <w:t xml:space="preserve">both </w:t>
      </w:r>
      <w:r w:rsidR="00851E92">
        <w:t>the</w:t>
      </w:r>
      <w:r w:rsidR="00123FAF">
        <w:t xml:space="preserve"> following</w:t>
      </w:r>
      <w:r w:rsidR="00851E92">
        <w:t xml:space="preserve"> email addresses: </w:t>
      </w:r>
      <w:hyperlink r:id="rId11" w:history="1">
        <w:r w:rsidR="00123FAF" w:rsidRPr="007A24B2">
          <w:rPr>
            <w:rStyle w:val="Hyperlink"/>
          </w:rPr>
          <w:t>roberto.ferravante@ec.europa.eu</w:t>
        </w:r>
      </w:hyperlink>
      <w:r w:rsidR="00123FAF">
        <w:t xml:space="preserve"> and </w:t>
      </w:r>
      <w:hyperlink r:id="rId12" w:history="1">
        <w:r w:rsidR="00123FAF" w:rsidRPr="007A24B2">
          <w:rPr>
            <w:rStyle w:val="Hyperlink"/>
          </w:rPr>
          <w:t>mircea.ionescu@ec.europa.eu</w:t>
        </w:r>
      </w:hyperlink>
      <w:r w:rsidR="00123FAF">
        <w:t>.</w:t>
      </w:r>
    </w:p>
    <w:p w14:paraId="03B7FDA9" w14:textId="789CA44B" w:rsidR="00851E92" w:rsidRDefault="00F66AB9" w:rsidP="00F66AB9">
      <w:pPr>
        <w:pStyle w:val="SingleTxtG"/>
      </w:pPr>
      <w:r>
        <w:t>8.</w:t>
      </w:r>
      <w:r>
        <w:tab/>
      </w:r>
      <w:r w:rsidR="00410427">
        <w:t xml:space="preserve">This communication would be of a </w:t>
      </w:r>
      <w:r w:rsidR="00851E92" w:rsidRPr="00851E92">
        <w:t>non-binding</w:t>
      </w:r>
      <w:r w:rsidR="00410427">
        <w:t xml:space="preserve"> nature.</w:t>
      </w:r>
    </w:p>
    <w:p w14:paraId="448AE54E" w14:textId="77777777" w:rsidR="00524631" w:rsidRPr="0068331C" w:rsidRDefault="0068331C" w:rsidP="0068331C">
      <w:pPr>
        <w:spacing w:before="240"/>
        <w:jc w:val="center"/>
        <w:rPr>
          <w:u w:val="single"/>
          <w:lang w:val="en-US"/>
        </w:rPr>
      </w:pPr>
      <w:bookmarkStart w:id="0" w:name="_Hlk27639556"/>
      <w:r>
        <w:rPr>
          <w:u w:val="single"/>
          <w:lang w:val="en-US"/>
        </w:rPr>
        <w:tab/>
      </w:r>
      <w:r>
        <w:rPr>
          <w:u w:val="single"/>
          <w:lang w:val="en-US"/>
        </w:rPr>
        <w:tab/>
      </w:r>
      <w:r>
        <w:rPr>
          <w:u w:val="single"/>
          <w:lang w:val="en-US"/>
        </w:rPr>
        <w:tab/>
      </w:r>
    </w:p>
    <w:bookmarkEnd w:id="0"/>
    <w:p w14:paraId="4F9B3361" w14:textId="77777777" w:rsidR="00DE6E87" w:rsidRDefault="00DE6E87" w:rsidP="00F66AB9">
      <w:pPr>
        <w:rPr>
          <w:lang w:val="en-US"/>
        </w:rPr>
      </w:pPr>
    </w:p>
    <w:sectPr w:rsidR="00DE6E87" w:rsidSect="00AF6429">
      <w:headerReference w:type="even" r:id="rId13"/>
      <w:headerReference w:type="default" r:id="rId14"/>
      <w:footerReference w:type="even" r:id="rId15"/>
      <w:footerReference w:type="defaul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F4B2F" w14:textId="77777777" w:rsidR="00BC3880" w:rsidRDefault="00BC3880"/>
  </w:endnote>
  <w:endnote w:type="continuationSeparator" w:id="0">
    <w:p w14:paraId="25883410" w14:textId="77777777" w:rsidR="00BC3880" w:rsidRDefault="00BC3880"/>
  </w:endnote>
  <w:endnote w:type="continuationNotice" w:id="1">
    <w:p w14:paraId="04CED5CF" w14:textId="77777777" w:rsidR="00BC3880" w:rsidRDefault="00BC3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5AA1B" w14:textId="11FD47CE" w:rsidR="00855558" w:rsidRPr="00FA35A6" w:rsidRDefault="00855558" w:rsidP="00FA35A6">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sidR="00123FAF">
      <w:rPr>
        <w:b/>
        <w:noProof/>
        <w:sz w:val="18"/>
      </w:rPr>
      <w:t>2</w:t>
    </w:r>
    <w:r>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FA16D" w14:textId="77777777" w:rsidR="00855558" w:rsidRPr="00FA35A6" w:rsidRDefault="00855558" w:rsidP="00FA35A6">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652882">
      <w:rPr>
        <w:b/>
        <w:noProof/>
        <w:sz w:val="18"/>
      </w:rPr>
      <w:t>3</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CEFCA" w14:textId="77777777" w:rsidR="00BC3880" w:rsidRPr="000B175B" w:rsidRDefault="00BC3880" w:rsidP="000B175B">
      <w:pPr>
        <w:tabs>
          <w:tab w:val="right" w:pos="2155"/>
        </w:tabs>
        <w:spacing w:after="80"/>
        <w:ind w:left="680"/>
        <w:rPr>
          <w:u w:val="single"/>
        </w:rPr>
      </w:pPr>
      <w:r>
        <w:rPr>
          <w:u w:val="single"/>
        </w:rPr>
        <w:tab/>
      </w:r>
    </w:p>
  </w:footnote>
  <w:footnote w:type="continuationSeparator" w:id="0">
    <w:p w14:paraId="4CD94DAD" w14:textId="77777777" w:rsidR="00BC3880" w:rsidRPr="00FC68B7" w:rsidRDefault="00BC3880" w:rsidP="00FC68B7">
      <w:pPr>
        <w:tabs>
          <w:tab w:val="left" w:pos="2155"/>
        </w:tabs>
        <w:spacing w:after="80"/>
        <w:ind w:left="680"/>
        <w:rPr>
          <w:u w:val="single"/>
        </w:rPr>
      </w:pPr>
      <w:r>
        <w:rPr>
          <w:u w:val="single"/>
        </w:rPr>
        <w:tab/>
      </w:r>
    </w:p>
  </w:footnote>
  <w:footnote w:type="continuationNotice" w:id="1">
    <w:p w14:paraId="73CF354F" w14:textId="77777777" w:rsidR="00BC3880" w:rsidRDefault="00BC3880"/>
  </w:footnote>
  <w:footnote w:id="2">
    <w:p w14:paraId="09F4E890" w14:textId="1F5B1612" w:rsidR="00652882" w:rsidRPr="00652882" w:rsidRDefault="00F66AB9" w:rsidP="00F66AB9">
      <w:pPr>
        <w:pStyle w:val="FootnoteText"/>
        <w:rPr>
          <w:lang w:val="fr-BE"/>
        </w:rPr>
      </w:pPr>
      <w:r>
        <w:tab/>
      </w:r>
      <w:r w:rsidR="00652882">
        <w:rPr>
          <w:rStyle w:val="FootnoteReference"/>
        </w:rPr>
        <w:footnoteRef/>
      </w:r>
      <w:r w:rsidR="00652882">
        <w:t xml:space="preserve"> </w:t>
      </w:r>
      <w:r>
        <w:tab/>
      </w:r>
      <w:r w:rsidR="00652882" w:rsidRPr="00821CDE">
        <w:rPr>
          <w:lang w:val="fr-BE"/>
        </w:rPr>
        <w:t>https://eur-lex.europa.eu/legal-content/EN/TXT/?uri=uriserv:OJ.L_.2016.344.01.0001.01.ENG</w:t>
      </w:r>
    </w:p>
  </w:footnote>
  <w:footnote w:id="3">
    <w:p w14:paraId="45D7C8C3" w14:textId="0A2A06D9" w:rsidR="00652882" w:rsidRPr="00652882" w:rsidRDefault="00F66AB9" w:rsidP="00F66AB9">
      <w:pPr>
        <w:pStyle w:val="FootnoteText"/>
        <w:rPr>
          <w:lang w:val="fr-BE"/>
        </w:rPr>
      </w:pPr>
      <w:r>
        <w:tab/>
      </w:r>
      <w:r w:rsidR="00652882" w:rsidRPr="00732F3D">
        <w:rPr>
          <w:rStyle w:val="FootnoteReference"/>
          <w:sz w:val="20"/>
        </w:rPr>
        <w:footnoteRef/>
      </w:r>
      <w:r w:rsidR="00652882" w:rsidRPr="00732F3D">
        <w:t xml:space="preserve"> </w:t>
      </w:r>
      <w:r>
        <w:tab/>
      </w:r>
      <w:r w:rsidR="00652882" w:rsidRPr="00732F3D">
        <w:t xml:space="preserve">https://www.cdni-iwt.org/degassing-regulation/?lang=en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FFB04" w14:textId="5497B124" w:rsidR="00855558" w:rsidRPr="0068331C" w:rsidRDefault="0068331C" w:rsidP="00FA35A6">
    <w:pPr>
      <w:pStyle w:val="Header"/>
      <w:rPr>
        <w:lang w:val="fr-CH"/>
      </w:rPr>
    </w:pPr>
    <w:r>
      <w:rPr>
        <w:lang w:val="fr-CH"/>
      </w:rPr>
      <w:t>INF.1</w:t>
    </w:r>
    <w:r w:rsidR="00F66AB9">
      <w:rPr>
        <w:lang w:val="fr-CH"/>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28EDA" w14:textId="77777777" w:rsidR="00855558" w:rsidRPr="0068331C" w:rsidRDefault="0068331C" w:rsidP="00FA35A6">
    <w:pPr>
      <w:pStyle w:val="Header"/>
      <w:jc w:val="right"/>
      <w:rPr>
        <w:lang w:val="fr-CH"/>
      </w:rPr>
    </w:pPr>
    <w:r>
      <w:rPr>
        <w:lang w:val="fr-CH"/>
      </w:rPr>
      <w:t>INF.11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E3CCDE"/>
    <w:multiLevelType w:val="hybridMultilevel"/>
    <w:tmpl w:val="EC36AC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26AB8F"/>
    <w:multiLevelType w:val="hybridMultilevel"/>
    <w:tmpl w:val="3FDDD3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FA48C5"/>
    <w:multiLevelType w:val="hybridMultilevel"/>
    <w:tmpl w:val="2C343A22"/>
    <w:lvl w:ilvl="0" w:tplc="04130001">
      <w:start w:val="1"/>
      <w:numFmt w:val="bullet"/>
      <w:lvlText w:val=""/>
      <w:lvlJc w:val="left"/>
      <w:pPr>
        <w:ind w:left="1854" w:hanging="360"/>
      </w:pPr>
      <w:rPr>
        <w:rFonts w:ascii="Symbol" w:hAnsi="Symbol" w:hint="default"/>
      </w:rPr>
    </w:lvl>
    <w:lvl w:ilvl="1" w:tplc="04130003">
      <w:start w:val="1"/>
      <w:numFmt w:val="bullet"/>
      <w:lvlText w:val="o"/>
      <w:lvlJc w:val="left"/>
      <w:pPr>
        <w:ind w:left="2574" w:hanging="360"/>
      </w:pPr>
      <w:rPr>
        <w:rFonts w:ascii="Courier New" w:hAnsi="Courier New" w:cs="Courier New" w:hint="default"/>
      </w:rPr>
    </w:lvl>
    <w:lvl w:ilvl="2" w:tplc="04130005">
      <w:start w:val="1"/>
      <w:numFmt w:val="bullet"/>
      <w:lvlText w:val=""/>
      <w:lvlJc w:val="left"/>
      <w:pPr>
        <w:ind w:left="3294" w:hanging="360"/>
      </w:pPr>
      <w:rPr>
        <w:rFonts w:ascii="Wingdings" w:hAnsi="Wingdings" w:hint="default"/>
      </w:rPr>
    </w:lvl>
    <w:lvl w:ilvl="3" w:tplc="0413000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4" w15:restartNumberingAfterBreak="0">
    <w:nsid w:val="0D2F65A9"/>
    <w:multiLevelType w:val="hybridMultilevel"/>
    <w:tmpl w:val="059A4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009605E"/>
    <w:multiLevelType w:val="hybridMultilevel"/>
    <w:tmpl w:val="89728560"/>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10763BBA"/>
    <w:multiLevelType w:val="hybridMultilevel"/>
    <w:tmpl w:val="07D27C54"/>
    <w:lvl w:ilvl="0" w:tplc="02EC5DD0">
      <w:start w:val="1"/>
      <w:numFmt w:val="decimal"/>
      <w:lvlText w:val="%1."/>
      <w:lvlJc w:val="left"/>
      <w:pPr>
        <w:ind w:left="3195" w:hanging="360"/>
      </w:pPr>
      <w:rPr>
        <w:rFonts w:hint="default"/>
        <w:sz w:val="16"/>
        <w:szCs w:val="16"/>
      </w:rPr>
    </w:lvl>
    <w:lvl w:ilvl="1" w:tplc="04130019" w:tentative="1">
      <w:start w:val="1"/>
      <w:numFmt w:val="lowerLetter"/>
      <w:lvlText w:val="%2."/>
      <w:lvlJc w:val="left"/>
      <w:pPr>
        <w:ind w:left="3915" w:hanging="360"/>
      </w:pPr>
    </w:lvl>
    <w:lvl w:ilvl="2" w:tplc="0413001B" w:tentative="1">
      <w:start w:val="1"/>
      <w:numFmt w:val="lowerRoman"/>
      <w:lvlText w:val="%3."/>
      <w:lvlJc w:val="right"/>
      <w:pPr>
        <w:ind w:left="4635" w:hanging="180"/>
      </w:pPr>
    </w:lvl>
    <w:lvl w:ilvl="3" w:tplc="0413000F" w:tentative="1">
      <w:start w:val="1"/>
      <w:numFmt w:val="decimal"/>
      <w:lvlText w:val="%4."/>
      <w:lvlJc w:val="left"/>
      <w:pPr>
        <w:ind w:left="5355" w:hanging="360"/>
      </w:pPr>
    </w:lvl>
    <w:lvl w:ilvl="4" w:tplc="04130019" w:tentative="1">
      <w:start w:val="1"/>
      <w:numFmt w:val="lowerLetter"/>
      <w:lvlText w:val="%5."/>
      <w:lvlJc w:val="left"/>
      <w:pPr>
        <w:ind w:left="6075" w:hanging="360"/>
      </w:pPr>
    </w:lvl>
    <w:lvl w:ilvl="5" w:tplc="0413001B" w:tentative="1">
      <w:start w:val="1"/>
      <w:numFmt w:val="lowerRoman"/>
      <w:lvlText w:val="%6."/>
      <w:lvlJc w:val="right"/>
      <w:pPr>
        <w:ind w:left="6795" w:hanging="180"/>
      </w:pPr>
    </w:lvl>
    <w:lvl w:ilvl="6" w:tplc="0413000F" w:tentative="1">
      <w:start w:val="1"/>
      <w:numFmt w:val="decimal"/>
      <w:lvlText w:val="%7."/>
      <w:lvlJc w:val="left"/>
      <w:pPr>
        <w:ind w:left="7515" w:hanging="360"/>
      </w:pPr>
    </w:lvl>
    <w:lvl w:ilvl="7" w:tplc="04130019" w:tentative="1">
      <w:start w:val="1"/>
      <w:numFmt w:val="lowerLetter"/>
      <w:lvlText w:val="%8."/>
      <w:lvlJc w:val="left"/>
      <w:pPr>
        <w:ind w:left="8235" w:hanging="360"/>
      </w:pPr>
    </w:lvl>
    <w:lvl w:ilvl="8" w:tplc="0413001B" w:tentative="1">
      <w:start w:val="1"/>
      <w:numFmt w:val="lowerRoman"/>
      <w:lvlText w:val="%9."/>
      <w:lvlJc w:val="right"/>
      <w:pPr>
        <w:ind w:left="8955" w:hanging="180"/>
      </w:pPr>
    </w:lvl>
  </w:abstractNum>
  <w:abstractNum w:abstractNumId="18" w15:restartNumberingAfterBreak="0">
    <w:nsid w:val="12446D91"/>
    <w:multiLevelType w:val="hybridMultilevel"/>
    <w:tmpl w:val="5D22735E"/>
    <w:lvl w:ilvl="0" w:tplc="080C0001">
      <w:start w:val="1"/>
      <w:numFmt w:val="bullet"/>
      <w:lvlText w:val=""/>
      <w:lvlJc w:val="left"/>
      <w:pPr>
        <w:ind w:left="927" w:hanging="360"/>
      </w:pPr>
      <w:rPr>
        <w:rFonts w:ascii="Symbol" w:hAnsi="Symbol" w:hint="default"/>
      </w:rPr>
    </w:lvl>
    <w:lvl w:ilvl="1" w:tplc="08130019">
      <w:start w:val="1"/>
      <w:numFmt w:val="lowerLetter"/>
      <w:lvlText w:val="%2."/>
      <w:lvlJc w:val="left"/>
      <w:pPr>
        <w:ind w:left="1647" w:hanging="360"/>
      </w:pPr>
    </w:lvl>
    <w:lvl w:ilvl="2" w:tplc="080C0001">
      <w:start w:val="1"/>
      <w:numFmt w:val="bullet"/>
      <w:lvlText w:val=""/>
      <w:lvlJc w:val="left"/>
      <w:pPr>
        <w:ind w:left="2367" w:hanging="180"/>
      </w:pPr>
      <w:rPr>
        <w:rFonts w:ascii="Symbol" w:hAnsi="Symbol" w:hint="default"/>
      </w:rPr>
    </w:lvl>
    <w:lvl w:ilvl="3" w:tplc="19DEA45C">
      <w:numFmt w:val="bullet"/>
      <w:lvlText w:val="•"/>
      <w:lvlJc w:val="left"/>
      <w:pPr>
        <w:ind w:left="3087" w:hanging="360"/>
      </w:pPr>
      <w:rPr>
        <w:rFonts w:ascii="Times New Roman" w:eastAsiaTheme="minorHAnsi" w:hAnsi="Times New Roman" w:cs="Times New Roman" w:hint="default"/>
      </w:r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19" w15:restartNumberingAfterBreak="0">
    <w:nsid w:val="12CB33DD"/>
    <w:multiLevelType w:val="hybridMultilevel"/>
    <w:tmpl w:val="CC4887CE"/>
    <w:lvl w:ilvl="0" w:tplc="04130011">
      <w:start w:val="1"/>
      <w:numFmt w:val="decimal"/>
      <w:lvlText w:val="%1)"/>
      <w:lvlJc w:val="left"/>
      <w:pPr>
        <w:ind w:left="1854" w:hanging="360"/>
      </w:p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20" w15:restartNumberingAfterBreak="0">
    <w:nsid w:val="14217427"/>
    <w:multiLevelType w:val="hybridMultilevel"/>
    <w:tmpl w:val="8C9E0DEE"/>
    <w:lvl w:ilvl="0" w:tplc="2FB47626">
      <w:start w:val="1"/>
      <w:numFmt w:val="decimal"/>
      <w:lvlText w:val="%1."/>
      <w:lvlJc w:val="left"/>
      <w:pPr>
        <w:ind w:left="720" w:hanging="360"/>
      </w:pPr>
      <w:rPr>
        <w:rFonts w:ascii="Times New Roman" w:hAnsi="Times New Roman" w:hint="default"/>
        <w:b w:val="0"/>
        <w:i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1B80307D"/>
    <w:multiLevelType w:val="hybridMultilevel"/>
    <w:tmpl w:val="A8F2F6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1DF44884"/>
    <w:multiLevelType w:val="hybridMultilevel"/>
    <w:tmpl w:val="82BE341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19DEA45C">
      <w:numFmt w:val="bullet"/>
      <w:lvlText w:val="•"/>
      <w:lvlJc w:val="left"/>
      <w:pPr>
        <w:ind w:left="2880" w:hanging="360"/>
      </w:pPr>
      <w:rPr>
        <w:rFonts w:ascii="Times New Roman" w:eastAsiaTheme="minorHAnsi" w:hAnsi="Times New Roman" w:cs="Times New Roman"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03E12CC"/>
    <w:multiLevelType w:val="hybridMultilevel"/>
    <w:tmpl w:val="BDB07EF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7" w15:restartNumberingAfterBreak="0">
    <w:nsid w:val="2B8A01C4"/>
    <w:multiLevelType w:val="hybridMultilevel"/>
    <w:tmpl w:val="ED8252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4C7553"/>
    <w:multiLevelType w:val="hybridMultilevel"/>
    <w:tmpl w:val="116E1A18"/>
    <w:lvl w:ilvl="0" w:tplc="B07615D0">
      <w:start w:val="1"/>
      <w:numFmt w:val="decimal"/>
      <w:lvlText w:val="%1."/>
      <w:lvlJc w:val="left"/>
      <w:pPr>
        <w:ind w:left="1710" w:hanging="576"/>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31" w15:restartNumberingAfterBreak="0">
    <w:nsid w:val="424A58AD"/>
    <w:multiLevelType w:val="hybridMultilevel"/>
    <w:tmpl w:val="252C4CB2"/>
    <w:lvl w:ilvl="0" w:tplc="1194B932">
      <w:start w:val="1"/>
      <w:numFmt w:val="decimal"/>
      <w:lvlText w:val="%1."/>
      <w:lvlJc w:val="left"/>
      <w:pPr>
        <w:ind w:left="2625" w:hanging="360"/>
      </w:pPr>
      <w:rPr>
        <w:rFonts w:hint="default"/>
      </w:rPr>
    </w:lvl>
    <w:lvl w:ilvl="1" w:tplc="04130019" w:tentative="1">
      <w:start w:val="1"/>
      <w:numFmt w:val="lowerLetter"/>
      <w:lvlText w:val="%2."/>
      <w:lvlJc w:val="left"/>
      <w:pPr>
        <w:ind w:left="3345" w:hanging="360"/>
      </w:pPr>
    </w:lvl>
    <w:lvl w:ilvl="2" w:tplc="0413001B" w:tentative="1">
      <w:start w:val="1"/>
      <w:numFmt w:val="lowerRoman"/>
      <w:lvlText w:val="%3."/>
      <w:lvlJc w:val="right"/>
      <w:pPr>
        <w:ind w:left="4065" w:hanging="180"/>
      </w:pPr>
    </w:lvl>
    <w:lvl w:ilvl="3" w:tplc="0413000F" w:tentative="1">
      <w:start w:val="1"/>
      <w:numFmt w:val="decimal"/>
      <w:lvlText w:val="%4."/>
      <w:lvlJc w:val="left"/>
      <w:pPr>
        <w:ind w:left="4785" w:hanging="360"/>
      </w:pPr>
    </w:lvl>
    <w:lvl w:ilvl="4" w:tplc="04130019" w:tentative="1">
      <w:start w:val="1"/>
      <w:numFmt w:val="lowerLetter"/>
      <w:lvlText w:val="%5."/>
      <w:lvlJc w:val="left"/>
      <w:pPr>
        <w:ind w:left="5505" w:hanging="360"/>
      </w:pPr>
    </w:lvl>
    <w:lvl w:ilvl="5" w:tplc="0413001B" w:tentative="1">
      <w:start w:val="1"/>
      <w:numFmt w:val="lowerRoman"/>
      <w:lvlText w:val="%6."/>
      <w:lvlJc w:val="right"/>
      <w:pPr>
        <w:ind w:left="6225" w:hanging="180"/>
      </w:pPr>
    </w:lvl>
    <w:lvl w:ilvl="6" w:tplc="0413000F" w:tentative="1">
      <w:start w:val="1"/>
      <w:numFmt w:val="decimal"/>
      <w:lvlText w:val="%7."/>
      <w:lvlJc w:val="left"/>
      <w:pPr>
        <w:ind w:left="6945" w:hanging="360"/>
      </w:pPr>
    </w:lvl>
    <w:lvl w:ilvl="7" w:tplc="04130019" w:tentative="1">
      <w:start w:val="1"/>
      <w:numFmt w:val="lowerLetter"/>
      <w:lvlText w:val="%8."/>
      <w:lvlJc w:val="left"/>
      <w:pPr>
        <w:ind w:left="7665" w:hanging="360"/>
      </w:pPr>
    </w:lvl>
    <w:lvl w:ilvl="8" w:tplc="0413001B" w:tentative="1">
      <w:start w:val="1"/>
      <w:numFmt w:val="lowerRoman"/>
      <w:lvlText w:val="%9."/>
      <w:lvlJc w:val="right"/>
      <w:pPr>
        <w:ind w:left="8385" w:hanging="180"/>
      </w:pPr>
    </w:lvl>
  </w:abstractNum>
  <w:abstractNum w:abstractNumId="32" w15:restartNumberingAfterBreak="0">
    <w:nsid w:val="480E7D2B"/>
    <w:multiLevelType w:val="hybridMultilevel"/>
    <w:tmpl w:val="62801E84"/>
    <w:lvl w:ilvl="0" w:tplc="0813000F">
      <w:start w:val="1"/>
      <w:numFmt w:val="decimal"/>
      <w:lvlText w:val="%1."/>
      <w:lvlJc w:val="left"/>
      <w:pPr>
        <w:ind w:left="927" w:hanging="360"/>
      </w:pPr>
    </w:lvl>
    <w:lvl w:ilvl="1" w:tplc="08130019">
      <w:start w:val="1"/>
      <w:numFmt w:val="lowerLetter"/>
      <w:lvlText w:val="%2."/>
      <w:lvlJc w:val="left"/>
      <w:pPr>
        <w:ind w:left="1647" w:hanging="360"/>
      </w:pPr>
    </w:lvl>
    <w:lvl w:ilvl="2" w:tplc="080C0001">
      <w:start w:val="1"/>
      <w:numFmt w:val="bullet"/>
      <w:lvlText w:val=""/>
      <w:lvlJc w:val="left"/>
      <w:pPr>
        <w:ind w:left="2367" w:hanging="180"/>
      </w:pPr>
      <w:rPr>
        <w:rFonts w:ascii="Symbol" w:hAnsi="Symbol" w:hint="default"/>
      </w:rPr>
    </w:lvl>
    <w:lvl w:ilvl="3" w:tplc="19DEA45C">
      <w:numFmt w:val="bullet"/>
      <w:lvlText w:val="•"/>
      <w:lvlJc w:val="left"/>
      <w:pPr>
        <w:ind w:left="3087" w:hanging="360"/>
      </w:pPr>
      <w:rPr>
        <w:rFonts w:ascii="Times New Roman" w:eastAsiaTheme="minorHAnsi" w:hAnsi="Times New Roman" w:cs="Times New Roman" w:hint="default"/>
      </w:r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33" w15:restartNumberingAfterBreak="0">
    <w:nsid w:val="4A6F390A"/>
    <w:multiLevelType w:val="hybridMultilevel"/>
    <w:tmpl w:val="ED2E8FB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50DA6F15"/>
    <w:multiLevelType w:val="hybridMultilevel"/>
    <w:tmpl w:val="A9C697A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5" w15:restartNumberingAfterBreak="0">
    <w:nsid w:val="519D378C"/>
    <w:multiLevelType w:val="hybridMultilevel"/>
    <w:tmpl w:val="8530236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E332FE"/>
    <w:multiLevelType w:val="hybridMultilevel"/>
    <w:tmpl w:val="126282F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F940D4"/>
    <w:multiLevelType w:val="hybridMultilevel"/>
    <w:tmpl w:val="9188B5A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0"/>
  </w:num>
  <w:num w:numId="6">
    <w:abstractNumId w:val="11"/>
  </w:num>
  <w:num w:numId="7">
    <w:abstractNumId w:val="9"/>
  </w:num>
  <w:num w:numId="8">
    <w:abstractNumId w:val="8"/>
  </w:num>
  <w:num w:numId="9">
    <w:abstractNumId w:val="7"/>
  </w:num>
  <w:num w:numId="10">
    <w:abstractNumId w:val="6"/>
  </w:num>
  <w:num w:numId="11">
    <w:abstractNumId w:val="28"/>
  </w:num>
  <w:num w:numId="12">
    <w:abstractNumId w:val="25"/>
  </w:num>
  <w:num w:numId="13">
    <w:abstractNumId w:val="12"/>
  </w:num>
  <w:num w:numId="14">
    <w:abstractNumId w:val="22"/>
  </w:num>
  <w:num w:numId="15">
    <w:abstractNumId w:val="29"/>
  </w:num>
  <w:num w:numId="16">
    <w:abstractNumId w:val="23"/>
  </w:num>
  <w:num w:numId="17">
    <w:abstractNumId w:val="36"/>
  </w:num>
  <w:num w:numId="18">
    <w:abstractNumId w:val="38"/>
  </w:num>
  <w:num w:numId="19">
    <w:abstractNumId w:val="15"/>
  </w:num>
  <w:num w:numId="20">
    <w:abstractNumId w:val="15"/>
  </w:num>
  <w:num w:numId="21">
    <w:abstractNumId w:val="19"/>
  </w:num>
  <w:num w:numId="22">
    <w:abstractNumId w:val="31"/>
  </w:num>
  <w:num w:numId="23">
    <w:abstractNumId w:val="17"/>
  </w:num>
  <w:num w:numId="24">
    <w:abstractNumId w:val="13"/>
  </w:num>
  <w:num w:numId="25">
    <w:abstractNumId w:val="39"/>
  </w:num>
  <w:num w:numId="26">
    <w:abstractNumId w:val="21"/>
  </w:num>
  <w:num w:numId="27">
    <w:abstractNumId w:val="20"/>
  </w:num>
  <w:num w:numId="28">
    <w:abstractNumId w:val="24"/>
  </w:num>
  <w:num w:numId="29">
    <w:abstractNumId w:val="30"/>
  </w:num>
  <w:num w:numId="30">
    <w:abstractNumId w:val="37"/>
  </w:num>
  <w:num w:numId="31">
    <w:abstractNumId w:val="16"/>
  </w:num>
  <w:num w:numId="32">
    <w:abstractNumId w:val="34"/>
  </w:num>
  <w:num w:numId="33">
    <w:abstractNumId w:val="0"/>
  </w:num>
  <w:num w:numId="34">
    <w:abstractNumId w:val="1"/>
  </w:num>
  <w:num w:numId="35">
    <w:abstractNumId w:val="35"/>
  </w:num>
  <w:num w:numId="36">
    <w:abstractNumId w:val="33"/>
  </w:num>
  <w:num w:numId="37">
    <w:abstractNumId w:val="27"/>
  </w:num>
  <w:num w:numId="38">
    <w:abstractNumId w:val="14"/>
  </w:num>
  <w:num w:numId="39">
    <w:abstractNumId w:val="26"/>
  </w:num>
  <w:num w:numId="40">
    <w:abstractNumId w:val="32"/>
  </w:num>
  <w:num w:numId="4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nl-NL" w:vendorID="64" w:dllVersion="0" w:nlCheck="1" w:checkStyle="0"/>
  <w:activeWritingStyle w:appName="MSWord" w:lang="es-ES" w:vendorID="64" w:dllVersion="0" w:nlCheck="1" w:checkStyle="0"/>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fr-CH" w:vendorID="64" w:dllVersion="6" w:nlCheck="1" w:checkStyle="0"/>
  <w:activeWritingStyle w:appName="MSWord" w:lang="en-IE" w:vendorID="64" w:dllVersion="0" w:nlCheck="1" w:checkStyle="0"/>
  <w:activeWritingStyle w:appName="MSWord" w:lang="fr-B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1_24_E"/>
  </w:docVars>
  <w:rsids>
    <w:rsidRoot w:val="00B13505"/>
    <w:rsid w:val="00002A7D"/>
    <w:rsid w:val="000038A8"/>
    <w:rsid w:val="00006790"/>
    <w:rsid w:val="00027624"/>
    <w:rsid w:val="00034BFB"/>
    <w:rsid w:val="000423EE"/>
    <w:rsid w:val="00050F6B"/>
    <w:rsid w:val="00066A12"/>
    <w:rsid w:val="000678CD"/>
    <w:rsid w:val="00072C8C"/>
    <w:rsid w:val="00081CE0"/>
    <w:rsid w:val="00084D30"/>
    <w:rsid w:val="00090320"/>
    <w:rsid w:val="000931C0"/>
    <w:rsid w:val="0009732C"/>
    <w:rsid w:val="000A01F9"/>
    <w:rsid w:val="000A2E09"/>
    <w:rsid w:val="000A783A"/>
    <w:rsid w:val="000B0B19"/>
    <w:rsid w:val="000B175B"/>
    <w:rsid w:val="000B3A0F"/>
    <w:rsid w:val="000C3F19"/>
    <w:rsid w:val="000C6EBA"/>
    <w:rsid w:val="000E0415"/>
    <w:rsid w:val="000E2376"/>
    <w:rsid w:val="000E3566"/>
    <w:rsid w:val="000E6688"/>
    <w:rsid w:val="000F209A"/>
    <w:rsid w:val="000F7715"/>
    <w:rsid w:val="00123FAF"/>
    <w:rsid w:val="00127D99"/>
    <w:rsid w:val="00135A88"/>
    <w:rsid w:val="001472C6"/>
    <w:rsid w:val="00152BE2"/>
    <w:rsid w:val="0015428A"/>
    <w:rsid w:val="00156B99"/>
    <w:rsid w:val="00166124"/>
    <w:rsid w:val="00173F65"/>
    <w:rsid w:val="00183FB7"/>
    <w:rsid w:val="00184DDA"/>
    <w:rsid w:val="001853D9"/>
    <w:rsid w:val="001900CD"/>
    <w:rsid w:val="001A0452"/>
    <w:rsid w:val="001B4B04"/>
    <w:rsid w:val="001B5875"/>
    <w:rsid w:val="001B7662"/>
    <w:rsid w:val="001C4B9C"/>
    <w:rsid w:val="001C6663"/>
    <w:rsid w:val="001C7895"/>
    <w:rsid w:val="001D26DF"/>
    <w:rsid w:val="001D539B"/>
    <w:rsid w:val="001F07A6"/>
    <w:rsid w:val="001F1599"/>
    <w:rsid w:val="001F19C4"/>
    <w:rsid w:val="001F7109"/>
    <w:rsid w:val="002043F0"/>
    <w:rsid w:val="00211E0B"/>
    <w:rsid w:val="00212DC8"/>
    <w:rsid w:val="00232575"/>
    <w:rsid w:val="00245149"/>
    <w:rsid w:val="00245B7E"/>
    <w:rsid w:val="00247258"/>
    <w:rsid w:val="00257CAC"/>
    <w:rsid w:val="00264441"/>
    <w:rsid w:val="0027237A"/>
    <w:rsid w:val="002868CA"/>
    <w:rsid w:val="002974E9"/>
    <w:rsid w:val="002A6134"/>
    <w:rsid w:val="002A7F94"/>
    <w:rsid w:val="002B109A"/>
    <w:rsid w:val="002C6D45"/>
    <w:rsid w:val="002D6E53"/>
    <w:rsid w:val="002F046D"/>
    <w:rsid w:val="002F3023"/>
    <w:rsid w:val="00301764"/>
    <w:rsid w:val="003229D8"/>
    <w:rsid w:val="00332119"/>
    <w:rsid w:val="003368FA"/>
    <w:rsid w:val="00336C97"/>
    <w:rsid w:val="00337F88"/>
    <w:rsid w:val="00342432"/>
    <w:rsid w:val="003432D9"/>
    <w:rsid w:val="0035223F"/>
    <w:rsid w:val="00352D4B"/>
    <w:rsid w:val="0035638C"/>
    <w:rsid w:val="00372F38"/>
    <w:rsid w:val="003A46BB"/>
    <w:rsid w:val="003A4EC7"/>
    <w:rsid w:val="003A5096"/>
    <w:rsid w:val="003A7295"/>
    <w:rsid w:val="003B1F60"/>
    <w:rsid w:val="003B6FCB"/>
    <w:rsid w:val="003C2CC4"/>
    <w:rsid w:val="003D471F"/>
    <w:rsid w:val="003D4B23"/>
    <w:rsid w:val="003D75EE"/>
    <w:rsid w:val="003E0CBB"/>
    <w:rsid w:val="003E278A"/>
    <w:rsid w:val="003E28BE"/>
    <w:rsid w:val="003F3D1B"/>
    <w:rsid w:val="00406390"/>
    <w:rsid w:val="00410427"/>
    <w:rsid w:val="00413520"/>
    <w:rsid w:val="0042629B"/>
    <w:rsid w:val="004325CB"/>
    <w:rsid w:val="00432D24"/>
    <w:rsid w:val="00440461"/>
    <w:rsid w:val="00440A07"/>
    <w:rsid w:val="0044521A"/>
    <w:rsid w:val="00462880"/>
    <w:rsid w:val="00476F24"/>
    <w:rsid w:val="004C55B0"/>
    <w:rsid w:val="004D45CD"/>
    <w:rsid w:val="004F6BA0"/>
    <w:rsid w:val="004F710B"/>
    <w:rsid w:val="00503BEA"/>
    <w:rsid w:val="00524631"/>
    <w:rsid w:val="00533616"/>
    <w:rsid w:val="00535ABA"/>
    <w:rsid w:val="0053768B"/>
    <w:rsid w:val="005420F2"/>
    <w:rsid w:val="0054285C"/>
    <w:rsid w:val="00584173"/>
    <w:rsid w:val="00593B87"/>
    <w:rsid w:val="00595520"/>
    <w:rsid w:val="005977AC"/>
    <w:rsid w:val="005A078D"/>
    <w:rsid w:val="005A44B9"/>
    <w:rsid w:val="005B1BA0"/>
    <w:rsid w:val="005B3DB3"/>
    <w:rsid w:val="005D15CA"/>
    <w:rsid w:val="005D7969"/>
    <w:rsid w:val="005E436F"/>
    <w:rsid w:val="005F08DF"/>
    <w:rsid w:val="005F3066"/>
    <w:rsid w:val="005F3E61"/>
    <w:rsid w:val="00601D53"/>
    <w:rsid w:val="0060476E"/>
    <w:rsid w:val="00604A1D"/>
    <w:rsid w:val="00604DDD"/>
    <w:rsid w:val="006115CC"/>
    <w:rsid w:val="00611FC4"/>
    <w:rsid w:val="006176FB"/>
    <w:rsid w:val="00630FCB"/>
    <w:rsid w:val="00640B26"/>
    <w:rsid w:val="00652882"/>
    <w:rsid w:val="0065766B"/>
    <w:rsid w:val="006770B2"/>
    <w:rsid w:val="006807DD"/>
    <w:rsid w:val="0068331C"/>
    <w:rsid w:val="00686A48"/>
    <w:rsid w:val="006940E1"/>
    <w:rsid w:val="006A3C72"/>
    <w:rsid w:val="006A7392"/>
    <w:rsid w:val="006B03A1"/>
    <w:rsid w:val="006B440C"/>
    <w:rsid w:val="006B67D9"/>
    <w:rsid w:val="006C5535"/>
    <w:rsid w:val="006C7AA7"/>
    <w:rsid w:val="006D0589"/>
    <w:rsid w:val="006D2CAF"/>
    <w:rsid w:val="006D3718"/>
    <w:rsid w:val="006E564B"/>
    <w:rsid w:val="006E7154"/>
    <w:rsid w:val="007003CD"/>
    <w:rsid w:val="0070701E"/>
    <w:rsid w:val="00707DD2"/>
    <w:rsid w:val="0072632A"/>
    <w:rsid w:val="00732F3D"/>
    <w:rsid w:val="007358E8"/>
    <w:rsid w:val="00736ECE"/>
    <w:rsid w:val="0074533B"/>
    <w:rsid w:val="007643BC"/>
    <w:rsid w:val="00775C17"/>
    <w:rsid w:val="00780C68"/>
    <w:rsid w:val="007959FE"/>
    <w:rsid w:val="007A0CF1"/>
    <w:rsid w:val="007A478E"/>
    <w:rsid w:val="007B6BA5"/>
    <w:rsid w:val="007C3390"/>
    <w:rsid w:val="007C42D8"/>
    <w:rsid w:val="007C4F4B"/>
    <w:rsid w:val="007D7362"/>
    <w:rsid w:val="007E71F9"/>
    <w:rsid w:val="007F5CE2"/>
    <w:rsid w:val="007F6611"/>
    <w:rsid w:val="00800522"/>
    <w:rsid w:val="00810BAC"/>
    <w:rsid w:val="008175E9"/>
    <w:rsid w:val="008242D7"/>
    <w:rsid w:val="0082577B"/>
    <w:rsid w:val="008272DD"/>
    <w:rsid w:val="00842F92"/>
    <w:rsid w:val="00851E92"/>
    <w:rsid w:val="00855558"/>
    <w:rsid w:val="00866893"/>
    <w:rsid w:val="00866F02"/>
    <w:rsid w:val="00867D18"/>
    <w:rsid w:val="00871F9A"/>
    <w:rsid w:val="00871FD5"/>
    <w:rsid w:val="00873467"/>
    <w:rsid w:val="0088172E"/>
    <w:rsid w:val="00881EFA"/>
    <w:rsid w:val="00885AAD"/>
    <w:rsid w:val="008879CB"/>
    <w:rsid w:val="008979B1"/>
    <w:rsid w:val="008A6B25"/>
    <w:rsid w:val="008A6C4F"/>
    <w:rsid w:val="008A77AE"/>
    <w:rsid w:val="008B389E"/>
    <w:rsid w:val="008C3108"/>
    <w:rsid w:val="008D045E"/>
    <w:rsid w:val="008D3F25"/>
    <w:rsid w:val="008D4D82"/>
    <w:rsid w:val="008E0E46"/>
    <w:rsid w:val="008E7116"/>
    <w:rsid w:val="008F143B"/>
    <w:rsid w:val="008F3882"/>
    <w:rsid w:val="008F4B7C"/>
    <w:rsid w:val="009049C3"/>
    <w:rsid w:val="00926E47"/>
    <w:rsid w:val="00937F88"/>
    <w:rsid w:val="00947162"/>
    <w:rsid w:val="009610D0"/>
    <w:rsid w:val="0096375C"/>
    <w:rsid w:val="009662E6"/>
    <w:rsid w:val="0097095E"/>
    <w:rsid w:val="00977662"/>
    <w:rsid w:val="0098592B"/>
    <w:rsid w:val="00985B89"/>
    <w:rsid w:val="00985FC4"/>
    <w:rsid w:val="00990766"/>
    <w:rsid w:val="00991261"/>
    <w:rsid w:val="009925DA"/>
    <w:rsid w:val="009964C4"/>
    <w:rsid w:val="009A7B81"/>
    <w:rsid w:val="009C5BDE"/>
    <w:rsid w:val="009C7E8B"/>
    <w:rsid w:val="009D01C0"/>
    <w:rsid w:val="009D6A08"/>
    <w:rsid w:val="009E0A16"/>
    <w:rsid w:val="009E6CB7"/>
    <w:rsid w:val="009E7970"/>
    <w:rsid w:val="009F2EAC"/>
    <w:rsid w:val="009F57E3"/>
    <w:rsid w:val="00A05912"/>
    <w:rsid w:val="00A10F4F"/>
    <w:rsid w:val="00A11067"/>
    <w:rsid w:val="00A16389"/>
    <w:rsid w:val="00A1704A"/>
    <w:rsid w:val="00A3318C"/>
    <w:rsid w:val="00A425EB"/>
    <w:rsid w:val="00A458C4"/>
    <w:rsid w:val="00A47EDC"/>
    <w:rsid w:val="00A54439"/>
    <w:rsid w:val="00A558C3"/>
    <w:rsid w:val="00A6480A"/>
    <w:rsid w:val="00A72F22"/>
    <w:rsid w:val="00A733BC"/>
    <w:rsid w:val="00A748A6"/>
    <w:rsid w:val="00A76A69"/>
    <w:rsid w:val="00A879A4"/>
    <w:rsid w:val="00A960F2"/>
    <w:rsid w:val="00AA0FF8"/>
    <w:rsid w:val="00AC0F2C"/>
    <w:rsid w:val="00AC502A"/>
    <w:rsid w:val="00AF58C1"/>
    <w:rsid w:val="00AF6429"/>
    <w:rsid w:val="00B04A3F"/>
    <w:rsid w:val="00B06643"/>
    <w:rsid w:val="00B13505"/>
    <w:rsid w:val="00B15055"/>
    <w:rsid w:val="00B20551"/>
    <w:rsid w:val="00B25E74"/>
    <w:rsid w:val="00B30179"/>
    <w:rsid w:val="00B33FC7"/>
    <w:rsid w:val="00B37B15"/>
    <w:rsid w:val="00B45C02"/>
    <w:rsid w:val="00B51314"/>
    <w:rsid w:val="00B66DEF"/>
    <w:rsid w:val="00B70B63"/>
    <w:rsid w:val="00B72A1E"/>
    <w:rsid w:val="00B81E12"/>
    <w:rsid w:val="00BA339B"/>
    <w:rsid w:val="00BB23CC"/>
    <w:rsid w:val="00BB7761"/>
    <w:rsid w:val="00BC1E7E"/>
    <w:rsid w:val="00BC3880"/>
    <w:rsid w:val="00BC3E5E"/>
    <w:rsid w:val="00BC74E9"/>
    <w:rsid w:val="00BE36A9"/>
    <w:rsid w:val="00BE618E"/>
    <w:rsid w:val="00BE7BEC"/>
    <w:rsid w:val="00BF0A5A"/>
    <w:rsid w:val="00BF0E63"/>
    <w:rsid w:val="00BF12A3"/>
    <w:rsid w:val="00BF16D7"/>
    <w:rsid w:val="00BF2373"/>
    <w:rsid w:val="00BF4AA5"/>
    <w:rsid w:val="00C0294F"/>
    <w:rsid w:val="00C044E2"/>
    <w:rsid w:val="00C048CB"/>
    <w:rsid w:val="00C066F3"/>
    <w:rsid w:val="00C31FA5"/>
    <w:rsid w:val="00C4085D"/>
    <w:rsid w:val="00C408B7"/>
    <w:rsid w:val="00C411EB"/>
    <w:rsid w:val="00C463DD"/>
    <w:rsid w:val="00C5052C"/>
    <w:rsid w:val="00C745C3"/>
    <w:rsid w:val="00C978F5"/>
    <w:rsid w:val="00CA24A4"/>
    <w:rsid w:val="00CB348D"/>
    <w:rsid w:val="00CB3958"/>
    <w:rsid w:val="00CD46F5"/>
    <w:rsid w:val="00CE4A8F"/>
    <w:rsid w:val="00CE587E"/>
    <w:rsid w:val="00CE78F6"/>
    <w:rsid w:val="00CF071D"/>
    <w:rsid w:val="00CF6B4A"/>
    <w:rsid w:val="00D0123D"/>
    <w:rsid w:val="00D01955"/>
    <w:rsid w:val="00D15B04"/>
    <w:rsid w:val="00D2031B"/>
    <w:rsid w:val="00D24BE0"/>
    <w:rsid w:val="00D25FE2"/>
    <w:rsid w:val="00D368BE"/>
    <w:rsid w:val="00D37DA9"/>
    <w:rsid w:val="00D406A7"/>
    <w:rsid w:val="00D40765"/>
    <w:rsid w:val="00D43252"/>
    <w:rsid w:val="00D44D86"/>
    <w:rsid w:val="00D50B7D"/>
    <w:rsid w:val="00D52012"/>
    <w:rsid w:val="00D704E5"/>
    <w:rsid w:val="00D72727"/>
    <w:rsid w:val="00D80649"/>
    <w:rsid w:val="00D80C47"/>
    <w:rsid w:val="00D921F1"/>
    <w:rsid w:val="00D978C6"/>
    <w:rsid w:val="00DA0956"/>
    <w:rsid w:val="00DA357F"/>
    <w:rsid w:val="00DA3E12"/>
    <w:rsid w:val="00DC18AD"/>
    <w:rsid w:val="00DC33A6"/>
    <w:rsid w:val="00DC44F4"/>
    <w:rsid w:val="00DE6E87"/>
    <w:rsid w:val="00DF10BE"/>
    <w:rsid w:val="00DF7CAE"/>
    <w:rsid w:val="00E423C0"/>
    <w:rsid w:val="00E4756C"/>
    <w:rsid w:val="00E50B9C"/>
    <w:rsid w:val="00E57850"/>
    <w:rsid w:val="00E6414C"/>
    <w:rsid w:val="00E7260F"/>
    <w:rsid w:val="00E8484F"/>
    <w:rsid w:val="00E8702D"/>
    <w:rsid w:val="00E905F4"/>
    <w:rsid w:val="00E916A9"/>
    <w:rsid w:val="00E916DE"/>
    <w:rsid w:val="00E925AD"/>
    <w:rsid w:val="00E9433E"/>
    <w:rsid w:val="00E96630"/>
    <w:rsid w:val="00EA0DB7"/>
    <w:rsid w:val="00EA268C"/>
    <w:rsid w:val="00EA3176"/>
    <w:rsid w:val="00EA49EB"/>
    <w:rsid w:val="00ED18DC"/>
    <w:rsid w:val="00ED6201"/>
    <w:rsid w:val="00ED7A2A"/>
    <w:rsid w:val="00EF1D7F"/>
    <w:rsid w:val="00F0137E"/>
    <w:rsid w:val="00F0729A"/>
    <w:rsid w:val="00F21786"/>
    <w:rsid w:val="00F319CD"/>
    <w:rsid w:val="00F3742B"/>
    <w:rsid w:val="00F41FDB"/>
    <w:rsid w:val="00F50596"/>
    <w:rsid w:val="00F56D63"/>
    <w:rsid w:val="00F609A9"/>
    <w:rsid w:val="00F627CA"/>
    <w:rsid w:val="00F65BA7"/>
    <w:rsid w:val="00F66AB9"/>
    <w:rsid w:val="00F70780"/>
    <w:rsid w:val="00F80C99"/>
    <w:rsid w:val="00F867EC"/>
    <w:rsid w:val="00F91B2B"/>
    <w:rsid w:val="00F938AD"/>
    <w:rsid w:val="00FA35A6"/>
    <w:rsid w:val="00FC03CD"/>
    <w:rsid w:val="00FC0646"/>
    <w:rsid w:val="00FC68B7"/>
    <w:rsid w:val="00FD7B69"/>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D6624D"/>
  <w15:docId w15:val="{EF0CBC58-4EB8-4866-AD1B-3D8FDA76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eastAsia="en-US"/>
    </w:rPr>
  </w:style>
  <w:style w:type="paragraph" w:customStyle="1" w:styleId="ParNoG">
    <w:name w:val="_ParNo_G"/>
    <w:basedOn w:val="SingleTxtG"/>
    <w:qFormat/>
    <w:rsid w:val="007A478E"/>
    <w:pPr>
      <w:numPr>
        <w:numId w:val="20"/>
      </w:numPr>
      <w:suppressAutoHyphens w:val="0"/>
    </w:pPr>
  </w:style>
  <w:style w:type="character" w:customStyle="1" w:styleId="FootnoteTextChar">
    <w:name w:val="Footnote Text Char"/>
    <w:aliases w:val="5_G Char"/>
    <w:link w:val="FootnoteText"/>
    <w:rsid w:val="00FA35A6"/>
    <w:rPr>
      <w:sz w:val="18"/>
      <w:lang w:val="en-GB"/>
    </w:rPr>
  </w:style>
  <w:style w:type="paragraph" w:styleId="ListParagraph">
    <w:name w:val="List Paragraph"/>
    <w:basedOn w:val="Normal"/>
    <w:uiPriority w:val="34"/>
    <w:qFormat/>
    <w:rsid w:val="00FA35A6"/>
    <w:pPr>
      <w:ind w:left="720"/>
      <w:contextualSpacing/>
    </w:pPr>
    <w:rPr>
      <w:lang w:eastAsia="en-US"/>
    </w:rPr>
  </w:style>
  <w:style w:type="character" w:styleId="CommentReference">
    <w:name w:val="annotation reference"/>
    <w:basedOn w:val="DefaultParagraphFont"/>
    <w:uiPriority w:val="99"/>
    <w:semiHidden/>
    <w:unhideWhenUsed/>
    <w:rsid w:val="000C6EBA"/>
    <w:rPr>
      <w:sz w:val="16"/>
      <w:szCs w:val="16"/>
    </w:rPr>
  </w:style>
  <w:style w:type="paragraph" w:styleId="CommentText">
    <w:name w:val="annotation text"/>
    <w:basedOn w:val="Normal"/>
    <w:link w:val="CommentTextChar"/>
    <w:uiPriority w:val="99"/>
    <w:semiHidden/>
    <w:unhideWhenUsed/>
    <w:rsid w:val="000C6EBA"/>
    <w:pPr>
      <w:widowControl w:val="0"/>
      <w:suppressAutoHyphens w:val="0"/>
      <w:overflowPunct w:val="0"/>
      <w:autoSpaceDE w:val="0"/>
      <w:autoSpaceDN w:val="0"/>
      <w:adjustRightInd w:val="0"/>
      <w:spacing w:line="240" w:lineRule="auto"/>
      <w:ind w:left="1134" w:hanging="1134"/>
      <w:jc w:val="both"/>
      <w:textAlignment w:val="baseline"/>
    </w:pPr>
  </w:style>
  <w:style w:type="character" w:customStyle="1" w:styleId="CommentTextChar">
    <w:name w:val="Comment Text Char"/>
    <w:basedOn w:val="DefaultParagraphFont"/>
    <w:link w:val="CommentText"/>
    <w:uiPriority w:val="99"/>
    <w:semiHidden/>
    <w:rsid w:val="000C6EBA"/>
    <w:rPr>
      <w:lang w:val="en-GB"/>
    </w:rPr>
  </w:style>
  <w:style w:type="paragraph" w:styleId="CommentSubject">
    <w:name w:val="annotation subject"/>
    <w:basedOn w:val="CommentText"/>
    <w:next w:val="CommentText"/>
    <w:link w:val="CommentSubjectChar"/>
    <w:semiHidden/>
    <w:unhideWhenUsed/>
    <w:rsid w:val="00245149"/>
    <w:pPr>
      <w:widowControl/>
      <w:suppressAutoHyphens/>
      <w:overflowPunct/>
      <w:autoSpaceDE/>
      <w:autoSpaceDN/>
      <w:adjustRightInd/>
      <w:ind w:left="0" w:firstLine="0"/>
      <w:jc w:val="left"/>
      <w:textAlignment w:val="auto"/>
    </w:pPr>
    <w:rPr>
      <w:b/>
      <w:bCs/>
    </w:rPr>
  </w:style>
  <w:style w:type="character" w:customStyle="1" w:styleId="CommentSubjectChar">
    <w:name w:val="Comment Subject Char"/>
    <w:basedOn w:val="CommentTextChar"/>
    <w:link w:val="CommentSubject"/>
    <w:semiHidden/>
    <w:rsid w:val="00245149"/>
    <w:rPr>
      <w:b/>
      <w:bCs/>
      <w:lang w:val="en-GB"/>
    </w:rPr>
  </w:style>
  <w:style w:type="paragraph" w:customStyle="1" w:styleId="Default">
    <w:name w:val="Default"/>
    <w:rsid w:val="00652882"/>
    <w:pPr>
      <w:autoSpaceDE w:val="0"/>
      <w:autoSpaceDN w:val="0"/>
      <w:adjustRightInd w:val="0"/>
    </w:pPr>
    <w:rPr>
      <w:rFonts w:ascii="Calibri" w:eastAsiaTheme="minorHAnsi" w:hAnsi="Calibri" w:cs="Calibri"/>
      <w:color w:val="000000"/>
      <w:sz w:val="24"/>
      <w:szCs w:val="24"/>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179318">
      <w:bodyDiv w:val="1"/>
      <w:marLeft w:val="0"/>
      <w:marRight w:val="0"/>
      <w:marTop w:val="0"/>
      <w:marBottom w:val="0"/>
      <w:divBdr>
        <w:top w:val="none" w:sz="0" w:space="0" w:color="auto"/>
        <w:left w:val="none" w:sz="0" w:space="0" w:color="auto"/>
        <w:bottom w:val="none" w:sz="0" w:space="0" w:color="auto"/>
        <w:right w:val="none" w:sz="0" w:space="0" w:color="auto"/>
      </w:divBdr>
    </w:div>
    <w:div w:id="488911971">
      <w:bodyDiv w:val="1"/>
      <w:marLeft w:val="0"/>
      <w:marRight w:val="0"/>
      <w:marTop w:val="0"/>
      <w:marBottom w:val="0"/>
      <w:divBdr>
        <w:top w:val="none" w:sz="0" w:space="0" w:color="auto"/>
        <w:left w:val="none" w:sz="0" w:space="0" w:color="auto"/>
        <w:bottom w:val="none" w:sz="0" w:space="0" w:color="auto"/>
        <w:right w:val="none" w:sz="0" w:space="0" w:color="auto"/>
      </w:divBdr>
    </w:div>
    <w:div w:id="600769448">
      <w:bodyDiv w:val="1"/>
      <w:marLeft w:val="0"/>
      <w:marRight w:val="0"/>
      <w:marTop w:val="0"/>
      <w:marBottom w:val="0"/>
      <w:divBdr>
        <w:top w:val="none" w:sz="0" w:space="0" w:color="auto"/>
        <w:left w:val="none" w:sz="0" w:space="0" w:color="auto"/>
        <w:bottom w:val="none" w:sz="0" w:space="0" w:color="auto"/>
        <w:right w:val="none" w:sz="0" w:space="0" w:color="auto"/>
      </w:divBdr>
    </w:div>
    <w:div w:id="769738897">
      <w:bodyDiv w:val="1"/>
      <w:marLeft w:val="0"/>
      <w:marRight w:val="0"/>
      <w:marTop w:val="0"/>
      <w:marBottom w:val="0"/>
      <w:divBdr>
        <w:top w:val="none" w:sz="0" w:space="0" w:color="auto"/>
        <w:left w:val="none" w:sz="0" w:space="0" w:color="auto"/>
        <w:bottom w:val="none" w:sz="0" w:space="0" w:color="auto"/>
        <w:right w:val="none" w:sz="0" w:space="0" w:color="auto"/>
      </w:divBdr>
    </w:div>
    <w:div w:id="836459741">
      <w:bodyDiv w:val="1"/>
      <w:marLeft w:val="0"/>
      <w:marRight w:val="0"/>
      <w:marTop w:val="0"/>
      <w:marBottom w:val="0"/>
      <w:divBdr>
        <w:top w:val="none" w:sz="0" w:space="0" w:color="auto"/>
        <w:left w:val="none" w:sz="0" w:space="0" w:color="auto"/>
        <w:bottom w:val="none" w:sz="0" w:space="0" w:color="auto"/>
        <w:right w:val="none" w:sz="0" w:space="0" w:color="auto"/>
      </w:divBdr>
    </w:div>
    <w:div w:id="959073259">
      <w:bodyDiv w:val="1"/>
      <w:marLeft w:val="0"/>
      <w:marRight w:val="0"/>
      <w:marTop w:val="0"/>
      <w:marBottom w:val="0"/>
      <w:divBdr>
        <w:top w:val="none" w:sz="0" w:space="0" w:color="auto"/>
        <w:left w:val="none" w:sz="0" w:space="0" w:color="auto"/>
        <w:bottom w:val="none" w:sz="0" w:space="0" w:color="auto"/>
        <w:right w:val="none" w:sz="0" w:space="0" w:color="auto"/>
      </w:divBdr>
    </w:div>
    <w:div w:id="984436849">
      <w:bodyDiv w:val="1"/>
      <w:marLeft w:val="0"/>
      <w:marRight w:val="0"/>
      <w:marTop w:val="0"/>
      <w:marBottom w:val="0"/>
      <w:divBdr>
        <w:top w:val="none" w:sz="0" w:space="0" w:color="auto"/>
        <w:left w:val="none" w:sz="0" w:space="0" w:color="auto"/>
        <w:bottom w:val="none" w:sz="0" w:space="0" w:color="auto"/>
        <w:right w:val="none" w:sz="0" w:space="0" w:color="auto"/>
      </w:divBdr>
    </w:div>
    <w:div w:id="1041632493">
      <w:bodyDiv w:val="1"/>
      <w:marLeft w:val="0"/>
      <w:marRight w:val="0"/>
      <w:marTop w:val="0"/>
      <w:marBottom w:val="0"/>
      <w:divBdr>
        <w:top w:val="none" w:sz="0" w:space="0" w:color="auto"/>
        <w:left w:val="none" w:sz="0" w:space="0" w:color="auto"/>
        <w:bottom w:val="none" w:sz="0" w:space="0" w:color="auto"/>
        <w:right w:val="none" w:sz="0" w:space="0" w:color="auto"/>
      </w:divBdr>
    </w:div>
    <w:div w:id="1106776894">
      <w:bodyDiv w:val="1"/>
      <w:marLeft w:val="0"/>
      <w:marRight w:val="0"/>
      <w:marTop w:val="0"/>
      <w:marBottom w:val="0"/>
      <w:divBdr>
        <w:top w:val="none" w:sz="0" w:space="0" w:color="auto"/>
        <w:left w:val="none" w:sz="0" w:space="0" w:color="auto"/>
        <w:bottom w:val="none" w:sz="0" w:space="0" w:color="auto"/>
        <w:right w:val="none" w:sz="0" w:space="0" w:color="auto"/>
      </w:divBdr>
    </w:div>
    <w:div w:id="1641501358">
      <w:bodyDiv w:val="1"/>
      <w:marLeft w:val="0"/>
      <w:marRight w:val="0"/>
      <w:marTop w:val="0"/>
      <w:marBottom w:val="0"/>
      <w:divBdr>
        <w:top w:val="none" w:sz="0" w:space="0" w:color="auto"/>
        <w:left w:val="none" w:sz="0" w:space="0" w:color="auto"/>
        <w:bottom w:val="none" w:sz="0" w:space="0" w:color="auto"/>
        <w:right w:val="none" w:sz="0" w:space="0" w:color="auto"/>
      </w:divBdr>
    </w:div>
    <w:div w:id="1899049544">
      <w:bodyDiv w:val="1"/>
      <w:marLeft w:val="0"/>
      <w:marRight w:val="0"/>
      <w:marTop w:val="0"/>
      <w:marBottom w:val="0"/>
      <w:divBdr>
        <w:top w:val="none" w:sz="0" w:space="0" w:color="auto"/>
        <w:left w:val="none" w:sz="0" w:space="0" w:color="auto"/>
        <w:bottom w:val="none" w:sz="0" w:space="0" w:color="auto"/>
        <w:right w:val="none" w:sz="0" w:space="0" w:color="auto"/>
      </w:divBdr>
    </w:div>
    <w:div w:id="2023239869">
      <w:bodyDiv w:val="1"/>
      <w:marLeft w:val="0"/>
      <w:marRight w:val="0"/>
      <w:marTop w:val="0"/>
      <w:marBottom w:val="0"/>
      <w:divBdr>
        <w:top w:val="none" w:sz="0" w:space="0" w:color="auto"/>
        <w:left w:val="none" w:sz="0" w:space="0" w:color="auto"/>
        <w:bottom w:val="none" w:sz="0" w:space="0" w:color="auto"/>
        <w:right w:val="none" w:sz="0" w:space="0" w:color="auto"/>
      </w:divBdr>
      <w:divsChild>
        <w:div w:id="1404374791">
          <w:marLeft w:val="0"/>
          <w:marRight w:val="0"/>
          <w:marTop w:val="0"/>
          <w:marBottom w:val="0"/>
          <w:divBdr>
            <w:top w:val="none" w:sz="0" w:space="0" w:color="auto"/>
            <w:left w:val="none" w:sz="0" w:space="0" w:color="auto"/>
            <w:bottom w:val="none" w:sz="0" w:space="0" w:color="auto"/>
            <w:right w:val="none" w:sz="0" w:space="0" w:color="auto"/>
          </w:divBdr>
          <w:divsChild>
            <w:div w:id="190189404">
              <w:marLeft w:val="0"/>
              <w:marRight w:val="0"/>
              <w:marTop w:val="0"/>
              <w:marBottom w:val="0"/>
              <w:divBdr>
                <w:top w:val="none" w:sz="0" w:space="0" w:color="auto"/>
                <w:left w:val="none" w:sz="0" w:space="0" w:color="auto"/>
                <w:bottom w:val="none" w:sz="0" w:space="0" w:color="auto"/>
                <w:right w:val="none" w:sz="0" w:space="0" w:color="auto"/>
              </w:divBdr>
              <w:divsChild>
                <w:div w:id="2720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5128">
          <w:marLeft w:val="0"/>
          <w:marRight w:val="0"/>
          <w:marTop w:val="0"/>
          <w:marBottom w:val="0"/>
          <w:divBdr>
            <w:top w:val="none" w:sz="0" w:space="0" w:color="auto"/>
            <w:left w:val="none" w:sz="0" w:space="0" w:color="auto"/>
            <w:bottom w:val="none" w:sz="0" w:space="0" w:color="auto"/>
            <w:right w:val="none" w:sz="0" w:space="0" w:color="auto"/>
          </w:divBdr>
          <w:divsChild>
            <w:div w:id="1358969413">
              <w:marLeft w:val="0"/>
              <w:marRight w:val="0"/>
              <w:marTop w:val="0"/>
              <w:marBottom w:val="0"/>
              <w:divBdr>
                <w:top w:val="none" w:sz="0" w:space="0" w:color="auto"/>
                <w:left w:val="none" w:sz="0" w:space="0" w:color="auto"/>
                <w:bottom w:val="none" w:sz="0" w:space="0" w:color="auto"/>
                <w:right w:val="none" w:sz="0" w:space="0" w:color="auto"/>
              </w:divBdr>
              <w:divsChild>
                <w:div w:id="2452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cea.ionescu@ec.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erto.ferravante@ec.europa.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1079E-1F2C-4109-9EF5-3A9ED6054617}">
  <ds:schemaRefs>
    <ds:schemaRef ds:uri="http://schemas.openxmlformats.org/officeDocument/2006/bibliography"/>
  </ds:schemaRefs>
</ds:datastoreItem>
</file>

<file path=customXml/itemProps2.xml><?xml version="1.0" encoding="utf-8"?>
<ds:datastoreItem xmlns:ds="http://schemas.openxmlformats.org/officeDocument/2006/customXml" ds:itemID="{6C44068B-07F2-4418-B4C3-3ADBB085E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EE4A0-7C1B-41FF-A648-9377117F78BC}">
  <ds:schemaRefs>
    <ds:schemaRef ds:uri="http://schemas.microsoft.com/sharepoint/v3/contenttype/forms"/>
  </ds:schemaRefs>
</ds:datastoreItem>
</file>

<file path=customXml/itemProps4.xml><?xml version="1.0" encoding="utf-8"?>
<ds:datastoreItem xmlns:ds="http://schemas.openxmlformats.org/officeDocument/2006/customXml" ds:itemID="{BA2D8808-BDD0-48BE-8CF6-F5B784E3F93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cccb6d4-dbe5-46d2-b4d3-5733603d8cc6"/>
    <ds:schemaRef ds:uri="4b4a1c0d-4a69-4996-a84a-fc699b9f49d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TRANS_WP1_24_E.dotm</Template>
  <TotalTime>3</TotalTime>
  <Pages>2</Pages>
  <Words>743</Words>
  <Characters>4240</Characters>
  <Application>Microsoft Office Word</Application>
  <DocSecurity>4</DocSecurity>
  <Lines>35</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ECE/TRANS/WP.15/AC.2/2020/11</vt:lpstr>
      <vt:lpstr>ECE/TRANS/WP.15/AC.2/2020/11</vt:lpstr>
      <vt:lpstr/>
    </vt:vector>
  </TitlesOfParts>
  <Company>CSD</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ECE/TRANS/WP.15/AC.2/2020/11</dc:title>
  <dc:creator>Marie-Claude Collet</dc:creator>
  <cp:lastModifiedBy>Lucille</cp:lastModifiedBy>
  <cp:revision>2</cp:revision>
  <cp:lastPrinted>2019-11-14T10:02:00Z</cp:lastPrinted>
  <dcterms:created xsi:type="dcterms:W3CDTF">2021-08-25T08:37:00Z</dcterms:created>
  <dcterms:modified xsi:type="dcterms:W3CDTF">2021-08-25T08:37:00Z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