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F519D0" w:rsidRPr="00BF610B" w14:paraId="53471E27" w14:textId="77777777" w:rsidTr="00F519D0">
        <w:tc>
          <w:tcPr>
            <w:tcW w:w="4488" w:type="dxa"/>
            <w:shd w:val="clear" w:color="auto" w:fill="auto"/>
          </w:tcPr>
          <w:p w14:paraId="4A173D67" w14:textId="77777777" w:rsidR="00F519D0" w:rsidRPr="00BF610B" w:rsidRDefault="00F519D0" w:rsidP="00F519D0">
            <w:pPr>
              <w:tabs>
                <w:tab w:val="center" w:pos="4513"/>
                <w:tab w:val="right" w:pos="9026"/>
              </w:tabs>
              <w:spacing w:line="240" w:lineRule="auto"/>
              <w:rPr>
                <w:bCs/>
              </w:rPr>
            </w:pPr>
            <w:r w:rsidRPr="00BF610B">
              <w:rPr>
                <w:sz w:val="18"/>
                <w:szCs w:val="12"/>
              </w:rPr>
              <w:t xml:space="preserve">Submitted by the expert from </w:t>
            </w:r>
            <w:r>
              <w:rPr>
                <w:sz w:val="18"/>
                <w:szCs w:val="12"/>
              </w:rPr>
              <w:t>France</w:t>
            </w:r>
          </w:p>
        </w:tc>
        <w:tc>
          <w:tcPr>
            <w:tcW w:w="4584" w:type="dxa"/>
            <w:shd w:val="clear" w:color="auto" w:fill="auto"/>
            <w:hideMark/>
          </w:tcPr>
          <w:p w14:paraId="789B6345" w14:textId="55030202" w:rsidR="00F519D0" w:rsidRPr="00BF610B" w:rsidRDefault="00F519D0" w:rsidP="00F519D0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503"/>
              <w:rPr>
                <w:sz w:val="18"/>
                <w:szCs w:val="18"/>
              </w:rPr>
            </w:pPr>
            <w:r w:rsidRPr="00BF610B">
              <w:rPr>
                <w:bCs/>
                <w:sz w:val="18"/>
                <w:szCs w:val="18"/>
                <w:u w:val="single"/>
              </w:rPr>
              <w:t>Informal document</w:t>
            </w:r>
            <w:r w:rsidRPr="00BF610B">
              <w:rPr>
                <w:bCs/>
                <w:sz w:val="18"/>
                <w:szCs w:val="18"/>
              </w:rPr>
              <w:t xml:space="preserve"> </w:t>
            </w:r>
            <w:r w:rsidRPr="00BF610B">
              <w:rPr>
                <w:sz w:val="18"/>
                <w:szCs w:val="18"/>
              </w:rPr>
              <w:t>GRBP-7</w:t>
            </w:r>
            <w:r>
              <w:rPr>
                <w:sz w:val="18"/>
                <w:szCs w:val="18"/>
              </w:rPr>
              <w:t>4</w:t>
            </w:r>
            <w:r w:rsidRPr="00BF610B">
              <w:rPr>
                <w:sz w:val="18"/>
                <w:szCs w:val="18"/>
              </w:rPr>
              <w:t>-</w:t>
            </w:r>
            <w:r w:rsidR="00FC0359">
              <w:rPr>
                <w:sz w:val="18"/>
                <w:szCs w:val="18"/>
              </w:rPr>
              <w:t>04</w:t>
            </w:r>
          </w:p>
          <w:p w14:paraId="7C3C3983" w14:textId="77777777" w:rsidR="00F519D0" w:rsidRPr="00BF610B" w:rsidRDefault="00F519D0" w:rsidP="00F519D0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496"/>
              <w:rPr>
                <w:bCs/>
                <w:sz w:val="18"/>
                <w:szCs w:val="18"/>
              </w:rPr>
            </w:pPr>
            <w:r w:rsidRPr="00BF610B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74</w:t>
            </w:r>
            <w:r w:rsidRPr="000D01ED">
              <w:rPr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F610B">
              <w:rPr>
                <w:bCs/>
                <w:sz w:val="18"/>
                <w:szCs w:val="18"/>
              </w:rPr>
              <w:t xml:space="preserve">GRBP, </w:t>
            </w:r>
            <w:r>
              <w:rPr>
                <w:bCs/>
                <w:sz w:val="18"/>
                <w:szCs w:val="18"/>
              </w:rPr>
              <w:t>15</w:t>
            </w:r>
            <w:r w:rsidRPr="00BF610B">
              <w:rPr>
                <w:bCs/>
                <w:sz w:val="18"/>
                <w:szCs w:val="18"/>
              </w:rPr>
              <w:t xml:space="preserve"> - </w:t>
            </w:r>
            <w:r>
              <w:rPr>
                <w:bCs/>
                <w:sz w:val="18"/>
                <w:szCs w:val="18"/>
              </w:rPr>
              <w:t>17</w:t>
            </w:r>
            <w:r w:rsidRPr="00BF61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September</w:t>
            </w:r>
            <w:r w:rsidRPr="00BF610B">
              <w:rPr>
                <w:bCs/>
                <w:sz w:val="18"/>
                <w:szCs w:val="18"/>
              </w:rPr>
              <w:t xml:space="preserve"> 2021,</w:t>
            </w:r>
          </w:p>
          <w:p w14:paraId="2D7742B6" w14:textId="78BBDC9C" w:rsidR="00F519D0" w:rsidRPr="00BF610B" w:rsidRDefault="00F519D0" w:rsidP="00F519D0">
            <w:pPr>
              <w:tabs>
                <w:tab w:val="left" w:pos="3443"/>
                <w:tab w:val="center" w:pos="4513"/>
                <w:tab w:val="right" w:pos="9026"/>
              </w:tabs>
              <w:spacing w:line="240" w:lineRule="auto"/>
              <w:ind w:left="1496"/>
              <w:rPr>
                <w:bCs/>
              </w:rPr>
            </w:pPr>
            <w:r w:rsidRPr="00BF610B">
              <w:rPr>
                <w:bCs/>
                <w:sz w:val="18"/>
                <w:szCs w:val="18"/>
              </w:rPr>
              <w:t xml:space="preserve">agenda item </w:t>
            </w:r>
            <w:r w:rsidR="00C23B0C">
              <w:rPr>
                <w:bCs/>
                <w:sz w:val="18"/>
                <w:szCs w:val="18"/>
              </w:rPr>
              <w:t>7 (e)</w:t>
            </w:r>
            <w:r w:rsidRPr="00BF610B">
              <w:rPr>
                <w:bCs/>
                <w:sz w:val="18"/>
                <w:szCs w:val="18"/>
              </w:rPr>
              <w:t xml:space="preserve">) </w:t>
            </w:r>
          </w:p>
        </w:tc>
      </w:tr>
    </w:tbl>
    <w:p w14:paraId="6A5C966E" w14:textId="77777777" w:rsidR="00F519D0" w:rsidRPr="00241F2D" w:rsidRDefault="00F519D0" w:rsidP="00F519D0">
      <w:pPr>
        <w:pStyle w:val="Header"/>
        <w:pBdr>
          <w:bottom w:val="none" w:sz="0" w:space="0" w:color="auto"/>
        </w:pBdr>
      </w:pPr>
    </w:p>
    <w:p w14:paraId="7D03F91C" w14:textId="77777777" w:rsidR="00F519D0" w:rsidRPr="00241F2D" w:rsidRDefault="00F519D0" w:rsidP="00F519D0">
      <w:pPr>
        <w:rPr>
          <w:lang w:val="en-US"/>
        </w:rPr>
      </w:pPr>
    </w:p>
    <w:p w14:paraId="5D212F61" w14:textId="01E936AF" w:rsidR="00F519D0" w:rsidRPr="00241F2D" w:rsidRDefault="00F519D0" w:rsidP="00F519D0">
      <w:pPr>
        <w:pStyle w:val="HChG"/>
        <w:spacing w:before="0" w:after="0" w:line="240" w:lineRule="auto"/>
        <w:ind w:right="425"/>
        <w:rPr>
          <w:sz w:val="24"/>
          <w:szCs w:val="18"/>
          <w:lang w:val="en-US"/>
        </w:rPr>
      </w:pPr>
      <w:r w:rsidRPr="00241F2D">
        <w:rPr>
          <w:sz w:val="24"/>
          <w:szCs w:val="18"/>
          <w:lang w:val="en-US"/>
        </w:rPr>
        <w:tab/>
      </w:r>
      <w:r w:rsidRPr="00241F2D">
        <w:rPr>
          <w:sz w:val="24"/>
          <w:szCs w:val="18"/>
          <w:lang w:val="en-US"/>
        </w:rPr>
        <w:tab/>
        <w:t xml:space="preserve">Proposal for </w:t>
      </w:r>
      <w:r w:rsidRPr="00F519D0">
        <w:rPr>
          <w:sz w:val="24"/>
          <w:szCs w:val="18"/>
          <w:lang w:val="en-US"/>
        </w:rPr>
        <w:t xml:space="preserve">amendments to the 02 series of amendments to UN Regulation No. 117 (Approval of </w:t>
      </w:r>
      <w:proofErr w:type="spellStart"/>
      <w:r w:rsidRPr="00F519D0">
        <w:rPr>
          <w:sz w:val="24"/>
          <w:szCs w:val="18"/>
          <w:lang w:val="en-US"/>
        </w:rPr>
        <w:t>Tyres</w:t>
      </w:r>
      <w:proofErr w:type="spellEnd"/>
      <w:r w:rsidRPr="00F519D0">
        <w:rPr>
          <w:sz w:val="24"/>
          <w:szCs w:val="18"/>
          <w:lang w:val="en-US"/>
        </w:rPr>
        <w:t xml:space="preserve"> </w:t>
      </w:r>
      <w:proofErr w:type="gramStart"/>
      <w:r w:rsidRPr="00F519D0">
        <w:rPr>
          <w:sz w:val="24"/>
          <w:szCs w:val="18"/>
          <w:lang w:val="en-US"/>
        </w:rPr>
        <w:t>with regard to</w:t>
      </w:r>
      <w:proofErr w:type="gramEnd"/>
      <w:r w:rsidRPr="00F519D0">
        <w:rPr>
          <w:sz w:val="24"/>
          <w:szCs w:val="18"/>
          <w:lang w:val="en-US"/>
        </w:rPr>
        <w:t xml:space="preserve"> Rolling Sound Emissions and/or to Adhesion on Wet Surfaces and/or to Rolling Resistance)</w:t>
      </w:r>
    </w:p>
    <w:p w14:paraId="5D238B95" w14:textId="77777777" w:rsidR="00F519D0" w:rsidRPr="00241F2D" w:rsidRDefault="00F519D0" w:rsidP="00F519D0">
      <w:pPr>
        <w:pStyle w:val="ListParagraph"/>
        <w:jc w:val="center"/>
        <w:rPr>
          <w:b/>
          <w:lang w:val="en-US"/>
        </w:rPr>
      </w:pPr>
    </w:p>
    <w:p w14:paraId="37AEA9D2" w14:textId="29826351" w:rsidR="00F519D0" w:rsidRPr="00F519D0" w:rsidRDefault="00F519D0" w:rsidP="00F519D0">
      <w:pPr>
        <w:pStyle w:val="SingleTxtG"/>
        <w:ind w:right="850"/>
      </w:pPr>
      <w:r w:rsidRPr="00241F2D">
        <w:t xml:space="preserve">The text reproduced below was prepared by the expert from the </w:t>
      </w:r>
      <w:r>
        <w:t>France</w:t>
      </w:r>
      <w:r w:rsidRPr="00241F2D">
        <w:t xml:space="preserve"> to amend UN Regulation No. </w:t>
      </w:r>
      <w:r w:rsidRPr="00F519D0">
        <w:t>117-02 Supplement 13</w:t>
      </w:r>
      <w:r w:rsidRPr="00241F2D">
        <w:t xml:space="preserve">, in </w:t>
      </w:r>
      <w:r w:rsidRPr="00A72F33">
        <w:t xml:space="preserve">order to </w:t>
      </w:r>
      <w:r w:rsidR="00A72F33" w:rsidRPr="00A72F33">
        <w:t>add requirement on the monitoring of the machine deviation for rolling resistance measurement</w:t>
      </w:r>
      <w:r w:rsidRPr="00A72F33">
        <w:t>. The mod</w:t>
      </w:r>
      <w:r w:rsidRPr="00F519D0">
        <w:t>ifications are marked in bold for new or strikethrough for deleted characters.</w:t>
      </w:r>
    </w:p>
    <w:p w14:paraId="2E8BF3DD" w14:textId="77777777" w:rsidR="00F519D0" w:rsidRDefault="00F519D0" w:rsidP="00F519D0">
      <w:pPr>
        <w:pStyle w:val="HChG"/>
        <w:spacing w:before="240" w:after="200"/>
      </w:pPr>
    </w:p>
    <w:p w14:paraId="7271E118" w14:textId="009C4B63" w:rsidR="00B150E9" w:rsidRPr="00EB053C" w:rsidRDefault="00010835" w:rsidP="00332109">
      <w:pPr>
        <w:pStyle w:val="HChG"/>
      </w:pPr>
      <w:r w:rsidRPr="00EB053C">
        <w:tab/>
      </w:r>
      <w:r w:rsidR="00332109" w:rsidRPr="00EB053C">
        <w:tab/>
      </w:r>
      <w:r w:rsidR="00332109" w:rsidRPr="00EB053C">
        <w:tab/>
      </w:r>
      <w:bookmarkStart w:id="0" w:name="_Toc440609093"/>
      <w:r w:rsidR="00B150E9" w:rsidRPr="00EB053C">
        <w:t>2.</w:t>
      </w:r>
      <w:r w:rsidR="00B150E9" w:rsidRPr="00EB053C">
        <w:tab/>
      </w:r>
      <w:r w:rsidR="00332109" w:rsidRPr="00EB053C">
        <w:tab/>
      </w:r>
      <w:r w:rsidR="00B150E9" w:rsidRPr="00EB053C">
        <w:t>Definitions</w:t>
      </w:r>
      <w:bookmarkEnd w:id="0"/>
    </w:p>
    <w:p w14:paraId="3588DE17" w14:textId="5008CBE2" w:rsidR="00B150E9" w:rsidRPr="00EB053C" w:rsidRDefault="00B150E9" w:rsidP="00050213">
      <w:pPr>
        <w:pStyle w:val="SingleTxtG"/>
        <w:keepNext/>
        <w:keepLines/>
        <w:ind w:left="2268" w:hanging="1134"/>
        <w:rPr>
          <w:bCs/>
          <w:vertAlign w:val="subscript"/>
        </w:rPr>
      </w:pPr>
      <w:commentRangeStart w:id="1"/>
      <w:r w:rsidRPr="00EB053C">
        <w:rPr>
          <w:bCs/>
        </w:rPr>
        <w:t>2.</w:t>
      </w:r>
      <w:r w:rsidR="004D5F28" w:rsidRPr="00EB053C">
        <w:rPr>
          <w:bCs/>
        </w:rPr>
        <w:t>20</w:t>
      </w:r>
      <w:r w:rsidRPr="00EB053C">
        <w:rPr>
          <w:bCs/>
        </w:rPr>
        <w:t>.9.</w:t>
      </w:r>
      <w:r w:rsidRPr="00EB053C">
        <w:rPr>
          <w:bCs/>
        </w:rPr>
        <w:tab/>
        <w:t xml:space="preserve">Measurement reproducibility </w:t>
      </w:r>
      <w:proofErr w:type="spellStart"/>
      <w:r w:rsidRPr="00EB053C">
        <w:rPr>
          <w:bCs/>
        </w:rPr>
        <w:t>σ</w:t>
      </w:r>
      <w:r w:rsidRPr="00EB053C">
        <w:rPr>
          <w:bCs/>
          <w:vertAlign w:val="subscript"/>
        </w:rPr>
        <w:t>m</w:t>
      </w:r>
      <w:proofErr w:type="spellEnd"/>
    </w:p>
    <w:p w14:paraId="5EBCF318" w14:textId="3AD4E83C" w:rsidR="00B150E9" w:rsidRDefault="00B150E9" w:rsidP="00050213">
      <w:pPr>
        <w:pStyle w:val="SingleTxtG"/>
        <w:keepNext/>
        <w:keepLines/>
        <w:ind w:left="2268" w:hanging="1134"/>
        <w:rPr>
          <w:bCs/>
        </w:rPr>
      </w:pPr>
      <w:r w:rsidRPr="00EB053C">
        <w:rPr>
          <w:bCs/>
        </w:rPr>
        <w:tab/>
        <w:t>Capability of a machine</w:t>
      </w:r>
      <w:r w:rsidR="00A374A7" w:rsidRPr="00EB053C">
        <w:rPr>
          <w:bCs/>
        </w:rPr>
        <w:t xml:space="preserve"> to measure rolling resistance</w:t>
      </w:r>
      <w:r w:rsidR="00B46AFF" w:rsidRPr="00F519D0">
        <w:rPr>
          <w:b/>
        </w:rPr>
        <w:t>:</w:t>
      </w:r>
      <w:r w:rsidR="00D16BD5" w:rsidRPr="00EC48DB">
        <w:rPr>
          <w:rStyle w:val="FootnoteReference"/>
          <w:bCs/>
          <w:strike/>
        </w:rPr>
        <w:footnoteReference w:id="2"/>
      </w:r>
      <w:commentRangeEnd w:id="1"/>
      <w:r w:rsidR="00EC48DB" w:rsidRPr="00EC48DB">
        <w:rPr>
          <w:rStyle w:val="CommentReference"/>
          <w:strike/>
        </w:rPr>
        <w:commentReference w:id="1"/>
      </w:r>
    </w:p>
    <w:p w14:paraId="3E94B41C" w14:textId="77777777" w:rsidR="00B46AFF" w:rsidRPr="00F519D0" w:rsidRDefault="00B46AFF" w:rsidP="00B46AFF">
      <w:pPr>
        <w:pStyle w:val="SingleTxtG"/>
        <w:keepNext/>
        <w:keepLines/>
        <w:ind w:left="2268"/>
        <w:rPr>
          <w:b/>
        </w:rPr>
      </w:pPr>
      <w:r w:rsidRPr="00F519D0">
        <w:rPr>
          <w:b/>
        </w:rPr>
        <w:t xml:space="preserve">Measurement reproducibility </w:t>
      </w:r>
      <w:proofErr w:type="spellStart"/>
      <w:r w:rsidRPr="00F519D0">
        <w:rPr>
          <w:b/>
        </w:rPr>
        <w:t>σm</w:t>
      </w:r>
      <w:proofErr w:type="spellEnd"/>
      <w:r w:rsidRPr="00F519D0">
        <w:rPr>
          <w:b/>
        </w:rPr>
        <w:t xml:space="preserve"> shall be estimated by measuring n times (where n ≥ 3), on a single tyre, the whole procedure described in paragraph 4. of Annex 6 as follows:</w:t>
      </w:r>
    </w:p>
    <w:p w14:paraId="69CE74CE" w14:textId="77777777" w:rsidR="00B46AFF" w:rsidRPr="00F519D0" w:rsidRDefault="00B46AFF" w:rsidP="00B46AFF">
      <w:pPr>
        <w:tabs>
          <w:tab w:val="left" w:pos="598"/>
        </w:tabs>
        <w:ind w:left="650"/>
        <w:jc w:val="center"/>
        <w:rPr>
          <w:b/>
        </w:rPr>
      </w:pPr>
      <w:r w:rsidRPr="00F519D0">
        <w:rPr>
          <w:b/>
          <w:position w:val="-36"/>
        </w:rPr>
        <w:object w:dxaOrig="2963" w:dyaOrig="905" w14:anchorId="416E4688">
          <v:shape id="_x0000_i1025" type="#_x0000_t75" style="width:149.1pt;height:43.4pt" o:ole="">
            <v:imagedata r:id="rId14" o:title=""/>
          </v:shape>
          <o:OLEObject Type="Embed" ProgID="Equation.3" ShapeID="_x0000_i1025" DrawAspect="Content" ObjectID="_1691254825" r:id="rId15"/>
        </w:object>
      </w:r>
    </w:p>
    <w:p w14:paraId="3063EC7C" w14:textId="77777777" w:rsidR="00B46AFF" w:rsidRPr="00F519D0" w:rsidRDefault="00B46AFF" w:rsidP="00B46AFF">
      <w:pPr>
        <w:pStyle w:val="SingleTxtG"/>
        <w:keepNext/>
        <w:keepLines/>
        <w:ind w:left="2268" w:hanging="1134"/>
        <w:rPr>
          <w:b/>
        </w:rPr>
      </w:pPr>
      <w:r w:rsidRPr="00B4094B">
        <w:tab/>
      </w:r>
      <w:r w:rsidRPr="00F519D0">
        <w:rPr>
          <w:b/>
        </w:rPr>
        <w:tab/>
        <w:t>Where:</w:t>
      </w:r>
    </w:p>
    <w:p w14:paraId="04742F3C" w14:textId="77777777" w:rsidR="00B46AFF" w:rsidRPr="00F519D0" w:rsidRDefault="00B46AFF" w:rsidP="00B46AFF">
      <w:pPr>
        <w:pStyle w:val="SingleTxtG"/>
        <w:keepNext/>
        <w:keepLines/>
        <w:ind w:left="2268" w:hanging="1134"/>
        <w:rPr>
          <w:b/>
        </w:rPr>
      </w:pPr>
      <w:r w:rsidRPr="00F519D0">
        <w:rPr>
          <w:b/>
        </w:rPr>
        <w:tab/>
      </w:r>
      <w:r w:rsidRPr="00F519D0">
        <w:rPr>
          <w:b/>
        </w:rPr>
        <w:tab/>
      </w:r>
      <w:proofErr w:type="gramStart"/>
      <w:r w:rsidRPr="00F519D0">
        <w:rPr>
          <w:b/>
        </w:rPr>
        <w:t>j  =</w:t>
      </w:r>
      <w:proofErr w:type="gramEnd"/>
      <w:r w:rsidRPr="00F519D0">
        <w:rPr>
          <w:b/>
        </w:rPr>
        <w:tab/>
        <w:t>is the counter from 1 to n for the number of repetitions of each measurement for a given tyre,</w:t>
      </w:r>
    </w:p>
    <w:p w14:paraId="7844D0A2" w14:textId="77777777" w:rsidR="00B46AFF" w:rsidRPr="00F519D0" w:rsidRDefault="00B46AFF" w:rsidP="00B46AFF">
      <w:pPr>
        <w:pStyle w:val="SingleTxtG"/>
        <w:keepNext/>
        <w:keepLines/>
        <w:ind w:left="2268" w:hanging="1134"/>
        <w:rPr>
          <w:b/>
        </w:rPr>
      </w:pPr>
      <w:r w:rsidRPr="00F519D0">
        <w:rPr>
          <w:b/>
        </w:rPr>
        <w:tab/>
      </w:r>
      <w:r w:rsidRPr="00F519D0">
        <w:rPr>
          <w:b/>
        </w:rPr>
        <w:tab/>
        <w:t>n =</w:t>
      </w:r>
      <w:r w:rsidRPr="00F519D0">
        <w:rPr>
          <w:b/>
        </w:rPr>
        <w:tab/>
        <w:t>number of repetitions of tyre measurements (n ≥ 3).</w:t>
      </w:r>
    </w:p>
    <w:p w14:paraId="243FDF82" w14:textId="0304CDC4" w:rsidR="00B46AFF" w:rsidRPr="00F519D0" w:rsidRDefault="00B46AFF" w:rsidP="00B46AFF">
      <w:pPr>
        <w:pStyle w:val="SingleTxtG"/>
        <w:keepNext/>
        <w:keepLines/>
        <w:ind w:left="2268" w:hanging="1134"/>
        <w:rPr>
          <w:b/>
          <w:vertAlign w:val="superscript"/>
        </w:rPr>
      </w:pPr>
      <w:r w:rsidRPr="00F519D0">
        <w:rPr>
          <w:b/>
        </w:rPr>
        <w:tab/>
      </w:r>
      <w:r w:rsidRPr="00F519D0">
        <w:rPr>
          <w:b/>
        </w:rPr>
        <w:footnoteRef/>
      </w:r>
      <w:r w:rsidRPr="00F519D0">
        <w:rPr>
          <w:b/>
        </w:rPr>
        <w:tab/>
        <w:t>Some of these</w:t>
      </w:r>
      <w:r w:rsidRPr="00F519D0">
        <w:rPr>
          <w:b/>
          <w:lang w:val="en-US"/>
        </w:rPr>
        <w:t xml:space="preserve"> requirements may be specified separately in Reg</w:t>
      </w:r>
    </w:p>
    <w:p w14:paraId="11C6B84A" w14:textId="2521C3F9" w:rsidR="00F519D0" w:rsidRPr="00EB053C" w:rsidDel="008231F1" w:rsidRDefault="00332109" w:rsidP="00F519D0">
      <w:pPr>
        <w:pStyle w:val="HChG"/>
        <w:rPr>
          <w:bCs/>
          <w:iCs/>
          <w:vertAlign w:val="superscript"/>
        </w:rPr>
      </w:pPr>
      <w:r w:rsidRPr="00EB053C">
        <w:tab/>
      </w:r>
    </w:p>
    <w:p w14:paraId="69D07346" w14:textId="452907C8" w:rsidR="00B150E9" w:rsidRPr="00EB053C" w:rsidRDefault="009E1AA2" w:rsidP="009E1AA2">
      <w:pPr>
        <w:pStyle w:val="SingleTxtG"/>
        <w:spacing w:before="120"/>
        <w:ind w:left="0" w:right="1275"/>
        <w:jc w:val="left"/>
        <w:rPr>
          <w:bCs/>
          <w:iCs/>
        </w:rPr>
        <w:sectPr w:rsidR="00B150E9" w:rsidRPr="00EB053C" w:rsidSect="00B150E9">
          <w:headerReference w:type="even" r:id="rId16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docGrid w:linePitch="272"/>
        </w:sectPr>
      </w:pPr>
      <w:r w:rsidRPr="00EB053C" w:rsidDel="008231F1">
        <w:rPr>
          <w:bCs/>
          <w:iCs/>
          <w:vertAlign w:val="superscript"/>
        </w:rPr>
        <w:t xml:space="preserve"> </w:t>
      </w:r>
    </w:p>
    <w:p w14:paraId="7CE33A37" w14:textId="77777777" w:rsidR="00B150E9" w:rsidRPr="00EB053C" w:rsidRDefault="00B150E9" w:rsidP="007F5994">
      <w:pPr>
        <w:pStyle w:val="HChG"/>
      </w:pPr>
      <w:bookmarkStart w:id="2" w:name="_Toc440609140"/>
      <w:r w:rsidRPr="00EB053C">
        <w:lastRenderedPageBreak/>
        <w:t>Annex 6</w:t>
      </w:r>
      <w:bookmarkEnd w:id="2"/>
    </w:p>
    <w:p w14:paraId="343D3E80" w14:textId="7AF735E3" w:rsidR="00B150E9" w:rsidRDefault="00D940FC" w:rsidP="007F5994">
      <w:pPr>
        <w:pStyle w:val="HChG"/>
      </w:pPr>
      <w:r w:rsidRPr="00EB053C">
        <w:tab/>
      </w:r>
      <w:r w:rsidRPr="00EB053C">
        <w:tab/>
      </w:r>
      <w:bookmarkStart w:id="3" w:name="_Toc440609141"/>
      <w:r w:rsidRPr="00EB053C">
        <w:t>Test procedure for measuring rolling r</w:t>
      </w:r>
      <w:r w:rsidR="00B150E9" w:rsidRPr="00EB053C">
        <w:t>esistance</w:t>
      </w:r>
      <w:bookmarkEnd w:id="3"/>
    </w:p>
    <w:p w14:paraId="78DB3FF8" w14:textId="453674C8" w:rsidR="00F519D0" w:rsidRDefault="00F519D0" w:rsidP="00F519D0">
      <w:r>
        <w:tab/>
      </w:r>
      <w:r>
        <w:tab/>
        <w:t>[…]</w:t>
      </w:r>
    </w:p>
    <w:p w14:paraId="552AE782" w14:textId="77777777" w:rsidR="00F519D0" w:rsidRPr="00F519D0" w:rsidRDefault="00F519D0" w:rsidP="00F519D0"/>
    <w:p w14:paraId="402D0A0C" w14:textId="401806F0" w:rsidR="00041BD8" w:rsidRPr="00EB053C" w:rsidRDefault="00041BD8" w:rsidP="00041BD8">
      <w:pPr>
        <w:keepNext/>
        <w:keepLines/>
        <w:spacing w:after="120"/>
        <w:ind w:left="2268" w:right="1139" w:hanging="1134"/>
        <w:jc w:val="both"/>
        <w:rPr>
          <w:color w:val="000000"/>
        </w:rPr>
      </w:pPr>
      <w:r w:rsidRPr="00EB053C">
        <w:rPr>
          <w:color w:val="000000"/>
        </w:rPr>
        <w:t>2.2.</w:t>
      </w:r>
      <w:r w:rsidRPr="00EB053C">
        <w:rPr>
          <w:color w:val="000000"/>
        </w:rPr>
        <w:tab/>
        <w:t>Measuring rim</w:t>
      </w:r>
    </w:p>
    <w:p w14:paraId="1AE740C8" w14:textId="77777777" w:rsidR="00041BD8" w:rsidRPr="00EB053C" w:rsidRDefault="00041BD8" w:rsidP="00041BD8">
      <w:pPr>
        <w:spacing w:after="120"/>
        <w:ind w:left="2268" w:right="1139"/>
        <w:jc w:val="both"/>
        <w:rPr>
          <w:bCs/>
          <w:color w:val="000000"/>
        </w:rPr>
      </w:pPr>
      <w:r w:rsidRPr="00EB053C">
        <w:rPr>
          <w:bCs/>
          <w:color w:val="000000"/>
        </w:rPr>
        <w:t>The tyre shall be mounted on a steel or light alloy measuring rim, as follows:</w:t>
      </w:r>
    </w:p>
    <w:p w14:paraId="34AD0B01" w14:textId="23147300" w:rsidR="00041BD8" w:rsidRPr="00EB053C" w:rsidRDefault="00041BD8" w:rsidP="00041BD8">
      <w:pPr>
        <w:spacing w:after="120"/>
        <w:ind w:left="2835" w:right="1139" w:hanging="567"/>
        <w:jc w:val="both"/>
        <w:rPr>
          <w:bCs/>
          <w:color w:val="000000"/>
        </w:rPr>
      </w:pPr>
      <w:r w:rsidRPr="00EB053C">
        <w:rPr>
          <w:bCs/>
          <w:color w:val="000000"/>
        </w:rPr>
        <w:t>(a)</w:t>
      </w:r>
      <w:r w:rsidRPr="00EB053C">
        <w:rPr>
          <w:bCs/>
          <w:color w:val="000000"/>
        </w:rPr>
        <w:tab/>
        <w:t xml:space="preserve">For Class C1 tyres, the width </w:t>
      </w:r>
      <w:r w:rsidR="000E230B" w:rsidRPr="00EB053C">
        <w:rPr>
          <w:bCs/>
          <w:color w:val="000000"/>
        </w:rPr>
        <w:t xml:space="preserve">of the rim shall be as defined </w:t>
      </w:r>
      <w:r w:rsidRPr="00EB053C">
        <w:rPr>
          <w:bCs/>
          <w:color w:val="000000"/>
        </w:rPr>
        <w:t>in ISO 4000-1:</w:t>
      </w:r>
      <w:r w:rsidR="005123D7" w:rsidRPr="00EB053C">
        <w:rPr>
          <w:bCs/>
          <w:color w:val="000000"/>
        </w:rPr>
        <w:t>2015</w:t>
      </w:r>
      <w:r w:rsidRPr="00EB053C">
        <w:rPr>
          <w:bCs/>
          <w:color w:val="000000"/>
        </w:rPr>
        <w:t>,</w:t>
      </w:r>
    </w:p>
    <w:p w14:paraId="6D8BF0BD" w14:textId="7473D1EF" w:rsidR="00041BD8" w:rsidRPr="00EB053C" w:rsidRDefault="00041BD8" w:rsidP="00041BD8">
      <w:pPr>
        <w:spacing w:after="120"/>
        <w:ind w:left="2835" w:right="1139" w:hanging="567"/>
        <w:jc w:val="both"/>
        <w:rPr>
          <w:bCs/>
          <w:dstrike/>
          <w:color w:val="000000"/>
        </w:rPr>
      </w:pPr>
      <w:r w:rsidRPr="00EB053C">
        <w:rPr>
          <w:bCs/>
          <w:color w:val="000000"/>
        </w:rPr>
        <w:t>(b)</w:t>
      </w:r>
      <w:r w:rsidRPr="00EB053C">
        <w:rPr>
          <w:bCs/>
          <w:color w:val="000000"/>
        </w:rPr>
        <w:tab/>
      </w:r>
      <w:r w:rsidRPr="00EB053C">
        <w:rPr>
          <w:bCs/>
          <w:color w:val="000000"/>
        </w:rPr>
        <w:tab/>
        <w:t>For Class C2 and C3 tyres, the width of the rim shall be as defined in ISO 4209 1:</w:t>
      </w:r>
      <w:commentRangeStart w:id="4"/>
      <w:r w:rsidRPr="00EB053C">
        <w:rPr>
          <w:bCs/>
          <w:color w:val="000000"/>
        </w:rPr>
        <w:t>20</w:t>
      </w:r>
      <w:r w:rsidR="000132AA" w:rsidRPr="00F519D0">
        <w:rPr>
          <w:b/>
          <w:color w:val="000000"/>
        </w:rPr>
        <w:t>20</w:t>
      </w:r>
      <w:commentRangeEnd w:id="4"/>
      <w:r w:rsidR="006849F3" w:rsidRPr="00F519D0">
        <w:rPr>
          <w:rStyle w:val="CommentReference"/>
          <w:b/>
        </w:rPr>
        <w:commentReference w:id="4"/>
      </w:r>
      <w:r w:rsidRPr="00F519D0">
        <w:rPr>
          <w:bCs/>
          <w:strike/>
          <w:color w:val="000000"/>
        </w:rPr>
        <w:t>01</w:t>
      </w:r>
      <w:r w:rsidRPr="00EB053C">
        <w:rPr>
          <w:bCs/>
          <w:color w:val="000000"/>
        </w:rPr>
        <w:t>.</w:t>
      </w:r>
    </w:p>
    <w:p w14:paraId="2C9F7886" w14:textId="77777777" w:rsidR="00041BD8" w:rsidRPr="00EB053C" w:rsidRDefault="00041BD8" w:rsidP="00041BD8">
      <w:pPr>
        <w:pStyle w:val="SingleTxtG"/>
        <w:keepNext/>
        <w:keepLines/>
        <w:ind w:left="2268"/>
      </w:pPr>
      <w:r w:rsidRPr="00EB053C">
        <w:t xml:space="preserve">In cases where the width is not defined in the </w:t>
      </w:r>
      <w:proofErr w:type="gramStart"/>
      <w:r w:rsidRPr="00EB053C">
        <w:t>above mentioned</w:t>
      </w:r>
      <w:proofErr w:type="gramEnd"/>
      <w:r w:rsidRPr="00EB053C">
        <w:t xml:space="preserve"> ISO Standards, the rim width as defined by one of the standards organizations as specified in Appendix 4 may be used.</w:t>
      </w:r>
    </w:p>
    <w:p w14:paraId="3B4C6395" w14:textId="77777777" w:rsidR="00F519D0" w:rsidRDefault="00F519D0" w:rsidP="00F519D0">
      <w:r>
        <w:tab/>
      </w:r>
      <w:r>
        <w:tab/>
        <w:t>[…]</w:t>
      </w:r>
    </w:p>
    <w:p w14:paraId="01112BC3" w14:textId="77777777" w:rsidR="00F519D0" w:rsidRDefault="00F519D0" w:rsidP="00B150E9">
      <w:pPr>
        <w:pStyle w:val="SingleTxtG"/>
        <w:spacing w:before="120"/>
        <w:ind w:left="2268" w:hanging="1134"/>
      </w:pPr>
    </w:p>
    <w:p w14:paraId="46CB634D" w14:textId="7C95274A" w:rsidR="00B150E9" w:rsidRPr="00EB053C" w:rsidRDefault="00B150E9" w:rsidP="00B150E9">
      <w:pPr>
        <w:pStyle w:val="SingleTxtG"/>
        <w:spacing w:before="120"/>
        <w:ind w:left="2268" w:hanging="1134"/>
      </w:pPr>
      <w:r w:rsidRPr="00EB053C">
        <w:t>6.4.</w:t>
      </w:r>
      <w:r w:rsidRPr="00EB053C">
        <w:tab/>
        <w:t>Measurement result</w:t>
      </w:r>
    </w:p>
    <w:p w14:paraId="03AD54D2" w14:textId="5A0D4116" w:rsidR="00B150E9" w:rsidRPr="00EB053C" w:rsidRDefault="00B150E9" w:rsidP="00B150E9">
      <w:pPr>
        <w:pStyle w:val="SingleTxtG"/>
        <w:spacing w:before="120"/>
        <w:ind w:left="2268" w:hanging="1134"/>
      </w:pPr>
      <w:r w:rsidRPr="00EB053C">
        <w:tab/>
      </w:r>
      <w:commentRangeStart w:id="5"/>
      <w:r w:rsidRPr="00BE2A4F">
        <w:rPr>
          <w:strike/>
        </w:rPr>
        <w:t>Where n measurements are greater than 1, if required by paragraph 4.6.</w:t>
      </w:r>
      <w:r w:rsidR="000A4974" w:rsidRPr="00BE2A4F">
        <w:rPr>
          <w:strike/>
        </w:rPr>
        <w:t xml:space="preserve"> above</w:t>
      </w:r>
      <w:r w:rsidRPr="00BE2A4F">
        <w:rPr>
          <w:strike/>
        </w:rPr>
        <w:t>, the measurement result shall be the average of the C</w:t>
      </w:r>
      <w:r w:rsidRPr="00BE2A4F">
        <w:rPr>
          <w:strike/>
          <w:vertAlign w:val="subscript"/>
        </w:rPr>
        <w:t>r</w:t>
      </w:r>
      <w:r w:rsidRPr="00BE2A4F">
        <w:rPr>
          <w:strike/>
        </w:rPr>
        <w:t xml:space="preserve"> values obtained for the n measurements, after the corrections described in paragraphs 6.2. and 6.3. </w:t>
      </w:r>
      <w:r w:rsidR="000A4974" w:rsidRPr="00BE2A4F">
        <w:rPr>
          <w:strike/>
        </w:rPr>
        <w:t xml:space="preserve">above </w:t>
      </w:r>
      <w:r w:rsidRPr="00BE2A4F">
        <w:rPr>
          <w:strike/>
        </w:rPr>
        <w:t>have been made.</w:t>
      </w:r>
      <w:r w:rsidR="00FB4EC8" w:rsidRPr="00BE2A4F">
        <w:rPr>
          <w:strike/>
        </w:rPr>
        <w:t xml:space="preserve"> </w:t>
      </w:r>
      <w:commentRangeEnd w:id="5"/>
      <w:r w:rsidR="00BE2A4F" w:rsidRPr="00BE2A4F">
        <w:rPr>
          <w:rStyle w:val="CommentReference"/>
          <w:strike/>
        </w:rPr>
        <w:commentReference w:id="5"/>
      </w:r>
      <w:r w:rsidR="00FB4EC8" w:rsidRPr="00BE2A4F">
        <w:rPr>
          <w:strike/>
        </w:rPr>
        <w:t xml:space="preserve">Following this method, </w:t>
      </w:r>
      <w:proofErr w:type="spellStart"/>
      <w:r w:rsidR="00FB4EC8" w:rsidRPr="00F519D0">
        <w:rPr>
          <w:strike/>
        </w:rPr>
        <w:t>f</w:t>
      </w:r>
      <w:r w:rsidR="00F519D0" w:rsidRPr="00F519D0">
        <w:rPr>
          <w:b/>
          <w:bCs/>
        </w:rPr>
        <w:t>F</w:t>
      </w:r>
      <w:r w:rsidR="00FB4EC8" w:rsidRPr="00EB053C">
        <w:t>inal</w:t>
      </w:r>
      <w:proofErr w:type="spellEnd"/>
      <w:r w:rsidR="00FB4EC8" w:rsidRPr="00EB053C">
        <w:t xml:space="preserve"> Cr results shall be expressed in N/</w:t>
      </w:r>
      <w:proofErr w:type="spellStart"/>
      <w:r w:rsidR="00FB4EC8" w:rsidRPr="00EB053C">
        <w:t>kN</w:t>
      </w:r>
      <w:proofErr w:type="spellEnd"/>
      <w:r w:rsidR="00FB4EC8" w:rsidRPr="00EB053C">
        <w:t xml:space="preserve"> and rounded to the first decimal place according to ISO 80000-1:2009, B.3, rule B.</w:t>
      </w:r>
    </w:p>
    <w:p w14:paraId="2484F453" w14:textId="77777777" w:rsidR="00F519D0" w:rsidRDefault="00F519D0" w:rsidP="00F519D0">
      <w:r>
        <w:tab/>
      </w:r>
      <w:r>
        <w:tab/>
      </w:r>
    </w:p>
    <w:p w14:paraId="19D024B3" w14:textId="611CAF7B" w:rsidR="00F519D0" w:rsidRDefault="00F519D0" w:rsidP="00F519D0">
      <w:pPr>
        <w:ind w:left="567" w:firstLine="567"/>
      </w:pPr>
      <w:r>
        <w:t>[…]</w:t>
      </w:r>
    </w:p>
    <w:p w14:paraId="2EC3233C" w14:textId="2C5DBA2B" w:rsidR="00B150E9" w:rsidRPr="00EB053C" w:rsidRDefault="00B150E9" w:rsidP="00F519D0">
      <w:pPr>
        <w:pStyle w:val="SingleTxtG"/>
        <w:spacing w:before="120"/>
        <w:ind w:left="2268" w:hanging="1134"/>
        <w:rPr>
          <w:bCs/>
        </w:rPr>
      </w:pPr>
    </w:p>
    <w:p w14:paraId="49246942" w14:textId="1D75825C" w:rsidR="000A0C91" w:rsidRPr="00F519D0" w:rsidRDefault="00B150E9" w:rsidP="00280541">
      <w:pPr>
        <w:pStyle w:val="SingleTxtG"/>
        <w:keepNext/>
        <w:keepLines/>
        <w:spacing w:before="120"/>
        <w:ind w:left="2268" w:hanging="1134"/>
        <w:rPr>
          <w:b/>
        </w:rPr>
      </w:pPr>
      <w:r w:rsidRPr="00EB053C">
        <w:t>6.6.</w:t>
      </w:r>
      <w:r w:rsidRPr="00EB053C">
        <w:rPr>
          <w:bCs/>
        </w:rPr>
        <w:tab/>
      </w:r>
      <w:r w:rsidR="000A0C91" w:rsidRPr="00F519D0">
        <w:rPr>
          <w:b/>
        </w:rPr>
        <w:t>Monitoring of the laboratory.</w:t>
      </w:r>
    </w:p>
    <w:p w14:paraId="0F2B929C" w14:textId="2CF83560" w:rsidR="00B150E9" w:rsidRPr="000A0C91" w:rsidRDefault="00B150E9" w:rsidP="000A0C91">
      <w:pPr>
        <w:pStyle w:val="SingleTxtG"/>
        <w:keepNext/>
        <w:keepLines/>
        <w:spacing w:before="120"/>
        <w:ind w:left="2268"/>
        <w:rPr>
          <w:bCs/>
        </w:rPr>
      </w:pPr>
      <w:r w:rsidRPr="000A0C91">
        <w:rPr>
          <w:bCs/>
        </w:rPr>
        <w:t xml:space="preserve">Monitoring of the laboratory control tyre shall be carried out at intervals no greater than one month. Monitoring shall include a minimum of 3 separate measurements taken during this </w:t>
      </w:r>
      <w:proofErr w:type="gramStart"/>
      <w:r w:rsidRPr="000A0C91">
        <w:rPr>
          <w:bCs/>
        </w:rPr>
        <w:t>one month</w:t>
      </w:r>
      <w:proofErr w:type="gramEnd"/>
      <w:r w:rsidRPr="000A0C91">
        <w:rPr>
          <w:bCs/>
        </w:rPr>
        <w:t xml:space="preserve"> period. The average of the 3</w:t>
      </w:r>
      <w:r w:rsidR="0046720D" w:rsidRPr="000A0C91">
        <w:rPr>
          <w:bCs/>
        </w:rPr>
        <w:t> </w:t>
      </w:r>
      <w:r w:rsidRPr="000A0C91">
        <w:rPr>
          <w:bCs/>
        </w:rPr>
        <w:t>measurements taken during a given one-month period shall be evaluated for drift from one monthly evaluation to another.</w:t>
      </w:r>
    </w:p>
    <w:p w14:paraId="09E25AB4" w14:textId="14A90725" w:rsidR="000A0C91" w:rsidRPr="00F519D0" w:rsidRDefault="000A0C91" w:rsidP="00B150E9">
      <w:pPr>
        <w:pStyle w:val="SingleTxtG"/>
        <w:spacing w:before="120"/>
        <w:ind w:left="2268" w:hanging="1134"/>
        <w:rPr>
          <w:b/>
          <w:bCs/>
        </w:rPr>
      </w:pPr>
      <w:r>
        <w:t>6.6.1.</w:t>
      </w:r>
      <w:r>
        <w:tab/>
      </w:r>
      <w:commentRangeStart w:id="6"/>
      <w:r w:rsidRPr="00F519D0">
        <w:rPr>
          <w:b/>
          <w:bCs/>
        </w:rPr>
        <w:tab/>
        <w:t>Machine drift evaluation</w:t>
      </w:r>
      <w:commentRangeEnd w:id="6"/>
      <w:r w:rsidR="006849F3" w:rsidRPr="00F519D0">
        <w:rPr>
          <w:rStyle w:val="CommentReference"/>
          <w:b/>
          <w:bCs/>
        </w:rPr>
        <w:commentReference w:id="6"/>
      </w:r>
    </w:p>
    <w:p w14:paraId="3458D5F8" w14:textId="2550EE64" w:rsidR="001B22ED" w:rsidRPr="00F519D0" w:rsidRDefault="001B22ED" w:rsidP="001B22ED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The monitoring is assessed according to paragraph 6.6.1.1 and 6.6.1.2., depending on the number of machine(s) per laboratory.</w:t>
      </w:r>
    </w:p>
    <w:p w14:paraId="645E7197" w14:textId="5907DDD7" w:rsidR="006849F3" w:rsidRPr="00F519D0" w:rsidRDefault="006849F3" w:rsidP="006849F3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If the monitoring indicates that there is machine drift, then the machine shall be considered noncompliant and the laboratory shall:</w:t>
      </w:r>
    </w:p>
    <w:p w14:paraId="16389556" w14:textId="77777777" w:rsidR="006849F3" w:rsidRPr="00F519D0" w:rsidRDefault="006849F3" w:rsidP="006849F3">
      <w:pPr>
        <w:pStyle w:val="SingleTxtG"/>
        <w:numPr>
          <w:ilvl w:val="0"/>
          <w:numId w:val="47"/>
        </w:numPr>
        <w:spacing w:before="120"/>
        <w:rPr>
          <w:b/>
          <w:bCs/>
        </w:rPr>
      </w:pPr>
      <w:r w:rsidRPr="00F519D0">
        <w:rPr>
          <w:b/>
          <w:bCs/>
        </w:rPr>
        <w:t>Stop the machine and perform maintenance, then</w:t>
      </w:r>
    </w:p>
    <w:p w14:paraId="13C5B1CD" w14:textId="77777777" w:rsidR="006849F3" w:rsidRPr="00F519D0" w:rsidRDefault="006849F3" w:rsidP="006849F3">
      <w:pPr>
        <w:pStyle w:val="SingleTxtG"/>
        <w:numPr>
          <w:ilvl w:val="0"/>
          <w:numId w:val="47"/>
        </w:numPr>
        <w:spacing w:before="120"/>
        <w:rPr>
          <w:b/>
          <w:bCs/>
        </w:rPr>
      </w:pPr>
      <w:r w:rsidRPr="00F519D0">
        <w:rPr>
          <w:b/>
          <w:bCs/>
        </w:rPr>
        <w:t>Re-measure the control tyre, re-check compliance, and</w:t>
      </w:r>
    </w:p>
    <w:p w14:paraId="2242C9BC" w14:textId="1DD6649D" w:rsidR="006849F3" w:rsidRPr="00F519D0" w:rsidRDefault="006849F3" w:rsidP="006849F3">
      <w:pPr>
        <w:pStyle w:val="SingleTxtG"/>
        <w:numPr>
          <w:ilvl w:val="0"/>
          <w:numId w:val="47"/>
        </w:numPr>
        <w:spacing w:before="120"/>
        <w:rPr>
          <w:b/>
          <w:bCs/>
        </w:rPr>
      </w:pPr>
      <w:r w:rsidRPr="00F519D0">
        <w:rPr>
          <w:b/>
          <w:bCs/>
        </w:rPr>
        <w:t>Treat the non-conforming measured values according to the internal quality procedures.</w:t>
      </w:r>
    </w:p>
    <w:p w14:paraId="48E8E9BE" w14:textId="522B627C" w:rsidR="000A0C91" w:rsidRPr="00F519D0" w:rsidRDefault="000A0C91" w:rsidP="000A0C91">
      <w:pPr>
        <w:pStyle w:val="SingleTxtG"/>
        <w:spacing w:before="120"/>
        <w:ind w:left="2268" w:hanging="1134"/>
        <w:rPr>
          <w:b/>
          <w:bCs/>
        </w:rPr>
      </w:pPr>
      <w:r w:rsidRPr="00F519D0">
        <w:rPr>
          <w:b/>
          <w:bCs/>
        </w:rPr>
        <w:lastRenderedPageBreak/>
        <w:t xml:space="preserve">6.6.1.1. </w:t>
      </w:r>
      <w:r w:rsidRPr="00F519D0">
        <w:rPr>
          <w:b/>
          <w:bCs/>
        </w:rPr>
        <w:tab/>
      </w:r>
      <w:r w:rsidRPr="00F519D0">
        <w:rPr>
          <w:b/>
          <w:bCs/>
        </w:rPr>
        <w:tab/>
        <w:t>Laboratory with two or more machines</w:t>
      </w:r>
    </w:p>
    <w:p w14:paraId="7EBF693B" w14:textId="6B8FE7D8" w:rsidR="000A0C91" w:rsidRPr="00F519D0" w:rsidRDefault="000A0C91" w:rsidP="000A0C91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The values from the control tyre used for monitoring as described in paragraph 6.6</w:t>
      </w:r>
      <w:r w:rsidR="004A5F45" w:rsidRPr="00F519D0">
        <w:rPr>
          <w:b/>
          <w:bCs/>
        </w:rPr>
        <w:t>. of this annex</w:t>
      </w:r>
      <w:r w:rsidRPr="00F519D0">
        <w:rPr>
          <w:b/>
          <w:bCs/>
        </w:rPr>
        <w:t xml:space="preserve"> </w:t>
      </w:r>
      <w:r w:rsidR="004A5F45" w:rsidRPr="00F519D0">
        <w:rPr>
          <w:b/>
          <w:bCs/>
        </w:rPr>
        <w:t>shall</w:t>
      </w:r>
      <w:r w:rsidRPr="00F519D0">
        <w:rPr>
          <w:b/>
          <w:bCs/>
        </w:rPr>
        <w:t xml:space="preserve"> be used. The same control tyre will be measured on more than one machine. </w:t>
      </w:r>
    </w:p>
    <w:p w14:paraId="552FD7C4" w14:textId="44E0323E" w:rsidR="000A0C91" w:rsidRPr="00F519D0" w:rsidRDefault="000A0C91" w:rsidP="000A0C91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The moving average</w:t>
      </w:r>
      <w:r w:rsidR="006849F3" w:rsidRPr="00F519D0">
        <w:rPr>
          <w:b/>
          <w:bCs/>
        </w:rPr>
        <w:t xml:space="preserve"> of the 3 measurements</w:t>
      </w:r>
      <w:r w:rsidRPr="00F519D0">
        <w:rPr>
          <w:b/>
          <w:bCs/>
        </w:rPr>
        <w:t xml:space="preserve"> of the Cr for the control tyre is calculated over the past month and is monitored every week. </w:t>
      </w:r>
    </w:p>
    <w:p w14:paraId="1E30BEE0" w14:textId="77777777" w:rsidR="000A0C91" w:rsidRPr="00F519D0" w:rsidRDefault="000A0C91" w:rsidP="000A0C91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If the moving average has the same evolution on multiple machines, it may be attributed to tyre evolution, or a parameter that affects the multiple machines and is not attributed to a singular machine drift.</w:t>
      </w:r>
    </w:p>
    <w:p w14:paraId="6A1CB3BC" w14:textId="77777777" w:rsidR="000A0C91" w:rsidRPr="00F519D0" w:rsidRDefault="000A0C91" w:rsidP="000A0C91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>If the moving average does not have the same evolution on multiple machines, then the issue cannot be attributed to tyre evolution and a machine drift may have occurred on at least one of them.</w:t>
      </w:r>
    </w:p>
    <w:p w14:paraId="2257CD1A" w14:textId="3F1A0C20" w:rsidR="000A0C91" w:rsidRPr="00F519D0" w:rsidRDefault="000A0C91" w:rsidP="000A0C91">
      <w:pPr>
        <w:pStyle w:val="SingleTxtG"/>
        <w:spacing w:before="120"/>
        <w:ind w:left="2268" w:hanging="1134"/>
        <w:rPr>
          <w:b/>
          <w:bCs/>
        </w:rPr>
      </w:pPr>
      <w:r w:rsidRPr="00F519D0">
        <w:rPr>
          <w:b/>
          <w:bCs/>
        </w:rPr>
        <w:t xml:space="preserve">6.6.1.2. </w:t>
      </w:r>
      <w:r w:rsidRPr="00F519D0">
        <w:rPr>
          <w:b/>
          <w:bCs/>
        </w:rPr>
        <w:tab/>
      </w:r>
      <w:r w:rsidRPr="00F519D0">
        <w:rPr>
          <w:b/>
          <w:bCs/>
        </w:rPr>
        <w:tab/>
        <w:t>Laboratory with only one machine or a single physical reference machine</w:t>
      </w:r>
    </w:p>
    <w:p w14:paraId="39461EEE" w14:textId="53668A61" w:rsidR="000A0C91" w:rsidRPr="00F519D0" w:rsidRDefault="000A0C91" w:rsidP="006849F3">
      <w:pPr>
        <w:pStyle w:val="SingleTxtG"/>
        <w:spacing w:before="120"/>
        <w:ind w:left="2268"/>
        <w:rPr>
          <w:b/>
          <w:bCs/>
        </w:rPr>
      </w:pPr>
      <w:r w:rsidRPr="00F519D0">
        <w:rPr>
          <w:b/>
          <w:bCs/>
        </w:rPr>
        <w:t xml:space="preserve">The laboratory </w:t>
      </w:r>
      <w:r w:rsidR="004A5F45" w:rsidRPr="00F519D0">
        <w:rPr>
          <w:b/>
          <w:bCs/>
        </w:rPr>
        <w:t>shall</w:t>
      </w:r>
      <w:r w:rsidRPr="00F519D0">
        <w:rPr>
          <w:b/>
          <w:bCs/>
        </w:rPr>
        <w:t xml:space="preserve"> assess machine drift by </w:t>
      </w:r>
      <w:r w:rsidR="006849F3" w:rsidRPr="00F519D0">
        <w:rPr>
          <w:b/>
          <w:bCs/>
        </w:rPr>
        <w:t xml:space="preserve">the </w:t>
      </w:r>
      <w:r w:rsidRPr="00F519D0">
        <w:rPr>
          <w:b/>
          <w:bCs/>
        </w:rPr>
        <w:t>following method</w:t>
      </w:r>
      <w:r w:rsidR="006849F3" w:rsidRPr="00F519D0">
        <w:rPr>
          <w:b/>
          <w:bCs/>
        </w:rPr>
        <w:t>: m</w:t>
      </w:r>
      <w:r w:rsidRPr="00F519D0">
        <w:rPr>
          <w:b/>
          <w:bCs/>
        </w:rPr>
        <w:t>easure at least 2 control tyres on a weekly basis, or at least 3 times a month. The moving average</w:t>
      </w:r>
      <w:r w:rsidR="007A4362" w:rsidRPr="00F519D0">
        <w:rPr>
          <w:b/>
          <w:bCs/>
        </w:rPr>
        <w:t xml:space="preserve"> of 3 measurements </w:t>
      </w:r>
      <w:r w:rsidRPr="00F519D0">
        <w:rPr>
          <w:b/>
          <w:bCs/>
        </w:rPr>
        <w:t xml:space="preserve">is monitored every week. Machine drift </w:t>
      </w:r>
      <w:r w:rsidR="004A5F45" w:rsidRPr="00F519D0">
        <w:rPr>
          <w:b/>
          <w:bCs/>
        </w:rPr>
        <w:t>shall</w:t>
      </w:r>
      <w:r w:rsidRPr="00F519D0">
        <w:rPr>
          <w:b/>
          <w:bCs/>
        </w:rPr>
        <w:t xml:space="preserve"> be</w:t>
      </w:r>
      <w:r w:rsidR="004A5F45" w:rsidRPr="00F519D0">
        <w:rPr>
          <w:b/>
          <w:bCs/>
        </w:rPr>
        <w:t xml:space="preserve"> </w:t>
      </w:r>
      <w:r w:rsidRPr="00F519D0">
        <w:rPr>
          <w:b/>
          <w:bCs/>
        </w:rPr>
        <w:t>distinguished from tyre evolution by comparing the behaviour on</w:t>
      </w:r>
      <w:r w:rsidR="004A5F45" w:rsidRPr="00F519D0">
        <w:rPr>
          <w:b/>
          <w:bCs/>
        </w:rPr>
        <w:t xml:space="preserve"> </w:t>
      </w:r>
      <w:r w:rsidRPr="00F519D0">
        <w:rPr>
          <w:b/>
          <w:bCs/>
        </w:rPr>
        <w:t>multiple control tyres.</w:t>
      </w:r>
    </w:p>
    <w:p w14:paraId="6469585E" w14:textId="77777777" w:rsidR="000A0C91" w:rsidRDefault="000A0C91" w:rsidP="000A0C91">
      <w:pPr>
        <w:pStyle w:val="SingleTxtG"/>
        <w:spacing w:before="120"/>
      </w:pPr>
    </w:p>
    <w:p w14:paraId="15A42E09" w14:textId="42357885" w:rsidR="000A0C91" w:rsidRPr="00EB053C" w:rsidRDefault="000A0C91" w:rsidP="000A0C91">
      <w:pPr>
        <w:pStyle w:val="SingleTxtG"/>
        <w:spacing w:before="120"/>
        <w:sectPr w:rsidR="000A0C91" w:rsidRPr="00EB053C" w:rsidSect="00B150E9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docGrid w:linePitch="272"/>
        </w:sectPr>
      </w:pPr>
    </w:p>
    <w:p w14:paraId="5686CE0F" w14:textId="77777777" w:rsidR="00B150E9" w:rsidRPr="00EB053C" w:rsidRDefault="00B150E9" w:rsidP="00B41B6B">
      <w:pPr>
        <w:pStyle w:val="HChG"/>
      </w:pPr>
      <w:bookmarkStart w:id="7" w:name="_Toc440609145"/>
      <w:r w:rsidRPr="00EB053C">
        <w:lastRenderedPageBreak/>
        <w:t>Annex 6</w:t>
      </w:r>
      <w:r w:rsidR="00B41B6B" w:rsidRPr="00EB053C">
        <w:t xml:space="preserve"> </w:t>
      </w:r>
      <w:r w:rsidR="00B41B6B" w:rsidRPr="00EB053C">
        <w:noBreakHyphen/>
        <w:t xml:space="preserve"> </w:t>
      </w:r>
      <w:r w:rsidR="00BA6BFE" w:rsidRPr="00EB053C">
        <w:t>Appendix 1</w:t>
      </w:r>
      <w:bookmarkEnd w:id="7"/>
    </w:p>
    <w:p w14:paraId="04F32E5B" w14:textId="5CC14DEC" w:rsidR="00B150E9" w:rsidRPr="00F519D0" w:rsidRDefault="00D940FC" w:rsidP="00F519D0">
      <w:pPr>
        <w:pStyle w:val="HChG"/>
        <w:rPr>
          <w:b w:val="0"/>
          <w:bCs/>
          <w:sz w:val="20"/>
          <w:szCs w:val="14"/>
        </w:rPr>
      </w:pPr>
      <w:r w:rsidRPr="00F519D0">
        <w:rPr>
          <w:b w:val="0"/>
          <w:bCs/>
          <w:sz w:val="20"/>
          <w:szCs w:val="14"/>
        </w:rPr>
        <w:tab/>
      </w:r>
      <w:r w:rsidRPr="00F519D0">
        <w:rPr>
          <w:b w:val="0"/>
          <w:bCs/>
          <w:sz w:val="20"/>
          <w:szCs w:val="14"/>
        </w:rPr>
        <w:tab/>
      </w:r>
      <w:r w:rsidR="00F519D0" w:rsidRPr="00F519D0">
        <w:rPr>
          <w:b w:val="0"/>
          <w:bCs/>
          <w:sz w:val="20"/>
          <w:szCs w:val="14"/>
        </w:rPr>
        <w:t>[…]</w:t>
      </w:r>
    </w:p>
    <w:p w14:paraId="0045FAB5" w14:textId="77777777" w:rsidR="00041BD8" w:rsidRPr="00EB053C" w:rsidRDefault="00041BD8" w:rsidP="00041BD8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1134" w:right="1139"/>
        <w:jc w:val="both"/>
        <w:rPr>
          <w:color w:val="000000"/>
        </w:rPr>
      </w:pPr>
      <w:r w:rsidRPr="00EB053C">
        <w:rPr>
          <w:color w:val="000000"/>
        </w:rPr>
        <w:t>2.1.</w:t>
      </w:r>
      <w:r w:rsidRPr="00EB053C">
        <w:rPr>
          <w:color w:val="000000"/>
        </w:rPr>
        <w:tab/>
        <w:t>Width</w:t>
      </w:r>
    </w:p>
    <w:p w14:paraId="17AF9439" w14:textId="143BC0E6" w:rsidR="00041BD8" w:rsidRPr="00EB053C" w:rsidRDefault="00041BD8" w:rsidP="00041BD8">
      <w:pPr>
        <w:spacing w:before="120" w:after="120"/>
        <w:ind w:left="2268" w:right="1134"/>
        <w:jc w:val="both"/>
        <w:rPr>
          <w:color w:val="000000"/>
        </w:rPr>
      </w:pPr>
      <w:r w:rsidRPr="00EB053C">
        <w:rPr>
          <w:color w:val="000000"/>
        </w:rPr>
        <w:t>For passenger car tyre rims (C1 tyres), the test rim width shall be the same as the measuring rim determined in ISO 4000-1:</w:t>
      </w:r>
      <w:r w:rsidRPr="00EB053C" w:rsidDel="00224BD4">
        <w:rPr>
          <w:color w:val="000000"/>
        </w:rPr>
        <w:t xml:space="preserve"> </w:t>
      </w:r>
      <w:commentRangeStart w:id="8"/>
      <w:r w:rsidRPr="00EB053C">
        <w:rPr>
          <w:color w:val="000000"/>
        </w:rPr>
        <w:t>201</w:t>
      </w:r>
      <w:r w:rsidR="006849F3" w:rsidRPr="00F519D0">
        <w:rPr>
          <w:b/>
          <w:bCs/>
          <w:color w:val="000000"/>
        </w:rPr>
        <w:t>5</w:t>
      </w:r>
      <w:commentRangeEnd w:id="8"/>
      <w:r w:rsidR="006849F3" w:rsidRPr="00F519D0">
        <w:rPr>
          <w:rStyle w:val="CommentReference"/>
          <w:b/>
          <w:bCs/>
        </w:rPr>
        <w:commentReference w:id="8"/>
      </w:r>
      <w:r w:rsidR="00F519D0" w:rsidRPr="00F519D0">
        <w:rPr>
          <w:strike/>
          <w:color w:val="000000"/>
        </w:rPr>
        <w:t>0</w:t>
      </w:r>
      <w:r w:rsidR="00802CE9" w:rsidRPr="00EB053C">
        <w:rPr>
          <w:color w:val="000000"/>
        </w:rPr>
        <w:t>,</w:t>
      </w:r>
      <w:r w:rsidRPr="00EB053C">
        <w:rPr>
          <w:color w:val="000000"/>
        </w:rPr>
        <w:t xml:space="preserve"> clause 6.2.2.</w:t>
      </w:r>
    </w:p>
    <w:p w14:paraId="45D61777" w14:textId="59D36E8C" w:rsidR="00041BD8" w:rsidRPr="00EB053C" w:rsidRDefault="00041BD8" w:rsidP="00041BD8">
      <w:pPr>
        <w:spacing w:before="120" w:after="120"/>
        <w:ind w:left="2268" w:right="1134"/>
        <w:jc w:val="both"/>
        <w:rPr>
          <w:color w:val="000000"/>
        </w:rPr>
      </w:pPr>
      <w:r w:rsidRPr="00EB053C">
        <w:rPr>
          <w:color w:val="000000"/>
        </w:rPr>
        <w:t>For truck and bus tyres (C2 and C3), the rim width shall be the same as the measuring rim determined in ISO 4209-1:20</w:t>
      </w:r>
      <w:r w:rsidR="006849F3" w:rsidRPr="00F519D0">
        <w:rPr>
          <w:b/>
          <w:bCs/>
          <w:color w:val="000000"/>
        </w:rPr>
        <w:t>20</w:t>
      </w:r>
      <w:r w:rsidRPr="00F519D0">
        <w:rPr>
          <w:strike/>
          <w:color w:val="000000"/>
        </w:rPr>
        <w:t>01</w:t>
      </w:r>
      <w:r w:rsidRPr="00EB053C">
        <w:rPr>
          <w:color w:val="000000"/>
        </w:rPr>
        <w:t>, clause 5.1.3.</w:t>
      </w:r>
    </w:p>
    <w:p w14:paraId="414F0063" w14:textId="77777777" w:rsidR="00041BD8" w:rsidRPr="00EB053C" w:rsidRDefault="00041BD8" w:rsidP="00041BD8">
      <w:pPr>
        <w:pStyle w:val="SingleTxtG"/>
        <w:spacing w:before="120"/>
        <w:ind w:left="2268"/>
        <w:rPr>
          <w:color w:val="000000"/>
        </w:rPr>
      </w:pPr>
      <w:r w:rsidRPr="00EB053C">
        <w:rPr>
          <w:color w:val="000000"/>
        </w:rPr>
        <w:t xml:space="preserve">In cases where the width is not defined in the above mentioned ISO Standards, the rim width as defined by one of the standards organizations as specified in Appendix 4 </w:t>
      </w:r>
      <w:r w:rsidR="000A4974" w:rsidRPr="00EB053C">
        <w:rPr>
          <w:color w:val="000000"/>
        </w:rPr>
        <w:t xml:space="preserve">to Annex 6 </w:t>
      </w:r>
      <w:r w:rsidRPr="00EB053C">
        <w:rPr>
          <w:color w:val="000000"/>
        </w:rPr>
        <w:t>may be used.</w:t>
      </w:r>
    </w:p>
    <w:sectPr w:rsidR="00041BD8" w:rsidRPr="00EB053C" w:rsidSect="00A72F33">
      <w:headerReference w:type="default" r:id="rId2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Collot" w:date="2021-07-07T16:55:00Z" w:initials="EC">
    <w:p w14:paraId="4906AAEE" w14:textId="44A46686" w:rsidR="00F519D0" w:rsidRDefault="00F519D0">
      <w:pPr>
        <w:pStyle w:val="CommentText"/>
      </w:pPr>
      <w:r>
        <w:rPr>
          <w:rStyle w:val="CommentReference"/>
        </w:rPr>
        <w:annotationRef/>
      </w:r>
      <w:r>
        <w:t>Proposal not to use a footnote for clarification</w:t>
      </w:r>
    </w:p>
  </w:comment>
  <w:comment w:id="4" w:author="ECollot" w:date="2021-07-07T16:35:00Z" w:initials="EC">
    <w:p w14:paraId="3B033517" w14:textId="1EA367C6" w:rsidR="00F519D0" w:rsidRDefault="00F519D0">
      <w:pPr>
        <w:pStyle w:val="CommentText"/>
      </w:pPr>
      <w:r>
        <w:rPr>
          <w:rStyle w:val="CommentReference"/>
        </w:rPr>
        <w:annotationRef/>
      </w:r>
      <w:r>
        <w:t>Last version of the standard</w:t>
      </w:r>
    </w:p>
  </w:comment>
  <w:comment w:id="5" w:author="ECollot" w:date="2021-07-07T15:45:00Z" w:initials="EC">
    <w:p w14:paraId="30FEF084" w14:textId="5942F5F5" w:rsidR="00F519D0" w:rsidRDefault="00F519D0">
      <w:pPr>
        <w:pStyle w:val="CommentText"/>
      </w:pPr>
      <w:r>
        <w:rPr>
          <w:rStyle w:val="CommentReference"/>
        </w:rPr>
        <w:annotationRef/>
      </w:r>
      <w:r>
        <w:t>W</w:t>
      </w:r>
      <w:r w:rsidR="00A72F33">
        <w:t>r</w:t>
      </w:r>
      <w:r>
        <w:t xml:space="preserve">ong copy </w:t>
      </w:r>
      <w:proofErr w:type="gramStart"/>
      <w:r>
        <w:t>paste</w:t>
      </w:r>
      <w:proofErr w:type="gramEnd"/>
      <w:r>
        <w:t xml:space="preserve"> from ISO 28580:2009 (and 2018):</w:t>
      </w:r>
    </w:p>
    <w:p w14:paraId="415DBBF7" w14:textId="77777777" w:rsidR="00F519D0" w:rsidRPr="00BE2A4F" w:rsidRDefault="00F519D0" w:rsidP="00BE2A4F">
      <w:pPr>
        <w:suppressAutoHyphens w:val="0"/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eastAsia="en-GB"/>
        </w:rPr>
      </w:pPr>
      <w:r>
        <w:t>“</w:t>
      </w:r>
      <w:r w:rsidRPr="00BE2A4F">
        <w:rPr>
          <w:rFonts w:ascii="Cambria-Bold" w:hAnsi="Cambria-Bold" w:cs="Cambria-Bold"/>
          <w:b/>
          <w:bCs/>
          <w:color w:val="000000"/>
          <w:sz w:val="24"/>
          <w:szCs w:val="24"/>
          <w:lang w:eastAsia="en-GB"/>
        </w:rPr>
        <w:t>9.4 Measurement result</w:t>
      </w:r>
    </w:p>
    <w:p w14:paraId="4400BEB5" w14:textId="77777777" w:rsidR="00F519D0" w:rsidRPr="00BE2A4F" w:rsidRDefault="00F519D0" w:rsidP="00BE2A4F">
      <w:pPr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2"/>
          <w:szCs w:val="22"/>
          <w:lang w:eastAsia="en-GB"/>
        </w:rPr>
      </w:pP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Where </w:t>
      </w:r>
      <w:r w:rsidRPr="00BE2A4F">
        <w:rPr>
          <w:rFonts w:ascii="Cambria-Italic" w:hAnsi="Cambria-Italic" w:cs="Cambria-Italic"/>
          <w:i/>
          <w:iCs/>
          <w:color w:val="000000"/>
          <w:sz w:val="22"/>
          <w:szCs w:val="22"/>
          <w:lang w:eastAsia="en-GB"/>
        </w:rPr>
        <w:t xml:space="preserve">n 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measurements are greater than 1, if required by </w:t>
      </w:r>
      <w:r w:rsidRPr="00BE2A4F">
        <w:rPr>
          <w:rFonts w:ascii="Cambria" w:hAnsi="Cambria" w:cs="Cambria"/>
          <w:color w:val="053CF6"/>
          <w:sz w:val="22"/>
          <w:szCs w:val="22"/>
          <w:lang w:eastAsia="en-GB"/>
        </w:rPr>
        <w:t>10.3.3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>, the measurement result shall be the</w:t>
      </w:r>
    </w:p>
    <w:p w14:paraId="10C68BA6" w14:textId="77777777" w:rsidR="00F519D0" w:rsidRDefault="00F519D0" w:rsidP="00BE2A4F">
      <w:pPr>
        <w:pStyle w:val="CommentText"/>
        <w:rPr>
          <w:rFonts w:ascii="Cambria" w:hAnsi="Cambria" w:cs="Cambria"/>
          <w:color w:val="000000"/>
          <w:sz w:val="22"/>
          <w:szCs w:val="22"/>
          <w:lang w:eastAsia="en-GB"/>
        </w:rPr>
      </w:pP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average of the </w:t>
      </w:r>
      <w:r w:rsidRPr="00BE2A4F">
        <w:rPr>
          <w:rFonts w:ascii="Cambria-Italic" w:hAnsi="Cambria-Italic" w:cs="Cambria-Italic"/>
          <w:i/>
          <w:iCs/>
          <w:color w:val="000000"/>
          <w:sz w:val="22"/>
          <w:szCs w:val="22"/>
          <w:lang w:eastAsia="en-GB"/>
        </w:rPr>
        <w:t>C</w:t>
      </w:r>
      <w:r w:rsidRPr="00BE2A4F">
        <w:rPr>
          <w:rFonts w:ascii="Cambria" w:hAnsi="Cambria" w:cs="Cambria"/>
          <w:color w:val="000000"/>
          <w:sz w:val="18"/>
          <w:szCs w:val="18"/>
          <w:lang w:eastAsia="en-GB"/>
        </w:rPr>
        <w:t xml:space="preserve">r 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values obtained for the </w:t>
      </w:r>
      <w:r w:rsidRPr="00BE2A4F">
        <w:rPr>
          <w:rFonts w:ascii="Cambria-Italic" w:hAnsi="Cambria-Italic" w:cs="Cambria-Italic"/>
          <w:i/>
          <w:iCs/>
          <w:color w:val="000000"/>
          <w:sz w:val="22"/>
          <w:szCs w:val="22"/>
          <w:lang w:eastAsia="en-GB"/>
        </w:rPr>
        <w:t xml:space="preserve">n 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measurements, after the corrections described in </w:t>
      </w:r>
      <w:r w:rsidRPr="00BE2A4F">
        <w:rPr>
          <w:rFonts w:ascii="Cambria" w:hAnsi="Cambria" w:cs="Cambria"/>
          <w:color w:val="053CF6"/>
          <w:sz w:val="22"/>
          <w:szCs w:val="22"/>
          <w:lang w:eastAsia="en-GB"/>
        </w:rPr>
        <w:t xml:space="preserve">9.2 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 xml:space="preserve">and </w:t>
      </w:r>
      <w:r w:rsidRPr="00BE2A4F">
        <w:rPr>
          <w:rFonts w:ascii="Cambria" w:hAnsi="Cambria" w:cs="Cambria"/>
          <w:color w:val="053CF6"/>
          <w:sz w:val="22"/>
          <w:szCs w:val="22"/>
          <w:lang w:eastAsia="en-GB"/>
        </w:rPr>
        <w:t>9.3</w:t>
      </w:r>
      <w:r w:rsidRPr="00BE2A4F">
        <w:rPr>
          <w:rFonts w:ascii="Cambria" w:hAnsi="Cambria" w:cs="Cambria"/>
          <w:color w:val="000000"/>
          <w:sz w:val="22"/>
          <w:szCs w:val="22"/>
          <w:lang w:eastAsia="en-GB"/>
        </w:rPr>
        <w:t>.</w:t>
      </w:r>
      <w:r>
        <w:rPr>
          <w:rFonts w:ascii="Cambria" w:hAnsi="Cambria" w:cs="Cambria"/>
          <w:color w:val="000000"/>
          <w:sz w:val="22"/>
          <w:szCs w:val="22"/>
          <w:lang w:eastAsia="en-GB"/>
        </w:rPr>
        <w:t>”</w:t>
      </w:r>
    </w:p>
    <w:p w14:paraId="556CCE9F" w14:textId="48A14A9A" w:rsidR="00F519D0" w:rsidRPr="00BE2A4F" w:rsidRDefault="00F519D0" w:rsidP="00BE2A4F">
      <w:pPr>
        <w:pStyle w:val="CommentText"/>
      </w:pPr>
      <w:r>
        <w:rPr>
          <w:rFonts w:ascii="Cambria" w:hAnsi="Cambria" w:cs="Cambria"/>
          <w:color w:val="000000"/>
          <w:sz w:val="22"/>
          <w:szCs w:val="22"/>
          <w:lang w:eastAsia="en-GB"/>
        </w:rPr>
        <w:t xml:space="preserve">where §10.3 is related to </w:t>
      </w:r>
      <w:r w:rsidRPr="00BE2A4F">
        <w:rPr>
          <w:rFonts w:ascii="Cambria-Bold" w:hAnsi="Cambria-Bold" w:cs="Cambria-Bold"/>
          <w:sz w:val="24"/>
          <w:szCs w:val="24"/>
          <w:lang w:eastAsia="en-GB"/>
        </w:rPr>
        <w:t>Conditions for candidate machine</w:t>
      </w:r>
      <w:r>
        <w:rPr>
          <w:rFonts w:ascii="Cambria-Bold" w:hAnsi="Cambria-Bold" w:cs="Cambria-Bold"/>
          <w:sz w:val="24"/>
          <w:szCs w:val="24"/>
          <w:lang w:eastAsia="en-GB"/>
        </w:rPr>
        <w:t xml:space="preserve"> </w:t>
      </w:r>
      <w:r w:rsidRPr="00BE2A4F">
        <w:rPr>
          <w:rFonts w:ascii="Cambria-Bold" w:hAnsi="Cambria-Bold" w:cs="Cambria-Bold"/>
          <w:sz w:val="24"/>
          <w:szCs w:val="24"/>
          <w:lang w:eastAsia="en-GB"/>
        </w:rPr>
        <w:t>an</w:t>
      </w:r>
      <w:r>
        <w:rPr>
          <w:rFonts w:ascii="Cambria-Bold" w:hAnsi="Cambria-Bold" w:cs="Cambria-Bold"/>
          <w:sz w:val="24"/>
          <w:szCs w:val="24"/>
          <w:lang w:eastAsia="en-GB"/>
        </w:rPr>
        <w:t>d not to Cr measurement for approval</w:t>
      </w:r>
    </w:p>
  </w:comment>
  <w:comment w:id="6" w:author="ECollot" w:date="2021-07-07T16:38:00Z" w:initials="EC">
    <w:p w14:paraId="6A1D8EFB" w14:textId="0A28F0AC" w:rsidR="00A72F33" w:rsidRPr="00A72F33" w:rsidRDefault="00F519D0" w:rsidP="00A72F33">
      <w:r>
        <w:rPr>
          <w:rStyle w:val="CommentReference"/>
        </w:rPr>
        <w:annotationRef/>
      </w:r>
      <w:r>
        <w:t xml:space="preserve">the machine could deviate during a period of measurements to avoid such </w:t>
      </w:r>
      <w:r w:rsidR="00A72F33">
        <w:t>deviation</w:t>
      </w:r>
      <w:r w:rsidR="00A72F33">
        <w:rPr>
          <w:i/>
          <w:iCs/>
        </w:rPr>
        <w:t xml:space="preserve">, </w:t>
      </w:r>
      <w:r w:rsidR="00A72F33" w:rsidRPr="00A72F33">
        <w:t>the evaluation for a drift shall be detailed and actions in case of drift shall be defined.</w:t>
      </w:r>
    </w:p>
    <w:p w14:paraId="18EB6562" w14:textId="3C85425F" w:rsidR="00F519D0" w:rsidRDefault="00A72F33" w:rsidP="00A72F33">
      <w:r w:rsidRPr="00A72F33">
        <w:t>Then monitoring assessment shall be accurate &amp; detailed.</w:t>
      </w:r>
    </w:p>
    <w:p w14:paraId="71DAAF83" w14:textId="77777777" w:rsidR="00A72F33" w:rsidRDefault="00A72F33">
      <w:pPr>
        <w:pStyle w:val="CommentText"/>
      </w:pPr>
    </w:p>
    <w:p w14:paraId="1BBB06FC" w14:textId="5FA5AC95" w:rsidR="00F519D0" w:rsidRDefault="00F519D0">
      <w:pPr>
        <w:pStyle w:val="CommentText"/>
      </w:pPr>
      <w:r>
        <w:t>Moreover, EU Regulation 2020/740 refers to annex 6 to this Regulation and requests to monitor the machine drift</w:t>
      </w:r>
    </w:p>
  </w:comment>
  <w:comment w:id="8" w:author="ECollot" w:date="2021-07-07T16:36:00Z" w:initials="EC">
    <w:p w14:paraId="195E3C13" w14:textId="569B37DD" w:rsidR="00F519D0" w:rsidRDefault="00F519D0">
      <w:pPr>
        <w:pStyle w:val="CommentText"/>
      </w:pPr>
      <w:r>
        <w:rPr>
          <w:rStyle w:val="CommentReference"/>
        </w:rPr>
        <w:annotationRef/>
      </w:r>
      <w:r>
        <w:t>for consistency with §2.2 of annex 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06AAEE" w15:done="0"/>
  <w15:commentEx w15:paraId="3B033517" w15:done="0"/>
  <w15:commentEx w15:paraId="556CCE9F" w15:done="0"/>
  <w15:commentEx w15:paraId="1BBB06FC" w15:done="0"/>
  <w15:commentEx w15:paraId="195E3C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06AAEE" w16cid:durableId="24905AF9"/>
  <w16cid:commentId w16cid:paraId="3B033517" w16cid:durableId="2490565D"/>
  <w16cid:commentId w16cid:paraId="556CCE9F" w16cid:durableId="24904A95"/>
  <w16cid:commentId w16cid:paraId="1BBB06FC" w16cid:durableId="249056FA"/>
  <w16cid:commentId w16cid:paraId="195E3C13" w16cid:durableId="24905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BD59" w14:textId="77777777" w:rsidR="006A187F" w:rsidRDefault="006A187F"/>
  </w:endnote>
  <w:endnote w:type="continuationSeparator" w:id="0">
    <w:p w14:paraId="16935886" w14:textId="77777777" w:rsidR="006A187F" w:rsidRDefault="006A187F"/>
  </w:endnote>
  <w:endnote w:type="continuationNotice" w:id="1">
    <w:p w14:paraId="000B30E9" w14:textId="77777777" w:rsidR="006A187F" w:rsidRDefault="006A1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7019" w14:textId="0BECDF09" w:rsidR="00F519D0" w:rsidRPr="00B37339" w:rsidRDefault="00F519D0" w:rsidP="00B150E9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24B6" w14:textId="0AD2F4FD" w:rsidR="00F519D0" w:rsidRPr="00B37339" w:rsidRDefault="00F519D0" w:rsidP="00B150E9">
    <w:pPr>
      <w:pStyle w:val="Footer"/>
      <w:tabs>
        <w:tab w:val="right" w:pos="963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033A" w14:textId="77777777" w:rsidR="006A187F" w:rsidRPr="000B175B" w:rsidRDefault="006A18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1A84C" w14:textId="77777777" w:rsidR="006A187F" w:rsidRPr="00FC68B7" w:rsidRDefault="006A18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9709F1" w14:textId="77777777" w:rsidR="006A187F" w:rsidRDefault="006A187F"/>
  </w:footnote>
  <w:footnote w:id="2">
    <w:p w14:paraId="1BD27D27" w14:textId="77777777" w:rsidR="00F519D0" w:rsidRPr="00B46AFF" w:rsidRDefault="00F519D0" w:rsidP="00125E86">
      <w:pPr>
        <w:pStyle w:val="FootnoteText"/>
        <w:spacing w:after="120"/>
        <w:rPr>
          <w:strike/>
          <w:sz w:val="16"/>
          <w:szCs w:val="16"/>
        </w:rPr>
      </w:pPr>
      <w:r>
        <w:tab/>
      </w:r>
      <w:r>
        <w:rPr>
          <w:rStyle w:val="FootnoteReference"/>
        </w:rPr>
        <w:footnoteRef/>
      </w:r>
      <w:r>
        <w:tab/>
      </w:r>
      <w:r w:rsidRPr="00B46AFF">
        <w:rPr>
          <w:strike/>
        </w:rPr>
        <w:t xml:space="preserve">Measurement reproducibility </w:t>
      </w:r>
      <w:proofErr w:type="spellStart"/>
      <w:r w:rsidRPr="00B46AFF">
        <w:rPr>
          <w:strike/>
        </w:rPr>
        <w:t>σ</w:t>
      </w:r>
      <w:r w:rsidRPr="00B46AFF">
        <w:rPr>
          <w:strike/>
          <w:vertAlign w:val="subscript"/>
        </w:rPr>
        <w:t>m</w:t>
      </w:r>
      <w:proofErr w:type="spellEnd"/>
      <w:r w:rsidRPr="00B46AFF">
        <w:rPr>
          <w:strike/>
        </w:rPr>
        <w:t xml:space="preserve"> shall be estimated by measuring n times (where n ≥ 3), on a single tyre, the whole procedure described in paragraph 4. of Annex 6 as follows:</w:t>
      </w:r>
    </w:p>
    <w:p w14:paraId="7517FD55" w14:textId="77777777" w:rsidR="00F519D0" w:rsidRPr="00B46AFF" w:rsidRDefault="00F519D0" w:rsidP="00D16BD5">
      <w:pPr>
        <w:tabs>
          <w:tab w:val="left" w:pos="598"/>
        </w:tabs>
        <w:ind w:left="650"/>
        <w:jc w:val="center"/>
        <w:rPr>
          <w:b/>
          <w:strike/>
        </w:rPr>
      </w:pPr>
      <w:r w:rsidRPr="00B46AFF">
        <w:rPr>
          <w:b/>
          <w:strike/>
          <w:position w:val="-36"/>
        </w:rPr>
        <w:object w:dxaOrig="2963" w:dyaOrig="905" w14:anchorId="3EB4A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.1pt;height:43.4pt" o:ole="">
            <v:imagedata r:id="rId1" o:title=""/>
          </v:shape>
          <o:OLEObject Type="Embed" ProgID="Equation.3" ShapeID="_x0000_i1027" DrawAspect="Content" ObjectID="_1691254826" r:id="rId2"/>
        </w:object>
      </w:r>
    </w:p>
    <w:p w14:paraId="345EA09D" w14:textId="77777777" w:rsidR="00F519D0" w:rsidRPr="00B46AFF" w:rsidRDefault="00F519D0" w:rsidP="004A448F">
      <w:pPr>
        <w:pStyle w:val="FootnoteText"/>
        <w:spacing w:after="120"/>
        <w:rPr>
          <w:strike/>
        </w:rPr>
      </w:pPr>
      <w:r w:rsidRPr="00B46AFF">
        <w:rPr>
          <w:strike/>
        </w:rPr>
        <w:tab/>
      </w:r>
      <w:r w:rsidRPr="00B46AFF">
        <w:rPr>
          <w:strike/>
        </w:rPr>
        <w:tab/>
        <w:t>Where:</w:t>
      </w:r>
    </w:p>
    <w:p w14:paraId="2D446EE5" w14:textId="77777777" w:rsidR="00F519D0" w:rsidRPr="00B46AFF" w:rsidRDefault="00F519D0" w:rsidP="004A448F">
      <w:pPr>
        <w:pStyle w:val="FootnoteText"/>
        <w:tabs>
          <w:tab w:val="left" w:pos="1500"/>
        </w:tabs>
        <w:spacing w:after="120"/>
        <w:rPr>
          <w:strike/>
        </w:rPr>
      </w:pPr>
      <w:r w:rsidRPr="00B46AFF">
        <w:rPr>
          <w:strike/>
        </w:rPr>
        <w:tab/>
      </w:r>
      <w:r w:rsidRPr="00B46AFF">
        <w:rPr>
          <w:strike/>
        </w:rPr>
        <w:tab/>
      </w:r>
      <w:proofErr w:type="gramStart"/>
      <w:r w:rsidRPr="00B46AFF">
        <w:rPr>
          <w:strike/>
        </w:rPr>
        <w:t>j  =</w:t>
      </w:r>
      <w:proofErr w:type="gramEnd"/>
      <w:r w:rsidRPr="00B46AFF">
        <w:rPr>
          <w:strike/>
        </w:rPr>
        <w:tab/>
        <w:t>is the counter from 1 to n for the number of repetitions of each measurement for a given tyre,</w:t>
      </w:r>
    </w:p>
    <w:p w14:paraId="355F0216" w14:textId="77777777" w:rsidR="00F519D0" w:rsidRPr="00B46AFF" w:rsidRDefault="00F519D0" w:rsidP="00005566">
      <w:pPr>
        <w:pStyle w:val="FootnoteText"/>
        <w:widowControl w:val="0"/>
        <w:tabs>
          <w:tab w:val="clear" w:pos="1021"/>
          <w:tab w:val="right" w:pos="1020"/>
          <w:tab w:val="left" w:pos="1500"/>
        </w:tabs>
        <w:rPr>
          <w:strike/>
          <w:lang w:val="en-US"/>
        </w:rPr>
      </w:pPr>
      <w:r w:rsidRPr="00B46AFF">
        <w:rPr>
          <w:strike/>
        </w:rPr>
        <w:tab/>
      </w:r>
      <w:r w:rsidRPr="00B46AFF">
        <w:rPr>
          <w:strike/>
        </w:rPr>
        <w:tab/>
        <w:t>n =</w:t>
      </w:r>
      <w:r w:rsidRPr="00B46AFF">
        <w:rPr>
          <w:strike/>
        </w:rPr>
        <w:tab/>
        <w:t>number of repetitions of tyre measurements (n ≥ 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48AB" w14:textId="77777777" w:rsidR="00F519D0" w:rsidRPr="00085D0A" w:rsidRDefault="00F519D0" w:rsidP="00085D0A">
    <w:pPr>
      <w:pStyle w:val="Header"/>
    </w:pPr>
    <w:r w:rsidRPr="00085D0A">
      <w:t>E/ECE/324/Rev.2/Add.116/Rev.</w:t>
    </w:r>
    <w:r>
      <w:t>4</w:t>
    </w:r>
  </w:p>
  <w:p w14:paraId="75927D51" w14:textId="77777777" w:rsidR="00F519D0" w:rsidRDefault="00F519D0" w:rsidP="00085D0A">
    <w:pPr>
      <w:pStyle w:val="Header"/>
    </w:pPr>
    <w:r w:rsidRPr="00085D0A">
      <w:t>E/ECE/TRANS/505/Rev.2/Add.116/Rev.</w:t>
    </w:r>
    <w:r>
      <w:t>4</w:t>
    </w:r>
  </w:p>
  <w:p w14:paraId="0FDE8B48" w14:textId="77777777" w:rsidR="00F519D0" w:rsidRDefault="00F519D0" w:rsidP="00085D0A">
    <w:pPr>
      <w:pStyle w:val="Header"/>
    </w:pPr>
    <w:r>
      <w:t xml:space="preserve">Annex 5 - Appendix </w:t>
    </w:r>
  </w:p>
  <w:p w14:paraId="67921090" w14:textId="77777777" w:rsidR="00F519D0" w:rsidRPr="00085D0A" w:rsidRDefault="00F519D0" w:rsidP="00085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2AEA" w14:textId="77777777" w:rsidR="00F519D0" w:rsidRPr="00F519D0" w:rsidRDefault="00F519D0" w:rsidP="00F51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3594" w14:textId="77777777" w:rsidR="00F519D0" w:rsidRPr="00085D0A" w:rsidRDefault="00F519D0" w:rsidP="00085D0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4ECF" w14:textId="77777777" w:rsidR="00F519D0" w:rsidRPr="00085D0A" w:rsidRDefault="00F519D0" w:rsidP="00085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7F26F1B"/>
    <w:multiLevelType w:val="hybridMultilevel"/>
    <w:tmpl w:val="44E2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231"/>
    <w:multiLevelType w:val="hybridMultilevel"/>
    <w:tmpl w:val="520E7458"/>
    <w:lvl w:ilvl="0" w:tplc="019E7BA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4E27B4"/>
    <w:multiLevelType w:val="hybridMultilevel"/>
    <w:tmpl w:val="C6ECDB3E"/>
    <w:lvl w:ilvl="0" w:tplc="01F43760">
      <w:start w:val="1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EF3357"/>
    <w:multiLevelType w:val="multilevel"/>
    <w:tmpl w:val="803606F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none"/>
      <w:lvlText w:val="4.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4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4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9" w15:restartNumberingAfterBreak="0">
    <w:nsid w:val="1FE308D0"/>
    <w:multiLevelType w:val="hybridMultilevel"/>
    <w:tmpl w:val="9F667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6EAD"/>
    <w:multiLevelType w:val="hybridMultilevel"/>
    <w:tmpl w:val="4F280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7E8"/>
    <w:multiLevelType w:val="multilevel"/>
    <w:tmpl w:val="FAA657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2" w15:restartNumberingAfterBreak="0">
    <w:nsid w:val="2A1B7859"/>
    <w:multiLevelType w:val="hybridMultilevel"/>
    <w:tmpl w:val="828E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04E4C6D"/>
    <w:multiLevelType w:val="hybridMultilevel"/>
    <w:tmpl w:val="E0B0625C"/>
    <w:lvl w:ilvl="0" w:tplc="EB26B13C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BA86028"/>
    <w:multiLevelType w:val="hybridMultilevel"/>
    <w:tmpl w:val="65665C7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3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4E403F00"/>
    <w:multiLevelType w:val="hybridMultilevel"/>
    <w:tmpl w:val="4A68C9CC"/>
    <w:lvl w:ilvl="0" w:tplc="EB26B13C">
      <w:numFmt w:val="bullet"/>
      <w:lvlText w:val="—"/>
      <w:lvlJc w:val="left"/>
      <w:pPr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13F374B"/>
    <w:multiLevelType w:val="hybridMultilevel"/>
    <w:tmpl w:val="07E2B14E"/>
    <w:lvl w:ilvl="0" w:tplc="040C0019">
      <w:start w:val="1"/>
      <w:numFmt w:val="lowerLetter"/>
      <w:lvlText w:val="%1."/>
      <w:lvlJc w:val="left"/>
      <w:pPr>
        <w:ind w:left="2628" w:hanging="360"/>
      </w:p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38D1E74"/>
    <w:multiLevelType w:val="hybridMultilevel"/>
    <w:tmpl w:val="07D4A79A"/>
    <w:lvl w:ilvl="0" w:tplc="60BEC20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60BEC200"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54FB66CE"/>
    <w:multiLevelType w:val="hybridMultilevel"/>
    <w:tmpl w:val="00BEF1A6"/>
    <w:lvl w:ilvl="0" w:tplc="60BEC20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 w15:restartNumberingAfterBreak="0">
    <w:nsid w:val="5AAD6706"/>
    <w:multiLevelType w:val="multilevel"/>
    <w:tmpl w:val="DE7E314A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23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18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1" w15:restartNumberingAfterBreak="0">
    <w:nsid w:val="5CF14B32"/>
    <w:multiLevelType w:val="hybridMultilevel"/>
    <w:tmpl w:val="FE5A580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3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9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721C77E8"/>
    <w:multiLevelType w:val="hybridMultilevel"/>
    <w:tmpl w:val="E3B88A50"/>
    <w:lvl w:ilvl="0" w:tplc="8648DD00">
      <w:start w:val="1"/>
      <w:numFmt w:val="lowerLetter"/>
      <w:lvlText w:val="(%1)"/>
      <w:lvlJc w:val="left"/>
      <w:pPr>
        <w:ind w:left="2634" w:hanging="360"/>
      </w:p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abstractNum w:abstractNumId="41" w15:restartNumberingAfterBreak="0">
    <w:nsid w:val="73056880"/>
    <w:multiLevelType w:val="hybridMultilevel"/>
    <w:tmpl w:val="72A48088"/>
    <w:lvl w:ilvl="0" w:tplc="EB26B13C">
      <w:numFmt w:val="bullet"/>
      <w:lvlText w:val="—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C575DDB"/>
    <w:multiLevelType w:val="hybridMultilevel"/>
    <w:tmpl w:val="364E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7" w15:restartNumberingAfterBreak="0">
    <w:nsid w:val="7D2600B4"/>
    <w:multiLevelType w:val="hybridMultilevel"/>
    <w:tmpl w:val="523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36"/>
  </w:num>
  <w:num w:numId="3">
    <w:abstractNumId w:val="19"/>
  </w:num>
  <w:num w:numId="4">
    <w:abstractNumId w:val="46"/>
  </w:num>
  <w:num w:numId="5">
    <w:abstractNumId w:val="13"/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34"/>
  </w:num>
  <w:num w:numId="8">
    <w:abstractNumId w:val="5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2"/>
  </w:num>
  <w:num w:numId="16">
    <w:abstractNumId w:val="23"/>
  </w:num>
  <w:num w:numId="17">
    <w:abstractNumId w:val="45"/>
  </w:num>
  <w:num w:numId="18">
    <w:abstractNumId w:val="39"/>
  </w:num>
  <w:num w:numId="19">
    <w:abstractNumId w:val="38"/>
  </w:num>
  <w:num w:numId="20">
    <w:abstractNumId w:val="35"/>
  </w:num>
  <w:num w:numId="21">
    <w:abstractNumId w:val="29"/>
  </w:num>
  <w:num w:numId="22">
    <w:abstractNumId w:val="42"/>
  </w:num>
  <w:num w:numId="23">
    <w:abstractNumId w:val="48"/>
  </w:num>
  <w:num w:numId="24">
    <w:abstractNumId w:val="43"/>
  </w:num>
  <w:num w:numId="25">
    <w:abstractNumId w:val="33"/>
  </w:num>
  <w:num w:numId="26">
    <w:abstractNumId w:val="32"/>
  </w:num>
  <w:num w:numId="27">
    <w:abstractNumId w:val="7"/>
  </w:num>
  <w:num w:numId="28">
    <w:abstractNumId w:val="11"/>
  </w:num>
  <w:num w:numId="29">
    <w:abstractNumId w:val="8"/>
  </w:num>
  <w:num w:numId="30">
    <w:abstractNumId w:val="37"/>
  </w:num>
  <w:num w:numId="31">
    <w:abstractNumId w:val="17"/>
  </w:num>
  <w:num w:numId="32">
    <w:abstractNumId w:val="4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7"/>
  </w:num>
  <w:num w:numId="36">
    <w:abstractNumId w:val="44"/>
  </w:num>
  <w:num w:numId="37">
    <w:abstractNumId w:val="3"/>
  </w:num>
  <w:num w:numId="38">
    <w:abstractNumId w:val="12"/>
  </w:num>
  <w:num w:numId="39">
    <w:abstractNumId w:val="9"/>
  </w:num>
  <w:num w:numId="40">
    <w:abstractNumId w:val="6"/>
  </w:num>
  <w:num w:numId="41">
    <w:abstractNumId w:val="30"/>
  </w:num>
  <w:num w:numId="42">
    <w:abstractNumId w:val="10"/>
  </w:num>
  <w:num w:numId="43">
    <w:abstractNumId w:val="31"/>
  </w:num>
  <w:num w:numId="44">
    <w:abstractNumId w:val="14"/>
  </w:num>
  <w:num w:numId="45">
    <w:abstractNumId w:val="41"/>
  </w:num>
  <w:num w:numId="46">
    <w:abstractNumId w:val="24"/>
  </w:num>
  <w:num w:numId="47">
    <w:abstractNumId w:val="28"/>
  </w:num>
  <w:num w:numId="48">
    <w:abstractNumId w:val="18"/>
  </w:num>
  <w:num w:numId="49">
    <w:abstractNumId w:val="2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Collot">
    <w15:presenceInfo w15:providerId="None" w15:userId="ECol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VE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F67FDD"/>
    <w:rsid w:val="00000A4F"/>
    <w:rsid w:val="000053AF"/>
    <w:rsid w:val="0000544B"/>
    <w:rsid w:val="00005566"/>
    <w:rsid w:val="00005620"/>
    <w:rsid w:val="00010835"/>
    <w:rsid w:val="00010D06"/>
    <w:rsid w:val="00011653"/>
    <w:rsid w:val="000132AA"/>
    <w:rsid w:val="000137E8"/>
    <w:rsid w:val="000156A0"/>
    <w:rsid w:val="00016DE4"/>
    <w:rsid w:val="0002225A"/>
    <w:rsid w:val="000239D3"/>
    <w:rsid w:val="00030096"/>
    <w:rsid w:val="00032832"/>
    <w:rsid w:val="0003288D"/>
    <w:rsid w:val="00033057"/>
    <w:rsid w:val="00033BDE"/>
    <w:rsid w:val="000342C1"/>
    <w:rsid w:val="00034866"/>
    <w:rsid w:val="0003573D"/>
    <w:rsid w:val="00035B42"/>
    <w:rsid w:val="00037AC6"/>
    <w:rsid w:val="00040939"/>
    <w:rsid w:val="00041BD8"/>
    <w:rsid w:val="00042B3A"/>
    <w:rsid w:val="00042CD1"/>
    <w:rsid w:val="00045A0D"/>
    <w:rsid w:val="0004696D"/>
    <w:rsid w:val="00046D34"/>
    <w:rsid w:val="000470F9"/>
    <w:rsid w:val="000478CA"/>
    <w:rsid w:val="00050213"/>
    <w:rsid w:val="00050F6B"/>
    <w:rsid w:val="000510B9"/>
    <w:rsid w:val="000531CC"/>
    <w:rsid w:val="00055D4B"/>
    <w:rsid w:val="00055D50"/>
    <w:rsid w:val="00061F68"/>
    <w:rsid w:val="000646F0"/>
    <w:rsid w:val="00064AA2"/>
    <w:rsid w:val="00064F06"/>
    <w:rsid w:val="00067DED"/>
    <w:rsid w:val="0007078D"/>
    <w:rsid w:val="00071853"/>
    <w:rsid w:val="00072C8C"/>
    <w:rsid w:val="000771CD"/>
    <w:rsid w:val="000779C1"/>
    <w:rsid w:val="0008081E"/>
    <w:rsid w:val="00083B5F"/>
    <w:rsid w:val="00085D0A"/>
    <w:rsid w:val="00086E01"/>
    <w:rsid w:val="0009106D"/>
    <w:rsid w:val="000931C0"/>
    <w:rsid w:val="00094771"/>
    <w:rsid w:val="00096196"/>
    <w:rsid w:val="00096A84"/>
    <w:rsid w:val="000974DD"/>
    <w:rsid w:val="000A0389"/>
    <w:rsid w:val="000A06C8"/>
    <w:rsid w:val="000A0C91"/>
    <w:rsid w:val="000A37A5"/>
    <w:rsid w:val="000A4974"/>
    <w:rsid w:val="000B175B"/>
    <w:rsid w:val="000B3A0F"/>
    <w:rsid w:val="000B6C4E"/>
    <w:rsid w:val="000B744E"/>
    <w:rsid w:val="000C2BFC"/>
    <w:rsid w:val="000C3220"/>
    <w:rsid w:val="000C351E"/>
    <w:rsid w:val="000C3F80"/>
    <w:rsid w:val="000C4AE1"/>
    <w:rsid w:val="000C6DC6"/>
    <w:rsid w:val="000C7D0F"/>
    <w:rsid w:val="000D14F0"/>
    <w:rsid w:val="000D1518"/>
    <w:rsid w:val="000D3AD8"/>
    <w:rsid w:val="000D4D93"/>
    <w:rsid w:val="000E0415"/>
    <w:rsid w:val="000E07B3"/>
    <w:rsid w:val="000E230B"/>
    <w:rsid w:val="000E31F1"/>
    <w:rsid w:val="000E4141"/>
    <w:rsid w:val="000E5884"/>
    <w:rsid w:val="000E60B1"/>
    <w:rsid w:val="000E7443"/>
    <w:rsid w:val="000E7AFE"/>
    <w:rsid w:val="000F250C"/>
    <w:rsid w:val="000F3D71"/>
    <w:rsid w:val="000F5C43"/>
    <w:rsid w:val="000F5D52"/>
    <w:rsid w:val="000F77C0"/>
    <w:rsid w:val="00100F35"/>
    <w:rsid w:val="00101D8D"/>
    <w:rsid w:val="001032C8"/>
    <w:rsid w:val="00104574"/>
    <w:rsid w:val="0010660B"/>
    <w:rsid w:val="001078A2"/>
    <w:rsid w:val="001079CC"/>
    <w:rsid w:val="00110C66"/>
    <w:rsid w:val="00112AF8"/>
    <w:rsid w:val="00114203"/>
    <w:rsid w:val="0011600C"/>
    <w:rsid w:val="00117942"/>
    <w:rsid w:val="00117EFC"/>
    <w:rsid w:val="00121861"/>
    <w:rsid w:val="001220B8"/>
    <w:rsid w:val="00123683"/>
    <w:rsid w:val="00123E2D"/>
    <w:rsid w:val="00125E86"/>
    <w:rsid w:val="00127986"/>
    <w:rsid w:val="00130BDA"/>
    <w:rsid w:val="00131EAF"/>
    <w:rsid w:val="00133444"/>
    <w:rsid w:val="00133C34"/>
    <w:rsid w:val="00135890"/>
    <w:rsid w:val="00137DDD"/>
    <w:rsid w:val="001408CC"/>
    <w:rsid w:val="00144608"/>
    <w:rsid w:val="001453CD"/>
    <w:rsid w:val="00146366"/>
    <w:rsid w:val="00146989"/>
    <w:rsid w:val="00146A4C"/>
    <w:rsid w:val="00155356"/>
    <w:rsid w:val="00155631"/>
    <w:rsid w:val="0015621B"/>
    <w:rsid w:val="001601A9"/>
    <w:rsid w:val="00160FB9"/>
    <w:rsid w:val="00162138"/>
    <w:rsid w:val="001646AE"/>
    <w:rsid w:val="00164899"/>
    <w:rsid w:val="001651A8"/>
    <w:rsid w:val="00166006"/>
    <w:rsid w:val="0016655F"/>
    <w:rsid w:val="001679AE"/>
    <w:rsid w:val="00172227"/>
    <w:rsid w:val="00174571"/>
    <w:rsid w:val="00175D71"/>
    <w:rsid w:val="00177CC3"/>
    <w:rsid w:val="001811A5"/>
    <w:rsid w:val="0018149E"/>
    <w:rsid w:val="001816FC"/>
    <w:rsid w:val="0018296B"/>
    <w:rsid w:val="001857CC"/>
    <w:rsid w:val="00192B9E"/>
    <w:rsid w:val="001941CB"/>
    <w:rsid w:val="0019461F"/>
    <w:rsid w:val="00195F8E"/>
    <w:rsid w:val="001962DC"/>
    <w:rsid w:val="00196BBF"/>
    <w:rsid w:val="001A373B"/>
    <w:rsid w:val="001A380B"/>
    <w:rsid w:val="001A4AC4"/>
    <w:rsid w:val="001A5DDA"/>
    <w:rsid w:val="001B0C4D"/>
    <w:rsid w:val="001B22ED"/>
    <w:rsid w:val="001B3005"/>
    <w:rsid w:val="001B48FE"/>
    <w:rsid w:val="001B4B04"/>
    <w:rsid w:val="001B4D8B"/>
    <w:rsid w:val="001B56D9"/>
    <w:rsid w:val="001B7265"/>
    <w:rsid w:val="001C3CB3"/>
    <w:rsid w:val="001C4AB4"/>
    <w:rsid w:val="001C4BE8"/>
    <w:rsid w:val="001C4D73"/>
    <w:rsid w:val="001C5377"/>
    <w:rsid w:val="001C6663"/>
    <w:rsid w:val="001C693B"/>
    <w:rsid w:val="001C7381"/>
    <w:rsid w:val="001C7895"/>
    <w:rsid w:val="001D1EF2"/>
    <w:rsid w:val="001D23C8"/>
    <w:rsid w:val="001D26DF"/>
    <w:rsid w:val="001D27A2"/>
    <w:rsid w:val="001D4356"/>
    <w:rsid w:val="001D671A"/>
    <w:rsid w:val="001D778C"/>
    <w:rsid w:val="001D79DC"/>
    <w:rsid w:val="001E00E1"/>
    <w:rsid w:val="001E029E"/>
    <w:rsid w:val="001E20BE"/>
    <w:rsid w:val="001E5D10"/>
    <w:rsid w:val="001E613E"/>
    <w:rsid w:val="001F1FA1"/>
    <w:rsid w:val="001F4998"/>
    <w:rsid w:val="001F6705"/>
    <w:rsid w:val="001F6C74"/>
    <w:rsid w:val="001F7BD8"/>
    <w:rsid w:val="00200EDB"/>
    <w:rsid w:val="002014DB"/>
    <w:rsid w:val="002049AE"/>
    <w:rsid w:val="00204A56"/>
    <w:rsid w:val="00204E28"/>
    <w:rsid w:val="002101C6"/>
    <w:rsid w:val="00210B77"/>
    <w:rsid w:val="00211BE9"/>
    <w:rsid w:val="00211E0B"/>
    <w:rsid w:val="00213C81"/>
    <w:rsid w:val="002147AF"/>
    <w:rsid w:val="0021510B"/>
    <w:rsid w:val="00215FBB"/>
    <w:rsid w:val="00217243"/>
    <w:rsid w:val="00217C0E"/>
    <w:rsid w:val="00220860"/>
    <w:rsid w:val="0022103A"/>
    <w:rsid w:val="002211B1"/>
    <w:rsid w:val="00222609"/>
    <w:rsid w:val="00226ED5"/>
    <w:rsid w:val="002311E7"/>
    <w:rsid w:val="00232686"/>
    <w:rsid w:val="00233516"/>
    <w:rsid w:val="002353FA"/>
    <w:rsid w:val="00240003"/>
    <w:rsid w:val="002405A7"/>
    <w:rsid w:val="002412F7"/>
    <w:rsid w:val="00241F4F"/>
    <w:rsid w:val="00247159"/>
    <w:rsid w:val="00247BDE"/>
    <w:rsid w:val="00250AA8"/>
    <w:rsid w:val="00251FBA"/>
    <w:rsid w:val="0025426C"/>
    <w:rsid w:val="0025443A"/>
    <w:rsid w:val="00256FD9"/>
    <w:rsid w:val="002577FA"/>
    <w:rsid w:val="00257CD5"/>
    <w:rsid w:val="00260423"/>
    <w:rsid w:val="00261B92"/>
    <w:rsid w:val="00261E6E"/>
    <w:rsid w:val="00263D54"/>
    <w:rsid w:val="00263E97"/>
    <w:rsid w:val="0026534B"/>
    <w:rsid w:val="002662B8"/>
    <w:rsid w:val="00267395"/>
    <w:rsid w:val="002679B7"/>
    <w:rsid w:val="00267A8D"/>
    <w:rsid w:val="00271146"/>
    <w:rsid w:val="00274221"/>
    <w:rsid w:val="00276EC4"/>
    <w:rsid w:val="00280541"/>
    <w:rsid w:val="00280BA0"/>
    <w:rsid w:val="00281991"/>
    <w:rsid w:val="002821E9"/>
    <w:rsid w:val="00285472"/>
    <w:rsid w:val="0028642A"/>
    <w:rsid w:val="00286898"/>
    <w:rsid w:val="0029242B"/>
    <w:rsid w:val="002935AF"/>
    <w:rsid w:val="002938BC"/>
    <w:rsid w:val="00293B67"/>
    <w:rsid w:val="002A1DCB"/>
    <w:rsid w:val="002A5E94"/>
    <w:rsid w:val="002A7019"/>
    <w:rsid w:val="002A7DD5"/>
    <w:rsid w:val="002B050D"/>
    <w:rsid w:val="002B10CA"/>
    <w:rsid w:val="002B1896"/>
    <w:rsid w:val="002B2D28"/>
    <w:rsid w:val="002C1484"/>
    <w:rsid w:val="002C3E80"/>
    <w:rsid w:val="002C410B"/>
    <w:rsid w:val="002C4D34"/>
    <w:rsid w:val="002D0051"/>
    <w:rsid w:val="002D286A"/>
    <w:rsid w:val="002D4CC8"/>
    <w:rsid w:val="002D583A"/>
    <w:rsid w:val="002D6842"/>
    <w:rsid w:val="002D6D61"/>
    <w:rsid w:val="002E2E80"/>
    <w:rsid w:val="002E5C7F"/>
    <w:rsid w:val="002E5CA8"/>
    <w:rsid w:val="002E61BE"/>
    <w:rsid w:val="002E6EF3"/>
    <w:rsid w:val="002F0C44"/>
    <w:rsid w:val="002F28BB"/>
    <w:rsid w:val="002F2DED"/>
    <w:rsid w:val="002F330A"/>
    <w:rsid w:val="002F3809"/>
    <w:rsid w:val="002F7F9C"/>
    <w:rsid w:val="00304B24"/>
    <w:rsid w:val="003107FA"/>
    <w:rsid w:val="0031287E"/>
    <w:rsid w:val="003139F4"/>
    <w:rsid w:val="00314368"/>
    <w:rsid w:val="00314E93"/>
    <w:rsid w:val="00317288"/>
    <w:rsid w:val="0032163B"/>
    <w:rsid w:val="00322075"/>
    <w:rsid w:val="00322123"/>
    <w:rsid w:val="003229D8"/>
    <w:rsid w:val="00322C8E"/>
    <w:rsid w:val="003238B8"/>
    <w:rsid w:val="00324FE2"/>
    <w:rsid w:val="0033159F"/>
    <w:rsid w:val="00332109"/>
    <w:rsid w:val="00332E21"/>
    <w:rsid w:val="00332F65"/>
    <w:rsid w:val="003339A0"/>
    <w:rsid w:val="00336D79"/>
    <w:rsid w:val="00336F0A"/>
    <w:rsid w:val="0033745A"/>
    <w:rsid w:val="00337FA6"/>
    <w:rsid w:val="0034015F"/>
    <w:rsid w:val="00342436"/>
    <w:rsid w:val="00344CB0"/>
    <w:rsid w:val="00356829"/>
    <w:rsid w:val="00370999"/>
    <w:rsid w:val="00370DD7"/>
    <w:rsid w:val="003714A0"/>
    <w:rsid w:val="0037238F"/>
    <w:rsid w:val="003746F8"/>
    <w:rsid w:val="003769CD"/>
    <w:rsid w:val="003807AD"/>
    <w:rsid w:val="00384FB1"/>
    <w:rsid w:val="003864B2"/>
    <w:rsid w:val="0039113E"/>
    <w:rsid w:val="003914FB"/>
    <w:rsid w:val="0039275D"/>
    <w:rsid w:val="0039277A"/>
    <w:rsid w:val="00392864"/>
    <w:rsid w:val="003949FA"/>
    <w:rsid w:val="003972E0"/>
    <w:rsid w:val="003972E5"/>
    <w:rsid w:val="003A1423"/>
    <w:rsid w:val="003A3631"/>
    <w:rsid w:val="003A3E9F"/>
    <w:rsid w:val="003A42CB"/>
    <w:rsid w:val="003A4834"/>
    <w:rsid w:val="003A580D"/>
    <w:rsid w:val="003A6F3C"/>
    <w:rsid w:val="003B0B34"/>
    <w:rsid w:val="003B36D7"/>
    <w:rsid w:val="003B38E8"/>
    <w:rsid w:val="003B3D32"/>
    <w:rsid w:val="003B697D"/>
    <w:rsid w:val="003C19C1"/>
    <w:rsid w:val="003C2C84"/>
    <w:rsid w:val="003C2CC4"/>
    <w:rsid w:val="003C3936"/>
    <w:rsid w:val="003C4A19"/>
    <w:rsid w:val="003C71BE"/>
    <w:rsid w:val="003C75B4"/>
    <w:rsid w:val="003D308C"/>
    <w:rsid w:val="003D4B23"/>
    <w:rsid w:val="003D6DFB"/>
    <w:rsid w:val="003D73FB"/>
    <w:rsid w:val="003E0154"/>
    <w:rsid w:val="003E2677"/>
    <w:rsid w:val="003E27B9"/>
    <w:rsid w:val="003E337C"/>
    <w:rsid w:val="003E3601"/>
    <w:rsid w:val="003E43FF"/>
    <w:rsid w:val="003E6443"/>
    <w:rsid w:val="003E651C"/>
    <w:rsid w:val="003E71C5"/>
    <w:rsid w:val="003E7C7A"/>
    <w:rsid w:val="003F0151"/>
    <w:rsid w:val="003F1ED3"/>
    <w:rsid w:val="003F2EE7"/>
    <w:rsid w:val="003F59EE"/>
    <w:rsid w:val="003F7058"/>
    <w:rsid w:val="004004E2"/>
    <w:rsid w:val="00401125"/>
    <w:rsid w:val="00402359"/>
    <w:rsid w:val="00407B72"/>
    <w:rsid w:val="00411B8E"/>
    <w:rsid w:val="00411C80"/>
    <w:rsid w:val="0041511F"/>
    <w:rsid w:val="004168F1"/>
    <w:rsid w:val="0042030F"/>
    <w:rsid w:val="00420A83"/>
    <w:rsid w:val="00422D13"/>
    <w:rsid w:val="00422EC6"/>
    <w:rsid w:val="004277A1"/>
    <w:rsid w:val="00427AB1"/>
    <w:rsid w:val="004319E5"/>
    <w:rsid w:val="00431CF5"/>
    <w:rsid w:val="004325CB"/>
    <w:rsid w:val="00432BA6"/>
    <w:rsid w:val="00434B63"/>
    <w:rsid w:val="004359C0"/>
    <w:rsid w:val="00436120"/>
    <w:rsid w:val="00441375"/>
    <w:rsid w:val="00442511"/>
    <w:rsid w:val="00442946"/>
    <w:rsid w:val="00443955"/>
    <w:rsid w:val="004446D6"/>
    <w:rsid w:val="00446CD2"/>
    <w:rsid w:val="00446DE4"/>
    <w:rsid w:val="00447293"/>
    <w:rsid w:val="00450204"/>
    <w:rsid w:val="004505B4"/>
    <w:rsid w:val="0045121E"/>
    <w:rsid w:val="00451647"/>
    <w:rsid w:val="00451D08"/>
    <w:rsid w:val="00451DDE"/>
    <w:rsid w:val="004525B7"/>
    <w:rsid w:val="00453366"/>
    <w:rsid w:val="00454D8D"/>
    <w:rsid w:val="004556FF"/>
    <w:rsid w:val="00456F0F"/>
    <w:rsid w:val="004608BD"/>
    <w:rsid w:val="00463374"/>
    <w:rsid w:val="00463864"/>
    <w:rsid w:val="0046436F"/>
    <w:rsid w:val="00464418"/>
    <w:rsid w:val="0046720D"/>
    <w:rsid w:val="00467965"/>
    <w:rsid w:val="004719C0"/>
    <w:rsid w:val="00471ADD"/>
    <w:rsid w:val="00472F92"/>
    <w:rsid w:val="00473515"/>
    <w:rsid w:val="00473B9A"/>
    <w:rsid w:val="00475882"/>
    <w:rsid w:val="004765D8"/>
    <w:rsid w:val="00477C6B"/>
    <w:rsid w:val="00481108"/>
    <w:rsid w:val="00484214"/>
    <w:rsid w:val="00486854"/>
    <w:rsid w:val="00490190"/>
    <w:rsid w:val="0049161E"/>
    <w:rsid w:val="00492C05"/>
    <w:rsid w:val="00495A0A"/>
    <w:rsid w:val="00496360"/>
    <w:rsid w:val="00497137"/>
    <w:rsid w:val="004A112E"/>
    <w:rsid w:val="004A20C6"/>
    <w:rsid w:val="004A2F82"/>
    <w:rsid w:val="004A3555"/>
    <w:rsid w:val="004A41CA"/>
    <w:rsid w:val="004A448F"/>
    <w:rsid w:val="004A559E"/>
    <w:rsid w:val="004A5F45"/>
    <w:rsid w:val="004B0563"/>
    <w:rsid w:val="004B1497"/>
    <w:rsid w:val="004B32A0"/>
    <w:rsid w:val="004B3A6A"/>
    <w:rsid w:val="004B4E0D"/>
    <w:rsid w:val="004B6A8A"/>
    <w:rsid w:val="004C06BC"/>
    <w:rsid w:val="004C18C5"/>
    <w:rsid w:val="004C231A"/>
    <w:rsid w:val="004C3891"/>
    <w:rsid w:val="004C3D2D"/>
    <w:rsid w:val="004C5BCA"/>
    <w:rsid w:val="004C6D66"/>
    <w:rsid w:val="004C7FF2"/>
    <w:rsid w:val="004D3ED3"/>
    <w:rsid w:val="004D5F28"/>
    <w:rsid w:val="004D6ECD"/>
    <w:rsid w:val="004D6F77"/>
    <w:rsid w:val="004E08E3"/>
    <w:rsid w:val="004E2342"/>
    <w:rsid w:val="004E4497"/>
    <w:rsid w:val="004E5244"/>
    <w:rsid w:val="004E6832"/>
    <w:rsid w:val="004E7C48"/>
    <w:rsid w:val="004F0C40"/>
    <w:rsid w:val="004F5128"/>
    <w:rsid w:val="004F5A89"/>
    <w:rsid w:val="004F6E98"/>
    <w:rsid w:val="00500410"/>
    <w:rsid w:val="00501CE7"/>
    <w:rsid w:val="00502B49"/>
    <w:rsid w:val="00503228"/>
    <w:rsid w:val="00504233"/>
    <w:rsid w:val="00505384"/>
    <w:rsid w:val="00506276"/>
    <w:rsid w:val="00511D46"/>
    <w:rsid w:val="00511EBF"/>
    <w:rsid w:val="005123D7"/>
    <w:rsid w:val="005124F5"/>
    <w:rsid w:val="00515EE4"/>
    <w:rsid w:val="00516C1F"/>
    <w:rsid w:val="00517DED"/>
    <w:rsid w:val="00520101"/>
    <w:rsid w:val="005201A4"/>
    <w:rsid w:val="005208AD"/>
    <w:rsid w:val="005210E8"/>
    <w:rsid w:val="00521A9A"/>
    <w:rsid w:val="0052262F"/>
    <w:rsid w:val="005243E1"/>
    <w:rsid w:val="00525C40"/>
    <w:rsid w:val="005265F4"/>
    <w:rsid w:val="00531156"/>
    <w:rsid w:val="00534506"/>
    <w:rsid w:val="00534C71"/>
    <w:rsid w:val="00536907"/>
    <w:rsid w:val="005369C6"/>
    <w:rsid w:val="00537861"/>
    <w:rsid w:val="00541122"/>
    <w:rsid w:val="005420F2"/>
    <w:rsid w:val="00542687"/>
    <w:rsid w:val="00543513"/>
    <w:rsid w:val="00545137"/>
    <w:rsid w:val="00547E30"/>
    <w:rsid w:val="005529AC"/>
    <w:rsid w:val="005546AA"/>
    <w:rsid w:val="00556588"/>
    <w:rsid w:val="00560C21"/>
    <w:rsid w:val="00562C4F"/>
    <w:rsid w:val="00562DC8"/>
    <w:rsid w:val="0056530F"/>
    <w:rsid w:val="00567A96"/>
    <w:rsid w:val="00572249"/>
    <w:rsid w:val="005737E6"/>
    <w:rsid w:val="005779B8"/>
    <w:rsid w:val="00581498"/>
    <w:rsid w:val="00582088"/>
    <w:rsid w:val="00585162"/>
    <w:rsid w:val="005857A5"/>
    <w:rsid w:val="005918B8"/>
    <w:rsid w:val="00591D79"/>
    <w:rsid w:val="00595A4B"/>
    <w:rsid w:val="00596722"/>
    <w:rsid w:val="005A0D3A"/>
    <w:rsid w:val="005A1BA1"/>
    <w:rsid w:val="005A260F"/>
    <w:rsid w:val="005A3ADD"/>
    <w:rsid w:val="005A56C4"/>
    <w:rsid w:val="005A600F"/>
    <w:rsid w:val="005A7D56"/>
    <w:rsid w:val="005B00B0"/>
    <w:rsid w:val="005B0778"/>
    <w:rsid w:val="005B0BA8"/>
    <w:rsid w:val="005B2DC8"/>
    <w:rsid w:val="005B363C"/>
    <w:rsid w:val="005B3DB3"/>
    <w:rsid w:val="005B5566"/>
    <w:rsid w:val="005C0094"/>
    <w:rsid w:val="005C1577"/>
    <w:rsid w:val="005C2BEA"/>
    <w:rsid w:val="005C706D"/>
    <w:rsid w:val="005D1177"/>
    <w:rsid w:val="005D16AE"/>
    <w:rsid w:val="005D25A1"/>
    <w:rsid w:val="005D2C43"/>
    <w:rsid w:val="005D5FD7"/>
    <w:rsid w:val="005D7789"/>
    <w:rsid w:val="005E3468"/>
    <w:rsid w:val="005E718F"/>
    <w:rsid w:val="005F1D3C"/>
    <w:rsid w:val="005F4278"/>
    <w:rsid w:val="005F51AE"/>
    <w:rsid w:val="005F6E27"/>
    <w:rsid w:val="00602117"/>
    <w:rsid w:val="006044FB"/>
    <w:rsid w:val="00605DA2"/>
    <w:rsid w:val="00611FC4"/>
    <w:rsid w:val="00612F44"/>
    <w:rsid w:val="006139CA"/>
    <w:rsid w:val="00614738"/>
    <w:rsid w:val="006176FB"/>
    <w:rsid w:val="006202E7"/>
    <w:rsid w:val="006208C8"/>
    <w:rsid w:val="00620E2C"/>
    <w:rsid w:val="00620F9C"/>
    <w:rsid w:val="00622A4A"/>
    <w:rsid w:val="0062340E"/>
    <w:rsid w:val="00623717"/>
    <w:rsid w:val="00624E81"/>
    <w:rsid w:val="00626890"/>
    <w:rsid w:val="00627098"/>
    <w:rsid w:val="00627ED0"/>
    <w:rsid w:val="006325FE"/>
    <w:rsid w:val="00636EBB"/>
    <w:rsid w:val="006375D6"/>
    <w:rsid w:val="00640B26"/>
    <w:rsid w:val="00640D77"/>
    <w:rsid w:val="006430B4"/>
    <w:rsid w:val="00643622"/>
    <w:rsid w:val="00643F36"/>
    <w:rsid w:val="00644853"/>
    <w:rsid w:val="00644B3D"/>
    <w:rsid w:val="00656EE1"/>
    <w:rsid w:val="006573AD"/>
    <w:rsid w:val="00660199"/>
    <w:rsid w:val="006654F1"/>
    <w:rsid w:val="00665595"/>
    <w:rsid w:val="0066711A"/>
    <w:rsid w:val="00670470"/>
    <w:rsid w:val="0067055A"/>
    <w:rsid w:val="0067112D"/>
    <w:rsid w:val="00672A28"/>
    <w:rsid w:val="0067389E"/>
    <w:rsid w:val="00676B53"/>
    <w:rsid w:val="00677CC7"/>
    <w:rsid w:val="006849F3"/>
    <w:rsid w:val="006862C2"/>
    <w:rsid w:val="006872E5"/>
    <w:rsid w:val="00687560"/>
    <w:rsid w:val="00690C02"/>
    <w:rsid w:val="00690E29"/>
    <w:rsid w:val="0069146A"/>
    <w:rsid w:val="00691766"/>
    <w:rsid w:val="006924D1"/>
    <w:rsid w:val="0069597A"/>
    <w:rsid w:val="00695FDA"/>
    <w:rsid w:val="006966A1"/>
    <w:rsid w:val="00696A60"/>
    <w:rsid w:val="00697333"/>
    <w:rsid w:val="00697E6E"/>
    <w:rsid w:val="006A187F"/>
    <w:rsid w:val="006A19D2"/>
    <w:rsid w:val="006A1C8E"/>
    <w:rsid w:val="006A1E2A"/>
    <w:rsid w:val="006A3EE8"/>
    <w:rsid w:val="006A487C"/>
    <w:rsid w:val="006A7392"/>
    <w:rsid w:val="006A79C9"/>
    <w:rsid w:val="006B24E4"/>
    <w:rsid w:val="006B651F"/>
    <w:rsid w:val="006B7105"/>
    <w:rsid w:val="006B7A10"/>
    <w:rsid w:val="006C5799"/>
    <w:rsid w:val="006C604E"/>
    <w:rsid w:val="006C7ADF"/>
    <w:rsid w:val="006D0B12"/>
    <w:rsid w:val="006D11D0"/>
    <w:rsid w:val="006D1285"/>
    <w:rsid w:val="006D1BA8"/>
    <w:rsid w:val="006D2130"/>
    <w:rsid w:val="006D47D2"/>
    <w:rsid w:val="006E03CB"/>
    <w:rsid w:val="006E2435"/>
    <w:rsid w:val="006E256F"/>
    <w:rsid w:val="006E2B2F"/>
    <w:rsid w:val="006E380D"/>
    <w:rsid w:val="006E564B"/>
    <w:rsid w:val="006F068A"/>
    <w:rsid w:val="006F2077"/>
    <w:rsid w:val="006F35EB"/>
    <w:rsid w:val="006F60EB"/>
    <w:rsid w:val="006F6171"/>
    <w:rsid w:val="00702951"/>
    <w:rsid w:val="00702CF2"/>
    <w:rsid w:val="00704E7A"/>
    <w:rsid w:val="00706C1D"/>
    <w:rsid w:val="00707F49"/>
    <w:rsid w:val="00710032"/>
    <w:rsid w:val="00710B0A"/>
    <w:rsid w:val="00711FE3"/>
    <w:rsid w:val="00712DCF"/>
    <w:rsid w:val="00712F37"/>
    <w:rsid w:val="00716C15"/>
    <w:rsid w:val="00716C81"/>
    <w:rsid w:val="007206B1"/>
    <w:rsid w:val="007224F2"/>
    <w:rsid w:val="007244FD"/>
    <w:rsid w:val="007246B0"/>
    <w:rsid w:val="00725988"/>
    <w:rsid w:val="0072632A"/>
    <w:rsid w:val="00730F81"/>
    <w:rsid w:val="00731D55"/>
    <w:rsid w:val="0073359D"/>
    <w:rsid w:val="00733B7C"/>
    <w:rsid w:val="00735253"/>
    <w:rsid w:val="007361BB"/>
    <w:rsid w:val="0073666E"/>
    <w:rsid w:val="00737A5B"/>
    <w:rsid w:val="00741E4F"/>
    <w:rsid w:val="00745D94"/>
    <w:rsid w:val="00746046"/>
    <w:rsid w:val="00754141"/>
    <w:rsid w:val="00756312"/>
    <w:rsid w:val="00761A39"/>
    <w:rsid w:val="007646EF"/>
    <w:rsid w:val="007676C4"/>
    <w:rsid w:val="0077544B"/>
    <w:rsid w:val="0078062F"/>
    <w:rsid w:val="00780A87"/>
    <w:rsid w:val="0078291D"/>
    <w:rsid w:val="00782A77"/>
    <w:rsid w:val="0078321A"/>
    <w:rsid w:val="00783274"/>
    <w:rsid w:val="00784C4B"/>
    <w:rsid w:val="0078793F"/>
    <w:rsid w:val="0079034E"/>
    <w:rsid w:val="00792554"/>
    <w:rsid w:val="007932FD"/>
    <w:rsid w:val="00793D91"/>
    <w:rsid w:val="007944A3"/>
    <w:rsid w:val="00795608"/>
    <w:rsid w:val="00796400"/>
    <w:rsid w:val="00796A4A"/>
    <w:rsid w:val="007A12A4"/>
    <w:rsid w:val="007A4362"/>
    <w:rsid w:val="007A6214"/>
    <w:rsid w:val="007A6ADF"/>
    <w:rsid w:val="007A7E2D"/>
    <w:rsid w:val="007B0047"/>
    <w:rsid w:val="007B0123"/>
    <w:rsid w:val="007B2A60"/>
    <w:rsid w:val="007B2B93"/>
    <w:rsid w:val="007B3CFD"/>
    <w:rsid w:val="007B5C55"/>
    <w:rsid w:val="007B6BA5"/>
    <w:rsid w:val="007B70AF"/>
    <w:rsid w:val="007B761C"/>
    <w:rsid w:val="007B7A8C"/>
    <w:rsid w:val="007B7E1F"/>
    <w:rsid w:val="007C1724"/>
    <w:rsid w:val="007C1DA1"/>
    <w:rsid w:val="007C2F75"/>
    <w:rsid w:val="007C32D3"/>
    <w:rsid w:val="007C3390"/>
    <w:rsid w:val="007C36F1"/>
    <w:rsid w:val="007C4F4B"/>
    <w:rsid w:val="007D0A83"/>
    <w:rsid w:val="007D0E98"/>
    <w:rsid w:val="007D1C20"/>
    <w:rsid w:val="007D233D"/>
    <w:rsid w:val="007D235B"/>
    <w:rsid w:val="007D2D7D"/>
    <w:rsid w:val="007D4343"/>
    <w:rsid w:val="007D4E36"/>
    <w:rsid w:val="007E1699"/>
    <w:rsid w:val="007E2A79"/>
    <w:rsid w:val="007E35A9"/>
    <w:rsid w:val="007E3648"/>
    <w:rsid w:val="007E5051"/>
    <w:rsid w:val="007E575B"/>
    <w:rsid w:val="007E5E6D"/>
    <w:rsid w:val="007E7050"/>
    <w:rsid w:val="007F0B83"/>
    <w:rsid w:val="007F0F0C"/>
    <w:rsid w:val="007F1D6C"/>
    <w:rsid w:val="007F2679"/>
    <w:rsid w:val="007F4E82"/>
    <w:rsid w:val="007F5994"/>
    <w:rsid w:val="007F61A8"/>
    <w:rsid w:val="007F6611"/>
    <w:rsid w:val="007F70F8"/>
    <w:rsid w:val="007F76F3"/>
    <w:rsid w:val="007F7A36"/>
    <w:rsid w:val="00802CE9"/>
    <w:rsid w:val="008040FE"/>
    <w:rsid w:val="0080451D"/>
    <w:rsid w:val="00804EE2"/>
    <w:rsid w:val="00806271"/>
    <w:rsid w:val="008068D7"/>
    <w:rsid w:val="00810F15"/>
    <w:rsid w:val="00811B46"/>
    <w:rsid w:val="00811FFD"/>
    <w:rsid w:val="0081522D"/>
    <w:rsid w:val="008175E9"/>
    <w:rsid w:val="00820BCF"/>
    <w:rsid w:val="008213E4"/>
    <w:rsid w:val="008228D5"/>
    <w:rsid w:val="00822D17"/>
    <w:rsid w:val="008231F1"/>
    <w:rsid w:val="00823735"/>
    <w:rsid w:val="008242D7"/>
    <w:rsid w:val="00827893"/>
    <w:rsid w:val="00827E05"/>
    <w:rsid w:val="00827F69"/>
    <w:rsid w:val="008303BD"/>
    <w:rsid w:val="008306F2"/>
    <w:rsid w:val="008311A3"/>
    <w:rsid w:val="00831CE5"/>
    <w:rsid w:val="00831EE6"/>
    <w:rsid w:val="008322F9"/>
    <w:rsid w:val="00833B01"/>
    <w:rsid w:val="00834E8F"/>
    <w:rsid w:val="0083567E"/>
    <w:rsid w:val="00836AB6"/>
    <w:rsid w:val="00840F7F"/>
    <w:rsid w:val="008427CF"/>
    <w:rsid w:val="00842D88"/>
    <w:rsid w:val="00843557"/>
    <w:rsid w:val="00844737"/>
    <w:rsid w:val="008456B6"/>
    <w:rsid w:val="008461D2"/>
    <w:rsid w:val="00846245"/>
    <w:rsid w:val="0084780E"/>
    <w:rsid w:val="00850768"/>
    <w:rsid w:val="00852872"/>
    <w:rsid w:val="00852C32"/>
    <w:rsid w:val="00853412"/>
    <w:rsid w:val="008534DF"/>
    <w:rsid w:val="00854C8C"/>
    <w:rsid w:val="008560AF"/>
    <w:rsid w:val="00857CF3"/>
    <w:rsid w:val="0086116F"/>
    <w:rsid w:val="00861574"/>
    <w:rsid w:val="008615C0"/>
    <w:rsid w:val="00861DD7"/>
    <w:rsid w:val="00862B21"/>
    <w:rsid w:val="00862DC5"/>
    <w:rsid w:val="00863A9A"/>
    <w:rsid w:val="00864063"/>
    <w:rsid w:val="008662A2"/>
    <w:rsid w:val="008670B4"/>
    <w:rsid w:val="00871FD5"/>
    <w:rsid w:val="008724C6"/>
    <w:rsid w:val="00873529"/>
    <w:rsid w:val="00873A3C"/>
    <w:rsid w:val="00873D67"/>
    <w:rsid w:val="008761AB"/>
    <w:rsid w:val="00877FE0"/>
    <w:rsid w:val="00880282"/>
    <w:rsid w:val="00880550"/>
    <w:rsid w:val="00880F58"/>
    <w:rsid w:val="008814B9"/>
    <w:rsid w:val="0088496C"/>
    <w:rsid w:val="008851A3"/>
    <w:rsid w:val="00885F66"/>
    <w:rsid w:val="00886AB6"/>
    <w:rsid w:val="0088753D"/>
    <w:rsid w:val="00890DAE"/>
    <w:rsid w:val="00891C70"/>
    <w:rsid w:val="00891CA6"/>
    <w:rsid w:val="00893FFB"/>
    <w:rsid w:val="00897211"/>
    <w:rsid w:val="0089731D"/>
    <w:rsid w:val="008979B1"/>
    <w:rsid w:val="008A0520"/>
    <w:rsid w:val="008A3A39"/>
    <w:rsid w:val="008A4901"/>
    <w:rsid w:val="008A6B25"/>
    <w:rsid w:val="008A6C4F"/>
    <w:rsid w:val="008B0C1C"/>
    <w:rsid w:val="008B5208"/>
    <w:rsid w:val="008B6CB6"/>
    <w:rsid w:val="008B7381"/>
    <w:rsid w:val="008B7679"/>
    <w:rsid w:val="008C0B59"/>
    <w:rsid w:val="008C2479"/>
    <w:rsid w:val="008C315A"/>
    <w:rsid w:val="008C5F27"/>
    <w:rsid w:val="008C5F8D"/>
    <w:rsid w:val="008C65FA"/>
    <w:rsid w:val="008C672A"/>
    <w:rsid w:val="008C6823"/>
    <w:rsid w:val="008D2A7E"/>
    <w:rsid w:val="008D2E7B"/>
    <w:rsid w:val="008D4933"/>
    <w:rsid w:val="008D562D"/>
    <w:rsid w:val="008D7D11"/>
    <w:rsid w:val="008D7DA0"/>
    <w:rsid w:val="008E0C4B"/>
    <w:rsid w:val="008E0E46"/>
    <w:rsid w:val="008E3610"/>
    <w:rsid w:val="008E7692"/>
    <w:rsid w:val="008E7C4B"/>
    <w:rsid w:val="008F2502"/>
    <w:rsid w:val="008F2A03"/>
    <w:rsid w:val="0090043A"/>
    <w:rsid w:val="00901D5D"/>
    <w:rsid w:val="009048B2"/>
    <w:rsid w:val="00906550"/>
    <w:rsid w:val="00906A0A"/>
    <w:rsid w:val="00907AD2"/>
    <w:rsid w:val="009101C4"/>
    <w:rsid w:val="00910226"/>
    <w:rsid w:val="00911FAD"/>
    <w:rsid w:val="0091213F"/>
    <w:rsid w:val="0091235F"/>
    <w:rsid w:val="0091417A"/>
    <w:rsid w:val="009175EC"/>
    <w:rsid w:val="0092246B"/>
    <w:rsid w:val="00925397"/>
    <w:rsid w:val="00926DE6"/>
    <w:rsid w:val="00934399"/>
    <w:rsid w:val="0093485B"/>
    <w:rsid w:val="0093634D"/>
    <w:rsid w:val="009371E8"/>
    <w:rsid w:val="00940E76"/>
    <w:rsid w:val="00942E74"/>
    <w:rsid w:val="00943818"/>
    <w:rsid w:val="009512EB"/>
    <w:rsid w:val="009601EF"/>
    <w:rsid w:val="00961744"/>
    <w:rsid w:val="00962EDA"/>
    <w:rsid w:val="009639F0"/>
    <w:rsid w:val="00963CBA"/>
    <w:rsid w:val="00965EC9"/>
    <w:rsid w:val="00966183"/>
    <w:rsid w:val="0097043E"/>
    <w:rsid w:val="00970747"/>
    <w:rsid w:val="00971057"/>
    <w:rsid w:val="00973A17"/>
    <w:rsid w:val="00973A82"/>
    <w:rsid w:val="00973DD6"/>
    <w:rsid w:val="00973E6C"/>
    <w:rsid w:val="00974532"/>
    <w:rsid w:val="00974A8D"/>
    <w:rsid w:val="00975E94"/>
    <w:rsid w:val="009800A2"/>
    <w:rsid w:val="0098288A"/>
    <w:rsid w:val="00982AB6"/>
    <w:rsid w:val="00982D5C"/>
    <w:rsid w:val="00986FE4"/>
    <w:rsid w:val="00987AF6"/>
    <w:rsid w:val="00990A4D"/>
    <w:rsid w:val="00991261"/>
    <w:rsid w:val="00994163"/>
    <w:rsid w:val="00996ACE"/>
    <w:rsid w:val="009973AF"/>
    <w:rsid w:val="009A0808"/>
    <w:rsid w:val="009A0812"/>
    <w:rsid w:val="009A1D1D"/>
    <w:rsid w:val="009A212F"/>
    <w:rsid w:val="009A2307"/>
    <w:rsid w:val="009A2653"/>
    <w:rsid w:val="009A4F33"/>
    <w:rsid w:val="009A5282"/>
    <w:rsid w:val="009A5307"/>
    <w:rsid w:val="009A7644"/>
    <w:rsid w:val="009A7E69"/>
    <w:rsid w:val="009B3B78"/>
    <w:rsid w:val="009B3D6A"/>
    <w:rsid w:val="009B5592"/>
    <w:rsid w:val="009C1F22"/>
    <w:rsid w:val="009C20E5"/>
    <w:rsid w:val="009C273B"/>
    <w:rsid w:val="009C3362"/>
    <w:rsid w:val="009C3392"/>
    <w:rsid w:val="009C4720"/>
    <w:rsid w:val="009C5035"/>
    <w:rsid w:val="009C7901"/>
    <w:rsid w:val="009C7B71"/>
    <w:rsid w:val="009D247D"/>
    <w:rsid w:val="009D2E48"/>
    <w:rsid w:val="009D457F"/>
    <w:rsid w:val="009D46E0"/>
    <w:rsid w:val="009E080C"/>
    <w:rsid w:val="009E0B57"/>
    <w:rsid w:val="009E1AA2"/>
    <w:rsid w:val="009E3E6C"/>
    <w:rsid w:val="009E7B91"/>
    <w:rsid w:val="009F094A"/>
    <w:rsid w:val="009F3A17"/>
    <w:rsid w:val="009F71D2"/>
    <w:rsid w:val="00A01DB6"/>
    <w:rsid w:val="00A03E13"/>
    <w:rsid w:val="00A04D86"/>
    <w:rsid w:val="00A06FD9"/>
    <w:rsid w:val="00A118FA"/>
    <w:rsid w:val="00A12066"/>
    <w:rsid w:val="00A12611"/>
    <w:rsid w:val="00A1427D"/>
    <w:rsid w:val="00A22389"/>
    <w:rsid w:val="00A23D55"/>
    <w:rsid w:val="00A25144"/>
    <w:rsid w:val="00A27F38"/>
    <w:rsid w:val="00A303EF"/>
    <w:rsid w:val="00A31070"/>
    <w:rsid w:val="00A34746"/>
    <w:rsid w:val="00A34D83"/>
    <w:rsid w:val="00A374A7"/>
    <w:rsid w:val="00A401D2"/>
    <w:rsid w:val="00A426F2"/>
    <w:rsid w:val="00A42BF7"/>
    <w:rsid w:val="00A4518A"/>
    <w:rsid w:val="00A47A00"/>
    <w:rsid w:val="00A47A81"/>
    <w:rsid w:val="00A501C2"/>
    <w:rsid w:val="00A50633"/>
    <w:rsid w:val="00A532BF"/>
    <w:rsid w:val="00A53682"/>
    <w:rsid w:val="00A541D9"/>
    <w:rsid w:val="00A554D3"/>
    <w:rsid w:val="00A5665D"/>
    <w:rsid w:val="00A568F9"/>
    <w:rsid w:val="00A71942"/>
    <w:rsid w:val="00A728C6"/>
    <w:rsid w:val="00A72EBC"/>
    <w:rsid w:val="00A72F22"/>
    <w:rsid w:val="00A72F33"/>
    <w:rsid w:val="00A73033"/>
    <w:rsid w:val="00A73289"/>
    <w:rsid w:val="00A73E32"/>
    <w:rsid w:val="00A748A6"/>
    <w:rsid w:val="00A76044"/>
    <w:rsid w:val="00A7681A"/>
    <w:rsid w:val="00A77995"/>
    <w:rsid w:val="00A779C0"/>
    <w:rsid w:val="00A80B0E"/>
    <w:rsid w:val="00A8105D"/>
    <w:rsid w:val="00A81BC4"/>
    <w:rsid w:val="00A820F1"/>
    <w:rsid w:val="00A853B1"/>
    <w:rsid w:val="00A85A54"/>
    <w:rsid w:val="00A879A4"/>
    <w:rsid w:val="00A926E3"/>
    <w:rsid w:val="00A92961"/>
    <w:rsid w:val="00A93B8F"/>
    <w:rsid w:val="00A9516D"/>
    <w:rsid w:val="00A967A1"/>
    <w:rsid w:val="00AA0BFF"/>
    <w:rsid w:val="00AA0F37"/>
    <w:rsid w:val="00AA40E9"/>
    <w:rsid w:val="00AA4CCD"/>
    <w:rsid w:val="00AA684E"/>
    <w:rsid w:val="00AA6AB2"/>
    <w:rsid w:val="00AA7C4A"/>
    <w:rsid w:val="00AB02AF"/>
    <w:rsid w:val="00AB09BB"/>
    <w:rsid w:val="00AB1116"/>
    <w:rsid w:val="00AB7327"/>
    <w:rsid w:val="00AB787F"/>
    <w:rsid w:val="00AC0744"/>
    <w:rsid w:val="00AC0F72"/>
    <w:rsid w:val="00AC2EA0"/>
    <w:rsid w:val="00AC35A5"/>
    <w:rsid w:val="00AC6AC9"/>
    <w:rsid w:val="00AD46A7"/>
    <w:rsid w:val="00AE14F9"/>
    <w:rsid w:val="00AE2F01"/>
    <w:rsid w:val="00AE3282"/>
    <w:rsid w:val="00AE3B96"/>
    <w:rsid w:val="00AE4A2B"/>
    <w:rsid w:val="00AE614E"/>
    <w:rsid w:val="00AF10E5"/>
    <w:rsid w:val="00AF1702"/>
    <w:rsid w:val="00AF21E9"/>
    <w:rsid w:val="00AF2603"/>
    <w:rsid w:val="00AF3AD2"/>
    <w:rsid w:val="00AF46FC"/>
    <w:rsid w:val="00AF5957"/>
    <w:rsid w:val="00AF6354"/>
    <w:rsid w:val="00B001CF"/>
    <w:rsid w:val="00B007F7"/>
    <w:rsid w:val="00B03528"/>
    <w:rsid w:val="00B03886"/>
    <w:rsid w:val="00B039C7"/>
    <w:rsid w:val="00B05356"/>
    <w:rsid w:val="00B0675D"/>
    <w:rsid w:val="00B07840"/>
    <w:rsid w:val="00B10515"/>
    <w:rsid w:val="00B10A86"/>
    <w:rsid w:val="00B1190A"/>
    <w:rsid w:val="00B1195B"/>
    <w:rsid w:val="00B1336E"/>
    <w:rsid w:val="00B137CF"/>
    <w:rsid w:val="00B150E9"/>
    <w:rsid w:val="00B15B57"/>
    <w:rsid w:val="00B1760E"/>
    <w:rsid w:val="00B20823"/>
    <w:rsid w:val="00B25633"/>
    <w:rsid w:val="00B2640E"/>
    <w:rsid w:val="00B26588"/>
    <w:rsid w:val="00B26F4B"/>
    <w:rsid w:val="00B27E21"/>
    <w:rsid w:val="00B27F4B"/>
    <w:rsid w:val="00B30179"/>
    <w:rsid w:val="00B312AA"/>
    <w:rsid w:val="00B33EC0"/>
    <w:rsid w:val="00B3430B"/>
    <w:rsid w:val="00B36C96"/>
    <w:rsid w:val="00B36F71"/>
    <w:rsid w:val="00B370C9"/>
    <w:rsid w:val="00B37B00"/>
    <w:rsid w:val="00B41B6B"/>
    <w:rsid w:val="00B4249A"/>
    <w:rsid w:val="00B43A01"/>
    <w:rsid w:val="00B46AFF"/>
    <w:rsid w:val="00B47648"/>
    <w:rsid w:val="00B51DCA"/>
    <w:rsid w:val="00B52E37"/>
    <w:rsid w:val="00B54857"/>
    <w:rsid w:val="00B5506D"/>
    <w:rsid w:val="00B5595D"/>
    <w:rsid w:val="00B634B7"/>
    <w:rsid w:val="00B6478D"/>
    <w:rsid w:val="00B707C1"/>
    <w:rsid w:val="00B70873"/>
    <w:rsid w:val="00B7190D"/>
    <w:rsid w:val="00B719DF"/>
    <w:rsid w:val="00B723A0"/>
    <w:rsid w:val="00B80DC2"/>
    <w:rsid w:val="00B81E12"/>
    <w:rsid w:val="00B828FB"/>
    <w:rsid w:val="00B83400"/>
    <w:rsid w:val="00B83413"/>
    <w:rsid w:val="00B83FF3"/>
    <w:rsid w:val="00B843C8"/>
    <w:rsid w:val="00B85EB7"/>
    <w:rsid w:val="00B86316"/>
    <w:rsid w:val="00B8752C"/>
    <w:rsid w:val="00B87AF2"/>
    <w:rsid w:val="00B92651"/>
    <w:rsid w:val="00B950A9"/>
    <w:rsid w:val="00B96265"/>
    <w:rsid w:val="00B97BCA"/>
    <w:rsid w:val="00BA0931"/>
    <w:rsid w:val="00BA0AAD"/>
    <w:rsid w:val="00BA0FF0"/>
    <w:rsid w:val="00BA5586"/>
    <w:rsid w:val="00BA6872"/>
    <w:rsid w:val="00BA6BFE"/>
    <w:rsid w:val="00BA7809"/>
    <w:rsid w:val="00BA7D17"/>
    <w:rsid w:val="00BB5056"/>
    <w:rsid w:val="00BB5625"/>
    <w:rsid w:val="00BB6991"/>
    <w:rsid w:val="00BC18DC"/>
    <w:rsid w:val="00BC2927"/>
    <w:rsid w:val="00BC45B3"/>
    <w:rsid w:val="00BC54BD"/>
    <w:rsid w:val="00BC5E9F"/>
    <w:rsid w:val="00BC6D76"/>
    <w:rsid w:val="00BC74E9"/>
    <w:rsid w:val="00BD2146"/>
    <w:rsid w:val="00BD312E"/>
    <w:rsid w:val="00BD44BA"/>
    <w:rsid w:val="00BD5469"/>
    <w:rsid w:val="00BD5645"/>
    <w:rsid w:val="00BD5B89"/>
    <w:rsid w:val="00BD5F85"/>
    <w:rsid w:val="00BE291C"/>
    <w:rsid w:val="00BE2A4F"/>
    <w:rsid w:val="00BE2E0F"/>
    <w:rsid w:val="00BE47B7"/>
    <w:rsid w:val="00BE4F74"/>
    <w:rsid w:val="00BE618E"/>
    <w:rsid w:val="00BE6384"/>
    <w:rsid w:val="00BE7223"/>
    <w:rsid w:val="00BF24E6"/>
    <w:rsid w:val="00BF3621"/>
    <w:rsid w:val="00BF5030"/>
    <w:rsid w:val="00BF7C7C"/>
    <w:rsid w:val="00C005D8"/>
    <w:rsid w:val="00C01276"/>
    <w:rsid w:val="00C07411"/>
    <w:rsid w:val="00C10C62"/>
    <w:rsid w:val="00C11CA8"/>
    <w:rsid w:val="00C135F5"/>
    <w:rsid w:val="00C14012"/>
    <w:rsid w:val="00C16B4E"/>
    <w:rsid w:val="00C17699"/>
    <w:rsid w:val="00C2082D"/>
    <w:rsid w:val="00C23B0C"/>
    <w:rsid w:val="00C25333"/>
    <w:rsid w:val="00C260D5"/>
    <w:rsid w:val="00C32A62"/>
    <w:rsid w:val="00C35E0B"/>
    <w:rsid w:val="00C375E2"/>
    <w:rsid w:val="00C37B34"/>
    <w:rsid w:val="00C416AD"/>
    <w:rsid w:val="00C41833"/>
    <w:rsid w:val="00C41A28"/>
    <w:rsid w:val="00C43BF2"/>
    <w:rsid w:val="00C44D02"/>
    <w:rsid w:val="00C457F2"/>
    <w:rsid w:val="00C45836"/>
    <w:rsid w:val="00C463DD"/>
    <w:rsid w:val="00C46837"/>
    <w:rsid w:val="00C46DBE"/>
    <w:rsid w:val="00C51B88"/>
    <w:rsid w:val="00C55595"/>
    <w:rsid w:val="00C56B85"/>
    <w:rsid w:val="00C57301"/>
    <w:rsid w:val="00C57902"/>
    <w:rsid w:val="00C61460"/>
    <w:rsid w:val="00C6226A"/>
    <w:rsid w:val="00C6305B"/>
    <w:rsid w:val="00C63EB9"/>
    <w:rsid w:val="00C65A19"/>
    <w:rsid w:val="00C66262"/>
    <w:rsid w:val="00C66900"/>
    <w:rsid w:val="00C67369"/>
    <w:rsid w:val="00C70D86"/>
    <w:rsid w:val="00C71A97"/>
    <w:rsid w:val="00C729CB"/>
    <w:rsid w:val="00C73696"/>
    <w:rsid w:val="00C73A29"/>
    <w:rsid w:val="00C745C3"/>
    <w:rsid w:val="00C751FE"/>
    <w:rsid w:val="00C7689B"/>
    <w:rsid w:val="00C83000"/>
    <w:rsid w:val="00C836A2"/>
    <w:rsid w:val="00C8389E"/>
    <w:rsid w:val="00C86B84"/>
    <w:rsid w:val="00C90745"/>
    <w:rsid w:val="00C910F8"/>
    <w:rsid w:val="00C91B82"/>
    <w:rsid w:val="00C9258E"/>
    <w:rsid w:val="00C970F0"/>
    <w:rsid w:val="00C97707"/>
    <w:rsid w:val="00CA10CD"/>
    <w:rsid w:val="00CA3908"/>
    <w:rsid w:val="00CA53BA"/>
    <w:rsid w:val="00CA6455"/>
    <w:rsid w:val="00CA75D8"/>
    <w:rsid w:val="00CA78DC"/>
    <w:rsid w:val="00CB05FB"/>
    <w:rsid w:val="00CB1531"/>
    <w:rsid w:val="00CB37CE"/>
    <w:rsid w:val="00CB400D"/>
    <w:rsid w:val="00CB7B26"/>
    <w:rsid w:val="00CC1580"/>
    <w:rsid w:val="00CC2735"/>
    <w:rsid w:val="00CC328C"/>
    <w:rsid w:val="00CC51C6"/>
    <w:rsid w:val="00CC5B99"/>
    <w:rsid w:val="00CC5E9A"/>
    <w:rsid w:val="00CC71BE"/>
    <w:rsid w:val="00CD1BD2"/>
    <w:rsid w:val="00CD21D8"/>
    <w:rsid w:val="00CD4CD1"/>
    <w:rsid w:val="00CD4FD4"/>
    <w:rsid w:val="00CD54B0"/>
    <w:rsid w:val="00CD56E3"/>
    <w:rsid w:val="00CD5ED1"/>
    <w:rsid w:val="00CD6577"/>
    <w:rsid w:val="00CD6A38"/>
    <w:rsid w:val="00CE3BC5"/>
    <w:rsid w:val="00CE4A8F"/>
    <w:rsid w:val="00CE585C"/>
    <w:rsid w:val="00CF21FF"/>
    <w:rsid w:val="00CF2EB5"/>
    <w:rsid w:val="00CF3133"/>
    <w:rsid w:val="00CF73F4"/>
    <w:rsid w:val="00CF7617"/>
    <w:rsid w:val="00CF77D5"/>
    <w:rsid w:val="00D005DB"/>
    <w:rsid w:val="00D01BA3"/>
    <w:rsid w:val="00D022D1"/>
    <w:rsid w:val="00D02AE8"/>
    <w:rsid w:val="00D0344F"/>
    <w:rsid w:val="00D046C9"/>
    <w:rsid w:val="00D06EBF"/>
    <w:rsid w:val="00D06FC7"/>
    <w:rsid w:val="00D0786F"/>
    <w:rsid w:val="00D11D65"/>
    <w:rsid w:val="00D1223F"/>
    <w:rsid w:val="00D12A03"/>
    <w:rsid w:val="00D13641"/>
    <w:rsid w:val="00D16253"/>
    <w:rsid w:val="00D16811"/>
    <w:rsid w:val="00D16BD5"/>
    <w:rsid w:val="00D2031B"/>
    <w:rsid w:val="00D220CF"/>
    <w:rsid w:val="00D23265"/>
    <w:rsid w:val="00D23B57"/>
    <w:rsid w:val="00D248EB"/>
    <w:rsid w:val="00D24B9F"/>
    <w:rsid w:val="00D251C3"/>
    <w:rsid w:val="00D25FE2"/>
    <w:rsid w:val="00D26FCE"/>
    <w:rsid w:val="00D30134"/>
    <w:rsid w:val="00D306B6"/>
    <w:rsid w:val="00D317BB"/>
    <w:rsid w:val="00D31C1A"/>
    <w:rsid w:val="00D33C6B"/>
    <w:rsid w:val="00D354F6"/>
    <w:rsid w:val="00D35CFE"/>
    <w:rsid w:val="00D35F5C"/>
    <w:rsid w:val="00D37FF9"/>
    <w:rsid w:val="00D41150"/>
    <w:rsid w:val="00D415D8"/>
    <w:rsid w:val="00D42440"/>
    <w:rsid w:val="00D42776"/>
    <w:rsid w:val="00D42E44"/>
    <w:rsid w:val="00D43252"/>
    <w:rsid w:val="00D4446E"/>
    <w:rsid w:val="00D44B73"/>
    <w:rsid w:val="00D50BEB"/>
    <w:rsid w:val="00D517EB"/>
    <w:rsid w:val="00D5391B"/>
    <w:rsid w:val="00D53A3A"/>
    <w:rsid w:val="00D56E55"/>
    <w:rsid w:val="00D60956"/>
    <w:rsid w:val="00D61168"/>
    <w:rsid w:val="00D67828"/>
    <w:rsid w:val="00D67A15"/>
    <w:rsid w:val="00D67F5C"/>
    <w:rsid w:val="00D731D0"/>
    <w:rsid w:val="00D741DA"/>
    <w:rsid w:val="00D74F41"/>
    <w:rsid w:val="00D75FC5"/>
    <w:rsid w:val="00D80D24"/>
    <w:rsid w:val="00D8682B"/>
    <w:rsid w:val="00D90AB4"/>
    <w:rsid w:val="00D940FC"/>
    <w:rsid w:val="00D94D54"/>
    <w:rsid w:val="00D94ECD"/>
    <w:rsid w:val="00D9652F"/>
    <w:rsid w:val="00D978C6"/>
    <w:rsid w:val="00DA2164"/>
    <w:rsid w:val="00DA3B53"/>
    <w:rsid w:val="00DA3BAD"/>
    <w:rsid w:val="00DA56E5"/>
    <w:rsid w:val="00DA67AD"/>
    <w:rsid w:val="00DB0371"/>
    <w:rsid w:val="00DB107A"/>
    <w:rsid w:val="00DB37C4"/>
    <w:rsid w:val="00DB49F4"/>
    <w:rsid w:val="00DB5ABB"/>
    <w:rsid w:val="00DB5B80"/>
    <w:rsid w:val="00DB5D0F"/>
    <w:rsid w:val="00DB5DCA"/>
    <w:rsid w:val="00DB636B"/>
    <w:rsid w:val="00DB7DC1"/>
    <w:rsid w:val="00DB7EA1"/>
    <w:rsid w:val="00DC529B"/>
    <w:rsid w:val="00DD1C31"/>
    <w:rsid w:val="00DD2A0F"/>
    <w:rsid w:val="00DD406E"/>
    <w:rsid w:val="00DD7EF1"/>
    <w:rsid w:val="00DE14CB"/>
    <w:rsid w:val="00DE1D02"/>
    <w:rsid w:val="00DE486D"/>
    <w:rsid w:val="00DE7A6C"/>
    <w:rsid w:val="00DE7EAE"/>
    <w:rsid w:val="00DF01BF"/>
    <w:rsid w:val="00DF10C8"/>
    <w:rsid w:val="00DF114D"/>
    <w:rsid w:val="00DF12F7"/>
    <w:rsid w:val="00DF26B0"/>
    <w:rsid w:val="00DF7A89"/>
    <w:rsid w:val="00E02C81"/>
    <w:rsid w:val="00E0341E"/>
    <w:rsid w:val="00E04925"/>
    <w:rsid w:val="00E06096"/>
    <w:rsid w:val="00E1166A"/>
    <w:rsid w:val="00E11EFB"/>
    <w:rsid w:val="00E12307"/>
    <w:rsid w:val="00E130AB"/>
    <w:rsid w:val="00E16A69"/>
    <w:rsid w:val="00E200F8"/>
    <w:rsid w:val="00E20485"/>
    <w:rsid w:val="00E20F56"/>
    <w:rsid w:val="00E21C8C"/>
    <w:rsid w:val="00E22879"/>
    <w:rsid w:val="00E230A6"/>
    <w:rsid w:val="00E24049"/>
    <w:rsid w:val="00E24299"/>
    <w:rsid w:val="00E25C67"/>
    <w:rsid w:val="00E25D8D"/>
    <w:rsid w:val="00E268B8"/>
    <w:rsid w:val="00E27676"/>
    <w:rsid w:val="00E35D47"/>
    <w:rsid w:val="00E40E8E"/>
    <w:rsid w:val="00E42306"/>
    <w:rsid w:val="00E436CD"/>
    <w:rsid w:val="00E467CA"/>
    <w:rsid w:val="00E51905"/>
    <w:rsid w:val="00E5275F"/>
    <w:rsid w:val="00E5591C"/>
    <w:rsid w:val="00E55D2E"/>
    <w:rsid w:val="00E571AC"/>
    <w:rsid w:val="00E6370B"/>
    <w:rsid w:val="00E6410E"/>
    <w:rsid w:val="00E64BDF"/>
    <w:rsid w:val="00E65509"/>
    <w:rsid w:val="00E67596"/>
    <w:rsid w:val="00E67835"/>
    <w:rsid w:val="00E711CF"/>
    <w:rsid w:val="00E7260F"/>
    <w:rsid w:val="00E73108"/>
    <w:rsid w:val="00E7503C"/>
    <w:rsid w:val="00E76518"/>
    <w:rsid w:val="00E777BF"/>
    <w:rsid w:val="00E77A15"/>
    <w:rsid w:val="00E83CE9"/>
    <w:rsid w:val="00E862AA"/>
    <w:rsid w:val="00E86620"/>
    <w:rsid w:val="00E86EC2"/>
    <w:rsid w:val="00E876B6"/>
    <w:rsid w:val="00E87921"/>
    <w:rsid w:val="00E90F74"/>
    <w:rsid w:val="00E915B8"/>
    <w:rsid w:val="00E92EAC"/>
    <w:rsid w:val="00E93B75"/>
    <w:rsid w:val="00E94901"/>
    <w:rsid w:val="00E94B39"/>
    <w:rsid w:val="00E95CC8"/>
    <w:rsid w:val="00E96630"/>
    <w:rsid w:val="00E96E97"/>
    <w:rsid w:val="00E97240"/>
    <w:rsid w:val="00EA2258"/>
    <w:rsid w:val="00EA264E"/>
    <w:rsid w:val="00EA42C8"/>
    <w:rsid w:val="00EA64D3"/>
    <w:rsid w:val="00EA6C96"/>
    <w:rsid w:val="00EA7B87"/>
    <w:rsid w:val="00EB053C"/>
    <w:rsid w:val="00EB15E7"/>
    <w:rsid w:val="00EB38B9"/>
    <w:rsid w:val="00EB3DDF"/>
    <w:rsid w:val="00EB511C"/>
    <w:rsid w:val="00EB525A"/>
    <w:rsid w:val="00EC08A6"/>
    <w:rsid w:val="00EC2CCE"/>
    <w:rsid w:val="00EC48DB"/>
    <w:rsid w:val="00EC7138"/>
    <w:rsid w:val="00EC72A0"/>
    <w:rsid w:val="00ED145A"/>
    <w:rsid w:val="00ED1FAC"/>
    <w:rsid w:val="00ED288D"/>
    <w:rsid w:val="00ED5525"/>
    <w:rsid w:val="00ED58AC"/>
    <w:rsid w:val="00ED65BB"/>
    <w:rsid w:val="00ED7A2A"/>
    <w:rsid w:val="00EE0911"/>
    <w:rsid w:val="00EE1F27"/>
    <w:rsid w:val="00EE1F38"/>
    <w:rsid w:val="00EE4899"/>
    <w:rsid w:val="00EF1D7F"/>
    <w:rsid w:val="00EF5C7F"/>
    <w:rsid w:val="00EF7716"/>
    <w:rsid w:val="00F01113"/>
    <w:rsid w:val="00F02742"/>
    <w:rsid w:val="00F0290E"/>
    <w:rsid w:val="00F04C06"/>
    <w:rsid w:val="00F05874"/>
    <w:rsid w:val="00F07628"/>
    <w:rsid w:val="00F07E3D"/>
    <w:rsid w:val="00F1226E"/>
    <w:rsid w:val="00F1245F"/>
    <w:rsid w:val="00F13135"/>
    <w:rsid w:val="00F140C2"/>
    <w:rsid w:val="00F14A11"/>
    <w:rsid w:val="00F14A3E"/>
    <w:rsid w:val="00F14FB9"/>
    <w:rsid w:val="00F238D6"/>
    <w:rsid w:val="00F23CF0"/>
    <w:rsid w:val="00F3209B"/>
    <w:rsid w:val="00F32E78"/>
    <w:rsid w:val="00F32F42"/>
    <w:rsid w:val="00F33FE9"/>
    <w:rsid w:val="00F36C74"/>
    <w:rsid w:val="00F37085"/>
    <w:rsid w:val="00F409FF"/>
    <w:rsid w:val="00F40C11"/>
    <w:rsid w:val="00F417A2"/>
    <w:rsid w:val="00F433FB"/>
    <w:rsid w:val="00F43F01"/>
    <w:rsid w:val="00F43F7B"/>
    <w:rsid w:val="00F43FAF"/>
    <w:rsid w:val="00F45250"/>
    <w:rsid w:val="00F45F25"/>
    <w:rsid w:val="00F504C4"/>
    <w:rsid w:val="00F519D0"/>
    <w:rsid w:val="00F52145"/>
    <w:rsid w:val="00F53EDA"/>
    <w:rsid w:val="00F545C9"/>
    <w:rsid w:val="00F55725"/>
    <w:rsid w:val="00F56DA3"/>
    <w:rsid w:val="00F577B6"/>
    <w:rsid w:val="00F60229"/>
    <w:rsid w:val="00F60DF2"/>
    <w:rsid w:val="00F60EF4"/>
    <w:rsid w:val="00F61E50"/>
    <w:rsid w:val="00F62EA4"/>
    <w:rsid w:val="00F6325B"/>
    <w:rsid w:val="00F658F9"/>
    <w:rsid w:val="00F65A99"/>
    <w:rsid w:val="00F6741C"/>
    <w:rsid w:val="00F67FDD"/>
    <w:rsid w:val="00F719D9"/>
    <w:rsid w:val="00F738F8"/>
    <w:rsid w:val="00F7578B"/>
    <w:rsid w:val="00F75DD3"/>
    <w:rsid w:val="00F7753D"/>
    <w:rsid w:val="00F807A2"/>
    <w:rsid w:val="00F81A8B"/>
    <w:rsid w:val="00F843DF"/>
    <w:rsid w:val="00F8443A"/>
    <w:rsid w:val="00F85574"/>
    <w:rsid w:val="00F8581C"/>
    <w:rsid w:val="00F85F34"/>
    <w:rsid w:val="00F86F23"/>
    <w:rsid w:val="00F902CA"/>
    <w:rsid w:val="00F925E2"/>
    <w:rsid w:val="00F95C47"/>
    <w:rsid w:val="00F96506"/>
    <w:rsid w:val="00F97042"/>
    <w:rsid w:val="00FA06F7"/>
    <w:rsid w:val="00FA117E"/>
    <w:rsid w:val="00FA432B"/>
    <w:rsid w:val="00FA46C4"/>
    <w:rsid w:val="00FA5344"/>
    <w:rsid w:val="00FA5B62"/>
    <w:rsid w:val="00FA7068"/>
    <w:rsid w:val="00FB0947"/>
    <w:rsid w:val="00FB171A"/>
    <w:rsid w:val="00FB1E31"/>
    <w:rsid w:val="00FB36B3"/>
    <w:rsid w:val="00FB3895"/>
    <w:rsid w:val="00FB47A1"/>
    <w:rsid w:val="00FB4EC8"/>
    <w:rsid w:val="00FC0359"/>
    <w:rsid w:val="00FC17CA"/>
    <w:rsid w:val="00FC222B"/>
    <w:rsid w:val="00FC2903"/>
    <w:rsid w:val="00FC3634"/>
    <w:rsid w:val="00FC68B7"/>
    <w:rsid w:val="00FC7D1F"/>
    <w:rsid w:val="00FD0034"/>
    <w:rsid w:val="00FD0931"/>
    <w:rsid w:val="00FD39B5"/>
    <w:rsid w:val="00FD449D"/>
    <w:rsid w:val="00FD4615"/>
    <w:rsid w:val="00FD509D"/>
    <w:rsid w:val="00FD778D"/>
    <w:rsid w:val="00FD7BF6"/>
    <w:rsid w:val="00FE0AA8"/>
    <w:rsid w:val="00FE2569"/>
    <w:rsid w:val="00FE42A2"/>
    <w:rsid w:val="00FE6BD0"/>
    <w:rsid w:val="00FE7072"/>
    <w:rsid w:val="00FE7EEC"/>
    <w:rsid w:val="00FF0EB9"/>
    <w:rsid w:val="00FF158A"/>
    <w:rsid w:val="00FF1A2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3ED65"/>
  <w15:docId w15:val="{3C4C74E3-18C9-4F33-AD0E-94E5CDB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9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Fußnotentext"/>
    <w:basedOn w:val="Normal"/>
    <w:link w:val="FootnoteTextChar1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">
    <w:name w:val="Body Text"/>
    <w:basedOn w:val="Normal"/>
    <w:link w:val="BodyTextChar"/>
    <w:rsid w:val="00AE3B96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link w:val="BodyText"/>
    <w:rsid w:val="00AE3B96"/>
    <w:rPr>
      <w:sz w:val="18"/>
      <w:szCs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AE3B96"/>
    <w:rPr>
      <w:b/>
      <w:sz w:val="18"/>
      <w:lang w:val="en-GB" w:eastAsia="en-US" w:bidi="ar-SA"/>
    </w:rPr>
  </w:style>
  <w:style w:type="paragraph" w:styleId="BodyText2">
    <w:name w:val="Body Text 2"/>
    <w:basedOn w:val="Normal"/>
    <w:link w:val="BodyText2Char"/>
    <w:rsid w:val="00B150E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customStyle="1" w:styleId="Heading51">
    <w:name w:val="Heading 51"/>
    <w:rsid w:val="00B150E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B150E9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styleId="BodyTextIndent">
    <w:name w:val="Body Text Indent"/>
    <w:basedOn w:val="Normal"/>
    <w:link w:val="BodyTextIndentChar"/>
    <w:rsid w:val="00B150E9"/>
    <w:pPr>
      <w:suppressAutoHyphens w:val="0"/>
      <w:spacing w:after="120" w:line="240" w:lineRule="auto"/>
      <w:ind w:left="360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150E9"/>
    <w:pPr>
      <w:suppressAutoHyphens w:val="0"/>
      <w:spacing w:after="120" w:line="240" w:lineRule="auto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50E9"/>
    <w:pPr>
      <w:suppressAutoHyphens w:val="0"/>
      <w:spacing w:line="240" w:lineRule="auto"/>
    </w:pPr>
  </w:style>
  <w:style w:type="paragraph" w:customStyle="1" w:styleId="Level1">
    <w:name w:val="Level 1"/>
    <w:basedOn w:val="Normal"/>
    <w:rsid w:val="00B150E9"/>
    <w:pPr>
      <w:widowControl w:val="0"/>
      <w:numPr>
        <w:numId w:val="6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Subtitle">
    <w:name w:val="Subtitle"/>
    <w:basedOn w:val="Normal"/>
    <w:link w:val="SubtitleChar"/>
    <w:qFormat/>
    <w:rsid w:val="00B150E9"/>
    <w:pPr>
      <w:suppressAutoHyphens w:val="0"/>
      <w:spacing w:line="240" w:lineRule="auto"/>
      <w:ind w:left="147" w:right="-2"/>
      <w:jc w:val="center"/>
    </w:pPr>
    <w:rPr>
      <w:sz w:val="24"/>
      <w:u w:val="single"/>
    </w:rPr>
  </w:style>
  <w:style w:type="paragraph" w:styleId="BlockText">
    <w:name w:val="Block Text"/>
    <w:basedOn w:val="Normal"/>
    <w:rsid w:val="00B150E9"/>
    <w:pPr>
      <w:tabs>
        <w:tab w:val="left" w:pos="1080"/>
      </w:tabs>
      <w:suppressAutoHyphens w:val="0"/>
      <w:spacing w:line="240" w:lineRule="auto"/>
      <w:ind w:left="1080" w:right="-2" w:hanging="1080"/>
    </w:pPr>
    <w:rPr>
      <w:sz w:val="24"/>
    </w:rPr>
  </w:style>
  <w:style w:type="paragraph" w:styleId="BodyTextIndent2">
    <w:name w:val="Body Text Indent 2"/>
    <w:basedOn w:val="Normal"/>
    <w:link w:val="BodyTextIndent2Char"/>
    <w:rsid w:val="00B150E9"/>
    <w:pPr>
      <w:suppressAutoHyphens w:val="0"/>
      <w:spacing w:after="240" w:line="240" w:lineRule="auto"/>
      <w:ind w:left="1134" w:hanging="1134"/>
    </w:pPr>
    <w:rPr>
      <w:sz w:val="24"/>
      <w:u w:val="single"/>
      <w:lang w:val="fr-FR"/>
    </w:rPr>
  </w:style>
  <w:style w:type="paragraph" w:styleId="Caption">
    <w:name w:val="caption"/>
    <w:basedOn w:val="Normal"/>
    <w:next w:val="Normal"/>
    <w:qFormat/>
    <w:rsid w:val="00B150E9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styleId="BodyText3">
    <w:name w:val="Body Text 3"/>
    <w:basedOn w:val="Normal"/>
    <w:link w:val="BodyText3Char"/>
    <w:rsid w:val="00B150E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hAnsi="Courier New"/>
      <w:b/>
      <w:bCs/>
      <w:sz w:val="32"/>
      <w:szCs w:val="24"/>
      <w:lang w:val="en-US" w:eastAsia="nb-NO"/>
    </w:rPr>
  </w:style>
  <w:style w:type="paragraph" w:customStyle="1" w:styleId="ParaNo">
    <w:name w:val="ParaNo."/>
    <w:basedOn w:val="Normal"/>
    <w:rsid w:val="00B150E9"/>
    <w:pPr>
      <w:numPr>
        <w:numId w:val="3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B150E9"/>
    <w:pPr>
      <w:numPr>
        <w:numId w:val="4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B150E9"/>
    <w:pPr>
      <w:numPr>
        <w:numId w:val="5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Heading61">
    <w:name w:val="Heading 61"/>
    <w:rsid w:val="00B150E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B150E9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rsid w:val="00B150E9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B150E9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paragraph" w:styleId="ListNumber">
    <w:name w:val="List Number"/>
    <w:basedOn w:val="Normal"/>
    <w:rsid w:val="00B150E9"/>
    <w:pPr>
      <w:tabs>
        <w:tab w:val="num" w:pos="360"/>
      </w:tabs>
      <w:suppressAutoHyphens w:val="0"/>
      <w:autoSpaceDE w:val="0"/>
      <w:autoSpaceDN w:val="0"/>
      <w:spacing w:line="240" w:lineRule="auto"/>
      <w:ind w:left="360" w:hanging="360"/>
    </w:pPr>
    <w:rPr>
      <w:rFonts w:eastAsia="MS Mincho"/>
      <w:lang w:val="fr-FR"/>
    </w:rPr>
  </w:style>
  <w:style w:type="paragraph" w:styleId="ListNumber2">
    <w:name w:val="List Number 2"/>
    <w:basedOn w:val="Normal"/>
    <w:rsid w:val="00B150E9"/>
    <w:pPr>
      <w:tabs>
        <w:tab w:val="num" w:pos="643"/>
      </w:tabs>
      <w:suppressAutoHyphens w:val="0"/>
      <w:autoSpaceDE w:val="0"/>
      <w:autoSpaceDN w:val="0"/>
      <w:spacing w:line="240" w:lineRule="auto"/>
      <w:ind w:left="643" w:hanging="360"/>
    </w:pPr>
    <w:rPr>
      <w:rFonts w:eastAsia="MS Mincho"/>
      <w:lang w:val="fr-FR"/>
    </w:rPr>
  </w:style>
  <w:style w:type="paragraph" w:styleId="ListNumber3">
    <w:name w:val="List Number 3"/>
    <w:basedOn w:val="Normal"/>
    <w:rsid w:val="00B150E9"/>
    <w:pPr>
      <w:tabs>
        <w:tab w:val="num" w:pos="926"/>
      </w:tabs>
      <w:suppressAutoHyphens w:val="0"/>
      <w:autoSpaceDE w:val="0"/>
      <w:autoSpaceDN w:val="0"/>
      <w:spacing w:line="240" w:lineRule="auto"/>
      <w:ind w:left="926" w:hanging="360"/>
    </w:pPr>
    <w:rPr>
      <w:rFonts w:eastAsia="MS Mincho"/>
      <w:lang w:val="fr-FR"/>
    </w:rPr>
  </w:style>
  <w:style w:type="paragraph" w:styleId="ListNumber4">
    <w:name w:val="List Number 4"/>
    <w:basedOn w:val="Normal"/>
    <w:rsid w:val="00B150E9"/>
    <w:pPr>
      <w:tabs>
        <w:tab w:val="num" w:pos="1209"/>
      </w:tabs>
      <w:suppressAutoHyphens w:val="0"/>
      <w:autoSpaceDE w:val="0"/>
      <w:autoSpaceDN w:val="0"/>
      <w:spacing w:line="240" w:lineRule="auto"/>
      <w:ind w:left="1209" w:hanging="360"/>
    </w:pPr>
    <w:rPr>
      <w:rFonts w:eastAsia="MS Mincho"/>
      <w:lang w:val="fr-FR"/>
    </w:rPr>
  </w:style>
  <w:style w:type="paragraph" w:styleId="ListNumber5">
    <w:name w:val="List Number 5"/>
    <w:basedOn w:val="Normal"/>
    <w:rsid w:val="00B150E9"/>
    <w:pPr>
      <w:tabs>
        <w:tab w:val="num" w:pos="1492"/>
      </w:tabs>
      <w:suppressAutoHyphens w:val="0"/>
      <w:autoSpaceDE w:val="0"/>
      <w:autoSpaceDN w:val="0"/>
      <w:spacing w:line="240" w:lineRule="auto"/>
      <w:ind w:left="1492" w:hanging="360"/>
    </w:pPr>
    <w:rPr>
      <w:rFonts w:eastAsia="MS Mincho"/>
      <w:lang w:val="fr-FR"/>
    </w:rPr>
  </w:style>
  <w:style w:type="paragraph" w:styleId="ListBullet">
    <w:name w:val="List Bullet"/>
    <w:basedOn w:val="Normal"/>
    <w:autoRedefine/>
    <w:rsid w:val="00B150E9"/>
    <w:pPr>
      <w:tabs>
        <w:tab w:val="num" w:pos="360"/>
      </w:tabs>
      <w:suppressAutoHyphens w:val="0"/>
      <w:autoSpaceDE w:val="0"/>
      <w:autoSpaceDN w:val="0"/>
      <w:spacing w:line="240" w:lineRule="auto"/>
      <w:ind w:left="360" w:hanging="360"/>
    </w:pPr>
    <w:rPr>
      <w:rFonts w:eastAsia="MS Mincho"/>
      <w:lang w:val="fr-FR"/>
    </w:rPr>
  </w:style>
  <w:style w:type="paragraph" w:styleId="ListBullet2">
    <w:name w:val="List Bullet 2"/>
    <w:basedOn w:val="Normal"/>
    <w:autoRedefine/>
    <w:rsid w:val="00B150E9"/>
    <w:pPr>
      <w:tabs>
        <w:tab w:val="num" w:pos="643"/>
      </w:tabs>
      <w:suppressAutoHyphens w:val="0"/>
      <w:autoSpaceDE w:val="0"/>
      <w:autoSpaceDN w:val="0"/>
      <w:spacing w:line="240" w:lineRule="auto"/>
      <w:ind w:left="643" w:hanging="360"/>
    </w:pPr>
    <w:rPr>
      <w:rFonts w:eastAsia="MS Mincho"/>
      <w:lang w:val="fr-FR"/>
    </w:rPr>
  </w:style>
  <w:style w:type="paragraph" w:styleId="ListBullet3">
    <w:name w:val="List Bullet 3"/>
    <w:basedOn w:val="Normal"/>
    <w:autoRedefine/>
    <w:rsid w:val="00B150E9"/>
    <w:pPr>
      <w:tabs>
        <w:tab w:val="num" w:pos="926"/>
      </w:tabs>
      <w:suppressAutoHyphens w:val="0"/>
      <w:autoSpaceDE w:val="0"/>
      <w:autoSpaceDN w:val="0"/>
      <w:spacing w:line="240" w:lineRule="auto"/>
      <w:ind w:left="926" w:hanging="360"/>
    </w:pPr>
    <w:rPr>
      <w:rFonts w:eastAsia="MS Mincho"/>
      <w:lang w:val="fr-FR"/>
    </w:rPr>
  </w:style>
  <w:style w:type="paragraph" w:styleId="ListBullet4">
    <w:name w:val="List Bullet 4"/>
    <w:basedOn w:val="Normal"/>
    <w:autoRedefine/>
    <w:rsid w:val="00B150E9"/>
    <w:pPr>
      <w:tabs>
        <w:tab w:val="num" w:pos="1209"/>
      </w:tabs>
      <w:suppressAutoHyphens w:val="0"/>
      <w:autoSpaceDE w:val="0"/>
      <w:autoSpaceDN w:val="0"/>
      <w:spacing w:line="240" w:lineRule="auto"/>
      <w:ind w:left="1209" w:hanging="360"/>
    </w:pPr>
    <w:rPr>
      <w:rFonts w:eastAsia="MS Mincho"/>
      <w:lang w:val="fr-FR"/>
    </w:rPr>
  </w:style>
  <w:style w:type="paragraph" w:styleId="ListBullet5">
    <w:name w:val="List Bullet 5"/>
    <w:basedOn w:val="Normal"/>
    <w:autoRedefine/>
    <w:rsid w:val="00B150E9"/>
    <w:pPr>
      <w:tabs>
        <w:tab w:val="num" w:pos="1492"/>
      </w:tabs>
      <w:suppressAutoHyphens w:val="0"/>
      <w:autoSpaceDE w:val="0"/>
      <w:autoSpaceDN w:val="0"/>
      <w:spacing w:line="240" w:lineRule="auto"/>
      <w:ind w:left="1492" w:hanging="360"/>
    </w:pPr>
    <w:rPr>
      <w:rFonts w:eastAsia="MS Mincho"/>
      <w:lang w:val="fr-FR"/>
    </w:rPr>
  </w:style>
  <w:style w:type="character" w:customStyle="1" w:styleId="SingleTxtGChar">
    <w:name w:val="_ Single Txt_G Char"/>
    <w:link w:val="SingleTxtG"/>
    <w:qFormat/>
    <w:rsid w:val="00B150E9"/>
    <w:rPr>
      <w:lang w:val="en-GB" w:eastAsia="en-US" w:bidi="ar-SA"/>
    </w:rPr>
  </w:style>
  <w:style w:type="character" w:customStyle="1" w:styleId="FootnoteTextChar1">
    <w:name w:val="Footnote Text Char1"/>
    <w:aliases w:val="5_G Char,PP Char,Footnote Text Char Char,Fußnotentext Char"/>
    <w:link w:val="FootnoteText"/>
    <w:uiPriority w:val="99"/>
    <w:rsid w:val="00B150E9"/>
    <w:rPr>
      <w:sz w:val="18"/>
      <w:lang w:val="en-GB" w:eastAsia="en-US" w:bidi="ar-SA"/>
    </w:rPr>
  </w:style>
  <w:style w:type="paragraph" w:styleId="PlainText">
    <w:name w:val="Plain Text"/>
    <w:basedOn w:val="Normal"/>
    <w:link w:val="PlainTextChar"/>
    <w:rsid w:val="00B150E9"/>
    <w:rPr>
      <w:rFonts w:cs="Courier New"/>
    </w:rPr>
  </w:style>
  <w:style w:type="character" w:styleId="CommentReference">
    <w:name w:val="annotation reference"/>
    <w:uiPriority w:val="99"/>
    <w:rsid w:val="00B150E9"/>
    <w:rPr>
      <w:sz w:val="6"/>
    </w:rPr>
  </w:style>
  <w:style w:type="character" w:styleId="LineNumber">
    <w:name w:val="line number"/>
    <w:rsid w:val="00B150E9"/>
    <w:rPr>
      <w:sz w:val="14"/>
    </w:rPr>
  </w:style>
  <w:style w:type="numbering" w:styleId="111111">
    <w:name w:val="Outline List 2"/>
    <w:basedOn w:val="NoList"/>
    <w:rsid w:val="00B150E9"/>
    <w:pPr>
      <w:numPr>
        <w:numId w:val="7"/>
      </w:numPr>
    </w:pPr>
  </w:style>
  <w:style w:type="numbering" w:styleId="1ai">
    <w:name w:val="Outline List 1"/>
    <w:basedOn w:val="NoList"/>
    <w:rsid w:val="00B150E9"/>
    <w:pPr>
      <w:numPr>
        <w:numId w:val="8"/>
      </w:numPr>
    </w:pPr>
  </w:style>
  <w:style w:type="numbering" w:styleId="ArticleSection">
    <w:name w:val="Outline List 3"/>
    <w:basedOn w:val="NoList"/>
    <w:rsid w:val="00B150E9"/>
    <w:pPr>
      <w:numPr>
        <w:numId w:val="9"/>
      </w:numPr>
    </w:pPr>
  </w:style>
  <w:style w:type="paragraph" w:styleId="BodyTextFirstIndent">
    <w:name w:val="Body Text First Indent"/>
    <w:basedOn w:val="BodyText"/>
    <w:link w:val="BodyTextFirstIndentChar"/>
    <w:rsid w:val="00B150E9"/>
    <w:pPr>
      <w:suppressAutoHyphens/>
      <w:spacing w:after="120" w:line="240" w:lineRule="atLeast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B150E9"/>
    <w:pPr>
      <w:suppressAutoHyphens/>
      <w:spacing w:line="240" w:lineRule="atLeast"/>
      <w:ind w:left="283" w:firstLine="210"/>
    </w:pPr>
    <w:rPr>
      <w:sz w:val="20"/>
      <w:szCs w:val="20"/>
    </w:rPr>
  </w:style>
  <w:style w:type="paragraph" w:styleId="Closing">
    <w:name w:val="Closing"/>
    <w:basedOn w:val="Normal"/>
    <w:link w:val="ClosingChar"/>
    <w:rsid w:val="00B150E9"/>
    <w:pPr>
      <w:ind w:left="4252"/>
    </w:pPr>
  </w:style>
  <w:style w:type="paragraph" w:styleId="Date">
    <w:name w:val="Date"/>
    <w:basedOn w:val="Normal"/>
    <w:next w:val="Normal"/>
    <w:link w:val="DateChar"/>
    <w:rsid w:val="00B150E9"/>
  </w:style>
  <w:style w:type="paragraph" w:styleId="E-mailSignature">
    <w:name w:val="E-mail Signature"/>
    <w:basedOn w:val="Normal"/>
    <w:link w:val="E-mailSignatureChar"/>
    <w:rsid w:val="00B150E9"/>
  </w:style>
  <w:style w:type="character" w:styleId="Emphasis">
    <w:name w:val="Emphasis"/>
    <w:qFormat/>
    <w:rsid w:val="00B150E9"/>
    <w:rPr>
      <w:i/>
      <w:iCs/>
    </w:rPr>
  </w:style>
  <w:style w:type="paragraph" w:styleId="EnvelopeReturn">
    <w:name w:val="envelope return"/>
    <w:basedOn w:val="Normal"/>
    <w:rsid w:val="00B150E9"/>
    <w:rPr>
      <w:rFonts w:ascii="Arial" w:hAnsi="Arial" w:cs="Arial"/>
    </w:rPr>
  </w:style>
  <w:style w:type="character" w:styleId="HTMLAcronym">
    <w:name w:val="HTML Acronym"/>
    <w:basedOn w:val="DefaultParagraphFont"/>
    <w:rsid w:val="00B150E9"/>
  </w:style>
  <w:style w:type="paragraph" w:styleId="HTMLAddress">
    <w:name w:val="HTML Address"/>
    <w:basedOn w:val="Normal"/>
    <w:link w:val="HTMLAddressChar"/>
    <w:rsid w:val="00B150E9"/>
    <w:rPr>
      <w:i/>
      <w:iCs/>
    </w:rPr>
  </w:style>
  <w:style w:type="character" w:styleId="HTMLCite">
    <w:name w:val="HTML Cite"/>
    <w:rsid w:val="00B150E9"/>
    <w:rPr>
      <w:i/>
      <w:iCs/>
    </w:rPr>
  </w:style>
  <w:style w:type="character" w:styleId="HTMLCode">
    <w:name w:val="HTML Code"/>
    <w:rsid w:val="00B150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150E9"/>
    <w:rPr>
      <w:i/>
      <w:iCs/>
    </w:rPr>
  </w:style>
  <w:style w:type="character" w:styleId="HTMLKeyboard">
    <w:name w:val="HTML Keyboard"/>
    <w:rsid w:val="00B150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150E9"/>
    <w:rPr>
      <w:rFonts w:ascii="Courier New" w:hAnsi="Courier New" w:cs="Courier New"/>
    </w:rPr>
  </w:style>
  <w:style w:type="character" w:styleId="HTMLSample">
    <w:name w:val="HTML Sample"/>
    <w:rsid w:val="00B150E9"/>
    <w:rPr>
      <w:rFonts w:ascii="Courier New" w:hAnsi="Courier New" w:cs="Courier New"/>
    </w:rPr>
  </w:style>
  <w:style w:type="character" w:styleId="HTMLTypewriter">
    <w:name w:val="HTML Typewriter"/>
    <w:rsid w:val="00B150E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150E9"/>
    <w:rPr>
      <w:i/>
      <w:iCs/>
    </w:rPr>
  </w:style>
  <w:style w:type="paragraph" w:styleId="List">
    <w:name w:val="List"/>
    <w:basedOn w:val="Normal"/>
    <w:rsid w:val="00B150E9"/>
    <w:pPr>
      <w:ind w:left="283" w:hanging="283"/>
    </w:pPr>
  </w:style>
  <w:style w:type="paragraph" w:styleId="List2">
    <w:name w:val="List 2"/>
    <w:basedOn w:val="Normal"/>
    <w:rsid w:val="00B150E9"/>
    <w:pPr>
      <w:ind w:left="566" w:hanging="283"/>
    </w:pPr>
  </w:style>
  <w:style w:type="paragraph" w:styleId="List3">
    <w:name w:val="List 3"/>
    <w:basedOn w:val="Normal"/>
    <w:rsid w:val="00B150E9"/>
    <w:pPr>
      <w:ind w:left="849" w:hanging="283"/>
    </w:pPr>
  </w:style>
  <w:style w:type="paragraph" w:styleId="List4">
    <w:name w:val="List 4"/>
    <w:basedOn w:val="Normal"/>
    <w:rsid w:val="00B150E9"/>
    <w:pPr>
      <w:ind w:left="1132" w:hanging="283"/>
    </w:pPr>
  </w:style>
  <w:style w:type="paragraph" w:styleId="List5">
    <w:name w:val="List 5"/>
    <w:basedOn w:val="Normal"/>
    <w:rsid w:val="00B150E9"/>
    <w:pPr>
      <w:ind w:left="1415" w:hanging="283"/>
    </w:pPr>
  </w:style>
  <w:style w:type="paragraph" w:styleId="ListContinue">
    <w:name w:val="List Continue"/>
    <w:basedOn w:val="Normal"/>
    <w:rsid w:val="00B150E9"/>
    <w:pPr>
      <w:spacing w:after="120"/>
      <w:ind w:left="283"/>
    </w:pPr>
  </w:style>
  <w:style w:type="paragraph" w:styleId="ListContinue2">
    <w:name w:val="List Continue 2"/>
    <w:basedOn w:val="Normal"/>
    <w:rsid w:val="00B150E9"/>
    <w:pPr>
      <w:spacing w:after="120"/>
      <w:ind w:left="566"/>
    </w:pPr>
  </w:style>
  <w:style w:type="paragraph" w:styleId="ListContinue3">
    <w:name w:val="List Continue 3"/>
    <w:basedOn w:val="Normal"/>
    <w:rsid w:val="00B150E9"/>
    <w:pPr>
      <w:spacing w:after="120"/>
      <w:ind w:left="849"/>
    </w:pPr>
  </w:style>
  <w:style w:type="paragraph" w:styleId="ListContinue4">
    <w:name w:val="List Continue 4"/>
    <w:basedOn w:val="Normal"/>
    <w:rsid w:val="00B150E9"/>
    <w:pPr>
      <w:spacing w:after="120"/>
      <w:ind w:left="1132"/>
    </w:pPr>
  </w:style>
  <w:style w:type="paragraph" w:styleId="ListContinue5">
    <w:name w:val="List Continue 5"/>
    <w:basedOn w:val="Normal"/>
    <w:rsid w:val="00B150E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15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150E9"/>
    <w:rPr>
      <w:sz w:val="24"/>
      <w:szCs w:val="24"/>
    </w:rPr>
  </w:style>
  <w:style w:type="paragraph" w:styleId="NormalIndent">
    <w:name w:val="Normal Indent"/>
    <w:basedOn w:val="Normal"/>
    <w:rsid w:val="00B150E9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150E9"/>
  </w:style>
  <w:style w:type="paragraph" w:styleId="Salutation">
    <w:name w:val="Salutation"/>
    <w:basedOn w:val="Normal"/>
    <w:next w:val="Normal"/>
    <w:link w:val="SalutationChar"/>
    <w:rsid w:val="00B150E9"/>
  </w:style>
  <w:style w:type="paragraph" w:styleId="Signature">
    <w:name w:val="Signature"/>
    <w:basedOn w:val="Normal"/>
    <w:link w:val="SignatureChar"/>
    <w:rsid w:val="00B150E9"/>
    <w:pPr>
      <w:ind w:left="4252"/>
    </w:pPr>
  </w:style>
  <w:style w:type="character" w:styleId="Strong">
    <w:name w:val="Strong"/>
    <w:qFormat/>
    <w:rsid w:val="00B150E9"/>
    <w:rPr>
      <w:b/>
      <w:bCs/>
    </w:rPr>
  </w:style>
  <w:style w:type="table" w:styleId="Table3Deffects1">
    <w:name w:val="Table 3D effects 1"/>
    <w:basedOn w:val="TableNormal"/>
    <w:rsid w:val="00B150E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50E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50E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50E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50E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50E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50E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50E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50E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50E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50E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50E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150E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50E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50E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50E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50E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50E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50E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50E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50E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50E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50E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50E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50E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50E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50E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50E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50E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0E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150E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50E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0E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150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B150E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Frontpagetitle">
    <w:name w:val="Front page title"/>
    <w:rsid w:val="00B150E9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B150E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4CB0"/>
    <w:pPr>
      <w:suppressAutoHyphens/>
      <w:spacing w:line="240" w:lineRule="atLeast"/>
    </w:pPr>
    <w:rPr>
      <w:b/>
      <w:bCs/>
    </w:rPr>
  </w:style>
  <w:style w:type="paragraph" w:styleId="BalloonText">
    <w:name w:val="Balloon Text"/>
    <w:basedOn w:val="Normal"/>
    <w:link w:val="BalloonTextChar"/>
    <w:rsid w:val="00344CB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qFormat/>
    <w:rsid w:val="00DF114D"/>
    <w:pPr>
      <w:spacing w:after="120"/>
      <w:jc w:val="both"/>
    </w:pPr>
  </w:style>
  <w:style w:type="paragraph" w:customStyle="1" w:styleId="i">
    <w:name w:val="(i)"/>
    <w:basedOn w:val="Normal"/>
    <w:qFormat/>
    <w:rsid w:val="00DF114D"/>
    <w:pPr>
      <w:spacing w:after="120"/>
      <w:ind w:left="3402" w:hanging="567"/>
      <w:jc w:val="both"/>
    </w:pPr>
  </w:style>
  <w:style w:type="paragraph" w:customStyle="1" w:styleId="a">
    <w:name w:val="(a)"/>
    <w:basedOn w:val="SingleTxtG"/>
    <w:qFormat/>
    <w:rsid w:val="00261B92"/>
    <w:pPr>
      <w:spacing w:before="120"/>
      <w:ind w:leftChars="1134" w:left="2834" w:hangingChars="283" w:hanging="566"/>
    </w:pPr>
    <w:rPr>
      <w:bCs/>
    </w:rPr>
  </w:style>
  <w:style w:type="character" w:customStyle="1" w:styleId="BodyText2Char">
    <w:name w:val="Body Text 2 Char"/>
    <w:link w:val="BodyText2"/>
    <w:rsid w:val="00DF114D"/>
    <w:rPr>
      <w:rFonts w:ascii="Univers" w:hAnsi="Univers"/>
      <w:b/>
      <w:caps/>
      <w:sz w:val="24"/>
      <w:lang w:eastAsia="en-US"/>
    </w:rPr>
  </w:style>
  <w:style w:type="character" w:customStyle="1" w:styleId="FooterChar">
    <w:name w:val="Footer Char"/>
    <w:aliases w:val="3_G Char"/>
    <w:link w:val="Footer"/>
    <w:rsid w:val="00DF114D"/>
    <w:rPr>
      <w:sz w:val="16"/>
      <w:lang w:eastAsia="en-US"/>
    </w:rPr>
  </w:style>
  <w:style w:type="character" w:customStyle="1" w:styleId="PlainTextChar">
    <w:name w:val="Plain Text Char"/>
    <w:link w:val="PlainText"/>
    <w:rsid w:val="00DF114D"/>
    <w:rPr>
      <w:rFonts w:cs="Courier New"/>
      <w:lang w:eastAsia="en-US"/>
    </w:rPr>
  </w:style>
  <w:style w:type="character" w:customStyle="1" w:styleId="BodyTextIndentChar">
    <w:name w:val="Body Text Indent Char"/>
    <w:link w:val="BodyTextIndent"/>
    <w:rsid w:val="00DF114D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DF114D"/>
    <w:rPr>
      <w:lang w:eastAsia="en-US"/>
    </w:rPr>
  </w:style>
  <w:style w:type="character" w:customStyle="1" w:styleId="BodyText3Char">
    <w:name w:val="Body Text 3 Char"/>
    <w:link w:val="BodyText3"/>
    <w:rsid w:val="00DF114D"/>
    <w:rPr>
      <w:rFonts w:ascii="Courier New" w:hAnsi="Courier New"/>
      <w:b/>
      <w:bCs/>
      <w:sz w:val="32"/>
      <w:szCs w:val="24"/>
      <w:lang w:val="en-US" w:eastAsia="nb-NO"/>
    </w:rPr>
  </w:style>
  <w:style w:type="character" w:customStyle="1" w:styleId="BodyTextFirstIndentChar">
    <w:name w:val="Body Text First Indent Char"/>
    <w:link w:val="BodyTextFirstIndent"/>
    <w:rsid w:val="00DF114D"/>
  </w:style>
  <w:style w:type="character" w:customStyle="1" w:styleId="BodyTextFirstIndent2Char">
    <w:name w:val="Body Text First Indent 2 Char"/>
    <w:link w:val="BodyTextFirstIndent2"/>
    <w:rsid w:val="00DF114D"/>
  </w:style>
  <w:style w:type="character" w:customStyle="1" w:styleId="BodyTextIndent2Char">
    <w:name w:val="Body Text Indent 2 Char"/>
    <w:link w:val="BodyTextIndent2"/>
    <w:rsid w:val="00DF114D"/>
    <w:rPr>
      <w:sz w:val="24"/>
      <w:u w:val="single"/>
      <w:lang w:val="fr-FR" w:eastAsia="en-US"/>
    </w:rPr>
  </w:style>
  <w:style w:type="character" w:customStyle="1" w:styleId="BodyTextIndent3Char">
    <w:name w:val="Body Text Indent 3 Char"/>
    <w:link w:val="BodyTextIndent3"/>
    <w:rsid w:val="00DF114D"/>
    <w:rPr>
      <w:sz w:val="16"/>
      <w:szCs w:val="16"/>
      <w:lang w:eastAsia="en-US"/>
    </w:rPr>
  </w:style>
  <w:style w:type="character" w:customStyle="1" w:styleId="ClosingChar">
    <w:name w:val="Closing Char"/>
    <w:link w:val="Closing"/>
    <w:rsid w:val="00DF114D"/>
    <w:rPr>
      <w:lang w:eastAsia="en-US"/>
    </w:rPr>
  </w:style>
  <w:style w:type="character" w:customStyle="1" w:styleId="DateChar">
    <w:name w:val="Date Char"/>
    <w:link w:val="Date"/>
    <w:rsid w:val="00DF114D"/>
    <w:rPr>
      <w:lang w:eastAsia="en-US"/>
    </w:rPr>
  </w:style>
  <w:style w:type="character" w:customStyle="1" w:styleId="E-mailSignatureChar">
    <w:name w:val="E-mail Signature Char"/>
    <w:link w:val="E-mailSignature"/>
    <w:rsid w:val="00DF114D"/>
    <w:rPr>
      <w:lang w:eastAsia="en-US"/>
    </w:rPr>
  </w:style>
  <w:style w:type="character" w:customStyle="1" w:styleId="HTMLAddressChar">
    <w:name w:val="HTML Address Char"/>
    <w:link w:val="HTMLAddress"/>
    <w:rsid w:val="00DF114D"/>
    <w:rPr>
      <w:i/>
      <w:iCs/>
      <w:lang w:eastAsia="en-US"/>
    </w:rPr>
  </w:style>
  <w:style w:type="character" w:customStyle="1" w:styleId="HTMLPreformattedChar">
    <w:name w:val="HTML Preformatted Char"/>
    <w:link w:val="HTMLPreformatted"/>
    <w:rsid w:val="00DF114D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rsid w:val="00DF114D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DF114D"/>
    <w:rPr>
      <w:lang w:eastAsia="en-US"/>
    </w:rPr>
  </w:style>
  <w:style w:type="character" w:customStyle="1" w:styleId="SalutationChar">
    <w:name w:val="Salutation Char"/>
    <w:link w:val="Salutation"/>
    <w:rsid w:val="00DF114D"/>
    <w:rPr>
      <w:lang w:eastAsia="en-US"/>
    </w:rPr>
  </w:style>
  <w:style w:type="character" w:customStyle="1" w:styleId="SignatureChar">
    <w:name w:val="Signature Char"/>
    <w:link w:val="Signature"/>
    <w:rsid w:val="00DF114D"/>
    <w:rPr>
      <w:lang w:eastAsia="en-US"/>
    </w:rPr>
  </w:style>
  <w:style w:type="character" w:customStyle="1" w:styleId="SubtitleChar">
    <w:name w:val="Subtitle Char"/>
    <w:link w:val="Subtitle"/>
    <w:rsid w:val="00DF114D"/>
    <w:rPr>
      <w:sz w:val="24"/>
      <w:u w:val="single"/>
      <w:lang w:eastAsia="en-US"/>
    </w:rPr>
  </w:style>
  <w:style w:type="character" w:customStyle="1" w:styleId="TitleChar">
    <w:name w:val="Title Char"/>
    <w:link w:val="Title"/>
    <w:rsid w:val="00DF114D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SingleTxtGChar1">
    <w:name w:val="_ Single Txt_G Char1"/>
    <w:rsid w:val="00DF114D"/>
    <w:rPr>
      <w:lang w:val="en-GB" w:eastAsia="en-US" w:bidi="ar-SA"/>
    </w:rPr>
  </w:style>
  <w:style w:type="character" w:customStyle="1" w:styleId="H1GChar">
    <w:name w:val="_ H_1_G Char"/>
    <w:link w:val="H1G"/>
    <w:rsid w:val="00DF114D"/>
    <w:rPr>
      <w:b/>
      <w:sz w:val="24"/>
      <w:lang w:eastAsia="en-US"/>
    </w:rPr>
  </w:style>
  <w:style w:type="character" w:customStyle="1" w:styleId="HChGChar">
    <w:name w:val="_ H _Ch_G Char"/>
    <w:link w:val="HChG"/>
    <w:rsid w:val="00DF114D"/>
    <w:rPr>
      <w:b/>
      <w:sz w:val="28"/>
      <w:lang w:eastAsia="en-US"/>
    </w:rPr>
  </w:style>
  <w:style w:type="character" w:customStyle="1" w:styleId="H23GChar">
    <w:name w:val="_ H_2/3_G Char"/>
    <w:link w:val="H23G"/>
    <w:rsid w:val="00DF114D"/>
    <w:rPr>
      <w:b/>
      <w:lang w:eastAsia="en-US"/>
    </w:rPr>
  </w:style>
  <w:style w:type="character" w:customStyle="1" w:styleId="5GCharChar">
    <w:name w:val="5_G Char Char"/>
    <w:semiHidden/>
    <w:rsid w:val="00DF114D"/>
    <w:rPr>
      <w:sz w:val="18"/>
      <w:lang w:val="en-GB" w:eastAsia="en-US" w:bidi="ar-SA"/>
    </w:rPr>
  </w:style>
  <w:style w:type="character" w:customStyle="1" w:styleId="CommentSubjectChar">
    <w:name w:val="Comment Subject Char"/>
    <w:link w:val="CommentSubject"/>
    <w:rsid w:val="00DF114D"/>
    <w:rPr>
      <w:b/>
      <w:bCs/>
      <w:lang w:eastAsia="en-US"/>
    </w:rPr>
  </w:style>
  <w:style w:type="character" w:customStyle="1" w:styleId="BalloonTextChar">
    <w:name w:val="Balloon Text Char"/>
    <w:link w:val="BalloonText"/>
    <w:rsid w:val="00DF114D"/>
    <w:rPr>
      <w:rFonts w:ascii="Tahoma" w:hAnsi="Tahoma" w:cs="Tahoma"/>
      <w:sz w:val="16"/>
      <w:szCs w:val="16"/>
      <w:lang w:eastAsia="en-US"/>
    </w:rPr>
  </w:style>
  <w:style w:type="character" w:customStyle="1" w:styleId="HeaderChar1">
    <w:name w:val="Header Char1"/>
    <w:aliases w:val="6_G Char1"/>
    <w:rsid w:val="00DF114D"/>
    <w:rPr>
      <w:b/>
      <w:sz w:val="18"/>
      <w:lang w:eastAsia="en-US"/>
    </w:rPr>
  </w:style>
  <w:style w:type="character" w:customStyle="1" w:styleId="WW-">
    <w:name w:val="WW-Основной шрифт абзаца"/>
    <w:rsid w:val="00DF114D"/>
  </w:style>
  <w:style w:type="character" w:customStyle="1" w:styleId="CharChar">
    <w:name w:val="Char Char"/>
    <w:rsid w:val="00DF114D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DF114D"/>
    <w:rPr>
      <w:lang w:eastAsia="en-US"/>
    </w:rPr>
  </w:style>
  <w:style w:type="paragraph" w:customStyle="1" w:styleId="NormalCentered">
    <w:name w:val="Normal Centered"/>
    <w:basedOn w:val="Normal"/>
    <w:rsid w:val="00DF114D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aliases w:val="h2 Char"/>
    <w:link w:val="Heading2"/>
    <w:locked/>
    <w:rsid w:val="00DF114D"/>
    <w:rPr>
      <w:lang w:eastAsia="en-US"/>
    </w:rPr>
  </w:style>
  <w:style w:type="paragraph" w:customStyle="1" w:styleId="xl26">
    <w:name w:val="xl26"/>
    <w:basedOn w:val="Normal"/>
    <w:rsid w:val="00DF114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DF114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1">
    <w:name w:val="Point 1"/>
    <w:basedOn w:val="Normal"/>
    <w:rsid w:val="00DF114D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Point2">
    <w:name w:val="Point 2"/>
    <w:basedOn w:val="Normal"/>
    <w:rsid w:val="00DF114D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DF114D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DF114D"/>
    <w:pPr>
      <w:numPr>
        <w:numId w:val="1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DF114D"/>
    <w:rPr>
      <w:b w:val="0"/>
      <w:sz w:val="20"/>
      <w:szCs w:val="20"/>
    </w:rPr>
  </w:style>
  <w:style w:type="paragraph" w:customStyle="1" w:styleId="ParaNo0">
    <w:name w:val="(ParaNo.)"/>
    <w:basedOn w:val="Normal"/>
    <w:rsid w:val="00DF114D"/>
    <w:pPr>
      <w:numPr>
        <w:numId w:val="11"/>
      </w:numPr>
      <w:suppressAutoHyphens w:val="0"/>
      <w:spacing w:line="240" w:lineRule="auto"/>
    </w:pPr>
    <w:rPr>
      <w:sz w:val="24"/>
    </w:rPr>
  </w:style>
  <w:style w:type="paragraph" w:styleId="Revision">
    <w:name w:val="Revision"/>
    <w:hidden/>
    <w:semiHidden/>
    <w:rsid w:val="00DF114D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DF114D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DF114D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3">
    <w:name w:val="Text 3"/>
    <w:basedOn w:val="Normal"/>
    <w:rsid w:val="00DF114D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DF114D"/>
    <w:pPr>
      <w:numPr>
        <w:numId w:val="18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2">
    <w:name w:val="toc 2"/>
    <w:basedOn w:val="Normal"/>
    <w:next w:val="Normal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3">
    <w:name w:val="toc 3"/>
    <w:basedOn w:val="Normal"/>
    <w:next w:val="Normal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4">
    <w:name w:val="toc 4"/>
    <w:basedOn w:val="Normal"/>
    <w:next w:val="Normal"/>
    <w:rsid w:val="00DF114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5">
    <w:name w:val="toc 5"/>
    <w:basedOn w:val="Normal"/>
    <w:next w:val="Normal"/>
    <w:rsid w:val="00DF114D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eastAsia="de-DE"/>
    </w:rPr>
  </w:style>
  <w:style w:type="paragraph" w:styleId="TOC6">
    <w:name w:val="toc 6"/>
    <w:basedOn w:val="Normal"/>
    <w:next w:val="Normal"/>
    <w:rsid w:val="00DF114D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eastAsia="de-DE"/>
    </w:rPr>
  </w:style>
  <w:style w:type="paragraph" w:styleId="TOC7">
    <w:name w:val="toc 7"/>
    <w:basedOn w:val="Normal"/>
    <w:next w:val="Normal"/>
    <w:rsid w:val="00DF114D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eastAsia="de-DE"/>
    </w:rPr>
  </w:style>
  <w:style w:type="paragraph" w:styleId="TOC8">
    <w:name w:val="toc 8"/>
    <w:basedOn w:val="Normal"/>
    <w:next w:val="Normal"/>
    <w:rsid w:val="00DF114D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styleId="TOC9">
    <w:name w:val="toc 9"/>
    <w:basedOn w:val="Normal"/>
    <w:next w:val="Normal"/>
    <w:rsid w:val="00DF114D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DF114D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DF114D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NormalLeft">
    <w:name w:val="Normal Left"/>
    <w:basedOn w:val="Normal"/>
    <w:rsid w:val="00DF114D"/>
    <w:pPr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customStyle="1" w:styleId="NormalRight">
    <w:name w:val="Normal Right"/>
    <w:basedOn w:val="Normal"/>
    <w:rsid w:val="00DF114D"/>
    <w:pPr>
      <w:suppressAutoHyphens w:val="0"/>
      <w:spacing w:before="120" w:after="120" w:line="240" w:lineRule="auto"/>
      <w:jc w:val="right"/>
    </w:pPr>
    <w:rPr>
      <w:sz w:val="24"/>
      <w:szCs w:val="24"/>
      <w:lang w:eastAsia="de-DE"/>
    </w:rPr>
  </w:style>
  <w:style w:type="paragraph" w:customStyle="1" w:styleId="QuotedText">
    <w:name w:val="Quoted Text"/>
    <w:basedOn w:val="Normal"/>
    <w:rsid w:val="00DF114D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DF114D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DF114D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0">
    <w:name w:val="Tiret 0"/>
    <w:basedOn w:val="Point0"/>
    <w:rsid w:val="00DF114D"/>
    <w:pPr>
      <w:numPr>
        <w:numId w:val="12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DF114D"/>
    <w:pPr>
      <w:numPr>
        <w:numId w:val="13"/>
      </w:numPr>
    </w:pPr>
  </w:style>
  <w:style w:type="paragraph" w:customStyle="1" w:styleId="Tiret2">
    <w:name w:val="Tiret 2"/>
    <w:basedOn w:val="Point2"/>
    <w:rsid w:val="00DF114D"/>
    <w:pPr>
      <w:numPr>
        <w:numId w:val="14"/>
      </w:numPr>
    </w:pPr>
  </w:style>
  <w:style w:type="paragraph" w:customStyle="1" w:styleId="Tiret3">
    <w:name w:val="Tiret 3"/>
    <w:basedOn w:val="Point3"/>
    <w:rsid w:val="00DF114D"/>
    <w:pPr>
      <w:numPr>
        <w:numId w:val="15"/>
      </w:numPr>
    </w:pPr>
  </w:style>
  <w:style w:type="paragraph" w:customStyle="1" w:styleId="Tiret4">
    <w:name w:val="Tiret 4"/>
    <w:basedOn w:val="Point4"/>
    <w:rsid w:val="00DF114D"/>
    <w:pPr>
      <w:numPr>
        <w:numId w:val="16"/>
      </w:numPr>
    </w:pPr>
  </w:style>
  <w:style w:type="paragraph" w:customStyle="1" w:styleId="PointDouble0">
    <w:name w:val="PointDouble 0"/>
    <w:basedOn w:val="Normal"/>
    <w:rsid w:val="00DF114D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PointDouble1">
    <w:name w:val="PointDouble 1"/>
    <w:basedOn w:val="Normal"/>
    <w:rsid w:val="00DF114D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eastAsia="de-DE"/>
    </w:rPr>
  </w:style>
  <w:style w:type="paragraph" w:customStyle="1" w:styleId="PointDouble2">
    <w:name w:val="PointDouble 2"/>
    <w:basedOn w:val="Normal"/>
    <w:rsid w:val="00DF114D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eastAsia="de-DE"/>
    </w:rPr>
  </w:style>
  <w:style w:type="paragraph" w:customStyle="1" w:styleId="PointDouble3">
    <w:name w:val="PointDouble 3"/>
    <w:basedOn w:val="Normal"/>
    <w:rsid w:val="00DF114D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DF114D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DF114D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1">
    <w:name w:val="PointTriple 1"/>
    <w:basedOn w:val="Normal"/>
    <w:rsid w:val="00DF114D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eastAsia="de-DE"/>
    </w:rPr>
  </w:style>
  <w:style w:type="paragraph" w:customStyle="1" w:styleId="PointTriple2">
    <w:name w:val="PointTriple 2"/>
    <w:basedOn w:val="Normal"/>
    <w:rsid w:val="00DF114D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DF114D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DF114D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DF114D"/>
    <w:pPr>
      <w:numPr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DF114D"/>
    <w:pPr>
      <w:numPr>
        <w:ilvl w:val="1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DF114D"/>
    <w:pPr>
      <w:numPr>
        <w:ilvl w:val="2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DF114D"/>
    <w:pPr>
      <w:numPr>
        <w:ilvl w:val="3"/>
        <w:numId w:val="1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DF114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DF114D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DF114D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DF114D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DF114D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DF114D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DF114D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DF114D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DF114D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DF114D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DF114D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DF114D"/>
    <w:pPr>
      <w:numPr>
        <w:numId w:val="24"/>
      </w:numPr>
    </w:pPr>
  </w:style>
  <w:style w:type="paragraph" w:customStyle="1" w:styleId="ListNumberLevel2">
    <w:name w:val="List Number (Level 2)"/>
    <w:basedOn w:val="Normal"/>
    <w:rsid w:val="00DF114D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DF114D"/>
    <w:pPr>
      <w:numPr>
        <w:ilvl w:val="1"/>
        <w:numId w:val="24"/>
      </w:numPr>
    </w:pPr>
  </w:style>
  <w:style w:type="paragraph" w:customStyle="1" w:styleId="ListNumber2Level2">
    <w:name w:val="List Number 2 (Level 2)"/>
    <w:basedOn w:val="Text2"/>
    <w:rsid w:val="00DF114D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DF114D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DF114D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DF114D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DF114D"/>
    <w:pPr>
      <w:numPr>
        <w:ilvl w:val="2"/>
        <w:numId w:val="24"/>
      </w:numPr>
    </w:pPr>
  </w:style>
  <w:style w:type="paragraph" w:customStyle="1" w:styleId="ListNumber2Level3">
    <w:name w:val="List Number 2 (Level 3)"/>
    <w:basedOn w:val="Text2"/>
    <w:rsid w:val="00DF114D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DF114D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DF114D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DF114D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DF114D"/>
    <w:pPr>
      <w:numPr>
        <w:ilvl w:val="3"/>
        <w:numId w:val="24"/>
      </w:numPr>
    </w:pPr>
  </w:style>
  <w:style w:type="paragraph" w:customStyle="1" w:styleId="ListNumber2Level4">
    <w:name w:val="List Number 2 (Level 4)"/>
    <w:basedOn w:val="Text2"/>
    <w:rsid w:val="00DF114D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DF114D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DF114D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character" w:customStyle="1" w:styleId="Marker">
    <w:name w:val="Marker"/>
    <w:rsid w:val="00DF114D"/>
    <w:rPr>
      <w:rFonts w:cs="Times New Roman"/>
      <w:color w:val="0000FF"/>
    </w:rPr>
  </w:style>
  <w:style w:type="character" w:customStyle="1" w:styleId="Marker1">
    <w:name w:val="Marker1"/>
    <w:rsid w:val="00DF114D"/>
    <w:rPr>
      <w:rFonts w:cs="Times New Roman"/>
      <w:color w:val="008000"/>
    </w:rPr>
  </w:style>
  <w:style w:type="character" w:customStyle="1" w:styleId="Marker2">
    <w:name w:val="Marker2"/>
    <w:rsid w:val="00DF114D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DF114D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DF114D"/>
    <w:pPr>
      <w:suppressAutoHyphens w:val="0"/>
      <w:spacing w:before="480" w:after="120" w:line="240" w:lineRule="auto"/>
      <w:jc w:val="both"/>
    </w:pPr>
    <w:rPr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DF114D"/>
    <w:pPr>
      <w:keepNext/>
      <w:suppressAutoHyphens w:val="0"/>
      <w:spacing w:before="120" w:line="240" w:lineRule="auto"/>
      <w:jc w:val="both"/>
    </w:pPr>
    <w:rPr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DF114D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DF114D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DF114D"/>
    <w:pPr>
      <w:keepNext/>
      <w:numPr>
        <w:numId w:val="25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DF114D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DF114D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DF114D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DF114D"/>
    <w:pPr>
      <w:numPr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DF114D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DF114D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DF114D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DF114D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DF114D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DF114D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DF114D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DF114D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DF114D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DF114D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DF114D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DF114D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DF114D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DF114D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DF114D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character" w:customStyle="1" w:styleId="Added">
    <w:name w:val="Added"/>
    <w:rsid w:val="00DF114D"/>
    <w:rPr>
      <w:rFonts w:cs="Times New Roman"/>
      <w:b/>
      <w:u w:val="single"/>
    </w:rPr>
  </w:style>
  <w:style w:type="character" w:customStyle="1" w:styleId="Deleted">
    <w:name w:val="Deleted"/>
    <w:rsid w:val="00DF114D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DF114D"/>
    <w:pPr>
      <w:keepLines/>
      <w:suppressAutoHyphens w:val="0"/>
      <w:spacing w:before="120" w:after="120" w:line="360" w:lineRule="auto"/>
      <w:ind w:left="3402"/>
    </w:pPr>
    <w:rPr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DF114D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DF114D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DF114D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lause">
    <w:name w:val="ISO_Clause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Paragraph">
    <w:name w:val="ISO_Paragraph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Type">
    <w:name w:val="ISO_Comm_Type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ents">
    <w:name w:val="ISO_Comments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hange">
    <w:name w:val="ISO_Change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SecretObservations">
    <w:name w:val="ISO_Secret_Observations"/>
    <w:basedOn w:val="Normal"/>
    <w:rsid w:val="00DF114D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character" w:customStyle="1" w:styleId="Heading1Char">
    <w:name w:val="Heading 1 Char"/>
    <w:aliases w:val="Table_G Char,h1 Char"/>
    <w:link w:val="Heading1"/>
    <w:rsid w:val="00DF114D"/>
  </w:style>
  <w:style w:type="paragraph" w:styleId="Index1">
    <w:name w:val="index 1"/>
    <w:basedOn w:val="Normal"/>
    <w:next w:val="Normal"/>
    <w:autoRedefine/>
    <w:rsid w:val="00DF114D"/>
    <w:pPr>
      <w:ind w:left="200" w:hanging="200"/>
    </w:pPr>
  </w:style>
  <w:style w:type="paragraph" w:styleId="IndexHeading">
    <w:name w:val="index heading"/>
    <w:basedOn w:val="Normal"/>
    <w:next w:val="Index1"/>
    <w:rsid w:val="00DF114D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character" w:customStyle="1" w:styleId="TablebodyChar">
    <w:name w:val="Table body Char"/>
    <w:basedOn w:val="DefaultParagraphFont"/>
    <w:link w:val="Tablebody"/>
    <w:locked/>
    <w:rsid w:val="00690C02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690C0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690C02"/>
  </w:style>
  <w:style w:type="table" w:customStyle="1" w:styleId="TableGrid10">
    <w:name w:val="Table Grid1"/>
    <w:basedOn w:val="TableNormal"/>
    <w:next w:val="TableGrid"/>
    <w:semiHidden/>
    <w:rsid w:val="007206B1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7D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A73C-1B55-4E17-83FC-666758BA0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C651B-CE99-408A-8232-402147BB0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2882F-4474-41C2-8B55-9910A6360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2DB67-06B3-47AA-BA47-9BC860492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143</TotalTime>
  <Pages>4</Pages>
  <Words>754</Words>
  <Characters>3951</Characters>
  <Application>Microsoft Office Word</Application>
  <DocSecurity>0</DocSecurity>
  <Lines>96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E/ECE/324/Rev</vt:lpstr>
      <vt:lpstr>E/ECE/324/Rev</vt:lpstr>
    </vt:vector>
  </TitlesOfParts>
  <Company>CSD</Company>
  <LinksUpToDate>false</LinksUpToDate>
  <CharactersWithSpaces>4640</CharactersWithSpaces>
  <SharedDoc>false</SharedDoc>
  <HLinks>
    <vt:vector size="318" baseType="variant">
      <vt:variant>
        <vt:i4>1376313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_Toc432594608</vt:lpwstr>
      </vt:variant>
      <vt:variant>
        <vt:i4>1376313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_Toc432594607</vt:lpwstr>
      </vt:variant>
      <vt:variant>
        <vt:i4>1376313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_Toc432594606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_Toc432594605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_Toc432594604</vt:lpwstr>
      </vt:variant>
      <vt:variant>
        <vt:i4>1376313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_Toc432594603</vt:lpwstr>
      </vt:variant>
      <vt:variant>
        <vt:i4>1376313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_Toc432594602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_Toc432594601</vt:lpwstr>
      </vt:variant>
      <vt:variant>
        <vt:i4>1835066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_Toc432594599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_Toc432594600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_Toc432594599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_Toc432594598</vt:lpwstr>
      </vt:variant>
      <vt:variant>
        <vt:i4>1835066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_Toc432594597</vt:lpwstr>
      </vt:variant>
      <vt:variant>
        <vt:i4>1835066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_Toc432594595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_Toc432594594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_Toc432594593</vt:lpwstr>
      </vt:variant>
      <vt:variant>
        <vt:i4>1835066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_Toc432594592</vt:lpwstr>
      </vt:variant>
      <vt:variant>
        <vt:i4>1900602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_Toc432594588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_Toc432594587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_Toc432594586</vt:lpwstr>
      </vt:variant>
      <vt:variant>
        <vt:i4>1900602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_Toc432594585</vt:lpwstr>
      </vt:variant>
      <vt:variant>
        <vt:i4>1900602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_Toc432594584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_Toc432594583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_Toc432594579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_Toc432594578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_Toc432594577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_Toc432594576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_Toc432594574</vt:lpwstr>
      </vt:variant>
      <vt:variant>
        <vt:i4>1179706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_Toc432594573</vt:lpwstr>
      </vt:variant>
      <vt:variant>
        <vt:i4>1245242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_Toc432594569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_Toc432594568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_Toc432594565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_Toc432594564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_Toc432594559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_Toc432594558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_Toc432594555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_Toc432594554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_Toc432594553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_Toc432594552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_Toc432594551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_Toc432594550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_Toc432594549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_Toc432594548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_Toc432594547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_Toc432594546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_Toc432594545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_Toc432594544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_Toc432594543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_Toc432594542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_Toc432594541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_Toc432594540</vt:lpwstr>
      </vt:variant>
      <vt:variant>
        <vt:i4>1703953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Collet</dc:creator>
  <cp:lastModifiedBy>secretariat</cp:lastModifiedBy>
  <cp:revision>7</cp:revision>
  <cp:lastPrinted>2016-02-15T15:06:00Z</cp:lastPrinted>
  <dcterms:created xsi:type="dcterms:W3CDTF">2021-07-07T12:39:00Z</dcterms:created>
  <dcterms:modified xsi:type="dcterms:W3CDTF">2021-08-23T18:14:00Z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6006a9c5-d130-408c-bc8e-3b5ecdb17aa0_Enabled">
    <vt:lpwstr>true</vt:lpwstr>
  </property>
  <property fmtid="{D5CDD505-2E9C-101B-9397-08002B2CF9AE}" pid="4" name="MSIP_Label_6006a9c5-d130-408c-bc8e-3b5ecdb17aa0_SetDate">
    <vt:lpwstr>2021-05-12T15:17:08Z</vt:lpwstr>
  </property>
  <property fmtid="{D5CDD505-2E9C-101B-9397-08002B2CF9AE}" pid="5" name="MSIP_Label_6006a9c5-d130-408c-bc8e-3b5ecdb17aa0_Method">
    <vt:lpwstr>Standard</vt:lpwstr>
  </property>
  <property fmtid="{D5CDD505-2E9C-101B-9397-08002B2CF9AE}" pid="6" name="MSIP_Label_6006a9c5-d130-408c-bc8e-3b5ecdb17aa0_Name">
    <vt:lpwstr>Recipients Have Full Control​</vt:lpwstr>
  </property>
  <property fmtid="{D5CDD505-2E9C-101B-9397-08002B2CF9AE}" pid="7" name="MSIP_Label_6006a9c5-d130-408c-bc8e-3b5ecdb17aa0_SiteId">
    <vt:lpwstr>8d4b558f-7b2e-40ba-ad1f-e04d79e6265a</vt:lpwstr>
  </property>
  <property fmtid="{D5CDD505-2E9C-101B-9397-08002B2CF9AE}" pid="8" name="MSIP_Label_6006a9c5-d130-408c-bc8e-3b5ecdb17aa0_ActionId">
    <vt:lpwstr>87bf8012-b257-4554-8937-e98ce868e377</vt:lpwstr>
  </property>
  <property fmtid="{D5CDD505-2E9C-101B-9397-08002B2CF9AE}" pid="9" name="MSIP_Label_6006a9c5-d130-408c-bc8e-3b5ecdb17aa0_ContentBits">
    <vt:lpwstr>2</vt:lpwstr>
  </property>
</Properties>
</file>