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45B020C" w14:textId="77777777" w:rsidTr="00387CD4">
        <w:trPr>
          <w:trHeight w:hRule="exact" w:val="851"/>
        </w:trPr>
        <w:tc>
          <w:tcPr>
            <w:tcW w:w="142" w:type="dxa"/>
            <w:tcBorders>
              <w:bottom w:val="single" w:sz="4" w:space="0" w:color="auto"/>
            </w:tcBorders>
          </w:tcPr>
          <w:p w14:paraId="0BD11302" w14:textId="77777777" w:rsidR="002D5AAC" w:rsidRDefault="002D5AAC" w:rsidP="007F4233">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ED2DE0F"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A9DD758" w14:textId="77777777" w:rsidR="002D5AAC" w:rsidRDefault="007F4233" w:rsidP="007F4233">
            <w:pPr>
              <w:jc w:val="right"/>
            </w:pPr>
            <w:r w:rsidRPr="007F4233">
              <w:rPr>
                <w:sz w:val="40"/>
              </w:rPr>
              <w:t>ECE</w:t>
            </w:r>
            <w:r>
              <w:t>/MP.PRTR/WG.1/2019/3</w:t>
            </w:r>
          </w:p>
        </w:tc>
      </w:tr>
      <w:tr w:rsidR="002D5AAC" w:rsidRPr="007F4233" w14:paraId="57DCA711" w14:textId="77777777" w:rsidTr="00387CD4">
        <w:trPr>
          <w:trHeight w:hRule="exact" w:val="2835"/>
        </w:trPr>
        <w:tc>
          <w:tcPr>
            <w:tcW w:w="1280" w:type="dxa"/>
            <w:gridSpan w:val="2"/>
            <w:tcBorders>
              <w:top w:val="single" w:sz="4" w:space="0" w:color="auto"/>
              <w:bottom w:val="single" w:sz="12" w:space="0" w:color="auto"/>
            </w:tcBorders>
          </w:tcPr>
          <w:p w14:paraId="326A26E1" w14:textId="77777777" w:rsidR="002D5AAC" w:rsidRDefault="002E5067" w:rsidP="00387CD4">
            <w:pPr>
              <w:spacing w:before="120"/>
              <w:jc w:val="center"/>
            </w:pPr>
            <w:r>
              <w:rPr>
                <w:noProof/>
                <w:lang w:val="fr-CH" w:eastAsia="fr-CH"/>
              </w:rPr>
              <w:drawing>
                <wp:inline distT="0" distB="0" distL="0" distR="0" wp14:anchorId="3D793FE1" wp14:editId="6F9476F9">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2D625923"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1024D90" w14:textId="77777777" w:rsidR="002D5AAC" w:rsidRDefault="007F4233" w:rsidP="00387CD4">
            <w:pPr>
              <w:spacing w:before="240"/>
              <w:rPr>
                <w:lang w:val="en-US"/>
              </w:rPr>
            </w:pPr>
            <w:r>
              <w:rPr>
                <w:lang w:val="en-US"/>
              </w:rPr>
              <w:t>Distr.: General</w:t>
            </w:r>
          </w:p>
          <w:p w14:paraId="4066497B" w14:textId="77777777" w:rsidR="007F4233" w:rsidRDefault="007F4233" w:rsidP="007F4233">
            <w:pPr>
              <w:spacing w:line="240" w:lineRule="exact"/>
              <w:rPr>
                <w:lang w:val="en-US"/>
              </w:rPr>
            </w:pPr>
            <w:r>
              <w:rPr>
                <w:lang w:val="en-US"/>
              </w:rPr>
              <w:t>19 September 2019</w:t>
            </w:r>
          </w:p>
          <w:p w14:paraId="2F1DC80E" w14:textId="77777777" w:rsidR="007F4233" w:rsidRDefault="007F4233" w:rsidP="007F4233">
            <w:pPr>
              <w:spacing w:line="240" w:lineRule="exact"/>
              <w:rPr>
                <w:lang w:val="en-US"/>
              </w:rPr>
            </w:pPr>
            <w:r>
              <w:rPr>
                <w:lang w:val="en-US"/>
              </w:rPr>
              <w:t>Russian</w:t>
            </w:r>
          </w:p>
          <w:p w14:paraId="249088CB" w14:textId="77777777" w:rsidR="007F4233" w:rsidRPr="008D53B6" w:rsidRDefault="007F4233" w:rsidP="007F4233">
            <w:pPr>
              <w:spacing w:line="240" w:lineRule="exact"/>
              <w:rPr>
                <w:lang w:val="en-US"/>
              </w:rPr>
            </w:pPr>
            <w:r>
              <w:rPr>
                <w:lang w:val="en-US"/>
              </w:rPr>
              <w:t>Original: English</w:t>
            </w:r>
          </w:p>
        </w:tc>
      </w:tr>
    </w:tbl>
    <w:p w14:paraId="4702106A" w14:textId="77777777" w:rsidR="007F4233" w:rsidRDefault="008A37C8" w:rsidP="00255343">
      <w:pPr>
        <w:spacing w:before="120"/>
        <w:rPr>
          <w:b/>
          <w:sz w:val="28"/>
          <w:szCs w:val="28"/>
        </w:rPr>
      </w:pPr>
      <w:r w:rsidRPr="00245892">
        <w:rPr>
          <w:b/>
          <w:sz w:val="28"/>
          <w:szCs w:val="28"/>
        </w:rPr>
        <w:t>Европейская экономическая комиссия</w:t>
      </w:r>
    </w:p>
    <w:p w14:paraId="353C9929" w14:textId="77777777" w:rsidR="0087798B" w:rsidRPr="0087798B" w:rsidRDefault="0087798B" w:rsidP="0087798B">
      <w:pPr>
        <w:spacing w:before="120"/>
        <w:rPr>
          <w:rFonts w:eastAsia="MS Mincho"/>
          <w:sz w:val="28"/>
          <w:szCs w:val="28"/>
        </w:rPr>
      </w:pPr>
      <w:r w:rsidRPr="0087798B">
        <w:rPr>
          <w:sz w:val="28"/>
          <w:szCs w:val="28"/>
        </w:rPr>
        <w:t>Совещание Сторон Протокола о регистрах</w:t>
      </w:r>
      <w:r>
        <w:rPr>
          <w:sz w:val="28"/>
          <w:szCs w:val="28"/>
        </w:rPr>
        <w:br/>
      </w:r>
      <w:r w:rsidRPr="0087798B">
        <w:rPr>
          <w:sz w:val="28"/>
          <w:szCs w:val="28"/>
        </w:rPr>
        <w:t xml:space="preserve">выбросов и переноса загрязнителей </w:t>
      </w:r>
      <w:r>
        <w:rPr>
          <w:sz w:val="28"/>
          <w:szCs w:val="28"/>
        </w:rPr>
        <w:br/>
      </w:r>
      <w:r w:rsidRPr="0087798B">
        <w:rPr>
          <w:sz w:val="28"/>
          <w:szCs w:val="28"/>
        </w:rPr>
        <w:t xml:space="preserve">к Конвенции о доступе к информации, </w:t>
      </w:r>
      <w:r>
        <w:rPr>
          <w:sz w:val="28"/>
          <w:szCs w:val="28"/>
        </w:rPr>
        <w:br/>
      </w:r>
      <w:r w:rsidRPr="0087798B">
        <w:rPr>
          <w:sz w:val="28"/>
          <w:szCs w:val="28"/>
        </w:rPr>
        <w:t xml:space="preserve">участии общественности в процессе принятия </w:t>
      </w:r>
      <w:r>
        <w:rPr>
          <w:sz w:val="28"/>
          <w:szCs w:val="28"/>
        </w:rPr>
        <w:br/>
      </w:r>
      <w:r w:rsidRPr="0087798B">
        <w:rPr>
          <w:sz w:val="28"/>
          <w:szCs w:val="28"/>
        </w:rPr>
        <w:t xml:space="preserve">решений и доступе к правосудию по вопросам, </w:t>
      </w:r>
      <w:r>
        <w:rPr>
          <w:sz w:val="28"/>
          <w:szCs w:val="28"/>
        </w:rPr>
        <w:br/>
      </w:r>
      <w:r w:rsidRPr="0087798B">
        <w:rPr>
          <w:sz w:val="28"/>
          <w:szCs w:val="28"/>
        </w:rPr>
        <w:t>касающимся окружающей среды</w:t>
      </w:r>
    </w:p>
    <w:p w14:paraId="70CC8DE3" w14:textId="77777777" w:rsidR="0087798B" w:rsidRPr="0087798B" w:rsidRDefault="0087798B" w:rsidP="0087798B">
      <w:pPr>
        <w:autoSpaceDN w:val="0"/>
        <w:spacing w:before="120"/>
        <w:rPr>
          <w:b/>
          <w:sz w:val="24"/>
          <w:szCs w:val="24"/>
        </w:rPr>
      </w:pPr>
      <w:r w:rsidRPr="0087798B">
        <w:rPr>
          <w:b/>
          <w:bCs/>
          <w:sz w:val="24"/>
          <w:szCs w:val="24"/>
        </w:rPr>
        <w:t>Рабочая группа Сторон</w:t>
      </w:r>
      <w:r w:rsidRPr="0087798B">
        <w:rPr>
          <w:sz w:val="24"/>
          <w:szCs w:val="24"/>
        </w:rPr>
        <w:t xml:space="preserve"> </w:t>
      </w:r>
    </w:p>
    <w:p w14:paraId="726C2F0E" w14:textId="77777777" w:rsidR="0087798B" w:rsidRPr="00C547F3" w:rsidRDefault="0087798B" w:rsidP="0087798B">
      <w:pPr>
        <w:autoSpaceDN w:val="0"/>
        <w:spacing w:before="120"/>
        <w:rPr>
          <w:b/>
        </w:rPr>
      </w:pPr>
      <w:r>
        <w:rPr>
          <w:b/>
          <w:bCs/>
        </w:rPr>
        <w:t>Седьмое совещание</w:t>
      </w:r>
    </w:p>
    <w:p w14:paraId="3B561403" w14:textId="77777777" w:rsidR="0087798B" w:rsidRPr="00C547F3" w:rsidRDefault="0087798B" w:rsidP="0087798B">
      <w:pPr>
        <w:autoSpaceDN w:val="0"/>
      </w:pPr>
      <w:r>
        <w:t>Женева, 28 и 29 ноября 2019 года</w:t>
      </w:r>
    </w:p>
    <w:p w14:paraId="704A8E87" w14:textId="77777777" w:rsidR="0087798B" w:rsidRPr="00C547F3" w:rsidRDefault="0087798B" w:rsidP="0087798B">
      <w:pPr>
        <w:autoSpaceDN w:val="0"/>
      </w:pPr>
      <w:r>
        <w:t>Пункт 4 b) предварительной повестки дня</w:t>
      </w:r>
    </w:p>
    <w:p w14:paraId="774AD045" w14:textId="77777777" w:rsidR="0087798B" w:rsidRPr="00C547F3" w:rsidRDefault="0087798B" w:rsidP="0087798B">
      <w:pPr>
        <w:autoSpaceDN w:val="0"/>
        <w:ind w:right="4252"/>
        <w:rPr>
          <w:b/>
        </w:rPr>
      </w:pPr>
      <w:r>
        <w:rPr>
          <w:b/>
          <w:bCs/>
        </w:rPr>
        <w:t>Продвижение и координация:</w:t>
      </w:r>
      <w:r>
        <w:t xml:space="preserve"> </w:t>
      </w:r>
    </w:p>
    <w:p w14:paraId="0C24D165" w14:textId="77777777" w:rsidR="0087798B" w:rsidRPr="00C547F3" w:rsidRDefault="0087798B" w:rsidP="0087798B">
      <w:pPr>
        <w:autoSpaceDN w:val="0"/>
        <w:ind w:right="4252"/>
      </w:pPr>
      <w:r>
        <w:rPr>
          <w:b/>
          <w:bCs/>
        </w:rPr>
        <w:t>глобальное продвижение Протокола</w:t>
      </w:r>
    </w:p>
    <w:p w14:paraId="7B81B993" w14:textId="77777777" w:rsidR="0087798B" w:rsidRDefault="0087798B" w:rsidP="0087798B">
      <w:pPr>
        <w:pStyle w:val="HChG"/>
      </w:pPr>
      <w:r>
        <w:tab/>
      </w:r>
      <w:r>
        <w:tab/>
        <w:t>Доклад о третьем Глобальном круглом столе по</w:t>
      </w:r>
      <w:r>
        <w:rPr>
          <w:lang w:val="en-US"/>
        </w:rPr>
        <w:t> </w:t>
      </w:r>
      <w:r>
        <w:t>регистрам выбросов и переноса загрязнителей</w:t>
      </w:r>
    </w:p>
    <w:tbl>
      <w:tblPr>
        <w:tblStyle w:val="ac"/>
        <w:tblW w:w="0" w:type="auto"/>
        <w:jc w:val="center"/>
        <w:tblLook w:val="05E0" w:firstRow="1" w:lastRow="1" w:firstColumn="1" w:lastColumn="1" w:noHBand="0" w:noVBand="1"/>
      </w:tblPr>
      <w:tblGrid>
        <w:gridCol w:w="9628"/>
      </w:tblGrid>
      <w:tr w:rsidR="00350C89" w:rsidRPr="00350C89" w14:paraId="6CAD96C7" w14:textId="77777777" w:rsidTr="006654FC">
        <w:trPr>
          <w:jc w:val="center"/>
        </w:trPr>
        <w:tc>
          <w:tcPr>
            <w:tcW w:w="9637" w:type="dxa"/>
            <w:tcBorders>
              <w:bottom w:val="nil"/>
            </w:tcBorders>
          </w:tcPr>
          <w:p w14:paraId="3AB92AD9" w14:textId="77777777" w:rsidR="00350C89" w:rsidRPr="00350C89" w:rsidRDefault="00350C89" w:rsidP="006654FC">
            <w:pPr>
              <w:tabs>
                <w:tab w:val="left" w:pos="255"/>
              </w:tabs>
              <w:spacing w:before="240" w:after="120"/>
              <w:rPr>
                <w:rFonts w:cs="Times New Roman"/>
                <w:sz w:val="24"/>
              </w:rPr>
            </w:pPr>
            <w:r w:rsidRPr="00350C89">
              <w:rPr>
                <w:rFonts w:cs="Times New Roman"/>
              </w:rPr>
              <w:tab/>
            </w:r>
            <w:r w:rsidRPr="00350C89">
              <w:rPr>
                <w:rFonts w:cs="Times New Roman"/>
                <w:i/>
                <w:sz w:val="24"/>
              </w:rPr>
              <w:t>Резюме</w:t>
            </w:r>
          </w:p>
        </w:tc>
      </w:tr>
      <w:tr w:rsidR="00350C89" w:rsidRPr="00350C89" w14:paraId="39CC1681" w14:textId="77777777" w:rsidTr="006654FC">
        <w:trPr>
          <w:jc w:val="center"/>
        </w:trPr>
        <w:tc>
          <w:tcPr>
            <w:tcW w:w="9637" w:type="dxa"/>
            <w:tcBorders>
              <w:top w:val="nil"/>
              <w:bottom w:val="nil"/>
            </w:tcBorders>
            <w:shd w:val="clear" w:color="auto" w:fill="auto"/>
          </w:tcPr>
          <w:p w14:paraId="5A7E493A" w14:textId="77777777" w:rsidR="00350C89" w:rsidRPr="00350C89" w:rsidRDefault="00350C89" w:rsidP="006654FC">
            <w:pPr>
              <w:pStyle w:val="SingleTxtG"/>
            </w:pPr>
            <w:r>
              <w:tab/>
            </w:r>
            <w:r>
              <w:tab/>
            </w:r>
            <w:r w:rsidRPr="00350C89">
              <w:t xml:space="preserve">В связи с успешным проведением первого и второго глобальных круглых столов по регистрам выбросов и переноса загрязнителей (Женева, 19 ноября 2013 года, и Мадрид, 24 и 25 ноября 2015 года соответственно), третья сессия Совещания </w:t>
            </w:r>
            <w:r w:rsidR="00812DA5">
              <w:br/>
            </w:r>
            <w:r w:rsidRPr="00350C89">
              <w:t>Сторон Протокола о регистрах выбросов и переноса загрязнителей к Конвенции о доступе к информации, участии общественности в процессе принятия решений и доступе к правосудию по вопросам, касающимся окружающей среды (</w:t>
            </w:r>
            <w:proofErr w:type="spellStart"/>
            <w:r w:rsidRPr="00350C89">
              <w:t>Будва</w:t>
            </w:r>
            <w:proofErr w:type="spellEnd"/>
            <w:r w:rsidRPr="00350C89">
              <w:t>, Черногория, 15</w:t>
            </w:r>
            <w:r w:rsidR="00D31705">
              <w:t xml:space="preserve"> </w:t>
            </w:r>
            <w:r w:rsidRPr="00350C89">
              <w:t>сентября 2017 года) и первое совещание Рабочей группы Организации экономического сотрудничества и развития по регистрам выбросов и переноса загрязнителей (Нью-Йорк, 27–29 июня 2017 года) поручили своим соответствующим президиумам изучить возможность организации третьего глобального мероприятия, и Совещание Сторон поручило секретариату представлять доклады о работе будущих глобальных совещаний за круглым столом (ECE/MP.PRTR/2017/6, пункт 12).</w:t>
            </w:r>
          </w:p>
        </w:tc>
      </w:tr>
      <w:tr w:rsidR="00350C89" w:rsidRPr="00350C89" w14:paraId="32D77632" w14:textId="77777777" w:rsidTr="006654FC">
        <w:trPr>
          <w:jc w:val="center"/>
        </w:trPr>
        <w:tc>
          <w:tcPr>
            <w:tcW w:w="9637" w:type="dxa"/>
            <w:tcBorders>
              <w:top w:val="nil"/>
            </w:tcBorders>
          </w:tcPr>
          <w:p w14:paraId="658823EF" w14:textId="77777777" w:rsidR="00350C89" w:rsidRPr="00350C89" w:rsidRDefault="00350C89" w:rsidP="006654FC">
            <w:pPr>
              <w:rPr>
                <w:rFonts w:cs="Times New Roman"/>
              </w:rPr>
            </w:pPr>
          </w:p>
        </w:tc>
      </w:tr>
    </w:tbl>
    <w:p w14:paraId="0EDE24FF" w14:textId="77777777" w:rsidR="0087798B" w:rsidRPr="0087798B" w:rsidRDefault="0087798B" w:rsidP="0087798B">
      <w:pPr>
        <w:rPr>
          <w:lang w:eastAsia="ru-RU"/>
        </w:rPr>
      </w:pPr>
    </w:p>
    <w:p w14:paraId="7B3E1364" w14:textId="77777777" w:rsidR="0087798B" w:rsidRPr="00C547F3" w:rsidRDefault="0087798B" w:rsidP="0087798B">
      <w:pPr>
        <w:suppressAutoHyphens w:val="0"/>
        <w:spacing w:line="240" w:lineRule="auto"/>
        <w:rPr>
          <w:rFonts w:eastAsia="MS Mincho"/>
          <w:sz w:val="28"/>
        </w:rPr>
      </w:pPr>
      <w:r w:rsidRPr="00C547F3">
        <w:rPr>
          <w:rFonts w:eastAsia="MS Mincho"/>
          <w:sz w:val="28"/>
        </w:rPr>
        <w:br w:type="page"/>
      </w:r>
    </w:p>
    <w:p w14:paraId="177ACB7B" w14:textId="77777777" w:rsidR="0087798B" w:rsidRPr="00C547F3" w:rsidRDefault="0087798B" w:rsidP="0087798B">
      <w:pPr>
        <w:pStyle w:val="HChG"/>
        <w:rPr>
          <w:rFonts w:eastAsia="MS Mincho"/>
        </w:rPr>
      </w:pPr>
      <w:r>
        <w:lastRenderedPageBreak/>
        <w:tab/>
        <w:t>I.</w:t>
      </w:r>
      <w:r>
        <w:tab/>
      </w:r>
      <w:r>
        <w:rPr>
          <w:bCs/>
        </w:rPr>
        <w:t>Введение</w:t>
      </w:r>
      <w:r>
        <w:t xml:space="preserve"> </w:t>
      </w:r>
    </w:p>
    <w:p w14:paraId="5CDCF3BD" w14:textId="77777777" w:rsidR="0087798B" w:rsidRPr="00C547F3" w:rsidRDefault="0087798B" w:rsidP="0087798B">
      <w:pPr>
        <w:pStyle w:val="SingleTxtG"/>
      </w:pPr>
      <w:r>
        <w:t>1.</w:t>
      </w:r>
      <w:r>
        <w:tab/>
        <w:t>Первый Глобальный круглый стол по регистрам выбросов и переноса загрязнителей (РВПЗ) (Женева, 19 ноября 2013 года) вызвал живой интерес как глобальная платформа для обмена идеями и демонстрации потенциала РВПЗ. На</w:t>
      </w:r>
      <w:r w:rsidR="00812DA5">
        <w:t> </w:t>
      </w:r>
      <w:r>
        <w:t xml:space="preserve">третьем Глобальном круглом столе в 2019 году участники увидели примеры, представленные правительственными, неправительственными и исследовательскими организациями, а также организациями частного сектора, которые занимаются совершенствованием существующих или созданием новых систем РВПЗ. Инновационные подходы к использованию РВПЗ, представленные на этом совещании, были в основном посвящены темам использования РВПЗ для достижения Целей в области устойчивого развития и сквозного использования РВПЗ для различных заинтересованных сторон. </w:t>
      </w:r>
      <w:bookmarkStart w:id="0" w:name="_Hlk19196923"/>
      <w:bookmarkEnd w:id="0"/>
    </w:p>
    <w:p w14:paraId="237F937F" w14:textId="77777777" w:rsidR="0087798B" w:rsidRPr="00C547F3" w:rsidRDefault="0087798B" w:rsidP="0087798B">
      <w:pPr>
        <w:pStyle w:val="SingleTxtG"/>
      </w:pPr>
      <w:r>
        <w:t>2.</w:t>
      </w:r>
      <w:r>
        <w:tab/>
      </w:r>
      <w:r w:rsidR="00666F4E">
        <w:t>Третье</w:t>
      </w:r>
      <w:r>
        <w:t xml:space="preserve"> Глобальное совещание за круглым столом прошло под сопредседательством г-жи Тины Скерман (Швеция), Председателя Совещания Сторон Протокола о регистрах выбросов и переноса загрязнителей к Конвенции о доступе к информации, участии общественности в принятии решений и доступе к правосудию по вопросам, касающимся окружающей среды (Орхусская конвенция), и г-на Нориюки Судзуки (Япония), Председателя Рабочей группы по РВПЗ Организации экономического сотрудничества и развития (ОЭСР).</w:t>
      </w:r>
    </w:p>
    <w:p w14:paraId="704A2FF2" w14:textId="77777777" w:rsidR="0087798B" w:rsidRPr="00C547F3" w:rsidRDefault="0087798B" w:rsidP="0087798B">
      <w:pPr>
        <w:pStyle w:val="SingleTxtG"/>
        <w:rPr>
          <w:rFonts w:eastAsia="MS Mincho"/>
        </w:rPr>
      </w:pPr>
      <w:r>
        <w:t>3.</w:t>
      </w:r>
      <w:r>
        <w:tab/>
        <w:t xml:space="preserve">Глобальный круглый стол привлек представителей правительств, неправительственных организаций (НПО), промышленности, межправительственных организаций и научных учреждений с различных континентов для обсуждения РВПЗ в качестве инструмента, способствующего принятию и реализации обоснованных решений в интересах устойчивого будущего. Это мероприятие способствовало дальнейшему обмену опытом между различными правительствами и заинтересованными сторонами, а также укреплению потенциала экспертов и налаживанию синергизма по вопросам, связанным с РВПЗ. </w:t>
      </w:r>
    </w:p>
    <w:p w14:paraId="691E5BAF" w14:textId="77777777" w:rsidR="0087798B" w:rsidRPr="00C547F3" w:rsidRDefault="0087798B" w:rsidP="0087798B">
      <w:pPr>
        <w:pStyle w:val="SingleTxtG"/>
        <w:rPr>
          <w:rFonts w:eastAsia="MS Mincho"/>
        </w:rPr>
      </w:pPr>
      <w:r>
        <w:t>4.</w:t>
      </w:r>
      <w:r>
        <w:tab/>
        <w:t>Глобальное совещание за круглым столом стало партнерским мероприятием, организованным и обслуживаемым совместно Европейской экономической комиссией Организации Объединенных Наций (ЕЭК) и ОЭСР в сотрудничестве с Программой Организации Объединенных Наций по окружающей среде (ЮНЕП) и Учебным и научно-исследовательским институтом Организации Объединенных Наций (ЮНИТАР). Впервые эти четыре организации объединили свой экспертный опыт и потенциал в целях организации совместного совещания, направленного на поощрение передачи знаний и развитие экологической демократии во всем мире</w:t>
      </w:r>
      <w:r w:rsidRPr="00812DA5">
        <w:rPr>
          <w:rStyle w:val="aa"/>
          <w:rFonts w:eastAsia="MS Mincho"/>
        </w:rPr>
        <w:footnoteReference w:id="1"/>
      </w:r>
      <w:r>
        <w:t>.</w:t>
      </w:r>
    </w:p>
    <w:p w14:paraId="4CB043AE" w14:textId="77777777" w:rsidR="0087798B" w:rsidRPr="00C547F3" w:rsidRDefault="0087798B" w:rsidP="0087798B">
      <w:pPr>
        <w:pStyle w:val="H1G"/>
        <w:rPr>
          <w:rFonts w:eastAsia="MS Mincho"/>
        </w:rPr>
      </w:pPr>
      <w:r>
        <w:tab/>
        <w:t>A.</w:t>
      </w:r>
      <w:r>
        <w:tab/>
      </w:r>
      <w:r>
        <w:rPr>
          <w:bCs/>
        </w:rPr>
        <w:t>Участники</w:t>
      </w:r>
    </w:p>
    <w:p w14:paraId="212154C3" w14:textId="77777777" w:rsidR="0087798B" w:rsidRPr="00C547F3" w:rsidRDefault="0087798B" w:rsidP="0087798B">
      <w:pPr>
        <w:pStyle w:val="SingleTxtG"/>
      </w:pPr>
      <w:r>
        <w:t>5.</w:t>
      </w:r>
      <w:r>
        <w:tab/>
        <w:t xml:space="preserve">В работе совещания приняли участие делегации следующих государств </w:t>
      </w:r>
      <w:r w:rsidR="008C0D5D">
        <w:t>–</w:t>
      </w:r>
      <w:r>
        <w:t xml:space="preserve"> членов Организации Объединенных Наций: Австрии, Албании, Армении, Беларуси, Бельгии, Болгарии, Боснии и Герцеговины, Бразилии, Германии, Грузии, Дании, Израиля, Испании, Камбоджи, Канады, Кыргызстана, Мальты, Марокко, Монголии, Норвегии, Перу, Польши, Республики Молдова, Румынии, Северной Македонии, Сербии, Словакии, Соединенных Штатов Америки, Туркменистана, Таджикистана, Туниса, Украины, Финляндии, Франции, Хорватии, Чешской Республики, Швейцарии, Швеции и Японии.</w:t>
      </w:r>
    </w:p>
    <w:p w14:paraId="16BD7B8F" w14:textId="77777777" w:rsidR="0087798B" w:rsidRPr="00C547F3" w:rsidRDefault="0087798B" w:rsidP="0087798B">
      <w:pPr>
        <w:pStyle w:val="SingleTxtG"/>
      </w:pPr>
      <w:r>
        <w:t>6.</w:t>
      </w:r>
      <w:r>
        <w:tab/>
        <w:t xml:space="preserve">В работе совещания также приняли участие представители Комиссии по экологическому сотрудничеству (по видеосвязи), Европейского союза, Экономической комиссии для Латинской Америки и Карибского бассейна (ЭКЛАК), ОЭСР, ЮНЕП и ЮНИТАР. </w:t>
      </w:r>
      <w:bookmarkStart w:id="1" w:name="_Hlk19265825"/>
      <w:bookmarkEnd w:id="1"/>
    </w:p>
    <w:p w14:paraId="7E39D1B2" w14:textId="77777777" w:rsidR="0087798B" w:rsidRPr="00C547F3" w:rsidRDefault="0087798B" w:rsidP="0087798B">
      <w:pPr>
        <w:pStyle w:val="SingleTxtG"/>
      </w:pPr>
      <w:r>
        <w:t>7.</w:t>
      </w:r>
      <w:r>
        <w:tab/>
        <w:t xml:space="preserve">Кроме того, присутствовали представители орхусских центров и профессиональных, исследовательских и академических организаций, а также </w:t>
      </w:r>
      <w:r>
        <w:lastRenderedPageBreak/>
        <w:t>представители международных, региональных и местных НПО, многие из которых координировали свой вклад в рамках Европейского ЭКО-Форума.</w:t>
      </w:r>
    </w:p>
    <w:p w14:paraId="0B2E9513" w14:textId="77777777" w:rsidR="0087798B" w:rsidRPr="00C547F3" w:rsidRDefault="0087798B" w:rsidP="0087798B">
      <w:pPr>
        <w:pStyle w:val="H1G"/>
        <w:rPr>
          <w:rFonts w:eastAsia="MS Mincho"/>
        </w:rPr>
      </w:pPr>
      <w:r>
        <w:tab/>
        <w:t>B.</w:t>
      </w:r>
      <w:r>
        <w:tab/>
      </w:r>
      <w:r>
        <w:rPr>
          <w:bCs/>
        </w:rPr>
        <w:t>Ход работы</w:t>
      </w:r>
    </w:p>
    <w:p w14:paraId="1519B3AD" w14:textId="77777777" w:rsidR="0087798B" w:rsidRPr="00C547F3" w:rsidRDefault="0087798B" w:rsidP="0087798B">
      <w:pPr>
        <w:pStyle w:val="SingleTxtG"/>
        <w:rPr>
          <w:rFonts w:eastAsia="MS Mincho"/>
        </w:rPr>
      </w:pPr>
      <w:r>
        <w:t>8.</w:t>
      </w:r>
      <w:r>
        <w:tab/>
        <w:t xml:space="preserve">В своем приветственном заявлении г-н Марко Кайнер (директор Отдела по окружающей среде ЕЭК) отметил важность РВПЗ для повышения транспарентности и подотчетности и достижения Целей в области устойчивого развития. Он далее подчеркнул роль Протокола по РВПЗ в качестве прототипа для создания РВПЗ во всем мире и настоятельно призвал заинтересованные страны присоединиться к Протоколу и пользоваться содержащейся в нем надежной системой осуществления. </w:t>
      </w:r>
    </w:p>
    <w:p w14:paraId="160EA90D" w14:textId="77777777" w:rsidR="0087798B" w:rsidRPr="00350C89" w:rsidRDefault="0087798B" w:rsidP="0087798B">
      <w:pPr>
        <w:pStyle w:val="SingleTxtG"/>
        <w:rPr>
          <w:rFonts w:eastAsia="MS Mincho"/>
        </w:rPr>
      </w:pPr>
      <w:r>
        <w:t>9.</w:t>
      </w:r>
      <w:r>
        <w:tab/>
        <w:t xml:space="preserve">Его Превосходительство Деян Златанович (чрезвычайный и полномочный посол, Постоянный представитель Республики Сербия при Отделении Организации Объединенных Наций и других международных организациях в Женеве) выступил с основным докладом, отметив, что РВПЗ занимают центральное место в усилиях его страны по выполнению ее международных обязательств по представлению отчетности и способствуют реализации таких важных компонентов устойчивой политики, как принципы </w:t>
      </w:r>
      <w:r w:rsidR="00350C89">
        <w:t>«</w:t>
      </w:r>
      <w:r>
        <w:t>платит загрязнитель</w:t>
      </w:r>
      <w:r w:rsidR="00350C89">
        <w:t>»</w:t>
      </w:r>
      <w:r>
        <w:t xml:space="preserve"> и </w:t>
      </w:r>
      <w:r w:rsidR="00350C89">
        <w:t>«</w:t>
      </w:r>
      <w:r>
        <w:t>расширенная ответственность производителей</w:t>
      </w:r>
      <w:r w:rsidR="00350C89">
        <w:t>»</w:t>
      </w:r>
      <w:r>
        <w:t xml:space="preserve">. Он подчеркнул, что для всех субъектов природоохранного сектора открываются новые возможности, а также возникают новые риски. Подход к таким возможностям и рискам должен быть основан на обмене знаниями и установлении глобальных стандартов, которые способствуют созданию здоровой окружающей среды для всех и для будущих поколений. </w:t>
      </w:r>
    </w:p>
    <w:p w14:paraId="4B7809D9" w14:textId="77777777" w:rsidR="0087798B" w:rsidRPr="00C547F3" w:rsidRDefault="0087798B" w:rsidP="0087798B">
      <w:pPr>
        <w:pStyle w:val="SingleTxtG"/>
        <w:rPr>
          <w:rFonts w:eastAsia="MS Mincho"/>
        </w:rPr>
      </w:pPr>
      <w:r>
        <w:t>10.</w:t>
      </w:r>
      <w:r>
        <w:tab/>
        <w:t>Глобальный круглый стол был разделен на четыре тематических заседания. В</w:t>
      </w:r>
      <w:r w:rsidR="00350C89">
        <w:t> </w:t>
      </w:r>
      <w:r>
        <w:t xml:space="preserve">ходе первого заседания на тему «РВПЗ в мире» участники были проинформированы о ходе работы по созданию регистров РВПЗ в мире, в том числе об основных проблемах, связанных с разработкой и развитием РВПЗ, и соответствующей деятельности, проводимой международными организациями. </w:t>
      </w:r>
    </w:p>
    <w:p w14:paraId="571EB787" w14:textId="77777777" w:rsidR="0087798B" w:rsidRPr="00C547F3" w:rsidRDefault="0087798B" w:rsidP="0087798B">
      <w:pPr>
        <w:pStyle w:val="SingleTxtG"/>
        <w:rPr>
          <w:rFonts w:eastAsia="MS Mincho"/>
        </w:rPr>
      </w:pPr>
      <w:r>
        <w:t>11.</w:t>
      </w:r>
      <w:r>
        <w:tab/>
        <w:t xml:space="preserve">Второе заседание на тему </w:t>
      </w:r>
      <w:r w:rsidR="00350C89" w:rsidRPr="00350C89">
        <w:rPr>
          <w:rStyle w:val="aa"/>
          <w:vertAlign w:val="baseline"/>
        </w:rPr>
        <w:t>«</w:t>
      </w:r>
      <w:r w:rsidRPr="00350C89">
        <w:t>Как применять РВПЗ для достижения Целей в области устойчивого развития</w:t>
      </w:r>
      <w:r w:rsidR="00350C89" w:rsidRPr="00350C89">
        <w:rPr>
          <w:rStyle w:val="aa"/>
          <w:vertAlign w:val="baseline"/>
        </w:rPr>
        <w:t>»</w:t>
      </w:r>
      <w:r w:rsidRPr="00350C89">
        <w:t xml:space="preserve"> предоставило возможность обменяться опытом и мнениями относительно вклада РВПЗ</w:t>
      </w:r>
      <w:r>
        <w:t xml:space="preserve"> в достижение Целей. </w:t>
      </w:r>
    </w:p>
    <w:p w14:paraId="50738CE2" w14:textId="77777777" w:rsidR="0087798B" w:rsidRPr="00C547F3" w:rsidRDefault="0087798B" w:rsidP="0087798B">
      <w:pPr>
        <w:pStyle w:val="SingleTxtG"/>
        <w:rPr>
          <w:rFonts w:eastAsia="MS Mincho"/>
        </w:rPr>
      </w:pPr>
      <w:r>
        <w:t>12.</w:t>
      </w:r>
      <w:r>
        <w:tab/>
        <w:t xml:space="preserve">Новые возможности и общие проблемы в контексте разработки и реализации РВПЗ обсуждались на третьем заседании на тему </w:t>
      </w:r>
      <w:r w:rsidR="00812DA5">
        <w:t>«</w:t>
      </w:r>
      <w:r>
        <w:t>Новые РВПЗ</w:t>
      </w:r>
      <w:r w:rsidR="00812DA5">
        <w:t>»</w:t>
      </w:r>
      <w:r>
        <w:t xml:space="preserve">, с акцентом на обсуждении в малых группах по следующим трем темам: </w:t>
      </w:r>
    </w:p>
    <w:p w14:paraId="7BF0A7F1" w14:textId="77777777" w:rsidR="0087798B" w:rsidRPr="00C547F3" w:rsidRDefault="0087798B" w:rsidP="0087798B">
      <w:pPr>
        <w:pStyle w:val="SingleTxtG"/>
        <w:ind w:firstLine="567"/>
        <w:rPr>
          <w:rFonts w:eastAsia="MS Mincho"/>
        </w:rPr>
      </w:pPr>
      <w:r>
        <w:t>a)</w:t>
      </w:r>
      <w:r>
        <w:tab/>
        <w:t>разнообразие видов использования и пользователей систем РВПЗ и связанные с ними коммуникационные стратегии;</w:t>
      </w:r>
    </w:p>
    <w:p w14:paraId="5A67D3B1" w14:textId="77777777" w:rsidR="0087798B" w:rsidRPr="00C547F3" w:rsidRDefault="0087798B" w:rsidP="0087798B">
      <w:pPr>
        <w:pStyle w:val="SingleTxtG"/>
        <w:ind w:firstLine="567"/>
        <w:rPr>
          <w:rFonts w:eastAsia="MS Mincho"/>
        </w:rPr>
      </w:pPr>
      <w:r>
        <w:t>b)</w:t>
      </w:r>
      <w:r>
        <w:tab/>
        <w:t>роль эквивалентности в сопоставимости и гармонизации данных РВПЗ между странами;</w:t>
      </w:r>
    </w:p>
    <w:p w14:paraId="5C3112FA" w14:textId="77777777" w:rsidR="0087798B" w:rsidRPr="00C547F3" w:rsidRDefault="0087798B" w:rsidP="0087798B">
      <w:pPr>
        <w:pStyle w:val="SingleTxtG"/>
        <w:ind w:firstLine="567"/>
        <w:rPr>
          <w:rFonts w:eastAsia="MS Mincho"/>
        </w:rPr>
      </w:pPr>
      <w:r>
        <w:t>c)</w:t>
      </w:r>
      <w:r>
        <w:tab/>
        <w:t xml:space="preserve">РВПЗ, являющиеся точкой доступа для получения информации по принципу </w:t>
      </w:r>
      <w:r w:rsidR="00350C89">
        <w:t>«</w:t>
      </w:r>
      <w:r>
        <w:t>единого окна</w:t>
      </w:r>
      <w:r w:rsidR="00350C89">
        <w:t>»</w:t>
      </w:r>
      <w:r>
        <w:t>, например</w:t>
      </w:r>
      <w:r w:rsidR="00750AEB">
        <w:t>,</w:t>
      </w:r>
      <w:r>
        <w:t xml:space="preserve"> к государственным услугам или в целях выполнения различных обязательств по отчетности, в том числе по различным международным соглашениям. </w:t>
      </w:r>
    </w:p>
    <w:p w14:paraId="61B1ED51" w14:textId="77777777" w:rsidR="0087798B" w:rsidRPr="00C547F3" w:rsidRDefault="0087798B" w:rsidP="0087798B">
      <w:pPr>
        <w:pStyle w:val="SingleTxtG"/>
        <w:rPr>
          <w:rFonts w:eastAsia="MS Mincho"/>
        </w:rPr>
      </w:pPr>
      <w:r>
        <w:t>13.</w:t>
      </w:r>
      <w:r>
        <w:tab/>
        <w:t xml:space="preserve">Четвертое заседание, посвященное теме </w:t>
      </w:r>
      <w:r w:rsidR="00350C89">
        <w:t>«</w:t>
      </w:r>
      <w:r>
        <w:t>РВПЗ для различных заинтересованных сторон</w:t>
      </w:r>
      <w:r w:rsidR="00350C89">
        <w:t>»</w:t>
      </w:r>
      <w:r>
        <w:t xml:space="preserve">, было направлено на демонстрацию опыта и точек зрения различных заинтересованных сторон в рамках обсуждения в группах, посвященного тому, как РВПЗ могут служить основной движущей силой для сокращения загрязнения во многих секторах. </w:t>
      </w:r>
    </w:p>
    <w:p w14:paraId="01EA16DE" w14:textId="77777777" w:rsidR="0087798B" w:rsidRPr="00C547F3" w:rsidRDefault="0087798B" w:rsidP="0087798B">
      <w:pPr>
        <w:pStyle w:val="SingleTxtG"/>
        <w:rPr>
          <w:color w:val="000000"/>
          <w:sz w:val="22"/>
          <w:szCs w:val="22"/>
        </w:rPr>
      </w:pPr>
      <w:r>
        <w:t>14.</w:t>
      </w:r>
      <w:r>
        <w:tab/>
        <w:t>В заключение третьего Глобального круглого стола были подведены основные итоги обсуждений, резюме которых подготовили сопредседатели совещания.</w:t>
      </w:r>
    </w:p>
    <w:p w14:paraId="0C7BFF58" w14:textId="77777777" w:rsidR="0087798B" w:rsidRPr="00C547F3" w:rsidRDefault="0087798B" w:rsidP="0087798B">
      <w:pPr>
        <w:pStyle w:val="HChG"/>
        <w:rPr>
          <w:rFonts w:eastAsia="MS Mincho"/>
        </w:rPr>
      </w:pPr>
      <w:r>
        <w:lastRenderedPageBreak/>
        <w:tab/>
        <w:t>II.</w:t>
      </w:r>
      <w:r>
        <w:tab/>
      </w:r>
      <w:r>
        <w:rPr>
          <w:bCs/>
        </w:rPr>
        <w:t>Регистры выбросов и переноса загрязнителей в мире</w:t>
      </w:r>
    </w:p>
    <w:p w14:paraId="0BFF8B65" w14:textId="77777777" w:rsidR="0087798B" w:rsidRPr="00C547F3" w:rsidRDefault="0087798B" w:rsidP="0087798B">
      <w:pPr>
        <w:pStyle w:val="H1G"/>
        <w:rPr>
          <w:rFonts w:eastAsia="MS Mincho"/>
        </w:rPr>
      </w:pPr>
      <w:r>
        <w:tab/>
        <w:t>A.</w:t>
      </w:r>
      <w:r>
        <w:tab/>
      </w:r>
      <w:r>
        <w:rPr>
          <w:bCs/>
        </w:rPr>
        <w:t>Выступления</w:t>
      </w:r>
      <w:bookmarkStart w:id="2" w:name="_Hlk8999264"/>
      <w:bookmarkEnd w:id="2"/>
    </w:p>
    <w:p w14:paraId="6593638B" w14:textId="77777777" w:rsidR="0087798B" w:rsidRPr="00C547F3" w:rsidRDefault="0087798B" w:rsidP="0087798B">
      <w:pPr>
        <w:pStyle w:val="SingleTxtG"/>
        <w:rPr>
          <w:rFonts w:eastAsia="MS Mincho"/>
        </w:rPr>
      </w:pPr>
      <w:bookmarkStart w:id="3" w:name="_Hlk11844228"/>
      <w:r>
        <w:t>15.</w:t>
      </w:r>
      <w:r>
        <w:tab/>
        <w:t>После вступительных замечаний сопредседателей Глобального круглого стола г-н Иньиго де Висенте-Мингарро (Председатель Международной координационной группы по РВПЗ) представил обновленную глобальную карту</w:t>
      </w:r>
      <w:r w:rsidRPr="00812DA5">
        <w:rPr>
          <w:rStyle w:val="aa"/>
          <w:rFonts w:eastAsia="MS Mincho"/>
        </w:rPr>
        <w:footnoteReference w:id="2"/>
      </w:r>
      <w:r>
        <w:t>, включая перечень с информацией о странах, в которых действуют или разрабатываются РВПЗ, и тех странах, которые выразили заинтересованность в создании систем РВПЗ. Он также представил важную тему сопоставимости глобальных данных</w:t>
      </w:r>
      <w:r w:rsidRPr="00812DA5">
        <w:rPr>
          <w:rStyle w:val="aa"/>
          <w:rFonts w:eastAsia="MS Mincho"/>
        </w:rPr>
        <w:footnoteReference w:id="3"/>
      </w:r>
      <w:r>
        <w:t>, которая будет дополнительно обсуждаться как на нынешнем совещании, так и на будущих совещаниях Координационной группы.</w:t>
      </w:r>
      <w:r w:rsidR="006654FC">
        <w:t xml:space="preserve"> </w:t>
      </w:r>
    </w:p>
    <w:p w14:paraId="625EAF7A" w14:textId="77777777" w:rsidR="0087798B" w:rsidRPr="00C547F3" w:rsidRDefault="0087798B" w:rsidP="0087798B">
      <w:pPr>
        <w:pStyle w:val="SingleTxtG"/>
        <w:rPr>
          <w:rFonts w:eastAsia="MS Mincho"/>
        </w:rPr>
      </w:pPr>
      <w:bookmarkStart w:id="4" w:name="_Hlk11844254"/>
      <w:bookmarkEnd w:id="3"/>
      <w:r>
        <w:t>16.</w:t>
      </w:r>
      <w:r>
        <w:tab/>
        <w:t>Г-н Андреа Караро (Группа по программе химических веществ и управления отходами, ЮНИТАР) представил участникам обновленную информацию о текущей деятельности ЮНИТАР по РВПЗ, включая: Глобальный проект по внедрению регистров выбросов и переноса загрязнителей в качестве инструмента представления отчетности, распространения информации и повышения осведомленности о стойких органических загрязнителях для Беларуси, Казахстана, Камбоджи, Молдов</w:t>
      </w:r>
      <w:r w:rsidR="00750AEB">
        <w:t>ы</w:t>
      </w:r>
      <w:r>
        <w:t>, Перу и Эквадора; и проект по Укреплению потенциала для разработки национального РВПЗ в поддержку Стратегического подхода к международному регулированию химических веществ в Монголии</w:t>
      </w:r>
      <w:r w:rsidRPr="00812DA5">
        <w:rPr>
          <w:rStyle w:val="aa"/>
          <w:rFonts w:eastAsia="MS Mincho"/>
        </w:rPr>
        <w:footnoteReference w:id="4"/>
      </w:r>
      <w:r>
        <w:t>. Кроме того, были представлены первоначальные результаты проводимого ЮНИТАР исследования по вопросу об использовании РВПЗ для оказания поддержки странам в представлении докладов в рамках различных конвенций по химическим веществам.</w:t>
      </w:r>
    </w:p>
    <w:p w14:paraId="657EC86A" w14:textId="77777777" w:rsidR="0087798B" w:rsidRPr="00C547F3" w:rsidRDefault="0087798B" w:rsidP="0087798B">
      <w:pPr>
        <w:pStyle w:val="SingleTxtG"/>
        <w:rPr>
          <w:rFonts w:eastAsia="MS Mincho"/>
        </w:rPr>
      </w:pPr>
      <w:bookmarkStart w:id="5" w:name="_Hlk11844282"/>
      <w:bookmarkEnd w:id="4"/>
      <w:r>
        <w:t>17.</w:t>
      </w:r>
      <w:r>
        <w:tab/>
        <w:t>Г-н Мохамад Кайяль (специалист по управлению программой, Программа оценки и контроля загрязнения Средиземного моря, секретариат Барселонской конвенции, ЮНЕП) проинформировал участников о работе секретариата Барселонской конвенции, связанной с сокращением загрязнения Средиземного моря из наземных источников</w:t>
      </w:r>
      <w:r w:rsidRPr="00812DA5">
        <w:rPr>
          <w:rStyle w:val="aa"/>
          <w:rFonts w:eastAsia="MS Mincho"/>
        </w:rPr>
        <w:footnoteReference w:id="5"/>
      </w:r>
      <w:r>
        <w:t>, и ключевых аспектах деятельности по РВПЗ, включая основные проблемы в области осуществления РВПЗ, особенно в странах Южного Средиземноморья. Одна из целей заключается в дальнейшем развитии существующей Национальной базовой бюджетной системы по выбросам загрязняющих веществ и ее полном согласовании с подходом РВПЗ. К числу серьезных проблем относится отсутствие законодательства о представлении данных правительствам; инфраструктуры; финансовых ресурсов; и квалифицированных сотрудников в государственных органах и частном секторе.</w:t>
      </w:r>
    </w:p>
    <w:p w14:paraId="4BDB7654" w14:textId="77777777" w:rsidR="0087798B" w:rsidRPr="00C547F3" w:rsidRDefault="0087798B" w:rsidP="0087798B">
      <w:pPr>
        <w:pStyle w:val="SingleTxtG"/>
        <w:rPr>
          <w:rFonts w:eastAsia="MS Mincho"/>
        </w:rPr>
      </w:pPr>
      <w:bookmarkStart w:id="6" w:name="_Hlk11844312"/>
      <w:bookmarkEnd w:id="5"/>
      <w:r>
        <w:t>18.</w:t>
      </w:r>
      <w:r>
        <w:tab/>
        <w:t>Г-н Карлос де Мигель</w:t>
      </w:r>
      <w:r w:rsidR="006654FC">
        <w:t xml:space="preserve"> </w:t>
      </w:r>
      <w:r>
        <w:t>(руководитель Группы политики устойчивого развития ЭКЛАК) представил недавно подписанное Региональное соглашение о доступе к информации, участии общественности и правосудии по вопросам окружающей среды в Латинской Америке и Карибском бассейне (Соглашение Эскаcу); это первый договор по вопросам охраны окружающей среды, принятый в регионе ЭКЛАК</w:t>
      </w:r>
      <w:r w:rsidRPr="00812DA5">
        <w:rPr>
          <w:rStyle w:val="aa"/>
          <w:rFonts w:eastAsia="MS Mincho"/>
        </w:rPr>
        <w:footnoteReference w:id="6"/>
      </w:r>
      <w:r>
        <w:t>. Он обратил особое внимание на пункт 4 статьи 6 Регионального соглашения, касающийся создания РВПЗ, и представил обзор текущего состояния РВПЗ в регионе. Он далее подчеркнул важность технического сотрудничества на глобальном уровне, заявив, что существует несколько возможностей для будущего сотрудничества в области осуществления и развития РВПЗ.</w:t>
      </w:r>
      <w:bookmarkStart w:id="7" w:name="_Hlk13055153"/>
      <w:bookmarkStart w:id="8" w:name="_Hlk528668470"/>
      <w:bookmarkEnd w:id="7"/>
    </w:p>
    <w:p w14:paraId="3D575CF7" w14:textId="77777777" w:rsidR="0087798B" w:rsidRPr="00C547F3" w:rsidRDefault="0087798B" w:rsidP="0087798B">
      <w:pPr>
        <w:pStyle w:val="SingleTxtG"/>
        <w:rPr>
          <w:rFonts w:eastAsia="MS Mincho"/>
        </w:rPr>
      </w:pPr>
      <w:bookmarkStart w:id="9" w:name="_Hlk11844363"/>
      <w:bookmarkEnd w:id="6"/>
      <w:r>
        <w:t>19.</w:t>
      </w:r>
      <w:r>
        <w:tab/>
        <w:t xml:space="preserve">Г-н Сокунти Уон (заместитель начальника Департамента по вопросам обращения с опасными веществами Министерства охраны окружающей среды Камбоджи) отметил, что в Камбодже были предприняты значительные шаги по </w:t>
      </w:r>
      <w:r>
        <w:lastRenderedPageBreak/>
        <w:t>внедрению системы РВПЗ, и по итогам первого экспериментального испытания было подготовлено распоряжение о внедрении такой системы. Совсем недавно были закуплены программные решения для онлайновой отчетности промышленного сектора и распространения информации о РВПЗ и экологической информации через веб-портал. Стратегии распространения данных РВПЗ включают проведение семинара-практикума, создание веб-портала и использование социальных сетей как важного источника информации для населения. Кроме того, были разработаны и внедрены в практику общие руководящие принципы по методам оценки выбросов для использования отраслевыми организациями, представляющими отчетность, и проведены соответствующие учебные семинары. Тем не менее сохраняется ряд проблем, включая ограниченный опыт субъектов государственного и частного секторов в области регулирования химических веществ. Полная реализация РВПЗ в контексте Стратегического подхода к международному регулированию химических веществ должна быть достигнута в 2020 году.</w:t>
      </w:r>
    </w:p>
    <w:p w14:paraId="5B965183" w14:textId="77777777" w:rsidR="0087798B" w:rsidRPr="00C547F3" w:rsidRDefault="0087798B" w:rsidP="0087798B">
      <w:pPr>
        <w:pStyle w:val="SingleTxtG"/>
        <w:rPr>
          <w:rFonts w:eastAsia="MS Mincho"/>
        </w:rPr>
      </w:pPr>
      <w:bookmarkStart w:id="10" w:name="_Hlk11844405"/>
      <w:bookmarkEnd w:id="9"/>
      <w:r>
        <w:t>20.</w:t>
      </w:r>
      <w:r>
        <w:tab/>
        <w:t>Г-жа Нино Гохелашвили (начальник Отдела устойчивого развития Министерства охраны окружающей среды и сельского хозяйства Грузии) сообщила, что в настоящее время некоторые связанные с РВПЗ данные доступны на различных порталах и что в ближайшем будущем будет обеспечен электронный доступ к дополнительной информации о воде и отходах. Кроме того, в настоящее время обновляется электронная карта экологических разрешений для представления информации о разрешениях и отчетов об оценке воздействия на окружающую среду в более удобной для пользователя форме.</w:t>
      </w:r>
      <w:r w:rsidR="006654FC">
        <w:t xml:space="preserve"> </w:t>
      </w:r>
      <w:r>
        <w:t>Общая цель заключается в создании в Грузии всеобъемлющей системы экологической информации. Эта система будет включать данные о выбросах загрязнителей в атмосферу и воду, об отходах и использовании водных ресурсов, а также другую экологическую информацию из различных государственных источников.</w:t>
      </w:r>
    </w:p>
    <w:p w14:paraId="30C1EA01" w14:textId="77777777" w:rsidR="0087798B" w:rsidRPr="00C547F3" w:rsidRDefault="0087798B" w:rsidP="0087798B">
      <w:pPr>
        <w:pStyle w:val="SingleTxtG"/>
        <w:rPr>
          <w:rFonts w:eastAsia="MS Mincho"/>
        </w:rPr>
      </w:pPr>
      <w:bookmarkStart w:id="11" w:name="_Hlk11844432"/>
      <w:bookmarkEnd w:id="10"/>
      <w:r>
        <w:t>21.</w:t>
      </w:r>
      <w:r>
        <w:tab/>
        <w:t xml:space="preserve">Г-жа Сарантуя Жигжиддорж (национальный координатор проекта </w:t>
      </w:r>
      <w:r w:rsidR="00350C89">
        <w:t>«</w:t>
      </w:r>
      <w:r>
        <w:t>Укрепление потенциала для разработки национального РВПЗ в поддержку Стратегического подхода к международному регулированию химических веществ в Монголии</w:t>
      </w:r>
      <w:r w:rsidR="00350C89">
        <w:t>»</w:t>
      </w:r>
      <w:r>
        <w:t xml:space="preserve">, Министерство окружающей среды и туризма Монголии) сообщила участникам, что загрязнение является одной из основных проблем Монголии, особенно загрязнение воздуха в Улан-Баторе, которое вызвано в основном работой четырех угольных ТЭС и использованием 160 000 печей в домохозяйствах. Загрязнение воды </w:t>
      </w:r>
      <w:r w:rsidR="00350C89">
        <w:t>–</w:t>
      </w:r>
      <w:r>
        <w:t xml:space="preserve"> еще один приоритетный вопрос политики в Монголии, испытывающей нехватку водных ресурсов, </w:t>
      </w:r>
      <w:r w:rsidR="00350C89">
        <w:t>–</w:t>
      </w:r>
      <w:r>
        <w:t xml:space="preserve"> вызвано главным образом такими видами деятельности, как добыча полезных ископаемых, выделка кож, дубление кожи, мойка шерсти, удаление отходов, ведение сельского хозяйства и мойка автомобилей. Для решения этих и других экологических проблем существует целый ряд подходов и проектов, включая реализацию принципа </w:t>
      </w:r>
      <w:r w:rsidR="00350C89">
        <w:t>«</w:t>
      </w:r>
      <w:r>
        <w:t>загрязнитель платит</w:t>
      </w:r>
      <w:r w:rsidR="00350C89">
        <w:t>»</w:t>
      </w:r>
      <w:r>
        <w:t xml:space="preserve"> и проекты создания систем мониторинга и нескольких отдельных кадастров. Правительство Монголии приступило к разработке национального РВПЗ, который можно было бы дополнить необходимой доработкой соответствующего законодательства. Хотя принцип </w:t>
      </w:r>
      <w:r w:rsidR="00350C89">
        <w:t>«</w:t>
      </w:r>
      <w:r>
        <w:t>загрязнитель платит</w:t>
      </w:r>
      <w:r w:rsidR="00350C89">
        <w:t>»</w:t>
      </w:r>
      <w:r>
        <w:t xml:space="preserve"> уже действует, его реализацию можно было бы улучшить, если бы он был увязан с системой РВПЗ. Планируется объединить ведение нескольких экологических баз данных в рамках централизованной системы РВПЗ. Это позволит обеспечить долгосрочную устойчивость и будет способствовать сохранению институциональной памяти об уроках, извлеченных из осуществления различных проектов, связанных с выбросами загрязнителей и соответствующим воздействием на здоровье человека и окружающую среду. </w:t>
      </w:r>
    </w:p>
    <w:p w14:paraId="1A3AF2EB" w14:textId="77777777" w:rsidR="0087798B" w:rsidRPr="00C547F3" w:rsidRDefault="0087798B" w:rsidP="0087798B">
      <w:pPr>
        <w:pStyle w:val="SingleTxtG"/>
        <w:rPr>
          <w:rFonts w:eastAsia="MS Mincho"/>
        </w:rPr>
      </w:pPr>
      <w:bookmarkStart w:id="12" w:name="_Hlk11844486"/>
      <w:bookmarkEnd w:id="11"/>
      <w:r>
        <w:t>22.</w:t>
      </w:r>
      <w:r>
        <w:tab/>
        <w:t xml:space="preserve">Г-жа Камила Альва Эстабридис (директор отдела контроля за загрязнением и химических веществ Министерства охраны окружающей среды Перу) заявила, что Перу подписало Соглашение Эскасу, в котором четко закреплено требование о наличии в странах систем РВПЗ в качестве инструмента, способствующего доступу к экологической информации. Перу уже работает над осуществлением РВПЗ в целях предоставления полезной информации различным государственным органам и неправительственным заинтересованным группам. Процесс создания РВПЗ начался в 2005 году с ратификации Стокгольмской конвенции о стойких органических загрязнителях; таким образом с момента своего создания РВПЗ охватывал </w:t>
      </w:r>
      <w:r>
        <w:lastRenderedPageBreak/>
        <w:t>промышленный, горнодобывающий и энергетический секторы, а также сельскохозяйственную и агропромышленную деятельность. В РВПЗ представляются, среди прочего, следующие данные: годовое потребление топлива и энергии; выбросы загрязнителей в атмосферу, воду и почву (144 вещества); и образование опасных отходов. В последние годы учебными мероприятиями были охвачены 150 компаний, 4</w:t>
      </w:r>
      <w:r w:rsidR="006654FC">
        <w:t> </w:t>
      </w:r>
      <w:r>
        <w:t xml:space="preserve">500 граждан и 150 государственных служащих. В сочетании с активной информационной кампанией учебные мероприятия способствовали укреплению доверия между заинтересованными сторонами и значительному увеличению числа добровольно представляемых компаниями отчетов. При разработке РВПЗ Перу соблюдало связанные с РВПЗ стандарты ОЭСР и выявило необходимость консолидации регистрового механизма, который объединил другие системы уведомления в рамках платформы </w:t>
      </w:r>
      <w:r w:rsidR="006654FC">
        <w:t>«</w:t>
      </w:r>
      <w:r>
        <w:t>единого окна</w:t>
      </w:r>
      <w:r w:rsidR="006654FC">
        <w:t>»</w:t>
      </w:r>
      <w:r>
        <w:t xml:space="preserve">. </w:t>
      </w:r>
    </w:p>
    <w:p w14:paraId="6285F0F1" w14:textId="77777777" w:rsidR="0087798B" w:rsidRPr="00C547F3" w:rsidRDefault="0087798B" w:rsidP="0087798B">
      <w:pPr>
        <w:pStyle w:val="SingleTxtG"/>
        <w:rPr>
          <w:color w:val="1F497D"/>
          <w:sz w:val="22"/>
          <w:szCs w:val="22"/>
        </w:rPr>
      </w:pPr>
      <w:bookmarkStart w:id="13" w:name="_Hlk11844528"/>
      <w:bookmarkEnd w:id="12"/>
      <w:r>
        <w:t>23.</w:t>
      </w:r>
      <w:r>
        <w:tab/>
        <w:t>Г-н Мохамед Шериф Фурти (главный инженер Тунисской обсерватории по окружающей среде и устойчивому развитию) отметил благоприятную законодательную и институциональную ситуацию для создания РВПЗ, включая роль гражданского общества в становлении молодой демократии в Тунисе. Так, Конституция 2014 года напрямую гарантирует право на доступ к информации. Поэтому разработка такой информационной системы, как РВПЗ, помогла бы государственным органам выполнять свою работу и облегчила бы обмен информацией с гражданским обществом путем устойчивого обеспечения прозрачности процесса обмена информацией между различными заинтересованными сторонами. Тунис в настоящее время работает над ратификацией Орхусской конвенции, включая доступ к экологической информации, и обратился к Программе ЮНЕП по оценке и контролю загрязнения Средиземного моря с просьбой об оказании поддержки в создании национальной системы РВПЗ, которая охватывала бы 1</w:t>
      </w:r>
      <w:r w:rsidR="006654FC">
        <w:t> </w:t>
      </w:r>
      <w:r>
        <w:t xml:space="preserve">000 объектов. Соответствующая информация, которая в настоящее время не является общедоступной, уже имеется, включая ценную информационную систему о загрязнении воды, поддерживающую операторов промышленных объектов, связанных с управлением, имеющим отношение к загрязнителям. Одна из возникших </w:t>
      </w:r>
      <w:r w:rsidR="006654FC">
        <w:br/>
      </w:r>
      <w:r>
        <w:t>проблем заключается в дублировании данных и информации из различных источников. Правительство пришло к выводу о необходимости реструктуризации различных систем, обмена данными и их рассредоточения в рамках всеобъемлющей системы</w:t>
      </w:r>
      <w:r w:rsidR="006654FC">
        <w:t> </w:t>
      </w:r>
      <w:r>
        <w:t>РВПЗ.</w:t>
      </w:r>
      <w:bookmarkEnd w:id="8"/>
    </w:p>
    <w:bookmarkEnd w:id="13"/>
    <w:p w14:paraId="47794A02" w14:textId="77777777" w:rsidR="0087798B" w:rsidRPr="00C547F3" w:rsidRDefault="0087798B" w:rsidP="0087798B">
      <w:pPr>
        <w:pStyle w:val="H1G"/>
        <w:rPr>
          <w:rFonts w:eastAsia="MS Mincho"/>
        </w:rPr>
      </w:pPr>
      <w:r>
        <w:tab/>
        <w:t>B.</w:t>
      </w:r>
      <w:r>
        <w:tab/>
      </w:r>
      <w:r>
        <w:rPr>
          <w:bCs/>
        </w:rPr>
        <w:t>Обсуждение</w:t>
      </w:r>
    </w:p>
    <w:p w14:paraId="1318FD41" w14:textId="77777777" w:rsidR="0087798B" w:rsidRPr="00C547F3" w:rsidRDefault="0087798B" w:rsidP="0087798B">
      <w:pPr>
        <w:pStyle w:val="SingleTxtG"/>
        <w:rPr>
          <w:rFonts w:eastAsia="MS Mincho"/>
        </w:rPr>
      </w:pPr>
      <w:r>
        <w:t>24.</w:t>
      </w:r>
      <w:r>
        <w:tab/>
        <w:t>В ходе последовавшего обсуждения был упомянут ряд имеющихся ресурсов, в частности, была выделена тема гармонизации РВПЗ</w:t>
      </w:r>
      <w:r w:rsidRPr="00812DA5">
        <w:rPr>
          <w:rStyle w:val="aa"/>
          <w:rFonts w:eastAsia="MS Mincho"/>
        </w:rPr>
        <w:footnoteReference w:id="7"/>
      </w:r>
      <w:r>
        <w:t>. Кроме того, были подчеркнуты возможности для регионального и двустороннего сотрудничества, например, между соседними странами</w:t>
      </w:r>
      <w:r w:rsidRPr="00812DA5">
        <w:rPr>
          <w:rStyle w:val="aa"/>
          <w:rFonts w:eastAsia="MS Mincho"/>
        </w:rPr>
        <w:footnoteReference w:id="8"/>
      </w:r>
      <w:r>
        <w:t>.</w:t>
      </w:r>
    </w:p>
    <w:p w14:paraId="40B867E0" w14:textId="77777777" w:rsidR="0087798B" w:rsidRPr="00C547F3" w:rsidRDefault="0087798B" w:rsidP="0087798B">
      <w:pPr>
        <w:pStyle w:val="SingleTxtG"/>
        <w:rPr>
          <w:rFonts w:eastAsia="MS Mincho"/>
        </w:rPr>
      </w:pPr>
      <w:r>
        <w:t>25.</w:t>
      </w:r>
      <w:r>
        <w:tab/>
        <w:t xml:space="preserve">Представитель Монголии заявила, что в настоящее время в различных государственных органах существует множество отдельных кадастров. Многие из них находятся под постоянной угрозой закрытия из-за нехватки людских и финансовых ресурсов. Монголия хотела бы использовать систему РВПЗ для увязки и объединения этих баз данных, обеспечивая тем самым преемственность и эффективность с точки зрения затрат. Важное значение будут иметь переговоры в целях достижения договоренности об обеспечении работы общей системы, обслуживающей различные структуры. </w:t>
      </w:r>
    </w:p>
    <w:p w14:paraId="7D75DE3A" w14:textId="77777777" w:rsidR="0087798B" w:rsidRPr="00C547F3" w:rsidRDefault="0087798B" w:rsidP="0087798B">
      <w:pPr>
        <w:pStyle w:val="SingleTxtG"/>
        <w:tabs>
          <w:tab w:val="left" w:pos="1701"/>
        </w:tabs>
        <w:rPr>
          <w:sz w:val="22"/>
          <w:szCs w:val="22"/>
        </w:rPr>
      </w:pPr>
      <w:r>
        <w:t>26.</w:t>
      </w:r>
      <w:r>
        <w:tab/>
        <w:t xml:space="preserve">Фармацевтические препараты, вызывающие большую озабоченность, например в Индии, рассматриваются некоторыми экспертами как важная группа химических </w:t>
      </w:r>
      <w:r>
        <w:lastRenderedPageBreak/>
        <w:t xml:space="preserve">веществ в рамках многих РВПЗ, которая может быть хорошей темой для будущих обсуждений. </w:t>
      </w:r>
    </w:p>
    <w:p w14:paraId="2DDB5FD1" w14:textId="77777777" w:rsidR="0087798B" w:rsidRPr="00C547F3" w:rsidRDefault="0087798B" w:rsidP="0087798B">
      <w:pPr>
        <w:pStyle w:val="HChG"/>
        <w:rPr>
          <w:rFonts w:eastAsia="MS Mincho"/>
        </w:rPr>
      </w:pPr>
      <w:r>
        <w:tab/>
        <w:t>III.</w:t>
      </w:r>
      <w:r>
        <w:tab/>
      </w:r>
      <w:r>
        <w:rPr>
          <w:bCs/>
        </w:rPr>
        <w:t>Каким образом использовать регистры выбросов и</w:t>
      </w:r>
      <w:r w:rsidR="006654FC">
        <w:rPr>
          <w:bCs/>
        </w:rPr>
        <w:t> </w:t>
      </w:r>
      <w:r>
        <w:rPr>
          <w:bCs/>
        </w:rPr>
        <w:t>переноса загрязнителей для достижения Целей в</w:t>
      </w:r>
      <w:r w:rsidR="006654FC">
        <w:rPr>
          <w:bCs/>
        </w:rPr>
        <w:t> </w:t>
      </w:r>
      <w:r>
        <w:rPr>
          <w:bCs/>
        </w:rPr>
        <w:t>области устойчивого развития</w:t>
      </w:r>
      <w:r>
        <w:t xml:space="preserve"> </w:t>
      </w:r>
    </w:p>
    <w:p w14:paraId="53F79B6F" w14:textId="77777777" w:rsidR="0087798B" w:rsidRPr="00C547F3" w:rsidRDefault="0087798B" w:rsidP="0087798B">
      <w:pPr>
        <w:pStyle w:val="H1G"/>
        <w:rPr>
          <w:rFonts w:eastAsia="MS Mincho"/>
        </w:rPr>
      </w:pPr>
      <w:r>
        <w:tab/>
        <w:t>A.</w:t>
      </w:r>
      <w:r>
        <w:tab/>
      </w:r>
      <w:r>
        <w:rPr>
          <w:bCs/>
        </w:rPr>
        <w:t>Выступления</w:t>
      </w:r>
    </w:p>
    <w:p w14:paraId="5D12C83D" w14:textId="77777777" w:rsidR="0087798B" w:rsidRPr="00C547F3" w:rsidRDefault="0087798B" w:rsidP="0087798B">
      <w:pPr>
        <w:pStyle w:val="SingleTxtG"/>
        <w:rPr>
          <w:rFonts w:eastAsia="MS Mincho"/>
        </w:rPr>
      </w:pPr>
      <w:bookmarkStart w:id="14" w:name="_Hlk11844559"/>
      <w:r>
        <w:t>27.</w:t>
      </w:r>
      <w:r>
        <w:tab/>
        <w:t>Г-жа Леся Карнаух (член Президиума Совещания Сторон Протокола) отметила, что принципы подотчетности, транспарентности, всеохватности и верховенства права, содержащиеся в Цели 16 в области устойчивого развития и Протоколе, имеют ключевое значение для достижения всех Целей</w:t>
      </w:r>
      <w:r w:rsidRPr="00812DA5">
        <w:rPr>
          <w:rStyle w:val="aa"/>
          <w:rFonts w:eastAsia="MS Mincho"/>
        </w:rPr>
        <w:footnoteReference w:id="9"/>
      </w:r>
      <w:r>
        <w:t>.</w:t>
      </w:r>
      <w:r w:rsidR="006654FC">
        <w:t xml:space="preserve"> </w:t>
      </w:r>
      <w:r>
        <w:t>В частности, Протокол поддерживает достижение Целей, обеспечивая правовую институциональную основу для осуществления соответствующих действий на основе принципов транспарентности и широкого участия путем:</w:t>
      </w:r>
    </w:p>
    <w:p w14:paraId="3498C0F9" w14:textId="77777777" w:rsidR="0087798B" w:rsidRPr="00C547F3" w:rsidRDefault="0087798B" w:rsidP="0087798B">
      <w:pPr>
        <w:pStyle w:val="SingleTxtG"/>
        <w:ind w:firstLine="567"/>
        <w:rPr>
          <w:rFonts w:eastAsia="MS Mincho"/>
        </w:rPr>
      </w:pPr>
      <w:r>
        <w:t>a)</w:t>
      </w:r>
      <w:r>
        <w:tab/>
        <w:t>содействия формированию консенсуса и оказания поддержки многосторонним процессам;</w:t>
      </w:r>
    </w:p>
    <w:p w14:paraId="632FF11D" w14:textId="77777777" w:rsidR="0087798B" w:rsidRPr="00C547F3" w:rsidRDefault="0087798B" w:rsidP="0087798B">
      <w:pPr>
        <w:pStyle w:val="SingleTxtG"/>
        <w:ind w:firstLine="567"/>
        <w:rPr>
          <w:rFonts w:eastAsia="MS Mincho"/>
        </w:rPr>
      </w:pPr>
      <w:r>
        <w:t>b)</w:t>
      </w:r>
      <w:r>
        <w:tab/>
        <w:t>оказания помощи Сторонам в выполнении их обязательств при помощи рекомендаций и руководящих материалов, механизмов наращивания потенциала и координации деятельности;</w:t>
      </w:r>
    </w:p>
    <w:p w14:paraId="4141CB83" w14:textId="77777777" w:rsidR="0087798B" w:rsidRPr="00C547F3" w:rsidRDefault="0087798B" w:rsidP="0087798B">
      <w:pPr>
        <w:pStyle w:val="SingleTxtG"/>
        <w:ind w:firstLine="567"/>
        <w:rPr>
          <w:rFonts w:eastAsia="MS Mincho"/>
        </w:rPr>
      </w:pPr>
      <w:r>
        <w:t>c)</w:t>
      </w:r>
      <w:r>
        <w:tab/>
        <w:t xml:space="preserve">обмена опытом и оказания поддержки другим странам. </w:t>
      </w:r>
    </w:p>
    <w:p w14:paraId="14294299" w14:textId="77777777" w:rsidR="0087798B" w:rsidRPr="00C547F3" w:rsidRDefault="0087798B" w:rsidP="0087798B">
      <w:pPr>
        <w:pStyle w:val="SingleTxtG"/>
        <w:rPr>
          <w:rFonts w:eastAsia="MS Mincho"/>
        </w:rPr>
      </w:pPr>
      <w:r>
        <w:t>28.</w:t>
      </w:r>
      <w:r>
        <w:tab/>
        <w:t xml:space="preserve">В Протоколе также поддерживается поощрение транспарентности и основанного на широком участии подхода к осуществлению других многосторонних природоохранных соглашений и международных инициатив, которые способствуют достижению Целей. Поэтому прогресс в осуществлении положений Протокола будет способствовать эффективному достижению Целей и связанных с ними задач. </w:t>
      </w:r>
    </w:p>
    <w:p w14:paraId="0DECB18A" w14:textId="77777777" w:rsidR="0087798B" w:rsidRPr="00C547F3" w:rsidRDefault="0087798B" w:rsidP="0087798B">
      <w:pPr>
        <w:pStyle w:val="SingleTxtG"/>
        <w:rPr>
          <w:rFonts w:eastAsia="MS Mincho"/>
        </w:rPr>
      </w:pPr>
      <w:bookmarkStart w:id="15" w:name="_Hlk11844653"/>
      <w:bookmarkEnd w:id="14"/>
      <w:r>
        <w:t>29.</w:t>
      </w:r>
      <w:r>
        <w:tab/>
        <w:t xml:space="preserve">Г-н Стив Девито (член Бюро Рабочей группы ОЭСР по РВПЗ) отметил быстрое развитие РВПЗ за последние </w:t>
      </w:r>
      <w:r w:rsidR="002E7E64">
        <w:t>20</w:t>
      </w:r>
      <w:r>
        <w:t xml:space="preserve"> лет и предположил, что эта тенденция сохранится и в ближайшие </w:t>
      </w:r>
      <w:r w:rsidR="007E2208">
        <w:t>20</w:t>
      </w:r>
      <w:r>
        <w:t xml:space="preserve"> лет </w:t>
      </w:r>
      <w:r w:rsidR="007E2208">
        <w:t xml:space="preserve">– </w:t>
      </w:r>
      <w:r>
        <w:t>РВПЗ внедрит, скорее всего, большинство стран. По мере того, как создается все больше РВПЗ, отмечается очевидная необходимость их внедрения таким образом, чтобы обеспечить возможность объединения и согласования информации. Согласование различных РВПЗ позволило большему числу стран внести свой вклад в глобальные аналитические исследования для оценки устойчивости и извлечь из них пользу. Кроме того, вопросы устойчивости не начинаются с РВПЗ и не заканчиваются ими, РВПЗ являются одним из многих факторов, требующих увязки друг с другом на пути к устойчивому будущему.</w:t>
      </w:r>
      <w:bookmarkStart w:id="16" w:name="_Hlk13055967"/>
      <w:bookmarkEnd w:id="16"/>
    </w:p>
    <w:p w14:paraId="4C63B953" w14:textId="77777777" w:rsidR="0087798B" w:rsidRPr="00C547F3" w:rsidRDefault="0087798B" w:rsidP="0087798B">
      <w:pPr>
        <w:pStyle w:val="SingleTxtG"/>
        <w:rPr>
          <w:rFonts w:eastAsia="MS Mincho"/>
        </w:rPr>
      </w:pPr>
      <w:r>
        <w:t>30.</w:t>
      </w:r>
      <w:r>
        <w:tab/>
        <w:t>Г-жа Кейтлин Брайер (программный аналитик, Агентство по охране окружающей среды Соединенных Штатов) представила обзор проекта ОЭСР, который продемонстрировал полезность РВПЗ в деле содействия достижению Целей и задач в области устойчивого развития и мониторинга этого процесса</w:t>
      </w:r>
      <w:r w:rsidRPr="00812DA5">
        <w:rPr>
          <w:rStyle w:val="aa"/>
          <w:rFonts w:eastAsia="MS Mincho"/>
        </w:rPr>
        <w:footnoteReference w:id="10"/>
      </w:r>
      <w:r w:rsidR="006654FC">
        <w:t>.</w:t>
      </w:r>
      <w:r>
        <w:t xml:space="preserve"> </w:t>
      </w:r>
      <w:r w:rsidRPr="001266E2">
        <w:t>Она рассказала</w:t>
      </w:r>
      <w:r>
        <w:t xml:space="preserve"> о стратегиях гармонизации данных РВПЗ для использования в международных аналитических исследованиях и представила рекомендации по использованию данных</w:t>
      </w:r>
      <w:r w:rsidR="006654FC">
        <w:t> </w:t>
      </w:r>
      <w:r>
        <w:t xml:space="preserve">РВПЗ из нескольких систем РВПЗ для отслеживания прогресса на пути к устойчивости, приведя конкретные примеры использования для отслеживания и </w:t>
      </w:r>
      <w:r>
        <w:lastRenderedPageBreak/>
        <w:t xml:space="preserve">достижения конкретных целей и задач, которые наиболее тесно связаны с управлением химическими веществами и отходами и воздействием химических веществ на здоровье человека. </w:t>
      </w:r>
    </w:p>
    <w:p w14:paraId="28C975DA" w14:textId="77777777" w:rsidR="0087798B" w:rsidRPr="00C547F3" w:rsidRDefault="0087798B" w:rsidP="0087798B">
      <w:pPr>
        <w:pStyle w:val="SingleTxtG"/>
        <w:rPr>
          <w:rFonts w:eastAsia="MS Mincho"/>
        </w:rPr>
      </w:pPr>
      <w:r>
        <w:t>31.</w:t>
      </w:r>
      <w:r>
        <w:tab/>
        <w:t>Кроме того, была представлена информация о разработке концепции глобального анализа данных РВПЗ. В дополнение к данным о выбросах загрязнителей такой анализ может включать экономическую информацию и деятельность по регулированию в качестве показателей, которые являются переменными величинами, могут влиять на выбросы загрязнителей и использоваться для отчетности о прогрессе в достижении, например, задачи 12.4 Целей в области устойчивого развития.</w:t>
      </w:r>
    </w:p>
    <w:p w14:paraId="53BAF7B9" w14:textId="77777777" w:rsidR="0087798B" w:rsidRPr="00C547F3" w:rsidRDefault="0087798B" w:rsidP="0087798B">
      <w:pPr>
        <w:pStyle w:val="SingleTxtG"/>
        <w:rPr>
          <w:rFonts w:eastAsia="MS Mincho"/>
        </w:rPr>
      </w:pPr>
      <w:r>
        <w:t>32.</w:t>
      </w:r>
      <w:r>
        <w:tab/>
        <w:t xml:space="preserve">Г-жа Шерил Кинан (старший аналитик, </w:t>
      </w:r>
      <w:r w:rsidR="006654FC">
        <w:t>«</w:t>
      </w:r>
      <w:r>
        <w:t>Истерн ресерч груп</w:t>
      </w:r>
      <w:r w:rsidR="006654FC">
        <w:t>»</w:t>
      </w:r>
      <w:r>
        <w:t xml:space="preserve">) рассказала о программном обеспечении, которое было разработано в рамках проекта </w:t>
      </w:r>
      <w:r w:rsidR="006654FC">
        <w:t>«</w:t>
      </w:r>
      <w:r>
        <w:t>РВПЗ и Цели в области устойчивого развития</w:t>
      </w:r>
      <w:r w:rsidR="006654FC">
        <w:t>»</w:t>
      </w:r>
      <w:r>
        <w:t xml:space="preserve"> на платформе визуализации и анализа данных </w:t>
      </w:r>
      <w:r w:rsidR="006654FC">
        <w:t>«</w:t>
      </w:r>
      <w:r>
        <w:t>Кликсенс</w:t>
      </w:r>
      <w:r w:rsidR="006654FC">
        <w:t>»</w:t>
      </w:r>
      <w:r>
        <w:t xml:space="preserve"> (Qliksense)</w:t>
      </w:r>
      <w:r w:rsidRPr="00812DA5">
        <w:rPr>
          <w:rStyle w:val="aa"/>
          <w:rFonts w:eastAsia="MS Mincho"/>
        </w:rPr>
        <w:footnoteReference w:id="11"/>
      </w:r>
      <w:r>
        <w:t>. В настоящее время этот инструмент содержит данные РВПЗ за девять отчетных лет из семи РВПЗ (включая Европейский регистр выбросов и переноса загрязнителей, объединяющего информацию из 33 стран) и данные по 14</w:t>
      </w:r>
      <w:r w:rsidR="006654FC">
        <w:t> </w:t>
      </w:r>
      <w:r>
        <w:t>загрязнителям воздуха, воды и земли, а также данные в разбивке по десяткам секторов промышленности. Этот инструмент также включает характеристические коэффициенты USEtox</w:t>
      </w:r>
      <w:r w:rsidRPr="00812DA5">
        <w:rPr>
          <w:rStyle w:val="aa"/>
          <w:rFonts w:eastAsia="MS Mincho"/>
        </w:rPr>
        <w:footnoteReference w:id="12"/>
      </w:r>
      <w:r>
        <w:t xml:space="preserve"> для сравнения показателей токсичности различных загрязнителей и данные о валовом внутреннем продукте различных стран, чтобы помочь нормализировать данные для оптимизации анализа тенденций и повышения сопоставимости. </w:t>
      </w:r>
    </w:p>
    <w:p w14:paraId="46BE51A4" w14:textId="77777777" w:rsidR="0087798B" w:rsidRPr="00C547F3" w:rsidRDefault="0087798B" w:rsidP="0087798B">
      <w:pPr>
        <w:pStyle w:val="SingleTxtG"/>
        <w:rPr>
          <w:rFonts w:eastAsia="MS Mincho"/>
        </w:rPr>
      </w:pPr>
      <w:r>
        <w:t>33.</w:t>
      </w:r>
      <w:r>
        <w:tab/>
        <w:t>Этот инструмент решает две задачи: а)</w:t>
      </w:r>
      <w:r w:rsidR="006654FC">
        <w:t xml:space="preserve"> </w:t>
      </w:r>
      <w:r>
        <w:t>упрощение агрегирования и представления большого количества элементов данных; и b) средство, позволяющее легко проводить более подробный анализ данных. Например, этот инструмент позволит стране, компании или любому другому заинтересованному пользователю отслеживать прогресс или видеть происхождение той или иной конкретной тенденции. Основная идея заключается в том, что, понимая ту или иную тенденцию, можно было бы определить, какая страна, сектор, фактор или объект является движущей силой этой тенденции. Понимание тенденций может потенциально позволить субъектам предпринять шаги для обращения их вспять, что в конечном счете ускорит прогресс в достижении поставленной цели (например, Целей и задач в области устойчивого развития), или расширить масштабы наиболее эффективных позитивных действий и мер политики.</w:t>
      </w:r>
    </w:p>
    <w:bookmarkEnd w:id="15"/>
    <w:p w14:paraId="0E4EEDD4" w14:textId="77777777" w:rsidR="0087798B" w:rsidRPr="00C547F3" w:rsidRDefault="0087798B" w:rsidP="0087798B">
      <w:pPr>
        <w:pStyle w:val="H23G"/>
      </w:pPr>
      <w:r>
        <w:tab/>
        <w:t>1.</w:t>
      </w:r>
      <w:r>
        <w:tab/>
      </w:r>
      <w:r>
        <w:rPr>
          <w:bCs/>
        </w:rPr>
        <w:t>Регистры выбросов и переноса загрязнителей на основе существующих структур отчетности</w:t>
      </w:r>
    </w:p>
    <w:p w14:paraId="05068B0D" w14:textId="77777777" w:rsidR="0087798B" w:rsidRPr="00C547F3" w:rsidRDefault="0087798B" w:rsidP="0087798B">
      <w:pPr>
        <w:pStyle w:val="SingleTxtG"/>
        <w:rPr>
          <w:rFonts w:eastAsia="MS Mincho"/>
        </w:rPr>
      </w:pPr>
      <w:bookmarkStart w:id="17" w:name="_Hlk11844723"/>
      <w:r>
        <w:t>34.</w:t>
      </w:r>
      <w:r>
        <w:tab/>
        <w:t xml:space="preserve">Г-н Грегуар Нимескерн (инженер, отвечающий за ведение регистра выбросов и переноса загрязнителей, Главное управление по предотвращению рисков, Министерство по экологическому и инклюзивному переходу, Франция) представил информацию о различных мерах </w:t>
      </w:r>
      <w:r w:rsidR="00B536A9">
        <w:t>–</w:t>
      </w:r>
      <w:r>
        <w:t xml:space="preserve"> от представления данных до их распространения и остановился на текущей структуре, целях и задачах будущего развития французского РВПЗ на основе существующих структур отчетности, включая увязку с достижением Целей в области устойчивого развития.</w:t>
      </w:r>
    </w:p>
    <w:p w14:paraId="67112B91" w14:textId="77777777" w:rsidR="0087798B" w:rsidRPr="00C547F3" w:rsidRDefault="0087798B" w:rsidP="0087798B">
      <w:pPr>
        <w:pStyle w:val="SingleTxtG"/>
        <w:rPr>
          <w:rFonts w:eastAsia="MS Mincho"/>
        </w:rPr>
      </w:pPr>
      <w:r>
        <w:t>35.</w:t>
      </w:r>
      <w:r>
        <w:tab/>
        <w:t>Были рассмотрены, в частности, следующие основные проблемы:</w:t>
      </w:r>
    </w:p>
    <w:p w14:paraId="18C13C36" w14:textId="77777777" w:rsidR="0087798B" w:rsidRPr="00C547F3" w:rsidRDefault="0087798B" w:rsidP="0087798B">
      <w:pPr>
        <w:pStyle w:val="SingleTxtG"/>
        <w:ind w:firstLine="567"/>
        <w:rPr>
          <w:rFonts w:eastAsia="MS Mincho"/>
        </w:rPr>
      </w:pPr>
      <w:r>
        <w:t>a)</w:t>
      </w:r>
      <w:r>
        <w:tab/>
        <w:t xml:space="preserve">технические проблемы, связанные с обеспечением надежного управления данными, оценки и подтверждения качества, в том числе со стороны французских региональных органов власти; </w:t>
      </w:r>
    </w:p>
    <w:p w14:paraId="482F919F" w14:textId="77777777" w:rsidR="0087798B" w:rsidRPr="00C547F3" w:rsidRDefault="0087798B" w:rsidP="0087798B">
      <w:pPr>
        <w:pStyle w:val="SingleTxtG"/>
        <w:ind w:firstLine="567"/>
        <w:rPr>
          <w:rFonts w:eastAsia="MS Mincho"/>
        </w:rPr>
      </w:pPr>
      <w:r>
        <w:lastRenderedPageBreak/>
        <w:t>b)</w:t>
      </w:r>
      <w:r>
        <w:tab/>
        <w:t xml:space="preserve">распространение данных понятным для всех способом, включая увязку информации из РВПЗ с другой соответствующей информацией, такой как описания веществ и их токсичности, экологической токсичности и воздействия на изменение климата. </w:t>
      </w:r>
    </w:p>
    <w:p w14:paraId="63F26ED4" w14:textId="77777777" w:rsidR="0087798B" w:rsidRPr="00C547F3" w:rsidRDefault="0087798B" w:rsidP="0087798B">
      <w:pPr>
        <w:pStyle w:val="SingleTxtG"/>
        <w:rPr>
          <w:rFonts w:eastAsia="MS Mincho"/>
        </w:rPr>
      </w:pPr>
      <w:r>
        <w:t>36.</w:t>
      </w:r>
      <w:r>
        <w:tab/>
        <w:t xml:space="preserve">Для решения вышеупомянутых задач для регистра был разработан комплексный подход к представлению отчетности по принципу </w:t>
      </w:r>
      <w:r w:rsidR="006654FC">
        <w:t>«</w:t>
      </w:r>
      <w:r>
        <w:t>единого окна</w:t>
      </w:r>
      <w:r w:rsidR="006654FC">
        <w:t>»</w:t>
      </w:r>
      <w:r>
        <w:t xml:space="preserve">, который охватывает международные и национальные обязательства по представлению отчетности, включая Систему торговли выбросами Европейского союза. В настоящее время проводится оценка регистра в целях совершенствования отчетности и распространения данных, включая операционную совместимость между различными государственными базами данных. </w:t>
      </w:r>
    </w:p>
    <w:p w14:paraId="6692B4B2" w14:textId="77777777" w:rsidR="0087798B" w:rsidRPr="00C547F3" w:rsidRDefault="0087798B" w:rsidP="0087798B">
      <w:pPr>
        <w:pStyle w:val="SingleTxtG"/>
        <w:rPr>
          <w:rFonts w:eastAsia="MS Mincho"/>
        </w:rPr>
      </w:pPr>
      <w:bookmarkStart w:id="18" w:name="_Hlk11844758"/>
      <w:bookmarkEnd w:id="17"/>
      <w:r>
        <w:t>37.</w:t>
      </w:r>
      <w:r>
        <w:tab/>
        <w:t>Г-н Алекс Рэдуэй (советник по вопросам политики, Генеральный директорат по вопросам окружающей среды, Европейская комиссия) заявил, что Европейский союз полностью привержен осуществлению концепции устойчивого развития. Эта задача решается с помощью ряда мер на различных уровнях, включая, например, определение того, каким образом законодательство может способствовать достижению Целей в области устойчивого развития. Эта работа ведется параллельно с проектом мониторинга, который реализует Евростат, опубликовавший свой первый (ежегодно обновляемый) доклад о результатах этой работы в 2016 году. С этой целью Евростат разработал набор из 100 показателей, которые служат основой для оценки прогресса в деле достижения Целей. Результаты этого доклада с целью дальнейшего использования размещены на веб-странице, где имеется удобная функция поиска</w:t>
      </w:r>
      <w:r w:rsidRPr="00812DA5">
        <w:rPr>
          <w:rStyle w:val="aa"/>
          <w:rFonts w:eastAsia="MS Mincho"/>
        </w:rPr>
        <w:footnoteReference w:id="13"/>
      </w:r>
      <w:r>
        <w:t>. Хотя ни один из 100 показателей не опирается на данные РВПЗ, в будущем для улучшения результатов, возможно, удастся добавить показатели, связанные с данными</w:t>
      </w:r>
      <w:r w:rsidR="00812DA5">
        <w:t> </w:t>
      </w:r>
      <w:r>
        <w:t>РВПЗ.</w:t>
      </w:r>
    </w:p>
    <w:p w14:paraId="252B1045" w14:textId="77777777" w:rsidR="0087798B" w:rsidRPr="00C547F3" w:rsidRDefault="0087798B" w:rsidP="0087798B">
      <w:pPr>
        <w:pStyle w:val="SingleTxtG"/>
        <w:rPr>
          <w:rFonts w:eastAsia="MS Mincho"/>
        </w:rPr>
      </w:pPr>
      <w:r>
        <w:t>38.</w:t>
      </w:r>
      <w:r>
        <w:tab/>
        <w:t>Г-н Бастиан Цайгер (эксперт по промышленности и окружающей среде, Европейское агентство по окружающей среде) представил подробную информацию о проекте, в рамках которого используются показатели для мониторинга политики Европейского союза в области промышленных выбросов и ее фактического воздействия на уровни выбросов и содействия усилиям Агентства по охране окружающей среды Соединенных Штатов (см. пункты 29 и 30 выше). Этот проект включает изучение возможности нормализирования данных Европейского регистра выбросов и переноса загрязнителей с учетом воздействия, токсичности и стоимости ущерба, связанных с различными веществами, что могло бы, например, помочь выявить пробелы в нормативной базе или проанализировать пороговые значения, установленные в настоящее время в Европейском регистре выбросов и переноса загрязнителей</w:t>
      </w:r>
      <w:r w:rsidRPr="00812DA5">
        <w:rPr>
          <w:rStyle w:val="aa"/>
          <w:rFonts w:eastAsia="MS Mincho"/>
        </w:rPr>
        <w:footnoteReference w:id="14"/>
      </w:r>
      <w:r>
        <w:t xml:space="preserve">. Другая цель заключается в отслеживании прогресса, непосредственно связанного с задачей 9.4 Целей в области устойчивого развития, касающейся экологических показателей промышленности, с помощью показателя интенсивности выбросов по видам экономической деятельности. </w:t>
      </w:r>
    </w:p>
    <w:bookmarkEnd w:id="18"/>
    <w:p w14:paraId="001BE75C" w14:textId="77777777" w:rsidR="0087798B" w:rsidRPr="00C547F3" w:rsidRDefault="0087798B" w:rsidP="0087798B">
      <w:pPr>
        <w:pStyle w:val="SingleTxtG"/>
        <w:rPr>
          <w:rFonts w:eastAsia="MS Mincho"/>
        </w:rPr>
      </w:pPr>
      <w:r>
        <w:t>39.</w:t>
      </w:r>
      <w:r>
        <w:tab/>
        <w:t>Г-н Орландо Кабрера-Ривера (руководитель Отдела качества окружающей среды Комиссии по экологическому сотрудничеству) отметил, что для решения трансграничных экологических проблем</w:t>
      </w:r>
      <w:r w:rsidR="00732F17">
        <w:t>,</w:t>
      </w:r>
      <w:r>
        <w:t xml:space="preserve"> например проблемы источников загрязнения, расположенных в разных частях общих экосистем, водосборных бассейнов и населенных пунктов, важно иметь доступные и сопоставимые данные. Североамериканская инициатива по РВПЗ направлена на расширение доступа к информации об источниках загрязнения, расширение участия заинтересованных сторон и повышение эффективности процесса принятия решений, связанных с сокращением и предотвращением загрязнения. В этом контексте, в частности</w:t>
      </w:r>
      <w:r w:rsidR="00732F17">
        <w:t>,</w:t>
      </w:r>
      <w:r>
        <w:t xml:space="preserve"> с помощью своих отчетов и онлайн-базы данных </w:t>
      </w:r>
      <w:r w:rsidR="006654FC">
        <w:t>«</w:t>
      </w:r>
      <w:r>
        <w:t>Taking Stock</w:t>
      </w:r>
      <w:r w:rsidR="006654FC">
        <w:t>»</w:t>
      </w:r>
      <w:r w:rsidRPr="00812DA5">
        <w:rPr>
          <w:rStyle w:val="aa"/>
          <w:rFonts w:eastAsia="MS Mincho"/>
        </w:rPr>
        <w:footnoteReference w:id="15"/>
      </w:r>
      <w:r>
        <w:t xml:space="preserve">, Комиссия по </w:t>
      </w:r>
      <w:r>
        <w:lastRenderedPageBreak/>
        <w:t>экологическому сотрудничеству обеспечила сопоставимость систем РВПЗ Канады, Мексики и Соединенных Штатов Америки и дополнила их контекстной информацией. Доступ к данным РВПЗ является важным инструментом для оценки и достижения многих Целей в области устойчивого развития. Недавняя работа Комиссии в области регулирования химических веществ была сосредоточена на совершенствовании статистики торговли ртутью</w:t>
      </w:r>
      <w:r w:rsidRPr="00812DA5">
        <w:rPr>
          <w:rStyle w:val="aa"/>
          <w:rFonts w:eastAsia="MS Mincho"/>
        </w:rPr>
        <w:footnoteReference w:id="16"/>
      </w:r>
      <w:r>
        <w:t xml:space="preserve"> и на содержании химических веществ в потребительских товарах и их миграции. Эта работа была направлена на повышение осведомленности о регулировании химических веществ и оказание поддержки в разработке соответствующих устойчивых альтернатив и практики</w:t>
      </w:r>
      <w:r w:rsidRPr="00812DA5">
        <w:rPr>
          <w:rStyle w:val="aa"/>
          <w:rFonts w:eastAsia="MS Mincho"/>
        </w:rPr>
        <w:footnoteReference w:id="17"/>
      </w:r>
      <w:r>
        <w:t>.</w:t>
      </w:r>
      <w:bookmarkStart w:id="19" w:name="_Hlk13056690"/>
      <w:bookmarkEnd w:id="19"/>
    </w:p>
    <w:p w14:paraId="4987620E" w14:textId="77777777" w:rsidR="0087798B" w:rsidRPr="00C547F3" w:rsidRDefault="0087798B" w:rsidP="0087798B">
      <w:pPr>
        <w:pStyle w:val="H23G"/>
      </w:pPr>
      <w:r>
        <w:tab/>
        <w:t>2.</w:t>
      </w:r>
      <w:r>
        <w:tab/>
      </w:r>
      <w:r>
        <w:rPr>
          <w:bCs/>
        </w:rPr>
        <w:t>Потенциал регистров выбросов и переноса загрязнителей</w:t>
      </w:r>
      <w:r>
        <w:t xml:space="preserve"> </w:t>
      </w:r>
    </w:p>
    <w:p w14:paraId="69C97E50" w14:textId="77777777" w:rsidR="0087798B" w:rsidRPr="00C547F3" w:rsidRDefault="0087798B" w:rsidP="0087798B">
      <w:pPr>
        <w:pStyle w:val="SingleTxtG"/>
        <w:rPr>
          <w:rFonts w:eastAsia="MS Mincho"/>
        </w:rPr>
      </w:pPr>
      <w:bookmarkStart w:id="20" w:name="_Hlk11844979"/>
      <w:r>
        <w:t>40.</w:t>
      </w:r>
      <w:r>
        <w:tab/>
        <w:t xml:space="preserve">Г-жа Мааян Порат Ганц (эксперт по внедрению РВПЗ, Министерство по вопросам защиты окружающей среды, Израиль) представила израильский РВПЗ, уделив особое внимание его роли в достижении Целей в области устойчивого развития. Когда он был законодательно введен в 2012 году, были внесены следующие дополнения по сравнению с минимальными требованиями Протокола о РВПЗ: </w:t>
      </w:r>
    </w:p>
    <w:p w14:paraId="71FFB95F" w14:textId="77777777" w:rsidR="0087798B" w:rsidRPr="00C547F3" w:rsidRDefault="0087798B" w:rsidP="0087798B">
      <w:pPr>
        <w:pStyle w:val="SingleTxtG"/>
        <w:ind w:firstLine="567"/>
        <w:rPr>
          <w:rFonts w:eastAsia="MS Mincho"/>
        </w:rPr>
      </w:pPr>
      <w:r>
        <w:t>a)</w:t>
      </w:r>
      <w:r>
        <w:tab/>
        <w:t xml:space="preserve">дополнительные требования в отношении потребления воды и энергии; </w:t>
      </w:r>
    </w:p>
    <w:p w14:paraId="7A776A71" w14:textId="77777777" w:rsidR="0087798B" w:rsidRPr="00C547F3" w:rsidRDefault="0087798B" w:rsidP="0087798B">
      <w:pPr>
        <w:pStyle w:val="SingleTxtG"/>
        <w:ind w:firstLine="567"/>
        <w:rPr>
          <w:rFonts w:eastAsia="MS Mincho"/>
        </w:rPr>
      </w:pPr>
      <w:r>
        <w:t>b)</w:t>
      </w:r>
      <w:r>
        <w:tab/>
        <w:t xml:space="preserve">отчетность о переносе отходов по видам отходов; </w:t>
      </w:r>
    </w:p>
    <w:p w14:paraId="523B77D9" w14:textId="77777777" w:rsidR="0087798B" w:rsidRPr="00C547F3" w:rsidRDefault="0087798B" w:rsidP="0087798B">
      <w:pPr>
        <w:pStyle w:val="SingleTxtG"/>
        <w:ind w:firstLine="567"/>
        <w:rPr>
          <w:rFonts w:eastAsia="MS Mincho"/>
        </w:rPr>
      </w:pPr>
      <w:r>
        <w:t>c)</w:t>
      </w:r>
      <w:r>
        <w:tab/>
        <w:t xml:space="preserve">дополнительные секторы и вещества; </w:t>
      </w:r>
    </w:p>
    <w:p w14:paraId="4E7190FB" w14:textId="77777777" w:rsidR="0087798B" w:rsidRPr="00C547F3" w:rsidRDefault="0087798B" w:rsidP="0087798B">
      <w:pPr>
        <w:pStyle w:val="SingleTxtG"/>
        <w:ind w:firstLine="567"/>
        <w:rPr>
          <w:rFonts w:eastAsia="MS Mincho"/>
        </w:rPr>
      </w:pPr>
      <w:r>
        <w:t>d)</w:t>
      </w:r>
      <w:r>
        <w:tab/>
        <w:t xml:space="preserve">возможность требовать от объектов предоставления информации о конкретном методе, используемом для измерения, расчета или оценки выбросов. </w:t>
      </w:r>
    </w:p>
    <w:p w14:paraId="75D3BC28" w14:textId="77777777" w:rsidR="0087798B" w:rsidRPr="00C547F3" w:rsidRDefault="0087798B" w:rsidP="0087798B">
      <w:pPr>
        <w:pStyle w:val="SingleTxtG"/>
        <w:rPr>
          <w:rFonts w:eastAsia="MS Mincho"/>
        </w:rPr>
      </w:pPr>
      <w:r>
        <w:t>41.</w:t>
      </w:r>
      <w:r>
        <w:tab/>
        <w:t>Кроме того, были представлены три примера передовой практики использования РВПЗ в сочетании с другими секторами и видами деятельности. Во</w:t>
      </w:r>
      <w:r w:rsidR="00736BB9">
        <w:noBreakHyphen/>
      </w:r>
      <w:r>
        <w:t>первых, была рассмотрена маркировка конкретных объектов для приоритетной инспекции на основе данных РВПЗ. Данные РВПЗ, в частности данные об энергопотреблении и потреблении воды, дают четкое представление об изменениях на объектах, которые требуют изучения (например, 20% изменение потребления воды на объекте).</w:t>
      </w:r>
      <w:r w:rsidR="006654FC">
        <w:t xml:space="preserve"> </w:t>
      </w:r>
      <w:r>
        <w:t>Во-вторых, это рассмотрение более жесткой политики в отношении объектов, не подпадающих под Директиву о промышленных выбросах</w:t>
      </w:r>
      <w:r w:rsidRPr="00812DA5">
        <w:rPr>
          <w:rStyle w:val="aa"/>
          <w:rFonts w:eastAsia="MS Mincho"/>
        </w:rPr>
        <w:footnoteReference w:id="18"/>
      </w:r>
      <w:r>
        <w:t>, поскольку данные РВПЗ свидетельствуют о сокращении на протяжении ряда лет выбросов на объектах, относящихся к Директиве, по сравнению с объектами, не подпадающими под Директиву, где выбросы возросли. В-третьих</w:t>
      </w:r>
      <w:r w:rsidR="00732F17">
        <w:t>,</w:t>
      </w:r>
      <w:r>
        <w:t xml:space="preserve"> использование данных РВПЗ в качестве сигнала для улучшения положения в промышленной зоне Хайфского залива, поскольку они позволили определить, что район Хайфского залива является очагом выбросов. Индекс плотности выбросов, введенный в 2014 году, показывает, что индекс выбросов в Хайфе является самым высоким в Израиле. Эти результаты были опубликованы, что привело в 2015 году к проведению обсуждений с Министерством здравоохранения и увязке данных РВПЗ с распространенностью рака в этом районе. В</w:t>
      </w:r>
      <w:r w:rsidR="006654FC">
        <w:t> </w:t>
      </w:r>
      <w:r>
        <w:t>результате для Хайфы был разработан план действий по сокращению загрязнения воздуха. После реализации этих мер данные РВПЗ показали их эффективность. Израильский национальный экономический совет поручил подготовить доклад, в котором рассматриваются возможности будущего развития промышленного района Хайфского залива. Согласно израильскими средствами массовой информации, в этом докладе делается вывод об экономической целесообразности закрытия нефтеперерабатывающих заводов и прекращения дополнительных видов деятельности к 2025 году.</w:t>
      </w:r>
      <w:bookmarkEnd w:id="20"/>
    </w:p>
    <w:p w14:paraId="56E6359A" w14:textId="77777777" w:rsidR="0087798B" w:rsidRPr="00C547F3" w:rsidRDefault="0087798B" w:rsidP="0087798B">
      <w:pPr>
        <w:pStyle w:val="SingleTxtG"/>
        <w:rPr>
          <w:rFonts w:eastAsia="MS Mincho"/>
        </w:rPr>
      </w:pPr>
      <w:bookmarkStart w:id="21" w:name="_Hlk11844118"/>
      <w:r>
        <w:lastRenderedPageBreak/>
        <w:t>42.</w:t>
      </w:r>
      <w:r>
        <w:tab/>
        <w:t xml:space="preserve">Г-н Небойша Реджич (начальник департамента, Агентство по охране окружающей среды, Сербия) представил ряд аспектов разработки РВПЗ в Сербии в качестве полезного инструмента для поддержки процесса принятия решений. Правительство использует РВПЗ в качестве эффективного инструмента для решения широкого круга задач, которые должны быть выполнены органами власти в различных секторах, включая выполнение других обязательств по отчетности. Для этого было сочтено важным не использовать пороговые значения выбросов, предусмотренные в приложении II к Протоколу. Добавление обязательств по представлению отчетности по таким показателям, как потребление сырья, потребление топлива и выпуск продукции, и технических данных о дымовых трубах, и сооружениях для сброса сточных вод, сделало данные РВПЗ интересными в плане аспектов, связанных с достижением устойчивости. Кроме того, в рамках РВПЗ собираются данные для сбора средств на цели охраны окружающей среды путем реализации принципа </w:t>
      </w:r>
      <w:r w:rsidR="006654FC">
        <w:t>«</w:t>
      </w:r>
      <w:r>
        <w:t>загрязнитель платит</w:t>
      </w:r>
      <w:r w:rsidR="006654FC">
        <w:t>»</w:t>
      </w:r>
      <w:r>
        <w:t>. Планы развития сербского РВПЗ включают в себя добавление следующих элементов:</w:t>
      </w:r>
    </w:p>
    <w:p w14:paraId="58A34483" w14:textId="77777777" w:rsidR="0087798B" w:rsidRPr="00C547F3" w:rsidRDefault="0087798B" w:rsidP="0087798B">
      <w:pPr>
        <w:pStyle w:val="SingleTxtG"/>
        <w:ind w:firstLine="567"/>
        <w:rPr>
          <w:rFonts w:eastAsia="MS Mincho"/>
        </w:rPr>
      </w:pPr>
      <w:r>
        <w:t>a)</w:t>
      </w:r>
      <w:r>
        <w:tab/>
        <w:t>публикация данных в режиме реального времени там, где проводились их непрерывные измерения;</w:t>
      </w:r>
    </w:p>
    <w:p w14:paraId="0A884131" w14:textId="77777777" w:rsidR="0087798B" w:rsidRPr="00C547F3" w:rsidRDefault="0087798B" w:rsidP="0087798B">
      <w:pPr>
        <w:pStyle w:val="SingleTxtG"/>
        <w:ind w:firstLine="567"/>
        <w:rPr>
          <w:rFonts w:eastAsia="MS Mincho"/>
        </w:rPr>
      </w:pPr>
      <w:r>
        <w:t>b)</w:t>
      </w:r>
      <w:r>
        <w:tab/>
        <w:t>отслеживание переноса отходов для совершенствования мониторинга перемещения опасных отходов;</w:t>
      </w:r>
    </w:p>
    <w:p w14:paraId="2839A1FC" w14:textId="77777777" w:rsidR="0087798B" w:rsidRPr="00C547F3" w:rsidRDefault="0087798B" w:rsidP="0087798B">
      <w:pPr>
        <w:pStyle w:val="SingleTxtG"/>
        <w:ind w:firstLine="567"/>
        <w:rPr>
          <w:rFonts w:eastAsia="MS Mincho"/>
        </w:rPr>
      </w:pPr>
      <w:r>
        <w:t>c)</w:t>
      </w:r>
      <w:r>
        <w:tab/>
        <w:t>функциональные возможности, связанные с Системой торговли выбросами Европейского союза в части выбросов парниковых газов.</w:t>
      </w:r>
    </w:p>
    <w:p w14:paraId="46080854" w14:textId="77777777" w:rsidR="0087798B" w:rsidRPr="00C547F3" w:rsidRDefault="0087798B" w:rsidP="0087798B">
      <w:pPr>
        <w:pStyle w:val="SingleTxtG"/>
        <w:rPr>
          <w:rFonts w:eastAsia="MS Mincho"/>
        </w:rPr>
      </w:pPr>
      <w:bookmarkStart w:id="22" w:name="_Hlk11845071"/>
      <w:bookmarkEnd w:id="21"/>
      <w:r>
        <w:t>43.</w:t>
      </w:r>
      <w:r>
        <w:tab/>
        <w:t xml:space="preserve">Г-жа Шашан Дин (руководитель проекта </w:t>
      </w:r>
      <w:r w:rsidR="006654FC">
        <w:t>«</w:t>
      </w:r>
      <w:r>
        <w:t>Зеленая цепочка поставок</w:t>
      </w:r>
      <w:r w:rsidR="006654FC">
        <w:t>»</w:t>
      </w:r>
      <w:r>
        <w:t xml:space="preserve">, Институт общественных и экологических вопросов, Китай) заявила, что Институт общественных и экологических вопросов был создан в 2006 году в целях содействия раскрытию информации и транспарентности. Работа этого института основана на концепции, согласно которой при наличии у общества достаточной информации, различные заинтересованные стороны смогут участвовать в работе по контролю загрязнения окружающей среды. Так, Институт создал и ведет базу данных </w:t>
      </w:r>
      <w:r w:rsidR="006654FC">
        <w:t>«</w:t>
      </w:r>
      <w:r>
        <w:t>Голубая карта</w:t>
      </w:r>
      <w:r w:rsidR="006654FC">
        <w:t>»</w:t>
      </w:r>
      <w:r w:rsidRPr="00812DA5">
        <w:rPr>
          <w:rStyle w:val="aa"/>
          <w:rFonts w:eastAsia="MS Mincho"/>
        </w:rPr>
        <w:footnoteReference w:id="19"/>
      </w:r>
      <w:r>
        <w:t xml:space="preserve">, которая также доступна в качестве мобильного приложения. </w:t>
      </w:r>
      <w:r w:rsidR="006654FC">
        <w:t>«</w:t>
      </w:r>
      <w:r>
        <w:t>Голубая карта</w:t>
      </w:r>
      <w:r w:rsidR="006654FC">
        <w:t>»</w:t>
      </w:r>
      <w:r>
        <w:t xml:space="preserve"> содержит информацию о выбросах загрязняющих веществ с заводов в Китае, включая информацию о нарушениях и соблюдении установленных требований различными объектами, а также о том, был ли тот или иной объект определен правительством Китая в качестве </w:t>
      </w:r>
      <w:r w:rsidR="006654FC">
        <w:t>«</w:t>
      </w:r>
      <w:r>
        <w:t>ключевого объекта</w:t>
      </w:r>
      <w:r w:rsidR="00D17710">
        <w:t>–</w:t>
      </w:r>
      <w:r>
        <w:t>загрязнителя</w:t>
      </w:r>
      <w:r w:rsidR="006654FC">
        <w:t>»</w:t>
      </w:r>
      <w:r>
        <w:t xml:space="preserve">, который должен в режиме реального времени предоставлять дополнительные данные о выбросах загрязняющих веществ, также доступные в базе </w:t>
      </w:r>
      <w:r w:rsidR="006654FC">
        <w:t>«</w:t>
      </w:r>
      <w:r>
        <w:t>Голубой карты</w:t>
      </w:r>
      <w:r w:rsidR="006654FC">
        <w:t>»</w:t>
      </w:r>
      <w:r>
        <w:t>. Объекты могут сообщать общественности о возможных нарушениях законов в прошлом, например, предоставляя информацию о принятых ими мерах по исправлению положения.</w:t>
      </w:r>
      <w:r w:rsidR="006654FC">
        <w:t xml:space="preserve"> </w:t>
      </w:r>
      <w:r>
        <w:t xml:space="preserve">Сотрудничая с такими марками, как </w:t>
      </w:r>
      <w:r w:rsidR="006654FC">
        <w:t>«</w:t>
      </w:r>
      <w:r>
        <w:t>Эппл</w:t>
      </w:r>
      <w:r w:rsidR="006654FC">
        <w:t>»</w:t>
      </w:r>
      <w:r>
        <w:t xml:space="preserve">, </w:t>
      </w:r>
      <w:r w:rsidR="006654FC">
        <w:t>«</w:t>
      </w:r>
      <w:r>
        <w:t>Адидас</w:t>
      </w:r>
      <w:r w:rsidR="006654FC">
        <w:t>»</w:t>
      </w:r>
      <w:r>
        <w:t xml:space="preserve"> и </w:t>
      </w:r>
      <w:r w:rsidR="006654FC">
        <w:t>«</w:t>
      </w:r>
      <w:r>
        <w:t>Найк</w:t>
      </w:r>
      <w:r w:rsidR="006654FC">
        <w:t>»</w:t>
      </w:r>
      <w:r>
        <w:t xml:space="preserve">, а также с местными компаниями, Институт убедил операторов и владельцев предоставить больше актуальной информации. Эти компании попросили производителей заполнить формы отчетности и опубликовать данные РВПЗ. Для оценки того, как торговые марки работают со своими поставщиками в Китае в процессе производства, Институт применил индекс информационной прозрачности корпораций. Одним из факторов в этом индексе являются данные РВПЗ. Поэтому эта работа тесно связана с Целью 12 в области устойчивого развития, касающейся ответственного производства. Институт также поддержал ответственное потребление, договорившись с компаниями о том, чтобы они разместили свой логотип на карте, чтобы отметить, где предприятия производят свою продукцию, обеспечивая связь между производством и потреблением товаров и наглядно показывая отношения между торговой маркой и поставщиком. Так, например, потребитель может увидеть, что правильно было бы покупать продукцию одной конкретной марки, поскольку ее производители прилагают усилия для сокращения выбросов парниковых газов, токсичных химических веществ и тяжелых металлов. Такая компания может затем продемонстрировать свои усилия на </w:t>
      </w:r>
      <w:r w:rsidR="006654FC">
        <w:t>«</w:t>
      </w:r>
      <w:r>
        <w:t>карте прозрачности</w:t>
      </w:r>
      <w:r w:rsidR="006654FC">
        <w:t>»</w:t>
      </w:r>
      <w:r>
        <w:t xml:space="preserve">. </w:t>
      </w:r>
      <w:bookmarkStart w:id="23" w:name="_Hlk19530425"/>
      <w:bookmarkEnd w:id="23"/>
    </w:p>
    <w:bookmarkEnd w:id="22"/>
    <w:p w14:paraId="3D3458CE" w14:textId="77777777" w:rsidR="0087798B" w:rsidRPr="00C547F3" w:rsidRDefault="0087798B" w:rsidP="0087798B">
      <w:pPr>
        <w:pStyle w:val="H1G"/>
      </w:pPr>
      <w:r>
        <w:lastRenderedPageBreak/>
        <w:tab/>
        <w:t>B.</w:t>
      </w:r>
      <w:r>
        <w:tab/>
      </w:r>
      <w:r>
        <w:rPr>
          <w:bCs/>
        </w:rPr>
        <w:t>Обсуждение</w:t>
      </w:r>
    </w:p>
    <w:p w14:paraId="1C3FABF5" w14:textId="77777777" w:rsidR="0087798B" w:rsidRPr="00C547F3" w:rsidRDefault="0087798B" w:rsidP="0087798B">
      <w:pPr>
        <w:pStyle w:val="SingleTxtG"/>
        <w:rPr>
          <w:rFonts w:eastAsia="MS Mincho"/>
        </w:rPr>
      </w:pPr>
      <w:r>
        <w:t>44.</w:t>
      </w:r>
      <w:r>
        <w:tab/>
        <w:t>В ходе обсуждения были представлены ключевые цифры, касающиеся управления и использования некоторых из вышеупомянутых примеров систем РВПЗ:</w:t>
      </w:r>
    </w:p>
    <w:p w14:paraId="51B496AB" w14:textId="77777777" w:rsidR="0087798B" w:rsidRPr="00C547F3" w:rsidRDefault="0087798B" w:rsidP="0087798B">
      <w:pPr>
        <w:pStyle w:val="SingleTxtG"/>
        <w:ind w:firstLine="567"/>
        <w:rPr>
          <w:rFonts w:eastAsia="MS Mincho"/>
        </w:rPr>
      </w:pPr>
      <w:r>
        <w:t>a)</w:t>
      </w:r>
      <w:r>
        <w:tab/>
        <w:t>кадровые ресурсы: например, в Серби</w:t>
      </w:r>
      <w:r w:rsidR="00D17710">
        <w:t>и</w:t>
      </w:r>
      <w:r>
        <w:t xml:space="preserve"> группа управления системой насчитывает 22 человека, включая </w:t>
      </w:r>
      <w:r w:rsidR="00D17710">
        <w:t>5</w:t>
      </w:r>
      <w:r>
        <w:t xml:space="preserve"> сотрудников, занимающихся выбросами парниковых газов и Конвенцией о трансграничном загрязнении воздуха на большие расстояния, и 17 сотрудников, работающих над РВПЗ и соответствующими системными модулями; в Институте по делам общественности и окружающей среды работает 40 постоянных сотрудников, а некоторые задачи в области информационных технологий переданы на внешний подряд; </w:t>
      </w:r>
      <w:bookmarkStart w:id="24" w:name="_Hlk19530528"/>
      <w:bookmarkEnd w:id="24"/>
    </w:p>
    <w:p w14:paraId="1804EE99" w14:textId="77777777" w:rsidR="0087798B" w:rsidRPr="00C547F3" w:rsidRDefault="0087798B" w:rsidP="0087798B">
      <w:pPr>
        <w:pStyle w:val="SingleTxtG"/>
        <w:ind w:firstLine="567"/>
        <w:rPr>
          <w:rFonts w:eastAsia="MS Mincho"/>
        </w:rPr>
      </w:pPr>
      <w:r>
        <w:t>b)</w:t>
      </w:r>
      <w:r>
        <w:tab/>
        <w:t xml:space="preserve">количество охваченных объектов: в национальной системе Франции насчитывается 15 000 объектов, при этом информация о 3 000 из них поступает в Европейский регистр выбросов и переноса загрязнителей; база данных о нарушениях Института по делам общественности и окружающей среды охватывает 3 </w:t>
      </w:r>
      <w:r w:rsidR="006654FC">
        <w:t>млн</w:t>
      </w:r>
      <w:r>
        <w:t xml:space="preserve"> заводов в Китае;</w:t>
      </w:r>
    </w:p>
    <w:p w14:paraId="10421A35" w14:textId="77777777" w:rsidR="0087798B" w:rsidRPr="00C547F3" w:rsidRDefault="0087798B" w:rsidP="0087798B">
      <w:pPr>
        <w:pStyle w:val="SingleTxtG"/>
        <w:ind w:firstLine="567"/>
        <w:rPr>
          <w:rFonts w:eastAsia="MS Mincho"/>
        </w:rPr>
      </w:pPr>
      <w:r>
        <w:t>c)</w:t>
      </w:r>
      <w:r>
        <w:tab/>
        <w:t xml:space="preserve">число просмотров веб-страницы: на момент составления настоящего доклада </w:t>
      </w:r>
      <w:r w:rsidR="006654FC">
        <w:t>«</w:t>
      </w:r>
      <w:r>
        <w:t>Голубая карта</w:t>
      </w:r>
      <w:r w:rsidR="006654FC">
        <w:t>»</w:t>
      </w:r>
      <w:r>
        <w:t xml:space="preserve"> Института по делам общественности и окружающей среды набрала более 65 млн просмотров. </w:t>
      </w:r>
    </w:p>
    <w:p w14:paraId="52F426B0" w14:textId="77777777" w:rsidR="0087798B" w:rsidRPr="00C547F3" w:rsidRDefault="0087798B" w:rsidP="0087798B">
      <w:pPr>
        <w:pStyle w:val="SingleTxtG"/>
        <w:rPr>
          <w:sz w:val="22"/>
          <w:szCs w:val="22"/>
        </w:rPr>
      </w:pPr>
      <w:r>
        <w:t>45.</w:t>
      </w:r>
      <w:r>
        <w:tab/>
        <w:t>Обсуждались также вопросы включения в систему РВПЗ конкретных обязательств по отчетности и данных, полученных из источников, не относящихся к РВПЗ, в веб-порталы РВПЗ. В отношении вопроса о том, какие данные было бы целесообразно собирать и распространять через системы РВПЗ, было отмечено, что, хотя ряд стран внесли, например, полезные дополнения в связанные с РВПЗ обязательства по отчетности или страны интегрировали данные из других источников, чтобы помочь пользователям накапливать знания и содействовать корректному анализу данных РВПЗ его пользователями, важно также обсудить возможные связанные с этим международные стандарты. В этой связи были также обсуждены связи между национальными, региональными и глобальными показателями с целью изучения возможных путей повышения степени их согласованности.</w:t>
      </w:r>
    </w:p>
    <w:p w14:paraId="7B7D1A0E" w14:textId="77777777" w:rsidR="0087798B" w:rsidRPr="00C547F3" w:rsidRDefault="0087798B" w:rsidP="0087798B">
      <w:pPr>
        <w:pStyle w:val="SingleTxtG"/>
        <w:rPr>
          <w:rFonts w:eastAsia="MS Mincho"/>
        </w:rPr>
      </w:pPr>
      <w:r>
        <w:t>46.</w:t>
      </w:r>
      <w:r>
        <w:tab/>
        <w:t>Кроме того, участники отметили, что полезные данные, касающиеся РВПЗ, во многих случаях легко доступны для правительств; например, полезные данные Европейского союза о сожженном топливе включены в кадастр крупных установок для сжигания топлива, а информация о наилучших имеющихся методах производства периодически собирается и пересматривается. Вместе с тем сложности возникают в том, что касается распространения таких данных среди общественности и обмена ими между различными частями государственного аппарата. Кроме того, пример Института по делам общественности и окружающей среды показал, что данные о качестве воздуха в режиме реального времени могут отражаться на платформе РВПЗ, повышая тем самым привлекательность и полезность РВПЗ для общественности. НПО</w:t>
      </w:r>
      <w:r w:rsidR="006654FC">
        <w:t> </w:t>
      </w:r>
      <w:r>
        <w:t>заинтересованы в получении информации о трудностях, связанных с таким использованием; например, в Европейском союзе правовые обязательства по предоставлению таких данных общественности существуют, однако в настоящее время эти данные в Европе нечасто используются так же успешно, как в случае Института по делам общественности и окружающей среды.</w:t>
      </w:r>
      <w:bookmarkStart w:id="25" w:name="_Hlk19692791"/>
      <w:bookmarkEnd w:id="25"/>
    </w:p>
    <w:p w14:paraId="095D8F6A" w14:textId="77777777" w:rsidR="0087798B" w:rsidRPr="00C547F3" w:rsidRDefault="0087798B" w:rsidP="0087798B">
      <w:pPr>
        <w:pStyle w:val="SingleTxtG"/>
        <w:rPr>
          <w:rFonts w:eastAsia="MS Mincho"/>
        </w:rPr>
      </w:pPr>
      <w:r>
        <w:t>47.</w:t>
      </w:r>
      <w:r>
        <w:tab/>
        <w:t xml:space="preserve">Что касается общественного интереса к данным РВПЗ, то участники отметили, что благодаря объединению различных источников информации в рамках одной платформы и агрегированию информации, полезной для различных заинтересованных сторон и доступной для их понимания, данные РВПЗ могут использоваться новыми пользователями. Ключом к успеху РВПЗ является вовлечение заинтересованных сторон. Недостаточно собрать данные и поместить их в базу данных; обязательно необходимо взаимодействие с общественностью и другими заинтересованными сторонами. Например, полезно экспериментировать с различными формами визуализации данных, чтобы сделать их полезными для различных пользователей, включая представителей промышленности, которые могут быть заинтересованы в </w:t>
      </w:r>
      <w:r>
        <w:lastRenderedPageBreak/>
        <w:t>совершенствовании своих навыков и достижении более высоких показателей сокращения выбросов.</w:t>
      </w:r>
    </w:p>
    <w:p w14:paraId="65538097" w14:textId="77777777" w:rsidR="0087798B" w:rsidRPr="00C547F3" w:rsidRDefault="0087798B" w:rsidP="0087798B">
      <w:pPr>
        <w:pStyle w:val="SingleTxtG"/>
        <w:rPr>
          <w:rFonts w:eastAsia="MS Mincho"/>
        </w:rPr>
      </w:pPr>
      <w:r>
        <w:t>48.</w:t>
      </w:r>
      <w:r>
        <w:tab/>
        <w:t>Что касается методов промышленного производства и путей углубления понимания процессов и изменений, влияющих на их устойчивость, то было отмечено, что необходимо контекстуализировать данные о выбросах загрязнителей, в идеале представляя и производственные данные, и данные о выбросах загрязнителей. Подходы к сбору таких данных часто не стандартизированы и в настоящее время не могут единообразно применяться в различных секторах или при сравнении различных</w:t>
      </w:r>
      <w:r w:rsidR="006654FC">
        <w:t> </w:t>
      </w:r>
      <w:r>
        <w:t xml:space="preserve">РВПЗ. </w:t>
      </w:r>
    </w:p>
    <w:p w14:paraId="4F790BB4" w14:textId="77777777" w:rsidR="0087798B" w:rsidRPr="00C547F3" w:rsidRDefault="0087798B" w:rsidP="0087798B">
      <w:pPr>
        <w:pStyle w:val="SingleTxtG"/>
        <w:rPr>
          <w:b/>
          <w:sz w:val="22"/>
          <w:szCs w:val="22"/>
        </w:rPr>
      </w:pPr>
      <w:r>
        <w:t>49.</w:t>
      </w:r>
      <w:r>
        <w:tab/>
        <w:t xml:space="preserve">Участники также отметили, что, несмотря на впечатляющие примеры, приведенные различными странами, лишь немногие из них в настоящее время могут использовать данные, представленные в их РВПЗ, для целей принятия решений. Эту ситуацию необходимо исправлять. </w:t>
      </w:r>
    </w:p>
    <w:p w14:paraId="71C2D2FA" w14:textId="77777777" w:rsidR="0087798B" w:rsidRPr="00C547F3" w:rsidRDefault="0087798B" w:rsidP="0087798B">
      <w:pPr>
        <w:pStyle w:val="HChG"/>
        <w:rPr>
          <w:rFonts w:eastAsia="MS Mincho"/>
        </w:rPr>
      </w:pPr>
      <w:r>
        <w:tab/>
        <w:t>IV.</w:t>
      </w:r>
      <w:r>
        <w:tab/>
      </w:r>
      <w:r>
        <w:rPr>
          <w:bCs/>
        </w:rPr>
        <w:t>Новые регистры выбросов и переноса загрязнителей</w:t>
      </w:r>
    </w:p>
    <w:p w14:paraId="5A24B1D0" w14:textId="77777777" w:rsidR="0087798B" w:rsidRPr="00C547F3" w:rsidRDefault="0087798B" w:rsidP="0087798B">
      <w:pPr>
        <w:pStyle w:val="SingleTxtG"/>
        <w:rPr>
          <w:rFonts w:eastAsia="MS Mincho"/>
        </w:rPr>
      </w:pPr>
      <w:r>
        <w:t>50.</w:t>
      </w:r>
      <w:r>
        <w:tab/>
        <w:t xml:space="preserve">В целях содействия интерактивным дискуссиям между участниками и обмена опытом и знаниями о ключевых этапах разработки, реализации и использования РВПЗ вопросы, имеющие отношение, в частности, к новым РВПЗ, были рассмотрены в рамках двусторонних заседаний по следующим трем темам: </w:t>
      </w:r>
      <w:r w:rsidR="006654FC">
        <w:t>«</w:t>
      </w:r>
      <w:r>
        <w:t>Разнообразие видов использования и пользователей систем РВПЗ и соответствующие коммуникационные стратегии</w:t>
      </w:r>
      <w:r w:rsidR="006654FC">
        <w:t>»</w:t>
      </w:r>
      <w:r>
        <w:t xml:space="preserve">; </w:t>
      </w:r>
      <w:r w:rsidR="006654FC">
        <w:t>«</w:t>
      </w:r>
      <w:r>
        <w:t>Роль эквивалентности в вопросах сопоставимости</w:t>
      </w:r>
      <w:r w:rsidR="006654FC">
        <w:t>»</w:t>
      </w:r>
      <w:r>
        <w:t xml:space="preserve">; и </w:t>
      </w:r>
      <w:r w:rsidR="006654FC">
        <w:t>«</w:t>
      </w:r>
      <w:r>
        <w:t>Подход "единого окна"/Международная отчетность</w:t>
      </w:r>
      <w:r w:rsidR="006654FC">
        <w:t>»</w:t>
      </w:r>
      <w:r>
        <w:t xml:space="preserve">. Эти темы были сначала рассмотрены в отдельных группах. В каждой группе участники представили свои проблемы, потребности РВПЗ и связанные с этим ожидания. Затем участники групп представили и обсудили результаты дискуссий вместе со всеми участниками Глобального круглого стола. </w:t>
      </w:r>
    </w:p>
    <w:p w14:paraId="4CC64F1B" w14:textId="77777777" w:rsidR="0087798B" w:rsidRPr="00C547F3" w:rsidRDefault="0087798B" w:rsidP="0087798B">
      <w:pPr>
        <w:pStyle w:val="SingleTxtG"/>
        <w:rPr>
          <w:rFonts w:eastAsia="MS Mincho"/>
        </w:rPr>
      </w:pPr>
      <w:r>
        <w:t>51.</w:t>
      </w:r>
      <w:r>
        <w:tab/>
        <w:t xml:space="preserve">По теме </w:t>
      </w:r>
      <w:r w:rsidR="006654FC">
        <w:t>«</w:t>
      </w:r>
      <w:r>
        <w:t>Разнообразие видов использования и пользователей систем РВПЗ и соответствующие коммуникационные стратегии</w:t>
      </w:r>
      <w:r w:rsidR="009036DA">
        <w:t>»</w:t>
      </w:r>
      <w:r>
        <w:t xml:space="preserve"> были определены различные группы пользователей и связанные с ними вызовы, а также следующие области использования информации из РВПЗ:</w:t>
      </w:r>
    </w:p>
    <w:p w14:paraId="6ED590C7" w14:textId="77777777" w:rsidR="0087798B" w:rsidRPr="00C547F3" w:rsidRDefault="0087798B" w:rsidP="0087798B">
      <w:pPr>
        <w:pStyle w:val="SingleTxtG"/>
        <w:ind w:firstLine="567"/>
        <w:rPr>
          <w:rFonts w:eastAsia="MS Mincho"/>
        </w:rPr>
      </w:pPr>
      <w:r>
        <w:t>a)</w:t>
      </w:r>
      <w:r>
        <w:tab/>
        <w:t>отслеживание мер по предотвращению загрязнения и определение приоритетных секторов и объектов;</w:t>
      </w:r>
    </w:p>
    <w:p w14:paraId="1220178F" w14:textId="77777777" w:rsidR="0087798B" w:rsidRPr="00C547F3" w:rsidRDefault="0087798B" w:rsidP="0087798B">
      <w:pPr>
        <w:pStyle w:val="SingleTxtG"/>
        <w:ind w:firstLine="567"/>
        <w:rPr>
          <w:rFonts w:eastAsia="MS Mincho"/>
        </w:rPr>
      </w:pPr>
      <w:r>
        <w:t>b)</w:t>
      </w:r>
      <w:r>
        <w:tab/>
        <w:t>определение уровня химического воздействия;</w:t>
      </w:r>
    </w:p>
    <w:p w14:paraId="743486C3" w14:textId="77777777" w:rsidR="0087798B" w:rsidRPr="00C547F3" w:rsidRDefault="0087798B" w:rsidP="0087798B">
      <w:pPr>
        <w:pStyle w:val="SingleTxtG"/>
        <w:ind w:firstLine="567"/>
        <w:rPr>
          <w:rFonts w:eastAsia="MS Mincho"/>
        </w:rPr>
      </w:pPr>
      <w:r>
        <w:t>c)</w:t>
      </w:r>
      <w:r>
        <w:tab/>
        <w:t>помощь торговым маркам (например, глобальным компаниям) в демонстрации и отслеживании прогресса в достижении их целей в области охраны окружающей среды и устойчивого управления;</w:t>
      </w:r>
    </w:p>
    <w:p w14:paraId="1E22E16D" w14:textId="77777777" w:rsidR="0087798B" w:rsidRPr="00C547F3" w:rsidRDefault="0087798B" w:rsidP="0087798B">
      <w:pPr>
        <w:pStyle w:val="SingleTxtG"/>
        <w:ind w:firstLine="567"/>
        <w:rPr>
          <w:rFonts w:eastAsia="MS Mincho"/>
        </w:rPr>
      </w:pPr>
      <w:r>
        <w:t>d)</w:t>
      </w:r>
      <w:r>
        <w:tab/>
        <w:t>передача химической информации следующим участникам цепочки поставок;</w:t>
      </w:r>
    </w:p>
    <w:p w14:paraId="3B2ECC5E" w14:textId="77777777" w:rsidR="0087798B" w:rsidRPr="00C547F3" w:rsidRDefault="0087798B" w:rsidP="0087798B">
      <w:pPr>
        <w:pStyle w:val="SingleTxtG"/>
        <w:ind w:firstLine="567"/>
        <w:rPr>
          <w:rFonts w:eastAsia="MS Mincho"/>
        </w:rPr>
      </w:pPr>
      <w:r>
        <w:t>e)</w:t>
      </w:r>
      <w:r>
        <w:tab/>
        <w:t xml:space="preserve">представление видов экономического воздействия путем увязки выбросов загрязняющих веществ с анализом экономического воздействия; </w:t>
      </w:r>
    </w:p>
    <w:p w14:paraId="0D630DB7" w14:textId="77777777" w:rsidR="0087798B" w:rsidRPr="00C547F3" w:rsidRDefault="0087798B" w:rsidP="0087798B">
      <w:pPr>
        <w:pStyle w:val="SingleTxtG"/>
        <w:ind w:firstLine="567"/>
        <w:rPr>
          <w:rFonts w:eastAsia="MS Mincho"/>
        </w:rPr>
      </w:pPr>
      <w:r>
        <w:t>f)</w:t>
      </w:r>
      <w:r>
        <w:tab/>
        <w:t>определение базового предполагаемого уровня выбросов объектов.</w:t>
      </w:r>
    </w:p>
    <w:p w14:paraId="2C11D79C" w14:textId="77777777" w:rsidR="0087798B" w:rsidRPr="00C547F3" w:rsidRDefault="0087798B" w:rsidP="0087798B">
      <w:pPr>
        <w:pStyle w:val="SingleTxtG"/>
        <w:rPr>
          <w:rFonts w:eastAsia="MS Mincho"/>
        </w:rPr>
      </w:pPr>
      <w:r>
        <w:t>52.</w:t>
      </w:r>
      <w:r>
        <w:tab/>
        <w:t>Участники согласились с тем, что поставщики данных (например, правительства) должны определять и удовлетворять потребности конечных пользователей данных РВПЗ, например, путем:</w:t>
      </w:r>
    </w:p>
    <w:p w14:paraId="43894301" w14:textId="77777777" w:rsidR="0087798B" w:rsidRPr="00C547F3" w:rsidRDefault="0087798B" w:rsidP="0087798B">
      <w:pPr>
        <w:pStyle w:val="SingleTxtG"/>
        <w:ind w:firstLine="567"/>
        <w:rPr>
          <w:rFonts w:eastAsia="MS Mincho"/>
        </w:rPr>
      </w:pPr>
      <w:r>
        <w:t>a)</w:t>
      </w:r>
      <w:r>
        <w:tab/>
        <w:t>обеспечения доступности данных РВПЗ для общественности и расширения их распространения через различные средства массовой информации, например, социальные сети, журналы и телевидение;</w:t>
      </w:r>
    </w:p>
    <w:p w14:paraId="03DC5436" w14:textId="77777777" w:rsidR="0087798B" w:rsidRPr="00C547F3" w:rsidRDefault="0087798B" w:rsidP="0087798B">
      <w:pPr>
        <w:pStyle w:val="SingleTxtG"/>
        <w:ind w:firstLine="567"/>
        <w:rPr>
          <w:rFonts w:eastAsia="MS Mincho"/>
        </w:rPr>
      </w:pPr>
      <w:r>
        <w:t>b)</w:t>
      </w:r>
      <w:r>
        <w:tab/>
        <w:t xml:space="preserve">более информативного отображения данных путем увязки с различными потребностями разных групп заинтересованных сторон и четкого определения необходимых связок с другой соответствующей информацией; например, как вещества влияют на людей и потенциальное воздействие на здоровье и окружающую среду. Этого можно добиться путем предоставления ссылок на данные сетей </w:t>
      </w:r>
      <w:r>
        <w:lastRenderedPageBreak/>
        <w:t>мониторинга качества воздуха и воды, показатели уровня токсичности и моделирование перемещения химических веществ в окружающей среде;</w:t>
      </w:r>
    </w:p>
    <w:p w14:paraId="36973CBD" w14:textId="77777777" w:rsidR="0087798B" w:rsidRPr="00C547F3" w:rsidRDefault="0087798B" w:rsidP="0087798B">
      <w:pPr>
        <w:pStyle w:val="SingleTxtG"/>
        <w:ind w:firstLine="567"/>
        <w:rPr>
          <w:sz w:val="24"/>
          <w:szCs w:val="24"/>
        </w:rPr>
      </w:pPr>
      <w:r>
        <w:t>c)</w:t>
      </w:r>
      <w:r>
        <w:tab/>
        <w:t>предоставления простых для восприятия данных с возможностью поиска подробной информации.</w:t>
      </w:r>
    </w:p>
    <w:p w14:paraId="6301DD13" w14:textId="77777777" w:rsidR="0087798B" w:rsidRPr="00C547F3" w:rsidRDefault="0087798B" w:rsidP="0087798B">
      <w:pPr>
        <w:pStyle w:val="SingleTxtG"/>
        <w:rPr>
          <w:rFonts w:eastAsia="MS Mincho"/>
        </w:rPr>
      </w:pPr>
      <w:r>
        <w:t>53.</w:t>
      </w:r>
      <w:r>
        <w:tab/>
        <w:t xml:space="preserve">Основные проблемы при более широком использовании РВПЗ связаны с ограничениями, основанными на применении пороговых значений выбросов в различных системах РВПЗ, и тем фактом, что хотя РВПЗ должны охватывать </w:t>
      </w:r>
      <w:proofErr w:type="spellStart"/>
      <w:r>
        <w:t>б</w:t>
      </w:r>
      <w:r w:rsidR="009036DA" w:rsidRPr="009036DA">
        <w:rPr>
          <w:bCs/>
          <w:iCs/>
        </w:rPr>
        <w:t>о</w:t>
      </w:r>
      <w:r w:rsidR="009036DA">
        <w:rPr>
          <w:bCs/>
          <w:iCs/>
        </w:rPr>
        <w:t>́</w:t>
      </w:r>
      <w:r>
        <w:t>льшую</w:t>
      </w:r>
      <w:proofErr w:type="spellEnd"/>
      <w:r>
        <w:t xml:space="preserve"> часть выбросов загрязнителей в окружающую среду, в случае некоторых химических веществ это не так. Что касается использования данных РВПЗ в связи с мониторингом прогресса в достижении Целей в области устойчивого развития, то важно лучше увязать данные РВПЗ с существующей отчетностью о достижении Целей, а также выявлять и отслеживать прогресс в достижении Целей в области</w:t>
      </w:r>
      <w:r w:rsidR="006654FC">
        <w:t xml:space="preserve"> </w:t>
      </w:r>
      <w:r>
        <w:t>устойчивого развития в рамках отдельных секторов. В этом контексте было отмечено, что для отслеживания прогресса в области регулирования химических веществ и устойчивого развития вместе с данными РВПЗ могут использоваться инспекционные доклады о соблюдении и корректирующих мерах, принятых операторами. Информация о продуктах и связанных с ними производственных процессах и объектах также должна быть представлена более полно, чтобы потребители получали больше информации, которая позволила бы им принимать обоснованные решения при покупке</w:t>
      </w:r>
      <w:r w:rsidRPr="00812DA5">
        <w:rPr>
          <w:rStyle w:val="aa"/>
          <w:rFonts w:eastAsia="MS Mincho"/>
        </w:rPr>
        <w:footnoteReference w:id="20"/>
      </w:r>
      <w:r>
        <w:t xml:space="preserve">. Отмечалось также, что проверка данных и сопоставление секторальных показателей на страновом уровне будут способствовать межсекторальному обмену знаниями. Важно поддерживать и улучшать международную сопоставимость данных РВПЗ с целью адекватного отражения разработки новых химических веществ и видов использования химических веществ и соответствующих международных соглашений, включая работу в рамках Стратегического подхода к международному регулированию химических веществ. </w:t>
      </w:r>
    </w:p>
    <w:p w14:paraId="598B0781" w14:textId="77777777" w:rsidR="0087798B" w:rsidRPr="00C547F3" w:rsidRDefault="0087798B" w:rsidP="0087798B">
      <w:pPr>
        <w:pStyle w:val="SingleTxtG"/>
        <w:rPr>
          <w:rFonts w:eastAsia="MS Mincho"/>
        </w:rPr>
      </w:pPr>
      <w:r>
        <w:t>54.</w:t>
      </w:r>
      <w:r>
        <w:tab/>
        <w:t xml:space="preserve">Участники группы, обсуждавшей тему </w:t>
      </w:r>
      <w:r w:rsidR="00812DA5">
        <w:t>«</w:t>
      </w:r>
      <w:r>
        <w:t>Роль эквивалентности в вопросах сопоставимости</w:t>
      </w:r>
      <w:r w:rsidR="00812DA5">
        <w:t>»</w:t>
      </w:r>
      <w:r>
        <w:t>, определили следующие ключевые проблемы: загрязнители и виды деятельности, перечисленные в РВПЗ, не всегда соответствуют друг другу; например, виды деятельности, связанные с выбросом пестицидов, не всегда включаются в РВПЗ, в то время как пестициды часто включаются в обязательства по представлению отчетности по РВПЗ; загрязнители, включенные в различные РВПЗ, не всегда одинаковы, а в некоторых случаях для одного и того же загрязнителя используются разные названия; различные РВПЗ имеют разный охват по секторам или разные описания видов деятельности при использовании одной и той же кодификации; существуют различные подходы к отчетности по отходам. Кроме того, отмечалось, что было бы полезно определить целевую аудиторию, которая могла бы извлечь пользу из выявления эквивалентности/соответствий и конкретных видов использования, например, глобального показателя.</w:t>
      </w:r>
    </w:p>
    <w:p w14:paraId="45ABC564" w14:textId="77777777" w:rsidR="0087798B" w:rsidRPr="00C547F3" w:rsidRDefault="0087798B" w:rsidP="0087798B">
      <w:pPr>
        <w:pStyle w:val="SingleTxtG"/>
        <w:rPr>
          <w:rFonts w:eastAsia="MS Mincho"/>
        </w:rPr>
      </w:pPr>
      <w:r>
        <w:t>55.</w:t>
      </w:r>
      <w:r>
        <w:tab/>
        <w:t>Отмечались следующие важнейшие задачи:</w:t>
      </w:r>
    </w:p>
    <w:p w14:paraId="69C06BE3" w14:textId="77777777" w:rsidR="0087798B" w:rsidRPr="00C547F3" w:rsidRDefault="0087798B" w:rsidP="0087798B">
      <w:pPr>
        <w:pStyle w:val="SingleTxtG"/>
        <w:ind w:firstLine="567"/>
        <w:rPr>
          <w:rFonts w:eastAsia="MS Mincho"/>
        </w:rPr>
      </w:pPr>
      <w:r>
        <w:t>a)</w:t>
      </w:r>
      <w:r>
        <w:tab/>
        <w:t>предоставить данные и информацию, которые облегчат сравнение данных; например, методы, используемые для измерения, расчета или оценки выбросов;</w:t>
      </w:r>
    </w:p>
    <w:p w14:paraId="15F7C626" w14:textId="77777777" w:rsidR="0087798B" w:rsidRPr="00C547F3" w:rsidRDefault="0087798B" w:rsidP="0087798B">
      <w:pPr>
        <w:pStyle w:val="SingleTxtG"/>
        <w:ind w:firstLine="567"/>
        <w:rPr>
          <w:rFonts w:eastAsia="MS Mincho"/>
        </w:rPr>
      </w:pPr>
      <w:r>
        <w:t>b)</w:t>
      </w:r>
      <w:r>
        <w:tab/>
        <w:t>решить проблему отсутствия руководящих указаний относительно использования коэффициентов выбросов для сжигания топлива;</w:t>
      </w:r>
    </w:p>
    <w:p w14:paraId="5D795BBF" w14:textId="77777777" w:rsidR="0087798B" w:rsidRPr="00C547F3" w:rsidRDefault="0087798B" w:rsidP="0087798B">
      <w:pPr>
        <w:pStyle w:val="SingleTxtG"/>
        <w:ind w:firstLine="567"/>
        <w:rPr>
          <w:rFonts w:eastAsia="MS Mincho"/>
        </w:rPr>
      </w:pPr>
      <w:r>
        <w:t>c)</w:t>
      </w:r>
      <w:r>
        <w:tab/>
        <w:t>обратить внимание на то, что процессы и прогресс в различных секторах весьма разные.</w:t>
      </w:r>
    </w:p>
    <w:p w14:paraId="13C19438" w14:textId="77777777" w:rsidR="0087798B" w:rsidRPr="00C547F3" w:rsidRDefault="0087798B" w:rsidP="0087798B">
      <w:pPr>
        <w:pStyle w:val="SingleTxtG"/>
        <w:rPr>
          <w:rFonts w:eastAsia="MS Mincho"/>
        </w:rPr>
      </w:pPr>
      <w:r>
        <w:t>56.</w:t>
      </w:r>
      <w:r>
        <w:tab/>
        <w:t xml:space="preserve">Обсуждались также следующие возможности и потенциальные решения: </w:t>
      </w:r>
    </w:p>
    <w:p w14:paraId="045FD60E" w14:textId="77777777" w:rsidR="0087798B" w:rsidRPr="00C547F3" w:rsidRDefault="0087798B" w:rsidP="0087798B">
      <w:pPr>
        <w:pStyle w:val="SingleTxtG"/>
        <w:ind w:firstLine="567"/>
        <w:rPr>
          <w:rFonts w:eastAsia="MS Mincho"/>
        </w:rPr>
      </w:pPr>
      <w:r>
        <w:t>a)</w:t>
      </w:r>
      <w:r>
        <w:tab/>
        <w:t>использование инструментов пересчета для обеспечения сопоставимости данных из различных источников;</w:t>
      </w:r>
    </w:p>
    <w:p w14:paraId="6BA382EB" w14:textId="77777777" w:rsidR="0087798B" w:rsidRPr="00C547F3" w:rsidRDefault="0087798B" w:rsidP="0087798B">
      <w:pPr>
        <w:pStyle w:val="SingleTxtG"/>
        <w:ind w:firstLine="567"/>
        <w:rPr>
          <w:rFonts w:eastAsia="MS Mincho"/>
        </w:rPr>
      </w:pPr>
      <w:r>
        <w:lastRenderedPageBreak/>
        <w:t>b)</w:t>
      </w:r>
      <w:r>
        <w:tab/>
        <w:t>составление карт требований к отчетности в соответствии с различными инструментами и соглашениями, включая использование кадастров выбросов, для анализа различных способов расчетов и измерений, а также кодов;</w:t>
      </w:r>
    </w:p>
    <w:p w14:paraId="7AE2552C" w14:textId="77777777" w:rsidR="0087798B" w:rsidRPr="00C547F3" w:rsidRDefault="0087798B" w:rsidP="0087798B">
      <w:pPr>
        <w:pStyle w:val="SingleTxtG"/>
        <w:ind w:firstLine="567"/>
        <w:rPr>
          <w:rFonts w:eastAsia="MS Mincho"/>
        </w:rPr>
      </w:pPr>
      <w:r>
        <w:t>c)</w:t>
      </w:r>
      <w:r>
        <w:tab/>
        <w:t>добавление обязательств по представлению отчетности в отношении данных, которые используются в аналитических целях, но не всегда публикуются;</w:t>
      </w:r>
    </w:p>
    <w:p w14:paraId="57EA7716" w14:textId="77777777" w:rsidR="0087798B" w:rsidRPr="00C547F3" w:rsidRDefault="0087798B" w:rsidP="0087798B">
      <w:pPr>
        <w:pStyle w:val="SingleTxtG"/>
        <w:ind w:firstLine="567"/>
        <w:rPr>
          <w:rFonts w:eastAsia="MS Mincho"/>
        </w:rPr>
      </w:pPr>
      <w:r>
        <w:t>d)</w:t>
      </w:r>
      <w:r>
        <w:tab/>
        <w:t>разработка руководящих указаний на основе существующего опыта использования РВПЗ в целях оказания поддержки странам с формирующимися системами РВПЗ и сведения к минимуму проблем, связанных с эквивалентностью и сопоставимостью данных на самом первом этапе. Оказание помощи странам в предотвращении известных проблем;</w:t>
      </w:r>
    </w:p>
    <w:p w14:paraId="58E77BCE" w14:textId="77777777" w:rsidR="0087798B" w:rsidRPr="00C547F3" w:rsidRDefault="0087798B" w:rsidP="0087798B">
      <w:pPr>
        <w:pStyle w:val="SingleTxtG"/>
        <w:ind w:firstLine="567"/>
        <w:rPr>
          <w:rFonts w:eastAsia="MS Mincho"/>
        </w:rPr>
      </w:pPr>
      <w:r>
        <w:t>e)</w:t>
      </w:r>
      <w:r>
        <w:tab/>
        <w:t>углубление понимания потребностей общественности.</w:t>
      </w:r>
    </w:p>
    <w:p w14:paraId="43856E7E" w14:textId="77777777" w:rsidR="0087798B" w:rsidRPr="00C547F3" w:rsidRDefault="0087798B" w:rsidP="0087798B">
      <w:pPr>
        <w:pStyle w:val="SingleTxtG"/>
        <w:rPr>
          <w:sz w:val="22"/>
          <w:szCs w:val="22"/>
        </w:rPr>
      </w:pPr>
      <w:r>
        <w:t>57.</w:t>
      </w:r>
      <w:r>
        <w:tab/>
        <w:t xml:space="preserve">Было отмечено, что важно поощрять различные международные группы по РВПЗ к тому, чтобы они предлагали проекты, которые сосредоточены на вышеупомянутых вопросах, проблемах и возможных решениях. Было предложено пересмотреть существующие международно-правовые требования с целью определения общих и единообразных дальнейших мер. </w:t>
      </w:r>
    </w:p>
    <w:p w14:paraId="70ECBDC0" w14:textId="77777777" w:rsidR="0087798B" w:rsidRPr="00C547F3" w:rsidRDefault="0087798B" w:rsidP="0087798B">
      <w:pPr>
        <w:pStyle w:val="SingleTxtG"/>
        <w:rPr>
          <w:rFonts w:eastAsia="MS Mincho"/>
        </w:rPr>
      </w:pPr>
      <w:r>
        <w:t>58.</w:t>
      </w:r>
      <w:r>
        <w:tab/>
        <w:t xml:space="preserve">Участники дискуссии по теме </w:t>
      </w:r>
      <w:r w:rsidR="00812DA5">
        <w:t>«</w:t>
      </w:r>
      <w:r>
        <w:t>Подход "единого окна"/Международная отчетность</w:t>
      </w:r>
      <w:r w:rsidR="00812DA5">
        <w:t>»</w:t>
      </w:r>
      <w:r>
        <w:t xml:space="preserve"> подчеркнули различия между национальными структурами отчетности, а</w:t>
      </w:r>
      <w:r w:rsidR="009036DA">
        <w:t> </w:t>
      </w:r>
      <w:r>
        <w:t xml:space="preserve">также следующие основные проблемы в различных группах стран: </w:t>
      </w:r>
    </w:p>
    <w:p w14:paraId="453850C2" w14:textId="77777777" w:rsidR="0087798B" w:rsidRPr="00C547F3" w:rsidRDefault="0087798B" w:rsidP="0087798B">
      <w:pPr>
        <w:pStyle w:val="SingleTxtG"/>
        <w:ind w:firstLine="567"/>
        <w:rPr>
          <w:rFonts w:eastAsia="MS Mincho"/>
        </w:rPr>
      </w:pPr>
      <w:r>
        <w:t>a)</w:t>
      </w:r>
      <w:r>
        <w:tab/>
        <w:t>страны с существующими РВПЗ сталкиваются с проблемами, связанными с гармонизацией различных систем; например, системы отчетности для многосторонних природоохранных соглашений и различные обязательства по отчетности в соответствии с различными директивами Европейского союза;</w:t>
      </w:r>
    </w:p>
    <w:p w14:paraId="1C7EEC6F" w14:textId="2EF00639" w:rsidR="0087798B" w:rsidRPr="00C547F3" w:rsidRDefault="0087798B" w:rsidP="0087798B">
      <w:pPr>
        <w:pStyle w:val="SingleTxtG"/>
        <w:ind w:firstLine="567"/>
        <w:rPr>
          <w:rFonts w:eastAsia="MS Mincho"/>
        </w:rPr>
      </w:pPr>
      <w:r>
        <w:t>b)</w:t>
      </w:r>
      <w:r>
        <w:tab/>
        <w:t xml:space="preserve">в странах, находящихся в процессе внедрения РВПЗ и планирующих создать, например, интегрированную модульную информационно-техническую систему для всех экологических данных, отсутствуют общие подходы и стандартизированные методы составления отчетности по принципу </w:t>
      </w:r>
      <w:r w:rsidR="0049087A">
        <w:t>«</w:t>
      </w:r>
      <w:r>
        <w:t>единого окна</w:t>
      </w:r>
      <w:r w:rsidR="0049087A">
        <w:t>»</w:t>
      </w:r>
      <w:r>
        <w:t>;</w:t>
      </w:r>
    </w:p>
    <w:p w14:paraId="4C411C84" w14:textId="77777777" w:rsidR="0087798B" w:rsidRPr="00C547F3" w:rsidRDefault="0087798B" w:rsidP="0087798B">
      <w:pPr>
        <w:pStyle w:val="SingleTxtG"/>
        <w:ind w:firstLine="567"/>
        <w:rPr>
          <w:rFonts w:eastAsia="MS Mincho"/>
        </w:rPr>
      </w:pPr>
      <w:r>
        <w:t>c)</w:t>
      </w:r>
      <w:r>
        <w:tab/>
        <w:t>странам, желающим внедрить РВПЗ, часто не хватает кадров и финансовых ресурсов, необходимых для того, чтобы больше узнать о возможностях создания РВПЗ. Они нуждаются в донорской поддержке на начальных этапах осуществления.</w:t>
      </w:r>
    </w:p>
    <w:p w14:paraId="78EFC4A6" w14:textId="77777777" w:rsidR="0087798B" w:rsidRPr="00C547F3" w:rsidRDefault="0087798B" w:rsidP="0087798B">
      <w:pPr>
        <w:pStyle w:val="SingleTxtG"/>
        <w:rPr>
          <w:rFonts w:eastAsia="MS Mincho"/>
        </w:rPr>
      </w:pPr>
      <w:r>
        <w:t>59.</w:t>
      </w:r>
      <w:r>
        <w:tab/>
        <w:t>Возможности и подходы для стран со сложившимися системами отчетности включают дальнейшее развитие их правовой базы и дальнейшие усилия, связанные с гармонизацией соответствующих обязательств по отчетности. Некоторые страны пытаются перестроить свои информационно-технологические системы и объединить различные обязательства по представлению отчетности в рамках модульной системы</w:t>
      </w:r>
      <w:r w:rsidR="00E93B90">
        <w:t> </w:t>
      </w:r>
      <w:r>
        <w:t xml:space="preserve">РВПЗ. Страны, внедряющие в настоящее время систему РВПЗ, могут извлечь полезные уроки из негативного опыта стран, в которых системы отчетности существуют уже давно. Например, для стран, внедряющих систему РВПЗ, создание системы отчетности по принципу </w:t>
      </w:r>
      <w:r w:rsidR="00E93B90">
        <w:t>«</w:t>
      </w:r>
      <w:r>
        <w:t>единого окна</w:t>
      </w:r>
      <w:r w:rsidR="00E93B90">
        <w:t>»</w:t>
      </w:r>
      <w:r>
        <w:t xml:space="preserve"> может также предоставить возможность для развития их системы РВПЗ при поддержке доноров, работающих в различных областях. </w:t>
      </w:r>
    </w:p>
    <w:p w14:paraId="21580633" w14:textId="77777777" w:rsidR="0087798B" w:rsidRPr="00C547F3" w:rsidRDefault="0087798B" w:rsidP="0087798B">
      <w:pPr>
        <w:pStyle w:val="HChG"/>
        <w:rPr>
          <w:rFonts w:eastAsia="MS Mincho"/>
        </w:rPr>
      </w:pPr>
      <w:r>
        <w:tab/>
        <w:t>V.</w:t>
      </w:r>
      <w:r>
        <w:tab/>
      </w:r>
      <w:r>
        <w:rPr>
          <w:bCs/>
        </w:rPr>
        <w:t>Регистры выбросов и переноса загрязнителей для</w:t>
      </w:r>
      <w:r w:rsidR="006654FC">
        <w:rPr>
          <w:bCs/>
        </w:rPr>
        <w:t> </w:t>
      </w:r>
      <w:r>
        <w:rPr>
          <w:bCs/>
        </w:rPr>
        <w:t>различных заинтересованных сторон</w:t>
      </w:r>
    </w:p>
    <w:p w14:paraId="48F28999" w14:textId="77777777" w:rsidR="0087798B" w:rsidRPr="00C547F3" w:rsidRDefault="0087798B" w:rsidP="0087798B">
      <w:pPr>
        <w:pStyle w:val="H1G"/>
        <w:rPr>
          <w:sz w:val="22"/>
          <w:szCs w:val="22"/>
        </w:rPr>
      </w:pPr>
      <w:r>
        <w:tab/>
        <w:t>A.</w:t>
      </w:r>
      <w:r>
        <w:tab/>
      </w:r>
      <w:r>
        <w:rPr>
          <w:bCs/>
        </w:rPr>
        <w:t>Выступления</w:t>
      </w:r>
    </w:p>
    <w:p w14:paraId="1B959FD4" w14:textId="77777777" w:rsidR="0087798B" w:rsidRPr="00C547F3" w:rsidRDefault="0087798B" w:rsidP="0087798B">
      <w:pPr>
        <w:pStyle w:val="H23G"/>
      </w:pPr>
      <w:r>
        <w:tab/>
        <w:t>1.</w:t>
      </w:r>
      <w:r>
        <w:tab/>
      </w:r>
      <w:r>
        <w:rPr>
          <w:bCs/>
        </w:rPr>
        <w:t xml:space="preserve">Данные о загрязнении </w:t>
      </w:r>
      <w:r w:rsidR="00E93B90">
        <w:rPr>
          <w:bCs/>
        </w:rPr>
        <w:t>–</w:t>
      </w:r>
      <w:r>
        <w:rPr>
          <w:bCs/>
        </w:rPr>
        <w:t xml:space="preserve"> наука, образование и оценка рисков</w:t>
      </w:r>
    </w:p>
    <w:p w14:paraId="56215B69" w14:textId="77777777" w:rsidR="0087798B" w:rsidRPr="00C547F3" w:rsidRDefault="0087798B" w:rsidP="0087798B">
      <w:pPr>
        <w:pStyle w:val="SingleTxtG"/>
        <w:rPr>
          <w:rFonts w:eastAsia="MS Mincho"/>
        </w:rPr>
      </w:pPr>
      <w:bookmarkStart w:id="26" w:name="_Hlk11845681"/>
      <w:r>
        <w:t>60.</w:t>
      </w:r>
      <w:r>
        <w:tab/>
        <w:t xml:space="preserve">После вступительных замечаний координатора дискуссии г-на Хорхе Оканьи (руководитель Программы ЮНИТАР по химическим веществам и управлению отходами) г-н Майкл Петрони (Колледж экологических наук и лесного хозяйства </w:t>
      </w:r>
      <w:r>
        <w:lastRenderedPageBreak/>
        <w:t>Университета штата Нью-Йорк) отметил, что выявление тех объектов, показатели которых могут быть улучшены, является центральным элементом законодательства, предусматривающего право общественности на получение информации. Он рассказал о возможностях помощи населению в выявлении того, что происходит в их районах в плане выбросов загрязняющих веществ, с помощью приложения, показывающего карту и показатели относительного риска. Это приложение может также использоваться компаниями для укрепления доверия на основе прозрачности, поскольку оно позволяет операторам и владельцам снизить определенное давление общественности, демонстрируя свои усилия по сокращению выбросов загрязнителей и показывая, что с течением времени они продолжают работать над дальнейшим улучшением ситуации.</w:t>
      </w:r>
      <w:r w:rsidR="006654FC">
        <w:t xml:space="preserve"> </w:t>
      </w:r>
    </w:p>
    <w:p w14:paraId="58BCAB5A" w14:textId="77777777" w:rsidR="0087798B" w:rsidRPr="00C547F3" w:rsidRDefault="0087798B" w:rsidP="0087798B">
      <w:pPr>
        <w:pStyle w:val="SingleTxtG"/>
        <w:rPr>
          <w:rFonts w:eastAsia="MS Mincho"/>
        </w:rPr>
      </w:pPr>
      <w:r>
        <w:t>61.</w:t>
      </w:r>
      <w:r>
        <w:tab/>
        <w:t xml:space="preserve">Демонстрировавшееся приложение показывает, например, объект, представляющий наибольший относительный риск для здоровья и окружающей среды в заданном районе. В приложении даются контактные данные объектов и информация о возможных мерах по предотвращению загрязнения, таких как замена химических веществ менее токсичными альтернативами. Кроме того, приводится сравнение с другими объектами и принятыми ими мерами по предотвращению загрязнения. Что касается веществ, то пользователям предоставляется информация из новейших исследований и сведения о связанных с веществами рисках. </w:t>
      </w:r>
    </w:p>
    <w:p w14:paraId="59067E3A" w14:textId="77777777" w:rsidR="0087798B" w:rsidRPr="00C547F3" w:rsidRDefault="0087798B" w:rsidP="0087798B">
      <w:pPr>
        <w:pStyle w:val="SingleTxtG"/>
        <w:rPr>
          <w:rFonts w:eastAsia="MS Mincho"/>
        </w:rPr>
      </w:pPr>
      <w:bookmarkStart w:id="27" w:name="_Hlk11845710"/>
      <w:bookmarkEnd w:id="26"/>
      <w:r>
        <w:t>62.</w:t>
      </w:r>
      <w:r>
        <w:tab/>
        <w:t>Г-жа Мара Силина (сопредседатель Европейского Эко-Форума) сделала краткий обзор неучтенных мест хранения токсичных химических веществ и опасных отходов в Восточной Европе и Центральной Азии, отметив, что включение устаревших объектов хранения в системы РВПЗ поможет улучшить управление такими объектами и снизить связанные с ними риски для здоровья человека и окружающей среды.</w:t>
      </w:r>
    </w:p>
    <w:p w14:paraId="69254B70" w14:textId="77777777" w:rsidR="0087798B" w:rsidRPr="00C547F3" w:rsidRDefault="0087798B" w:rsidP="0087798B">
      <w:pPr>
        <w:pStyle w:val="SingleTxtG"/>
        <w:rPr>
          <w:rFonts w:eastAsia="MS Mincho"/>
        </w:rPr>
      </w:pPr>
      <w:r>
        <w:t>63.</w:t>
      </w:r>
      <w:r>
        <w:tab/>
        <w:t>Участники обсуждения отметили ситуацию в Чили и предложили включить в систему РВПЗ устаревшие хранилища, такие как хранилища пестицидов, в частности, для представления информации в рамках отчетности по другим конвенциям. Например, в соответствии со Стокгольмской конвенцией о стойких органических загрязнителях страны обязаны составлять кадастры запасов стойких органических загрязнителей, полибромированных дифенилэфиров и других веществ. Многие страны завершили эту работу</w:t>
      </w:r>
      <w:r w:rsidRPr="00812DA5">
        <w:rPr>
          <w:rStyle w:val="aa"/>
          <w:rFonts w:eastAsia="MS Mincho"/>
        </w:rPr>
        <w:footnoteReference w:id="21"/>
      </w:r>
      <w:r>
        <w:t>, включая проекты по инвентаризации устаревших хранилищ пестицидов</w:t>
      </w:r>
      <w:r w:rsidRPr="00812DA5">
        <w:rPr>
          <w:rStyle w:val="aa"/>
          <w:rFonts w:eastAsia="MS Mincho"/>
        </w:rPr>
        <w:footnoteReference w:id="22"/>
      </w:r>
      <w:r>
        <w:t>. Такие кадастры могут быть показаны на картах РВПЗ.</w:t>
      </w:r>
    </w:p>
    <w:p w14:paraId="56CBF5C2" w14:textId="77777777" w:rsidR="0087798B" w:rsidRPr="00C547F3" w:rsidRDefault="0087798B" w:rsidP="0087798B">
      <w:pPr>
        <w:pStyle w:val="SingleTxtG"/>
        <w:rPr>
          <w:rFonts w:eastAsia="MS Mincho"/>
        </w:rPr>
      </w:pPr>
      <w:bookmarkStart w:id="28" w:name="_Hlk11845734"/>
      <w:bookmarkEnd w:id="27"/>
      <w:r>
        <w:t>64.</w:t>
      </w:r>
      <w:r>
        <w:tab/>
        <w:t xml:space="preserve">Г-н Фредрик Халльгрен (руководитель проектов, Шведский научно-исследовательский институт окружающей среды) выступил с докладом об использовании дешевых и небольших датчиков для измерения загрязнения воздуха и воды и о предоставлении соответствующих данных с использованием Интернета вещей. Эти данные могут затем использоваться в процессе принятия решений различными заинтересованными сторонами, с тем чтобы последние получали информацию в режиме реального времени и могли принимать меры реагирования и отслеживать их результативность. </w:t>
      </w:r>
    </w:p>
    <w:p w14:paraId="699FE6CB" w14:textId="77777777" w:rsidR="0087798B" w:rsidRPr="00C547F3" w:rsidRDefault="0087798B" w:rsidP="0087798B">
      <w:pPr>
        <w:pStyle w:val="SingleTxtG"/>
      </w:pPr>
      <w:r>
        <w:t>65.</w:t>
      </w:r>
      <w:r>
        <w:tab/>
        <w:t>В настоящее время основное внимание уделяется крупным строительным площадкам в городах, которые, как правило, являются очагами загрязнения воздуха и воды. Городам необходимо выполнять свои обязательства по мониторингу надлежащего соблюдения экологических стандартов на таких строительных площадках.</w:t>
      </w:r>
      <w:r w:rsidR="006654FC">
        <w:t xml:space="preserve"> </w:t>
      </w:r>
      <w:r>
        <w:t xml:space="preserve">Для этого требуется высокая временная и пространственная детализация измеряемых данных. В этом контексте целесообразно привлечение гражданской науки, так как это помогает сократить расходы на создание измерительных сетей, обеспечивая при этом ответы на вопросы общественности и удовлетворение ее интересов. Проект также объединил университеты, школы и научные центры, предоставив очень хорошую возможность повысить осведомленность молодежи в этой области и повысив при этом качество измеряемых данных. В основе </w:t>
      </w:r>
      <w:r>
        <w:lastRenderedPageBreak/>
        <w:t xml:space="preserve">программного обеспечения лежит программное обеспечение с открытым исходным кодом, что дает преимущества в плане транспарентности работы, закупок и оперативной совместимости системы в будущем, облегчая ее долгосрочное обслуживание. </w:t>
      </w:r>
    </w:p>
    <w:bookmarkEnd w:id="28"/>
    <w:p w14:paraId="3665F95A" w14:textId="77777777" w:rsidR="0087798B" w:rsidRPr="00C547F3" w:rsidRDefault="0087798B" w:rsidP="0087798B">
      <w:pPr>
        <w:pStyle w:val="H23G"/>
      </w:pPr>
      <w:r>
        <w:tab/>
        <w:t>2.</w:t>
      </w:r>
      <w:r>
        <w:tab/>
      </w:r>
      <w:r>
        <w:rPr>
          <w:bCs/>
        </w:rPr>
        <w:t xml:space="preserve">Потребление и производство </w:t>
      </w:r>
      <w:r w:rsidR="00E93B90">
        <w:rPr>
          <w:bCs/>
        </w:rPr>
        <w:t>–</w:t>
      </w:r>
      <w:r>
        <w:rPr>
          <w:bCs/>
        </w:rPr>
        <w:t xml:space="preserve"> Регистры выбросов и переноса загрязнителей как</w:t>
      </w:r>
      <w:r w:rsidR="00E93B90">
        <w:rPr>
          <w:bCs/>
        </w:rPr>
        <w:t> </w:t>
      </w:r>
      <w:r>
        <w:rPr>
          <w:bCs/>
        </w:rPr>
        <w:t>инструменты устойчивого развития</w:t>
      </w:r>
      <w:r>
        <w:t xml:space="preserve"> </w:t>
      </w:r>
    </w:p>
    <w:p w14:paraId="011BB1FD" w14:textId="77777777" w:rsidR="0087798B" w:rsidRPr="00C547F3" w:rsidRDefault="0087798B" w:rsidP="0087798B">
      <w:pPr>
        <w:pStyle w:val="SingleTxtG"/>
        <w:rPr>
          <w:rFonts w:eastAsia="MS Mincho"/>
        </w:rPr>
      </w:pPr>
      <w:bookmarkStart w:id="29" w:name="_Hlk11845758"/>
      <w:r>
        <w:t>66.</w:t>
      </w:r>
      <w:r>
        <w:tab/>
        <w:t>Г-н Масаюки Секигучи (начальник отдела, Министерство охраны окружающей среды Японии) отметил, что РВПЗ обладают огромным потенциалом с точки зрения обеспечения обоснованности решений в области рационального природопользования на местном уровне. Однако местные органы власти нечасто используют данные РВПЗ для решения местных проблем. Он представил проект, призванный помочь национальным правительствам оказывать</w:t>
      </w:r>
      <w:r w:rsidR="006654FC">
        <w:t xml:space="preserve"> </w:t>
      </w:r>
      <w:r>
        <w:t>местным органам власти более эффективную поддержку в применении данных РВПЗ. Эту цель можно было бы достичь путем предоставления информации о передовой практике, собранной в ходе двухлетнего обследования. В ходе обследования было выявлено 19 примеров передовой практики, которая, например, предполагает использование данных РВПЗ для быстрого выявления неизвестного источника загрязнения питьевой воды, связанного с конкретным веществом, включенным в отчетность РВПЗ. В этом примере местные власти использовали данные РВПЗ для быстрого определения конкретного объекта-источника загрязнения.</w:t>
      </w:r>
      <w:r w:rsidR="006654FC">
        <w:t xml:space="preserve"> </w:t>
      </w:r>
    </w:p>
    <w:p w14:paraId="1E87E48B" w14:textId="77777777" w:rsidR="0087798B" w:rsidRPr="00C547F3" w:rsidRDefault="0087798B" w:rsidP="0087798B">
      <w:pPr>
        <w:pStyle w:val="SingleTxtG"/>
        <w:rPr>
          <w:rFonts w:eastAsia="MS Mincho"/>
        </w:rPr>
      </w:pPr>
      <w:bookmarkStart w:id="30" w:name="_Hlk11845829"/>
      <w:bookmarkEnd w:id="29"/>
      <w:r>
        <w:t>67.</w:t>
      </w:r>
      <w:r>
        <w:tab/>
        <w:t>Г-н Гленн Сторбротен (старший советник Норвежского агентства по окружающей среде) заявил, что РВПЗ являются полезным инструментом для информирования заинтересованных сторон по вопросам, связанным с устойчивостью и, в частности, с устойчивым потреблением и производством. В этой связи в Норвегии оказалось полезным добавление в РВПЗ данных о потреблении энергии и выбросах из продукции. Одна из проблем заключается в сопоставимости данных между различными объектами; например, различные методы производства по-разному влияют на энергопотребление, а объекты используют разные методы измерения энергопотребления. В будущем необходимо предпринять усилия по созданию стандартизированной системы отчетности по энергопотреблению.</w:t>
      </w:r>
    </w:p>
    <w:p w14:paraId="5E5773B9" w14:textId="77777777" w:rsidR="0087798B" w:rsidRPr="00C547F3" w:rsidRDefault="0087798B" w:rsidP="0087798B">
      <w:pPr>
        <w:pStyle w:val="SingleTxtG"/>
        <w:rPr>
          <w:rFonts w:eastAsia="MS Mincho"/>
        </w:rPr>
      </w:pPr>
      <w:r>
        <w:t>68.</w:t>
      </w:r>
      <w:r>
        <w:tab/>
        <w:t>Статистическое управление Норвегии представило данные о выбросах из продукции. Хотя эти данные по-прежнему характеризуются невысокой степенью точности, они, тем не менее, позволяют заинтересованным сторонам получить информацию о соответствующих тенденциях. Продукция все чаще становится существенным источником загрязнения, поскольку выбросы от производства становятся все более контролируемыми, и эффективно осуществляются меры по сокращению загрязнения.</w:t>
      </w:r>
    </w:p>
    <w:p w14:paraId="5BFF73A2" w14:textId="77777777" w:rsidR="0087798B" w:rsidRPr="00C547F3" w:rsidRDefault="0087798B" w:rsidP="0087798B">
      <w:pPr>
        <w:pStyle w:val="SingleTxtG"/>
        <w:rPr>
          <w:rFonts w:eastAsia="MS Mincho"/>
        </w:rPr>
      </w:pPr>
      <w:bookmarkStart w:id="31" w:name="_Hlk11845887"/>
      <w:bookmarkEnd w:id="30"/>
      <w:r>
        <w:t>69.</w:t>
      </w:r>
      <w:r>
        <w:tab/>
        <w:t xml:space="preserve">Г-жа Кристина Рааб (директор по осуществлению, организация «Нулевые выбросы опасных химических веществ») заявила, что «Нулевые выбросы опасных химических веществ» </w:t>
      </w:r>
      <w:r w:rsidR="00E93B90">
        <w:t>–</w:t>
      </w:r>
      <w:r>
        <w:t xml:space="preserve"> это многосторонняя инициатива, объединяющая мировые торговые марки, предприятия розничной торговли, владельцев заводов, производителей химических веществ, сертификационные компании и другие ассоциации заинтересованных сторон. Цель заключается в том, чтобы внедрить систему устойчивого управления химическими веществами в рамках всей глобальной цепочки поставок, с тем чтобы в конечном итоге постепенно отказаться от использования опасных химических веществ. Эффективным способом достижения этой цели является решение проблемы использования загрязнителей и их ликвидация на ранних этапах производственного процесса. Таким образом, основное внимание в рамках программы сосредоточено на регулировании и ликвидации выбросов загрязняющих веществ в процессе производственной деятельности, а не выбросов из конечной продукции. Так, удаление опасных химических веществ из производственных процессов позволяет также удалить их из конечной продукции.</w:t>
      </w:r>
    </w:p>
    <w:p w14:paraId="7203F3E7" w14:textId="77777777" w:rsidR="0087798B" w:rsidRPr="00C547F3" w:rsidRDefault="0087798B" w:rsidP="0087798B">
      <w:pPr>
        <w:pStyle w:val="SingleTxtG"/>
        <w:rPr>
          <w:rFonts w:eastAsia="MS Mincho"/>
        </w:rPr>
      </w:pPr>
      <w:r>
        <w:t>70.</w:t>
      </w:r>
      <w:r>
        <w:tab/>
        <w:t xml:space="preserve">Были разработаны различные инструменты, включая перечень химических веществ (Перечень запрещенных к применению в производстве веществ), запрещенных к преднамеренному использованию, и платформу данных (Портал нулевых выбросов опасных химических веществ). Эта платформа включает модуль </w:t>
      </w:r>
      <w:r>
        <w:lastRenderedPageBreak/>
        <w:t xml:space="preserve">химических веществ, где представители промышленности загружают данные непосредственно на платформу, как и в национальной системе РВПЗ, и модуль сточных вод, где отбор проб осуществлялся уполномоченными лабораториями, использующими набор стандартных методов тестирования. Для того чтобы не только сообщать данные и обмениваться ими, но и способствовать положительным изменениям в рамках всей производственно-сбытовой цепочки, в отчетность включается также информация о применяемых методах производства, и в тех случаях, когда операторы не соблюдают стандарты нулевого выброса опасных химических веществ, владельцы соответствующих объектов получают поддержку в осуществлении корректирующих мер и анализе коренных причин. Помимо обмена данными между зарегистрированными партнерами, в качестве первого шага с марта 2018 года были опубликованы некоторые агрегированные аналитические результаты и введена показывающая соблюдение вышеупомянутых стандартов система цветовой маркировки (красный, оранжевый и зеленый). Существует возможность для сотрудничества между этим порталом и существующими системами РВПЗ, первым шагом в котором является письмо о намерениях. </w:t>
      </w:r>
      <w:bookmarkStart w:id="32" w:name="_Hlk11845966"/>
      <w:bookmarkEnd w:id="31"/>
    </w:p>
    <w:p w14:paraId="1CB0CDE5" w14:textId="77777777" w:rsidR="0087798B" w:rsidRPr="00C547F3" w:rsidRDefault="0087798B" w:rsidP="0087798B">
      <w:pPr>
        <w:pStyle w:val="SingleTxtG"/>
        <w:rPr>
          <w:rFonts w:eastAsia="MS Mincho"/>
        </w:rPr>
      </w:pPr>
      <w:r>
        <w:t>71.</w:t>
      </w:r>
      <w:r>
        <w:tab/>
        <w:t>Г-н Кристиан Шайбле (менеджер по политике в области промышленного производства Европейского экологического бюро) представил доклад</w:t>
      </w:r>
      <w:r w:rsidRPr="00812DA5">
        <w:rPr>
          <w:rStyle w:val="aa"/>
          <w:rFonts w:eastAsia="MS Mincho"/>
        </w:rPr>
        <w:footnoteReference w:id="23"/>
      </w:r>
      <w:r>
        <w:t xml:space="preserve"> о том, насколько эффективно европейские страны обеспечивают интернет-доступ к информации о промышленном загрязнении, производимым крупными установками по сжиганию топлива. В докладе показано, как повышение прозрачности и расширение участия общественности в предоставлении информации о промышленной деятельности способствовали расширению базы знаний об экологических показателях промышленной деятельности. Критерии, используемые для оценки соответствующих усилий стран, основаны на простоте использования баз данных этих стран, имеющихся поисковых функциях и полноте и качестве информации, содержащейся в разрешениях и других документах (инспекционных отчетах). Хотя эта оценка показала неоднозначные результаты, в докладе также были приведены положительные примеры. Одним из таких положительных примеров является Ирландия, где можно подписаться на RSS-ленты по объектам и обеспечить полную прозрачность обмена информацией между операторами и компетентными органами. Это позволяет заинтересованным сторонам быть в курсе изменений, происходящих на том или ином конкретном объекте, и извлекать выгоду из участия общественности таким образом, чтобы повысить результативность принимаемых решений за счет придания им более устойчивого характера.</w:t>
      </w:r>
    </w:p>
    <w:p w14:paraId="45D79019" w14:textId="77777777" w:rsidR="0087798B" w:rsidRPr="00C547F3" w:rsidRDefault="0087798B" w:rsidP="0087798B">
      <w:pPr>
        <w:pStyle w:val="SingleTxtG"/>
        <w:rPr>
          <w:rFonts w:eastAsia="MS Mincho"/>
        </w:rPr>
      </w:pPr>
      <w:r>
        <w:t>72.</w:t>
      </w:r>
      <w:r>
        <w:tab/>
        <w:t>Норвегия является хорошим примером страны, предоставляющей важную информацию на веб-страницах по конкретным объектам в рамках ее нынешнего веб</w:t>
      </w:r>
      <w:r w:rsidR="00311145">
        <w:noBreakHyphen/>
      </w:r>
      <w:r>
        <w:t>сайта РВПЗ. Сюда входят данные о конечной продукции, вырабатываемой энергии, объемах производства и расходе воздуха и воды (позволяющие рассчитать значения концентрации выбросов загрязняющих веществ), которые обычно используются в справочных документах о наилучших имеющихся технологиях Европейского союза</w:t>
      </w:r>
      <w:r w:rsidRPr="00812DA5">
        <w:rPr>
          <w:rStyle w:val="aa"/>
          <w:rFonts w:eastAsia="MS Mincho"/>
        </w:rPr>
        <w:footnoteReference w:id="24"/>
      </w:r>
      <w:r>
        <w:t>. В Норвегии допустимые уровни выбросов загрязняющих веществ отображаются непосредственно рядом с фактическими данными о выбросах с соответствующего объекта. Такой подход является хорошим примером того, как можно разумно контекстуализировать данные РВПЗ, и важно использовать такие положительные примеры, способствующие расширению и облегчению использования РВПЗ, например, для разработки стандартизированных подходов и повышения международной сопоставимости.</w:t>
      </w:r>
      <w:bookmarkEnd w:id="32"/>
    </w:p>
    <w:p w14:paraId="79BFFAFA" w14:textId="77777777" w:rsidR="0087798B" w:rsidRPr="00C547F3" w:rsidRDefault="0087798B" w:rsidP="0087798B">
      <w:pPr>
        <w:pStyle w:val="H1G"/>
      </w:pPr>
      <w:r>
        <w:tab/>
        <w:t>B.</w:t>
      </w:r>
      <w:r>
        <w:tab/>
      </w:r>
      <w:r>
        <w:rPr>
          <w:bCs/>
        </w:rPr>
        <w:t>Обсуждение</w:t>
      </w:r>
    </w:p>
    <w:p w14:paraId="550C383D" w14:textId="77777777" w:rsidR="0087798B" w:rsidRPr="00C547F3" w:rsidRDefault="0087798B" w:rsidP="0087798B">
      <w:pPr>
        <w:pStyle w:val="SingleTxtG"/>
        <w:ind w:left="1170"/>
        <w:rPr>
          <w:i/>
          <w:sz w:val="22"/>
          <w:szCs w:val="22"/>
        </w:rPr>
      </w:pPr>
      <w:r>
        <w:t>73.</w:t>
      </w:r>
      <w:r>
        <w:tab/>
        <w:t>В ходе последовавшей дискуссии участники рассмотрели и подробно обсудили ряд аспектов вышеупомянутых выступлений:</w:t>
      </w:r>
    </w:p>
    <w:p w14:paraId="50D659E5" w14:textId="77777777" w:rsidR="0087798B" w:rsidRPr="00C547F3" w:rsidRDefault="0087798B" w:rsidP="0087798B">
      <w:pPr>
        <w:pStyle w:val="H23G"/>
      </w:pPr>
      <w:r>
        <w:lastRenderedPageBreak/>
        <w:tab/>
        <w:t>1.</w:t>
      </w:r>
      <w:r>
        <w:tab/>
      </w:r>
      <w:r>
        <w:rPr>
          <w:bCs/>
        </w:rPr>
        <w:t xml:space="preserve">Данные о загрязнении </w:t>
      </w:r>
      <w:r w:rsidR="00E93B90">
        <w:rPr>
          <w:bCs/>
        </w:rPr>
        <w:t>–</w:t>
      </w:r>
      <w:r>
        <w:rPr>
          <w:bCs/>
        </w:rPr>
        <w:t xml:space="preserve"> наука, образование и оценка рисков</w:t>
      </w:r>
    </w:p>
    <w:p w14:paraId="4A4388F2" w14:textId="77777777" w:rsidR="0087798B" w:rsidRPr="00C547F3" w:rsidRDefault="0087798B" w:rsidP="0087798B">
      <w:pPr>
        <w:pStyle w:val="SingleTxtG"/>
        <w:rPr>
          <w:rFonts w:eastAsia="MS Mincho"/>
        </w:rPr>
      </w:pPr>
      <w:r>
        <w:t>74.</w:t>
      </w:r>
      <w:r>
        <w:tab/>
        <w:t xml:space="preserve">Участники подчеркнули важность встраивания в РВПЗ механизмов моделирования рассеивания и рисков для быстрого выявления всех потенциальных очагов и скопления потенциальных рисков. Что касается увязки данных РВПЗ с данными измерительных сетей, то было отмечено, что существует несколько видов их использования, включая использование в качестве справочных данных, поскольку, например, объекты в РВПЗ часто являются очагами выбросов загрязнителей, иногда вблизи городов, и важно правильно смоделировать распределение загрязнения. </w:t>
      </w:r>
    </w:p>
    <w:p w14:paraId="1BE99531" w14:textId="77777777" w:rsidR="0087798B" w:rsidRPr="00C547F3" w:rsidRDefault="0087798B" w:rsidP="0087798B">
      <w:pPr>
        <w:pStyle w:val="SingleTxtG"/>
        <w:rPr>
          <w:rFonts w:eastAsia="MS Mincho"/>
        </w:rPr>
      </w:pPr>
      <w:r>
        <w:t>75.</w:t>
      </w:r>
      <w:r w:rsidR="00E93B90">
        <w:tab/>
      </w:r>
      <w:r>
        <w:t>Ряд участников заявили, что в целях учета рисков, связанных с неучтенными и устаревшими хранилищами, по таким местам хранения необходимо будет внедрить ретроактивную отчетность. В то же время ранее существовавшие обязательства по представлению отчетности носили ограниченный характер, и некоторые операторы или владельцы могут даже не знать о предыдущих операциях по захоронению отходов из-за отсутствия данных о таких операциях. Важно, чтобы все операции по захоронению отходов регистрировались и отслеживались, поскольку они могут привести, например, к загрязнению грунтовых вод, которое в случае его игнорирования может иметь серьезные последствия для здоровья человека. Надлежащее управление качеством питьевой воды становится возможным и доступным, если потенциальные риски, связанные с местами захоронения отходов, известны и учтены в рамках работы соответствующих компетентных органов.</w:t>
      </w:r>
    </w:p>
    <w:p w14:paraId="6B0D3424" w14:textId="77777777" w:rsidR="0087798B" w:rsidRPr="00C547F3" w:rsidRDefault="0087798B" w:rsidP="0087798B">
      <w:pPr>
        <w:pStyle w:val="H23G"/>
      </w:pPr>
      <w:r>
        <w:tab/>
        <w:t>2.</w:t>
      </w:r>
      <w:r>
        <w:tab/>
      </w:r>
      <w:r>
        <w:rPr>
          <w:bCs/>
        </w:rPr>
        <w:t xml:space="preserve">Потребление и производство </w:t>
      </w:r>
      <w:r w:rsidR="00E93B90">
        <w:rPr>
          <w:bCs/>
        </w:rPr>
        <w:t>–</w:t>
      </w:r>
      <w:r>
        <w:rPr>
          <w:bCs/>
        </w:rPr>
        <w:t xml:space="preserve"> Регистры выбросов и переноса загрязнителей как</w:t>
      </w:r>
      <w:r w:rsidR="00E93B90">
        <w:rPr>
          <w:bCs/>
        </w:rPr>
        <w:t> </w:t>
      </w:r>
      <w:r>
        <w:rPr>
          <w:bCs/>
        </w:rPr>
        <w:t>инструмент устойчивого развития</w:t>
      </w:r>
      <w:r>
        <w:t xml:space="preserve"> </w:t>
      </w:r>
      <w:bookmarkStart w:id="33" w:name="_Hlk19547300"/>
      <w:bookmarkEnd w:id="33"/>
    </w:p>
    <w:p w14:paraId="749643E2" w14:textId="77777777" w:rsidR="0087798B" w:rsidRPr="00C547F3" w:rsidRDefault="0087798B" w:rsidP="0087798B">
      <w:pPr>
        <w:pStyle w:val="SingleTxtG"/>
        <w:rPr>
          <w:rFonts w:eastAsia="MS Mincho"/>
        </w:rPr>
      </w:pPr>
      <w:r>
        <w:t>76.</w:t>
      </w:r>
      <w:r>
        <w:tab/>
        <w:t>Подчеркивалось, что цель представления отчетности о выбросах в рамках Директивы о промышленных выбросах и РВПЗ заключается в том, чтобы знать, какие загрязнители попадают в окружающую среду и что можно сделать для предотвращения их выбросов. В связи с этим обсуждался также вопрос о применении наилучших имеющихся технологий и содействии соблюдению связанных с этим правил. Объединение различных, но взаимосвязанных аспектов регулирования позволяет повысить их эффективность и расширить масштабы внедрения устойчивых методов работы в пром</w:t>
      </w:r>
      <w:r w:rsidR="00736BB9">
        <w:t>ы</w:t>
      </w:r>
      <w:r>
        <w:t xml:space="preserve">шленности. </w:t>
      </w:r>
    </w:p>
    <w:p w14:paraId="43B72A37" w14:textId="77777777" w:rsidR="0087798B" w:rsidRPr="00C547F3" w:rsidRDefault="0087798B" w:rsidP="0087798B">
      <w:pPr>
        <w:pStyle w:val="SingleTxtG"/>
        <w:rPr>
          <w:i/>
          <w:sz w:val="22"/>
          <w:szCs w:val="22"/>
        </w:rPr>
      </w:pPr>
      <w:r>
        <w:t>77.</w:t>
      </w:r>
      <w:r>
        <w:tab/>
        <w:t xml:space="preserve">Добровольное представление отчетности в рамках инициативы </w:t>
      </w:r>
      <w:r w:rsidR="00E93B90">
        <w:t>«</w:t>
      </w:r>
      <w:r>
        <w:t>Нулевые выбросы опасных химических веществ</w:t>
      </w:r>
      <w:r w:rsidR="00E93B90">
        <w:t>»</w:t>
      </w:r>
      <w:r>
        <w:t xml:space="preserve"> теми предприятиями, которые не выполнили стандарты этой инициативы, обусловлено возможностью продемонстрировать долгосрочную приверженность и непрерывный прогресс в улучшении ситуации. Кроме того, известные торговые марки и компании розничной торговли включили требование о представлении отчетности в рамках инициативы </w:t>
      </w:r>
      <w:r w:rsidR="00E93B90">
        <w:t>«</w:t>
      </w:r>
      <w:r>
        <w:t xml:space="preserve">Нулевые </w:t>
      </w:r>
      <w:r w:rsidR="001B3775">
        <w:br/>
      </w:r>
      <w:r>
        <w:t>выбросы опасных химических веществ</w:t>
      </w:r>
      <w:r w:rsidR="00E93B90">
        <w:t>»</w:t>
      </w:r>
      <w:r>
        <w:t xml:space="preserve"> в свои договоры с производственными предприятиями, что налагает юридическое обязательство в рамках отношений между компанией-покупателем и поставщиком.</w:t>
      </w:r>
      <w:r w:rsidR="006654FC">
        <w:t xml:space="preserve"> </w:t>
      </w:r>
    </w:p>
    <w:p w14:paraId="64DB5639" w14:textId="77777777" w:rsidR="0087798B" w:rsidRPr="00C547F3" w:rsidRDefault="0087798B" w:rsidP="0087798B">
      <w:pPr>
        <w:pStyle w:val="H23G"/>
      </w:pPr>
      <w:r>
        <w:tab/>
        <w:t>3.</w:t>
      </w:r>
      <w:r>
        <w:tab/>
      </w:r>
      <w:r>
        <w:rPr>
          <w:bCs/>
        </w:rPr>
        <w:t>Проблемы и трудности</w:t>
      </w:r>
      <w:r>
        <w:t xml:space="preserve"> </w:t>
      </w:r>
    </w:p>
    <w:p w14:paraId="4D87A52B" w14:textId="77777777" w:rsidR="0087798B" w:rsidRPr="00C547F3" w:rsidRDefault="0087798B" w:rsidP="0087798B">
      <w:pPr>
        <w:pStyle w:val="SingleTxtG"/>
        <w:rPr>
          <w:rFonts w:eastAsia="MS Mincho"/>
        </w:rPr>
      </w:pPr>
      <w:r>
        <w:t>78.</w:t>
      </w:r>
      <w:r>
        <w:tab/>
        <w:t>Развивающиеся и развитые страны сталкиваются с различными проблемами. Например, в развивающихся странах имеется больше объектов малого размера, и важную роль играет неформальный сектор. Это затрудняет создание всеобъемлющей базы данных о выбросах загрязняющих веществ. В Перу удалось использовать РВПЗ для решения вопроса о неформальном характере промышленной деятельности. Встраивание РВПЗ в существующие системы и структуры управления часто создает проблемы для развитых стран. Для совершенствования часто требуется реорганизация существующих структур, что обусловливает необходимость политической приверженности на высоком уровне.</w:t>
      </w:r>
    </w:p>
    <w:p w14:paraId="67D84201" w14:textId="77777777" w:rsidR="0087798B" w:rsidRPr="00C547F3" w:rsidRDefault="0087798B" w:rsidP="0087798B">
      <w:pPr>
        <w:pStyle w:val="SingleTxtG"/>
        <w:rPr>
          <w:rFonts w:eastAsia="MS Mincho"/>
        </w:rPr>
      </w:pPr>
      <w:r>
        <w:t>79.</w:t>
      </w:r>
      <w:r>
        <w:tab/>
        <w:t xml:space="preserve">Среди населения в целом по-прежнему отсутствует осведомленность о существовании систем РВПЗ. Без такой осведомленности гораздо сложнее наладить контакты с заинтересованными сторонами и заручиться политической поддержкой. РВПЗ недостаточно используются для поддержки принятия решений, анализа </w:t>
      </w:r>
      <w:r>
        <w:lastRenderedPageBreak/>
        <w:t>тенденций или внесения предложений в отношении сокращения загрязнения и реализации устойчивой политики.</w:t>
      </w:r>
    </w:p>
    <w:p w14:paraId="6E6902F7" w14:textId="77777777" w:rsidR="0087798B" w:rsidRPr="00C547F3" w:rsidRDefault="0087798B" w:rsidP="0087798B">
      <w:pPr>
        <w:pStyle w:val="SingleTxtG"/>
        <w:rPr>
          <w:rFonts w:eastAsia="MS Mincho"/>
        </w:rPr>
      </w:pPr>
      <w:r>
        <w:t>80.</w:t>
      </w:r>
      <w:r>
        <w:tab/>
        <w:t>Кроме того, проблемой является отсутствие общего образования по вопросам химических веществ и загрязнения окружающей среды и их воздействия на здоровье человека и окружающую среду. Отсутствие образования в сочетании с ограниченными финансовыми ресурсами также ведет к трудностям с обеспечением хорошо подготовленных кадров и поддержанием устойчивых систем РВПЗ.</w:t>
      </w:r>
    </w:p>
    <w:p w14:paraId="4DA3BF6E" w14:textId="77777777" w:rsidR="0087798B" w:rsidRPr="00C547F3" w:rsidRDefault="0087798B" w:rsidP="0087798B">
      <w:pPr>
        <w:pStyle w:val="SingleTxtG"/>
        <w:rPr>
          <w:rFonts w:eastAsia="MS Mincho"/>
        </w:rPr>
      </w:pPr>
      <w:r>
        <w:t>81.</w:t>
      </w:r>
      <w:r>
        <w:tab/>
        <w:t>Сложной задачей также является оказание поддержки компаниям в разработке стратегии по более эффективному использованию данных РВПЗ и совершенствованию применяемых ими производственных процессов с целью повышения их эффективности.</w:t>
      </w:r>
    </w:p>
    <w:p w14:paraId="1DF3C8FD" w14:textId="77777777" w:rsidR="0087798B" w:rsidRPr="00C547F3" w:rsidRDefault="0087798B" w:rsidP="0087798B">
      <w:pPr>
        <w:pStyle w:val="H23G"/>
      </w:pPr>
      <w:r>
        <w:tab/>
        <w:t>4.</w:t>
      </w:r>
      <w:r>
        <w:tab/>
      </w:r>
      <w:r>
        <w:rPr>
          <w:bCs/>
        </w:rPr>
        <w:t>Возможности создания регистра выбросов и переноса загрязнителей</w:t>
      </w:r>
      <w:r>
        <w:t xml:space="preserve"> </w:t>
      </w:r>
    </w:p>
    <w:p w14:paraId="2C724636" w14:textId="77777777" w:rsidR="0087798B" w:rsidRPr="00C547F3" w:rsidRDefault="0087798B" w:rsidP="0087798B">
      <w:pPr>
        <w:pStyle w:val="SingleTxtG"/>
        <w:rPr>
          <w:rFonts w:eastAsia="MS Mincho"/>
        </w:rPr>
      </w:pPr>
      <w:r>
        <w:t>82.</w:t>
      </w:r>
      <w:r>
        <w:tab/>
        <w:t xml:space="preserve">Подчеркивалось, что в настоящее время наметилась положительная динамика для работы над РВПЗ, поскольку РВПЗ получают все большую поддержку и создаются во всем мире в совершенно различных условиях. </w:t>
      </w:r>
    </w:p>
    <w:p w14:paraId="36FC5737" w14:textId="77777777" w:rsidR="0087798B" w:rsidRPr="00C547F3" w:rsidRDefault="0087798B" w:rsidP="0087798B">
      <w:pPr>
        <w:pStyle w:val="SingleTxtG"/>
        <w:rPr>
          <w:sz w:val="22"/>
          <w:szCs w:val="22"/>
        </w:rPr>
      </w:pPr>
      <w:r>
        <w:t>83.</w:t>
      </w:r>
      <w:r>
        <w:tab/>
        <w:t>Важно признать, что каждая заинтересованная сторона и каждая группа имеют свои собственные интересы, и понять, что они могут получить от отчетности и использования РВПЗ. В различных примерах, представленных в рамках настоящего пункта, были выявлены многочисленные возможности. Применение идей, высказанных в вышеупомянутых выступлениях, и желание и далее сосредоточиться на различных видах использования РВПЗ для различных заинтересованных сторон открыло бы новые возможности. Такой подход также помог бы заинтересованным сторонам более активно участвовать в РВПЗ и пропагандировать их в своей соответствующей области деятельности.</w:t>
      </w:r>
    </w:p>
    <w:p w14:paraId="09AAAB68" w14:textId="77777777" w:rsidR="0087798B" w:rsidRPr="00C547F3" w:rsidRDefault="0087798B" w:rsidP="0087798B">
      <w:pPr>
        <w:pStyle w:val="SingleTxtG"/>
        <w:rPr>
          <w:rFonts w:eastAsia="MS Mincho"/>
        </w:rPr>
      </w:pPr>
      <w:r>
        <w:t>84.</w:t>
      </w:r>
      <w:r>
        <w:tab/>
        <w:t xml:space="preserve">Важно обеспечить доступ правительств, компаний и потребителей к данным, касающимся РВПЗ, в рамках производственно-сбытовой цепочки, с тем чтобы они могли делать устойчивый выбор в области закупок, устанавливая связь </w:t>
      </w:r>
      <w:r w:rsidR="00D711EA">
        <w:br/>
      </w:r>
      <w:r>
        <w:t>между закупаемым товаром и объектом, на котором он был произведен. Такой подход мог бы стать катализатором укрепления глобальной оперативной совместимости систем</w:t>
      </w:r>
      <w:r w:rsidR="00A02156" w:rsidRPr="00A02156">
        <w:t xml:space="preserve"> </w:t>
      </w:r>
      <w:r>
        <w:t>РВПЗ, потенциально значительно повышая интерес потребителей и производителей к РВПЗ, укрепляя отношения между покупателем и производителем и привлекая в этой связи больше заинтересованных сторон.</w:t>
      </w:r>
    </w:p>
    <w:p w14:paraId="737E60C3" w14:textId="77777777" w:rsidR="0087798B" w:rsidRPr="00C547F3" w:rsidRDefault="0087798B" w:rsidP="0087798B">
      <w:pPr>
        <w:pStyle w:val="SingleTxtG"/>
        <w:rPr>
          <w:rFonts w:eastAsia="MS Mincho"/>
        </w:rPr>
      </w:pPr>
      <w:r>
        <w:t>85.</w:t>
      </w:r>
      <w:r>
        <w:tab/>
        <w:t>Возможности возникли также в связи с развитием информационных технологий и спутниковой съемки, например, в глобальном масштабе в связи с работой, связанной с загрязнением воздуха.</w:t>
      </w:r>
    </w:p>
    <w:p w14:paraId="52530A95" w14:textId="77777777" w:rsidR="0087798B" w:rsidRPr="00C547F3" w:rsidRDefault="0087798B" w:rsidP="0087798B">
      <w:pPr>
        <w:pStyle w:val="SingleTxtG"/>
        <w:rPr>
          <w:rFonts w:eastAsia="MS Mincho"/>
        </w:rPr>
      </w:pPr>
      <w:r>
        <w:t>86.</w:t>
      </w:r>
      <w:r>
        <w:tab/>
        <w:t>На национальном уровне можно начать работу над РВПЗ, сосредоточившись на конкретной потребности</w:t>
      </w:r>
      <w:r w:rsidR="00A02156">
        <w:t>,</w:t>
      </w:r>
      <w:r>
        <w:t xml:space="preserve"> например на сокращении загрязнения воздуха в конкретном населенном пункте</w:t>
      </w:r>
      <w:r w:rsidR="00A02156">
        <w:t>,</w:t>
      </w:r>
      <w:r>
        <w:t xml:space="preserve"> и на небольшом перечне веществ или видов деятельности, после чего охват деятельности можно было бы расширить. Применение такого поэтапного подхода облегчило некоторым странам на начальном этапе внедрение и использование РВПЗ для конкретных целей.</w:t>
      </w:r>
    </w:p>
    <w:p w14:paraId="56C9C5C7" w14:textId="77777777" w:rsidR="0087798B" w:rsidRPr="00C547F3" w:rsidRDefault="0087798B" w:rsidP="0087798B">
      <w:pPr>
        <w:pStyle w:val="SingleTxtG"/>
        <w:rPr>
          <w:rFonts w:eastAsia="MS Mincho"/>
        </w:rPr>
      </w:pPr>
      <w:r>
        <w:t>87.</w:t>
      </w:r>
      <w:r w:rsidR="00E93B90">
        <w:tab/>
      </w:r>
      <w:r>
        <w:t xml:space="preserve">Полный потенциал РВПЗ может быть реализован при учете возможностей увязать их с другими национальными или международными обязательствами, включая, например, увязку РВПЗ со Стокгольмской конвенцией и Минаматской конвенцией о ртути и Стратегическим подходом к международному регулированию химических веществ, что является трудной, но важной задачей в деле совершенствования регулирования химических веществ и рационального природопользования. </w:t>
      </w:r>
    </w:p>
    <w:p w14:paraId="15B5405B" w14:textId="77777777" w:rsidR="0087798B" w:rsidRPr="00C547F3" w:rsidRDefault="0087798B" w:rsidP="0087798B">
      <w:pPr>
        <w:pStyle w:val="HChG"/>
        <w:rPr>
          <w:color w:val="000000"/>
          <w:sz w:val="22"/>
          <w:szCs w:val="22"/>
        </w:rPr>
      </w:pPr>
      <w:r>
        <w:tab/>
        <w:t>VI.</w:t>
      </w:r>
      <w:r>
        <w:tab/>
      </w:r>
      <w:r>
        <w:rPr>
          <w:bCs/>
        </w:rPr>
        <w:t>Заключительные заявления председателей</w:t>
      </w:r>
    </w:p>
    <w:p w14:paraId="6572AD76" w14:textId="77777777" w:rsidR="0087798B" w:rsidRPr="00C547F3" w:rsidRDefault="0087798B" w:rsidP="0087798B">
      <w:pPr>
        <w:pStyle w:val="SingleTxtG"/>
        <w:rPr>
          <w:i/>
          <w:sz w:val="22"/>
          <w:szCs w:val="22"/>
        </w:rPr>
      </w:pPr>
      <w:r>
        <w:t>88.</w:t>
      </w:r>
      <w:r>
        <w:tab/>
        <w:t xml:space="preserve">Сопредседатели поблагодарили участвовавшие в совещании страны за представленную информацию о достижениях, проблемах и обязательствах в деле </w:t>
      </w:r>
      <w:r>
        <w:lastRenderedPageBreak/>
        <w:t>внедрения систем РВПЗ. Они также отметили, что совещание было полезным для участников, и согласились с тем, что было озвучено много предметных идей, которые послужат основой для процесса реализации РВПЗ.</w:t>
      </w:r>
    </w:p>
    <w:p w14:paraId="7B756FDD" w14:textId="77777777" w:rsidR="0087798B" w:rsidRPr="00C547F3" w:rsidRDefault="0087798B" w:rsidP="0087798B">
      <w:pPr>
        <w:pStyle w:val="SingleTxtG"/>
        <w:rPr>
          <w:i/>
          <w:sz w:val="22"/>
          <w:szCs w:val="22"/>
        </w:rPr>
      </w:pPr>
      <w:r>
        <w:t>89.</w:t>
      </w:r>
      <w:r>
        <w:tab/>
        <w:t>Сопредседатели представили следующие итоги третьего Глобального круглого стола по РВПЗ:</w:t>
      </w:r>
    </w:p>
    <w:p w14:paraId="635175FB" w14:textId="77777777" w:rsidR="0087798B" w:rsidRPr="00C547F3" w:rsidRDefault="0087798B" w:rsidP="00354625">
      <w:pPr>
        <w:pStyle w:val="H23G"/>
        <w:rPr>
          <w:rFonts w:eastAsia="MS Mincho"/>
        </w:rPr>
      </w:pPr>
      <w:r>
        <w:tab/>
      </w:r>
      <w:r>
        <w:tab/>
        <w:t>Регистры выбросов и переноса загрязнителей в мире</w:t>
      </w:r>
    </w:p>
    <w:p w14:paraId="47281266" w14:textId="77777777" w:rsidR="0087798B" w:rsidRPr="00C547F3" w:rsidRDefault="0087798B" w:rsidP="0087798B">
      <w:pPr>
        <w:pStyle w:val="SingleTxtG"/>
        <w:ind w:firstLine="567"/>
        <w:rPr>
          <w:rFonts w:eastAsia="MS Mincho"/>
        </w:rPr>
      </w:pPr>
      <w:r>
        <w:t>a)</w:t>
      </w:r>
      <w:r>
        <w:tab/>
        <w:t>По сравнению с предыдущими глобальными круглыми столами по РВПЗ среди стран с разных континентов и организаций, занимающихся совершенствованием существующих или созданием новых систем РВПЗ, наблюдается постоянный рост интереса к этому мероприятию;</w:t>
      </w:r>
    </w:p>
    <w:p w14:paraId="6756A254" w14:textId="77777777" w:rsidR="0087798B" w:rsidRPr="00C547F3" w:rsidRDefault="0087798B" w:rsidP="0087798B">
      <w:pPr>
        <w:pStyle w:val="SingleTxtG"/>
        <w:ind w:firstLine="567"/>
        <w:rPr>
          <w:rFonts w:eastAsia="MS Mincho"/>
        </w:rPr>
      </w:pPr>
      <w:r>
        <w:t>b)</w:t>
      </w:r>
      <w:r>
        <w:tab/>
        <w:t xml:space="preserve">были проиллюстрированы примеры достигнутого прогресса и новаторских подходов к использованию РВПЗ, включая: использование РВПЗ для реализации принципа </w:t>
      </w:r>
      <w:r w:rsidR="00743783">
        <w:t>«</w:t>
      </w:r>
      <w:r>
        <w:t>загрязнитель платит</w:t>
      </w:r>
      <w:r w:rsidR="00743783">
        <w:t>»</w:t>
      </w:r>
      <w:r>
        <w:t>; решение ряда вопросов управления отходами; интеграция различных национальных и международных обязательств по отчетности; и укрепление доверия между различными заинтересованными сторонами;</w:t>
      </w:r>
    </w:p>
    <w:p w14:paraId="019E511A" w14:textId="77777777" w:rsidR="0087798B" w:rsidRPr="00C547F3" w:rsidRDefault="0087798B" w:rsidP="0087798B">
      <w:pPr>
        <w:pStyle w:val="SingleTxtG"/>
        <w:ind w:firstLine="567"/>
        <w:rPr>
          <w:rFonts w:eastAsia="MS Mincho"/>
        </w:rPr>
      </w:pPr>
      <w:r>
        <w:t>c)</w:t>
      </w:r>
      <w:r>
        <w:tab/>
        <w:t>уровни развития систем РВПЗ в разных странах отличаются, но их важность и понимание их потенциала были признаны во всех вышеупомянутых выступлениях;</w:t>
      </w:r>
    </w:p>
    <w:p w14:paraId="319A0B18" w14:textId="77777777" w:rsidR="0087798B" w:rsidRPr="00C547F3" w:rsidRDefault="0087798B" w:rsidP="0087798B">
      <w:pPr>
        <w:pStyle w:val="SingleTxtG"/>
        <w:ind w:firstLine="567"/>
        <w:rPr>
          <w:rFonts w:eastAsia="MS Mincho"/>
        </w:rPr>
      </w:pPr>
      <w:r>
        <w:t>d)</w:t>
      </w:r>
      <w:r>
        <w:tab/>
        <w:t>международные организации играют важную роль в наращивании потенциала и оказании консультативной поддержки в области РВПЗ; каждая организация давала различные экспертные рекомендации, касающиеся технических вопросов, вопросов политики и нормативной и институциональной базы;</w:t>
      </w:r>
    </w:p>
    <w:p w14:paraId="7DA8577B" w14:textId="77777777" w:rsidR="0087798B" w:rsidRPr="00C547F3" w:rsidRDefault="0087798B" w:rsidP="0087798B">
      <w:pPr>
        <w:pStyle w:val="SingleTxtG"/>
        <w:ind w:firstLine="567"/>
        <w:rPr>
          <w:rFonts w:eastAsia="MS Mincho"/>
        </w:rPr>
      </w:pPr>
      <w:r>
        <w:t>e)</w:t>
      </w:r>
      <w:r>
        <w:tab/>
        <w:t>Протокол о РВПЗ используется в качестве прототипа для создания РВПЗ во всем мире, и большое количество полезных руководящих материалов, подготовленных в рамках ОЭСР, помогает странам эффективно создавать системы</w:t>
      </w:r>
      <w:r w:rsidR="00812DA5">
        <w:t> </w:t>
      </w:r>
      <w:r>
        <w:t xml:space="preserve">РВПЗ. Поскольку Протокол открыт для присоединения любого государства </w:t>
      </w:r>
      <w:r w:rsidR="00812DA5">
        <w:t>–</w:t>
      </w:r>
      <w:r>
        <w:t xml:space="preserve"> члена Организации Объединенных Наций, заинтересованным странам рекомендуется присоединиться к нему и пользоваться его прочной основой для осуществления. Странам также настоятельно рекомендовано использовать материалы ОЭСР и другие результаты работы ОЭСР для продвижения и осуществления РВПЗ;</w:t>
      </w:r>
    </w:p>
    <w:p w14:paraId="3E310521" w14:textId="77777777" w:rsidR="0087798B" w:rsidRPr="00C547F3" w:rsidRDefault="0087798B" w:rsidP="0087798B">
      <w:pPr>
        <w:pStyle w:val="SingleTxtG"/>
        <w:ind w:firstLine="567"/>
        <w:rPr>
          <w:rFonts w:eastAsia="MS Mincho"/>
        </w:rPr>
      </w:pPr>
      <w:r>
        <w:t>f)</w:t>
      </w:r>
      <w:r>
        <w:tab/>
        <w:t>что касается прогресса в реализации РВПЗ, то представляется, что предварительным условием этих серьезных достижений является наличие твердой политической воли. РВПЗ стали важным инструментом расширения доступа к информации о загрязнителях и их выбросах, способствуя тем самым повышению транспарентности в экологических вопросах во всем мир</w:t>
      </w:r>
      <w:r w:rsidR="00BA5306">
        <w:t>е.</w:t>
      </w:r>
    </w:p>
    <w:p w14:paraId="799E9362" w14:textId="77777777" w:rsidR="0087798B" w:rsidRPr="00C547F3" w:rsidRDefault="0087798B" w:rsidP="00354625">
      <w:pPr>
        <w:pStyle w:val="H23G"/>
        <w:rPr>
          <w:rFonts w:eastAsia="MS Mincho"/>
        </w:rPr>
      </w:pPr>
      <w:r>
        <w:tab/>
      </w:r>
      <w:r>
        <w:tab/>
        <w:t>Регистры выбросов и переноса загрязнителей для достижения Целей в области устойчивого развития</w:t>
      </w:r>
      <w:r w:rsidR="006654FC">
        <w:t xml:space="preserve"> </w:t>
      </w:r>
    </w:p>
    <w:p w14:paraId="538912FB" w14:textId="77777777" w:rsidR="0087798B" w:rsidRPr="00C547F3" w:rsidRDefault="0087798B" w:rsidP="0087798B">
      <w:pPr>
        <w:pStyle w:val="SingleTxtG"/>
        <w:ind w:firstLine="567"/>
        <w:rPr>
          <w:rFonts w:eastAsia="MS Mincho"/>
        </w:rPr>
      </w:pPr>
      <w:r>
        <w:t>g)</w:t>
      </w:r>
      <w:r>
        <w:tab/>
      </w:r>
      <w:r w:rsidR="00BA5306">
        <w:t>К</w:t>
      </w:r>
      <w:r>
        <w:t>лючевым предварительным условием достижения большинства, если не всех, Целей в области устойчивого развития и их конкретных задач является наличие процессов обоснованного принятия решений;</w:t>
      </w:r>
    </w:p>
    <w:p w14:paraId="4CAA151A" w14:textId="77777777" w:rsidR="0087798B" w:rsidRPr="00C547F3" w:rsidRDefault="0087798B" w:rsidP="0087798B">
      <w:pPr>
        <w:pStyle w:val="SingleTxtG"/>
        <w:ind w:firstLine="567"/>
        <w:rPr>
          <w:rFonts w:eastAsia="MS Mincho"/>
        </w:rPr>
      </w:pPr>
      <w:r>
        <w:t>h)</w:t>
      </w:r>
      <w:r>
        <w:tab/>
        <w:t>поэтому сбор и активное распространение данных о загрязнении окружающей среды и права населения на информацию стали ключевыми факторами достижения Целей в области устойчивого развития;</w:t>
      </w:r>
    </w:p>
    <w:p w14:paraId="33F87231" w14:textId="77777777" w:rsidR="0087798B" w:rsidRPr="00C547F3" w:rsidRDefault="0087798B" w:rsidP="0087798B">
      <w:pPr>
        <w:pStyle w:val="SingleTxtG"/>
        <w:ind w:firstLine="567"/>
        <w:rPr>
          <w:rFonts w:eastAsia="MS Mincho"/>
        </w:rPr>
      </w:pPr>
      <w:r>
        <w:t>i)</w:t>
      </w:r>
      <w:r>
        <w:tab/>
        <w:t>очевидно, что РВПЗ играют в этом отношении определенную роль; они наиболее известны как инструмент обеспечения доступа к информации о выбросах загрязняющих веществ и отходах;</w:t>
      </w:r>
    </w:p>
    <w:p w14:paraId="5D41A348" w14:textId="77777777" w:rsidR="0087798B" w:rsidRPr="00C547F3" w:rsidRDefault="0087798B" w:rsidP="0087798B">
      <w:pPr>
        <w:pStyle w:val="SingleTxtG"/>
        <w:ind w:firstLine="567"/>
        <w:rPr>
          <w:rFonts w:eastAsia="MS Mincho"/>
        </w:rPr>
      </w:pPr>
      <w:r>
        <w:t>j)</w:t>
      </w:r>
      <w:r>
        <w:tab/>
        <w:t>всеобъемлющая цель РВПЗ в этом контексте заключается в том, чтобы посредством повышения транспарентности и подотчетности играть центральную роль в поощрении мирного и инклюзивного общества и благого управления (Цель 16 в области устойчивого развития) в рамках всей Повестки дня в области устойчивого развития на период до 2030 года;</w:t>
      </w:r>
    </w:p>
    <w:p w14:paraId="3A21E70F" w14:textId="77777777" w:rsidR="0087798B" w:rsidRPr="00C547F3" w:rsidRDefault="0087798B" w:rsidP="0087798B">
      <w:pPr>
        <w:pStyle w:val="SingleTxtG"/>
        <w:ind w:firstLine="567"/>
        <w:rPr>
          <w:rFonts w:eastAsia="MS Mincho"/>
        </w:rPr>
      </w:pPr>
      <w:r>
        <w:lastRenderedPageBreak/>
        <w:t>k)</w:t>
      </w:r>
      <w:r>
        <w:tab/>
        <w:t>кроме того, РВПЗ имеют большое значение для достижения конкретных Целей в области устойчивого развития. Например:</w:t>
      </w:r>
    </w:p>
    <w:p w14:paraId="41AA057D" w14:textId="77777777" w:rsidR="0087798B" w:rsidRPr="00C547F3" w:rsidRDefault="0087798B" w:rsidP="0087798B">
      <w:pPr>
        <w:pStyle w:val="SingleTxtG"/>
        <w:ind w:left="1701"/>
        <w:rPr>
          <w:rFonts w:eastAsia="MS Mincho"/>
        </w:rPr>
      </w:pPr>
      <w:r>
        <w:t>i)</w:t>
      </w:r>
      <w:r>
        <w:tab/>
        <w:t>создание общедоступных баз данных о выбросах опасных химических веществ, которые могут способствовать раннему предупреждению, регулированию и снижению глобальных рисков для здоровья (задача 3.</w:t>
      </w:r>
      <w:r w:rsidR="00E93B90">
        <w:t>D</w:t>
      </w:r>
      <w:r>
        <w:t xml:space="preserve"> Целей в области устойчивого развития) и укреплению глобальной сопротивляемости к опасным климатическим явлениям и стихийным бедствиям (задача 13.1 Целей в области устойчивого развития);</w:t>
      </w:r>
    </w:p>
    <w:p w14:paraId="32A15A7D" w14:textId="77777777" w:rsidR="0087798B" w:rsidRPr="00C547F3" w:rsidRDefault="0087798B" w:rsidP="0087798B">
      <w:pPr>
        <w:pStyle w:val="SingleTxtG"/>
        <w:ind w:left="1701"/>
        <w:rPr>
          <w:rFonts w:eastAsia="MS Mincho"/>
        </w:rPr>
      </w:pPr>
      <w:r>
        <w:t>ii)</w:t>
      </w:r>
      <w:r>
        <w:tab/>
        <w:t>РВПЗ также важны в контексте устойчивых корпоративных практик, поскольку они могут сделать информацию о продукции доступной для потребителей, чтобы последние могли делать осознанный выбор. Доступность такой информации для общественности стимулирует компании к предотвращению загрязнения и помогает им сообщать о своих усилиях в этой связи. Собранные данные позволяют провести основанную на фактах оценку политики и обеспечивают рациональное использование химических веществ (задача 12.4 Целей в области устойчивого развития). Таким образом, собранные данные способствуют внедрению новаторских и устойчивых методов производства (задача 12.6 Целей в области устойчивого развития)</w:t>
      </w:r>
      <w:r w:rsidR="001B35C5">
        <w:t>;</w:t>
      </w:r>
    </w:p>
    <w:p w14:paraId="73192B39" w14:textId="77777777" w:rsidR="0087798B" w:rsidRPr="00C547F3" w:rsidRDefault="0087798B" w:rsidP="0087798B">
      <w:pPr>
        <w:pStyle w:val="SingleTxtG"/>
        <w:ind w:firstLine="567"/>
        <w:rPr>
          <w:rFonts w:eastAsia="MS Mincho"/>
        </w:rPr>
      </w:pPr>
      <w:r>
        <w:t>l)</w:t>
      </w:r>
      <w:r>
        <w:tab/>
      </w:r>
      <w:r w:rsidR="001B35C5">
        <w:t>р</w:t>
      </w:r>
      <w:r>
        <w:t>абота по достижению Целей в области устойчивого развития означает преодоление изолированности, поскольку необходимая информация должна представляться комплексным образом. РВПЗ могут стать эффективным способом решения этой проблемы. Основные принципы, определяющие создание РВПЗ в отношении качества и прозрачности данных и их пользы для общественности, могут применяться к базам данных в других секторах, таких как здравоохранение, городское планирование и вопросы потребительского выбора, которые, в свою очередь, могут быть увязаны с данными РВПЗ;</w:t>
      </w:r>
    </w:p>
    <w:p w14:paraId="279C244B" w14:textId="77777777" w:rsidR="0087798B" w:rsidRPr="00C547F3" w:rsidRDefault="0087798B" w:rsidP="0087798B">
      <w:pPr>
        <w:pStyle w:val="SingleTxtG"/>
        <w:ind w:firstLine="567"/>
        <w:rPr>
          <w:rFonts w:eastAsia="MS Mincho"/>
        </w:rPr>
      </w:pPr>
      <w:r>
        <w:t>m)</w:t>
      </w:r>
      <w:r>
        <w:tab/>
        <w:t>для обмена этой комплексной информацией и ее активного распространения среди всех заинтересованных сторон в интересах достижения Целей в области устойчивого развития необходимо:</w:t>
      </w:r>
    </w:p>
    <w:p w14:paraId="2C290B04" w14:textId="77777777" w:rsidR="0087798B" w:rsidRPr="00C547F3" w:rsidRDefault="0087798B" w:rsidP="0087798B">
      <w:pPr>
        <w:pStyle w:val="SingleTxtG"/>
        <w:ind w:left="1701"/>
        <w:rPr>
          <w:rFonts w:eastAsia="MS Mincho"/>
        </w:rPr>
      </w:pPr>
      <w:r>
        <w:t>i)</w:t>
      </w:r>
      <w:r>
        <w:tab/>
        <w:t>повышать осведомленность и разъяснять лицам, принимающим решения, каким образом такие технические инструменты, как РВПЗ, могут быть использованы для разработки мер политики в других секторах, связанных, например, с вопросами здравоохранения, энергопотребления, потребительского выбора и городского планирования;</w:t>
      </w:r>
    </w:p>
    <w:p w14:paraId="3D987404" w14:textId="77777777" w:rsidR="0087798B" w:rsidRPr="00C547F3" w:rsidRDefault="0087798B" w:rsidP="0087798B">
      <w:pPr>
        <w:pStyle w:val="SingleTxtG"/>
        <w:ind w:left="1701"/>
        <w:rPr>
          <w:rFonts w:eastAsia="MS Mincho"/>
        </w:rPr>
      </w:pPr>
      <w:r>
        <w:t>ii)</w:t>
      </w:r>
      <w:r>
        <w:tab/>
        <w:t>поощрять увязку РВПЗ с другими базами данных;</w:t>
      </w:r>
    </w:p>
    <w:p w14:paraId="1CA795F2" w14:textId="77777777" w:rsidR="0087798B" w:rsidRPr="00C547F3" w:rsidRDefault="0087798B" w:rsidP="0087798B">
      <w:pPr>
        <w:pStyle w:val="SingleTxtG"/>
        <w:ind w:left="1701"/>
        <w:rPr>
          <w:rFonts w:eastAsia="MS Mincho"/>
        </w:rPr>
      </w:pPr>
      <w:r>
        <w:t>iii)</w:t>
      </w:r>
      <w:r>
        <w:tab/>
        <w:t>поощрять информированность процессов принятия решений как в различных секторах, так и на уровне домохозяйств (потребительский выбор), местном (например, городское планирование) и международном уровнях;</w:t>
      </w:r>
    </w:p>
    <w:p w14:paraId="64302C3E" w14:textId="77777777" w:rsidR="0087798B" w:rsidRPr="00C547F3" w:rsidRDefault="0087798B" w:rsidP="0087798B">
      <w:pPr>
        <w:pStyle w:val="SingleTxtG"/>
        <w:ind w:left="1701"/>
        <w:rPr>
          <w:rFonts w:eastAsia="MS Mincho"/>
        </w:rPr>
      </w:pPr>
      <w:r>
        <w:t>iv)</w:t>
      </w:r>
      <w:r>
        <w:tab/>
        <w:t xml:space="preserve">поощрять представление загрязнителями государству простой отчетности по принципу </w:t>
      </w:r>
      <w:r w:rsidR="00E93B90">
        <w:t>«</w:t>
      </w:r>
      <w:r>
        <w:t>единого окна</w:t>
      </w:r>
      <w:r w:rsidR="00E93B90">
        <w:t>»</w:t>
      </w:r>
      <w:r w:rsidR="001B35C5">
        <w:t>;</w:t>
      </w:r>
    </w:p>
    <w:p w14:paraId="271E43BB" w14:textId="77777777" w:rsidR="0087798B" w:rsidRPr="00C547F3" w:rsidRDefault="0087798B" w:rsidP="0087798B">
      <w:pPr>
        <w:pStyle w:val="SingleTxtG"/>
        <w:ind w:firstLine="567"/>
        <w:rPr>
          <w:rFonts w:asciiTheme="majorBidi" w:hAnsiTheme="majorBidi" w:cstheme="majorBidi"/>
        </w:rPr>
      </w:pPr>
      <w:r>
        <w:t>n)</w:t>
      </w:r>
      <w:r>
        <w:tab/>
      </w:r>
      <w:r w:rsidR="001B35C5">
        <w:t>п</w:t>
      </w:r>
      <w:r>
        <w:t>од эгидой Протокола о РВПЗ было принято совместное политическое обязательство на международном уровне в рамках Будванской декларации «Экологическая демократия в интересах нашего устойчивого будущего» (ECE/MP.PP/</w:t>
      </w:r>
      <w:r w:rsidR="001B35C5">
        <w:t xml:space="preserve"> </w:t>
      </w:r>
      <w:r>
        <w:t>2017/16/Add.1−ECE/MP.PRTR/2017/2/Add.1). В свою очередь, деятельность в рамках ОЭСР была сосредоточена на подготовке руководящих материалов и осуществлении конкретных проектов по оказанию помощи странам в плане практического осуществления</w:t>
      </w:r>
      <w:r w:rsidR="00BA5306">
        <w:t>.</w:t>
      </w:r>
    </w:p>
    <w:p w14:paraId="4F19246A" w14:textId="77777777" w:rsidR="0087798B" w:rsidRPr="00C547F3" w:rsidRDefault="00E93B90" w:rsidP="00E93B90">
      <w:pPr>
        <w:pStyle w:val="H23G"/>
        <w:rPr>
          <w:rFonts w:eastAsia="MS Mincho"/>
        </w:rPr>
      </w:pPr>
      <w:r>
        <w:tab/>
      </w:r>
      <w:r>
        <w:tab/>
      </w:r>
      <w:r w:rsidR="0087798B">
        <w:t xml:space="preserve">Новые регистры выбросов и переноса загрязнителей </w:t>
      </w:r>
    </w:p>
    <w:p w14:paraId="1296DB4A" w14:textId="77777777" w:rsidR="0087798B" w:rsidRPr="00C547F3" w:rsidRDefault="0087798B" w:rsidP="0087798B">
      <w:pPr>
        <w:pStyle w:val="SingleTxtG"/>
        <w:ind w:firstLine="567"/>
        <w:rPr>
          <w:rFonts w:eastAsia="MS Mincho"/>
        </w:rPr>
      </w:pPr>
      <w:r>
        <w:t>o)</w:t>
      </w:r>
      <w:r>
        <w:tab/>
        <w:t xml:space="preserve">РВПЗ могут помочь правительствам в выполнении их международных обязательств по отчетности с минимальными затратами; быть объединены с другими источниками данных для поддержки принятия сложных решений, связанных с экономическими, социальными и экологическими вопросами; и дать возможность </w:t>
      </w:r>
      <w:r>
        <w:lastRenderedPageBreak/>
        <w:t>правительствам и соответствующим организациям предоставлять данные в полезной для общественности форме;</w:t>
      </w:r>
    </w:p>
    <w:p w14:paraId="4067651F" w14:textId="77777777" w:rsidR="0087798B" w:rsidRPr="00C547F3" w:rsidRDefault="0087798B" w:rsidP="0087798B">
      <w:pPr>
        <w:pStyle w:val="SingleTxtG"/>
        <w:ind w:firstLine="567"/>
        <w:rPr>
          <w:rFonts w:eastAsia="MS Mincho"/>
        </w:rPr>
      </w:pPr>
      <w:r>
        <w:t>p)</w:t>
      </w:r>
      <w:r>
        <w:tab/>
        <w:t>для совершенствования и развития новых систем РВПЗ необходимо преодолеть различные проблемы и найти специфические или общие решения;</w:t>
      </w:r>
    </w:p>
    <w:p w14:paraId="599F3BCA" w14:textId="77777777" w:rsidR="0087798B" w:rsidRPr="00C547F3" w:rsidRDefault="0087798B" w:rsidP="0087798B">
      <w:pPr>
        <w:pStyle w:val="SingleTxtG"/>
        <w:ind w:firstLine="567"/>
        <w:rPr>
          <w:rFonts w:eastAsia="MS Mincho"/>
        </w:rPr>
      </w:pPr>
      <w:r>
        <w:t>q)</w:t>
      </w:r>
      <w:r>
        <w:tab/>
        <w:t>в ходе обсуждения на пленарных заседаниях и в группах были выявлены различные проблемы, а также соответствующие меры реагирования, которые помогут продолжить создание прочной основы для будущей работы и сотрудничества, включая необходимость:</w:t>
      </w:r>
    </w:p>
    <w:p w14:paraId="4CC592F1" w14:textId="77777777" w:rsidR="0087798B" w:rsidRPr="00C547F3" w:rsidRDefault="0087798B" w:rsidP="0087798B">
      <w:pPr>
        <w:pStyle w:val="SingleTxtG"/>
        <w:ind w:left="1701"/>
        <w:rPr>
          <w:rFonts w:eastAsia="MS Mincho"/>
        </w:rPr>
      </w:pPr>
      <w:r>
        <w:t>i)</w:t>
      </w:r>
      <w:r>
        <w:tab/>
        <w:t xml:space="preserve">повышать осведомленность о РВПЗ; </w:t>
      </w:r>
    </w:p>
    <w:p w14:paraId="52A30A3B" w14:textId="77777777" w:rsidR="0087798B" w:rsidRPr="00C547F3" w:rsidRDefault="0087798B" w:rsidP="0087798B">
      <w:pPr>
        <w:pStyle w:val="SingleTxtG"/>
        <w:ind w:left="1701"/>
        <w:rPr>
          <w:rFonts w:eastAsia="MS Mincho"/>
        </w:rPr>
      </w:pPr>
      <w:r>
        <w:t>ii)</w:t>
      </w:r>
      <w:r>
        <w:tab/>
        <w:t xml:space="preserve">принимать меры по пересмотру соответствующего законодательства, с тем чтобы при необходимости можно было применять подход </w:t>
      </w:r>
      <w:r w:rsidR="00E93B90">
        <w:t>«</w:t>
      </w:r>
      <w:r>
        <w:t>единого окна</w:t>
      </w:r>
      <w:r w:rsidR="00E93B90">
        <w:t>»</w:t>
      </w:r>
      <w:r>
        <w:t>;</w:t>
      </w:r>
    </w:p>
    <w:p w14:paraId="53CC5BBD" w14:textId="77777777" w:rsidR="0087798B" w:rsidRPr="00C547F3" w:rsidRDefault="0087798B" w:rsidP="0087798B">
      <w:pPr>
        <w:pStyle w:val="SingleTxtG"/>
        <w:ind w:left="1701"/>
        <w:rPr>
          <w:rFonts w:eastAsia="MS Mincho"/>
        </w:rPr>
      </w:pPr>
      <w:r>
        <w:t>iii)</w:t>
      </w:r>
      <w:r>
        <w:tab/>
        <w:t xml:space="preserve">создавать эффективные структуры отчетности для снижения бремени отчетности операторов и правительств; </w:t>
      </w:r>
    </w:p>
    <w:p w14:paraId="61E8477C" w14:textId="77777777" w:rsidR="0087798B" w:rsidRPr="00C547F3" w:rsidRDefault="0087798B" w:rsidP="0087798B">
      <w:pPr>
        <w:pStyle w:val="SingleTxtG"/>
        <w:ind w:left="1701"/>
        <w:rPr>
          <w:rFonts w:eastAsia="MS Mincho"/>
        </w:rPr>
      </w:pPr>
      <w:r>
        <w:t>iv)</w:t>
      </w:r>
      <w:r>
        <w:tab/>
        <w:t>повышать общую степень увязки систем РВПЗ с другими соответствующими базами данных и платформами знаний, с тем чтобы помочь правительствам эффективно выполнять свои различные международные обязательства по отчетности;</w:t>
      </w:r>
    </w:p>
    <w:p w14:paraId="270B5A7B" w14:textId="77777777" w:rsidR="0087798B" w:rsidRPr="00C547F3" w:rsidRDefault="0087798B" w:rsidP="0087798B">
      <w:pPr>
        <w:pStyle w:val="SingleTxtG"/>
        <w:ind w:left="1701"/>
        <w:rPr>
          <w:rFonts w:eastAsia="MS Mincho"/>
        </w:rPr>
      </w:pPr>
      <w:r>
        <w:t>v)</w:t>
      </w:r>
      <w:r>
        <w:tab/>
        <w:t xml:space="preserve">рассмотреть вопрос об использовании пороговых значений, с тем чтобы сделать данные полезными и точными; </w:t>
      </w:r>
    </w:p>
    <w:p w14:paraId="799AF2E0" w14:textId="77777777" w:rsidR="0087798B" w:rsidRPr="00C547F3" w:rsidRDefault="0087798B" w:rsidP="0087798B">
      <w:pPr>
        <w:pStyle w:val="SingleTxtG"/>
        <w:ind w:left="1701"/>
        <w:rPr>
          <w:rFonts w:eastAsia="MS Mincho"/>
        </w:rPr>
      </w:pPr>
      <w:r>
        <w:t>vi)</w:t>
      </w:r>
      <w:r>
        <w:tab/>
        <w:t xml:space="preserve">повышать прослеживаемость химических веществ в товарах; </w:t>
      </w:r>
    </w:p>
    <w:p w14:paraId="4864858B" w14:textId="77777777" w:rsidR="0087798B" w:rsidRPr="00C547F3" w:rsidRDefault="0087798B" w:rsidP="0087798B">
      <w:pPr>
        <w:pStyle w:val="SingleTxtG"/>
        <w:ind w:left="1701"/>
        <w:rPr>
          <w:rFonts w:eastAsia="MS Mincho"/>
        </w:rPr>
      </w:pPr>
      <w:r>
        <w:t>vii)</w:t>
      </w:r>
      <w:r>
        <w:tab/>
        <w:t xml:space="preserve">количественно оценивать воздействие загрязнения на здоровье, поскольку неспособность предотвратить загрязнение может обойтись дороже; </w:t>
      </w:r>
    </w:p>
    <w:p w14:paraId="5363FD3C" w14:textId="77777777" w:rsidR="0087798B" w:rsidRPr="00C547F3" w:rsidRDefault="0087798B" w:rsidP="0087798B">
      <w:pPr>
        <w:pStyle w:val="SingleTxtG"/>
        <w:ind w:left="1701"/>
        <w:rPr>
          <w:rFonts w:eastAsia="MS Mincho"/>
        </w:rPr>
      </w:pPr>
      <w:r>
        <w:t>viii)</w:t>
      </w:r>
      <w:r>
        <w:tab/>
        <w:t>определять потребности пользователей информации и принимать их во внимание при работе над эквивалентностью;</w:t>
      </w:r>
    </w:p>
    <w:p w14:paraId="3DF6DB89" w14:textId="77777777" w:rsidR="0087798B" w:rsidRPr="00C547F3" w:rsidRDefault="0087798B" w:rsidP="0087798B">
      <w:pPr>
        <w:pStyle w:val="SingleTxtG"/>
        <w:ind w:left="1701"/>
        <w:rPr>
          <w:rFonts w:eastAsia="MS Mincho"/>
        </w:rPr>
      </w:pPr>
      <w:r>
        <w:t>ix)</w:t>
      </w:r>
      <w:r>
        <w:tab/>
        <w:t xml:space="preserve">устранять дублирование и несоответствие между требованиями к отчетности, касающимися загрязнителей и видов деятельности; </w:t>
      </w:r>
    </w:p>
    <w:p w14:paraId="4250F075" w14:textId="77777777" w:rsidR="0087798B" w:rsidRPr="00C547F3" w:rsidRDefault="0087798B" w:rsidP="0087798B">
      <w:pPr>
        <w:pStyle w:val="SingleTxtG"/>
        <w:ind w:left="1701"/>
        <w:rPr>
          <w:rFonts w:eastAsia="MS Mincho"/>
        </w:rPr>
      </w:pPr>
      <w:r>
        <w:t>x)</w:t>
      </w:r>
      <w:r>
        <w:tab/>
        <w:t>улучшать гармонизацию РВПЗ на международном уровне;</w:t>
      </w:r>
    </w:p>
    <w:p w14:paraId="3625A29A" w14:textId="77777777" w:rsidR="0087798B" w:rsidRPr="00C547F3" w:rsidRDefault="0087798B" w:rsidP="0087798B">
      <w:pPr>
        <w:pStyle w:val="SingleTxtG"/>
        <w:ind w:left="1701"/>
        <w:rPr>
          <w:rFonts w:eastAsia="MS Mincho"/>
        </w:rPr>
      </w:pPr>
      <w:r>
        <w:t>xi)</w:t>
      </w:r>
      <w:r>
        <w:tab/>
        <w:t>работать с широким кругом пользователей и видов использования систем РВПЗ и разрабатывать соответствующие коммуникационные стратегии в целях расширения охвата и повышения осведомленности;</w:t>
      </w:r>
    </w:p>
    <w:p w14:paraId="5CDBCF93" w14:textId="77777777" w:rsidR="0087798B" w:rsidRPr="00C547F3" w:rsidRDefault="0087798B" w:rsidP="0087798B">
      <w:pPr>
        <w:pStyle w:val="SingleTxtG"/>
        <w:ind w:left="1701"/>
        <w:rPr>
          <w:rFonts w:eastAsia="MS Mincho"/>
        </w:rPr>
      </w:pPr>
      <w:r>
        <w:t>xii)</w:t>
      </w:r>
      <w:r>
        <w:tab/>
        <w:t>тесно сотрудничать с образовательными, академическими и научно-исследовательскими учреждениями для охвата молодежи в целях популяризации РВПЗ в качестве инструмента достижения целей образования в области устойчивого развития</w:t>
      </w:r>
      <w:r w:rsidR="001B35C5">
        <w:t>;</w:t>
      </w:r>
    </w:p>
    <w:p w14:paraId="77B72E3D" w14:textId="77777777" w:rsidR="0087798B" w:rsidRPr="00C547F3" w:rsidRDefault="0087798B" w:rsidP="0087798B">
      <w:pPr>
        <w:pStyle w:val="SingleTxtG"/>
        <w:ind w:firstLine="567"/>
        <w:rPr>
          <w:rFonts w:eastAsia="MS Mincho"/>
        </w:rPr>
      </w:pPr>
      <w:r>
        <w:t>r)</w:t>
      </w:r>
      <w:r>
        <w:tab/>
        <w:t>было выявлено, что в деле обеспечения эффективности и полезности РВПЗ каждая страна и организация сталкиваются со своими собственными специфическими проблемами и препятствиями:</w:t>
      </w:r>
    </w:p>
    <w:p w14:paraId="4975D352" w14:textId="77777777" w:rsidR="0087798B" w:rsidRPr="00C547F3" w:rsidRDefault="0087798B" w:rsidP="0087798B">
      <w:pPr>
        <w:pStyle w:val="SingleTxtG"/>
        <w:ind w:left="1701"/>
        <w:rPr>
          <w:rFonts w:eastAsia="MS Mincho"/>
        </w:rPr>
      </w:pPr>
      <w:r>
        <w:t>i)</w:t>
      </w:r>
      <w:r>
        <w:tab/>
        <w:t xml:space="preserve">там, где имеется политическая воля и институциональные механизмы позволяют это, были созданы системы РВПЗ с целью обеспечения подхода </w:t>
      </w:r>
      <w:r w:rsidR="00E93B90">
        <w:t>«</w:t>
      </w:r>
      <w:r>
        <w:t>единого окна</w:t>
      </w:r>
      <w:r w:rsidR="00E93B90">
        <w:t>»</w:t>
      </w:r>
      <w:r>
        <w:t>;</w:t>
      </w:r>
    </w:p>
    <w:p w14:paraId="4838BFB0" w14:textId="77777777" w:rsidR="0087798B" w:rsidRPr="00C547F3" w:rsidRDefault="0087798B" w:rsidP="0087798B">
      <w:pPr>
        <w:pStyle w:val="SingleTxtG"/>
        <w:ind w:left="1701"/>
        <w:rPr>
          <w:rFonts w:eastAsia="MS Mincho"/>
        </w:rPr>
      </w:pPr>
      <w:r>
        <w:t>ii)</w:t>
      </w:r>
      <w:r>
        <w:tab/>
        <w:t xml:space="preserve">в странах, где институциональные механизмы не позволяют различным органам власти создать полностью интегрированную систему отчетности по принципу </w:t>
      </w:r>
      <w:r w:rsidR="00E93B90">
        <w:t>«</w:t>
      </w:r>
      <w:r>
        <w:t>единого окна</w:t>
      </w:r>
      <w:r w:rsidR="00E93B90">
        <w:t>»</w:t>
      </w:r>
      <w:r>
        <w:t xml:space="preserve">, важное значение имеет политическая воля к изучению альтернативных подходов. Одним из примеров такого подхода является создание систем отчетности, внутри которых потоки данных могут управляться различными субъектами по отдельности для различных целей, в то время как отчетность операторов может осуществляться в режиме </w:t>
      </w:r>
      <w:r w:rsidR="00E93B90">
        <w:t>«</w:t>
      </w:r>
      <w:r>
        <w:t>единого окна</w:t>
      </w:r>
      <w:r w:rsidR="00E93B90">
        <w:t>»</w:t>
      </w:r>
      <w:r w:rsidR="00BA5306">
        <w:t>.</w:t>
      </w:r>
    </w:p>
    <w:p w14:paraId="441EA70B" w14:textId="77777777" w:rsidR="0087798B" w:rsidRPr="00C547F3" w:rsidRDefault="0087798B" w:rsidP="00736BB9">
      <w:pPr>
        <w:pStyle w:val="SingleTxtG"/>
        <w:pageBreakBefore/>
        <w:rPr>
          <w:rFonts w:eastAsia="MS Mincho"/>
          <w:b/>
        </w:rPr>
      </w:pPr>
      <w:r>
        <w:rPr>
          <w:b/>
          <w:bCs/>
        </w:rPr>
        <w:lastRenderedPageBreak/>
        <w:t>Регистр выбросов и переноса загрязнителей для различных заинтересованных сторон</w:t>
      </w:r>
      <w:r>
        <w:t xml:space="preserve"> </w:t>
      </w:r>
    </w:p>
    <w:p w14:paraId="66FB1E3F" w14:textId="77777777" w:rsidR="0087798B" w:rsidRPr="00C547F3" w:rsidRDefault="0087798B" w:rsidP="0087798B">
      <w:pPr>
        <w:pStyle w:val="SingleTxtG"/>
        <w:ind w:firstLine="567"/>
        <w:rPr>
          <w:rFonts w:eastAsia="MS Mincho"/>
        </w:rPr>
      </w:pPr>
      <w:bookmarkStart w:id="34" w:name="_Hlk528948150"/>
      <w:r>
        <w:t>s)</w:t>
      </w:r>
      <w:r>
        <w:tab/>
        <w:t>Научно-исследовательские проекты, связанные с выбросами и переносом загрязнителей, позволяют получить сведения, которые помогают лучше понять, каким образом выбросы и перенос загрязнителей влияют на здоровье людей и окружающую среду. Такое понимание имеет ключевое значение для принятия обоснованных решений, связанных с регулированием химических веществ, здравоохранением и другими вопросами, а также с выбором потребителями различных товаров;</w:t>
      </w:r>
      <w:bookmarkEnd w:id="34"/>
    </w:p>
    <w:p w14:paraId="4AC43B24" w14:textId="77777777" w:rsidR="0087798B" w:rsidRPr="00C547F3" w:rsidRDefault="0087798B" w:rsidP="0087798B">
      <w:pPr>
        <w:pStyle w:val="SingleTxtG"/>
        <w:ind w:firstLine="567"/>
        <w:rPr>
          <w:rFonts w:eastAsia="MS Mincho"/>
        </w:rPr>
      </w:pPr>
      <w:r>
        <w:t>t)</w:t>
      </w:r>
      <w:r>
        <w:tab/>
        <w:t>важно пропагандировать как полезность научных исследований среди</w:t>
      </w:r>
      <w:r w:rsidR="00BA5306">
        <w:t xml:space="preserve"> </w:t>
      </w:r>
      <w:r>
        <w:t>операторов РВПЗ, так и активное сотрудничество с научными кругами и научно</w:t>
      </w:r>
      <w:r w:rsidR="002D45CB">
        <w:t>-</w:t>
      </w:r>
      <w:r>
        <w:t>исследовательскими учреждениями;</w:t>
      </w:r>
    </w:p>
    <w:p w14:paraId="651DAF44" w14:textId="77777777" w:rsidR="0087798B" w:rsidRPr="00C547F3" w:rsidRDefault="0087798B" w:rsidP="0087798B">
      <w:pPr>
        <w:pStyle w:val="SingleTxtG"/>
        <w:ind w:firstLine="567"/>
        <w:rPr>
          <w:rFonts w:eastAsia="MS Mincho"/>
        </w:rPr>
      </w:pPr>
      <w:r>
        <w:t>u)</w:t>
      </w:r>
      <w:r>
        <w:tab/>
        <w:t xml:space="preserve">важно поощрять и облегчать активное участие научных кругов и </w:t>
      </w:r>
      <w:r w:rsidR="00743783">
        <w:br/>
      </w:r>
      <w:r>
        <w:t>научно-исследовательских институтов, НПО и ассоциаций потребителей и частного сектора в разработке платформ РВПЗ в целях удовлетворения потребностей заинтересованных сторон;</w:t>
      </w:r>
    </w:p>
    <w:p w14:paraId="3ED99FB7" w14:textId="77777777" w:rsidR="0087798B" w:rsidRPr="00C547F3" w:rsidRDefault="0087798B" w:rsidP="0087798B">
      <w:pPr>
        <w:pStyle w:val="SingleTxtG"/>
        <w:ind w:firstLine="567"/>
        <w:rPr>
          <w:rFonts w:eastAsia="MS Mincho"/>
        </w:rPr>
      </w:pPr>
      <w:r>
        <w:t>v)</w:t>
      </w:r>
      <w:r>
        <w:tab/>
        <w:t>НПО, научные круги и исследовательские учреждения могли бы сосредоточить свою работу на предоставлении данных в удобной для пользователей форме.</w:t>
      </w:r>
    </w:p>
    <w:p w14:paraId="3DD10B6B" w14:textId="40D3444B" w:rsidR="0087798B" w:rsidRPr="00C547F3" w:rsidRDefault="0087798B" w:rsidP="00E93B90">
      <w:pPr>
        <w:pStyle w:val="SingleTxtG"/>
        <w:rPr>
          <w:rFonts w:eastAsia="MS Mincho"/>
        </w:rPr>
      </w:pPr>
      <w:r>
        <w:t>90.</w:t>
      </w:r>
      <w:r>
        <w:tab/>
        <w:t>По итогам выступлений участников сопредседатели сделали вывод о том, что третий Глобальный круглый стол продемонстрировал высокую степень взаимоусиливающего взаимодействия между тремя организациями-партнерами, которые объединили свои потенциал и экспертные знания для совместной организации данного совещания. Это мероприятие также предоставило представителям правительств, промышленности, НПО, научных кругов, научно</w:t>
      </w:r>
      <w:r w:rsidR="00382611">
        <w:noBreakHyphen/>
      </w:r>
      <w:bookmarkStart w:id="35" w:name="_GoBack"/>
      <w:bookmarkEnd w:id="35"/>
      <w:r>
        <w:t xml:space="preserve">исследовательских учреждений и других заинтересованных сторон уникальную платформу для обмена опытом и знаниями. </w:t>
      </w:r>
      <w:r w:rsidRPr="00E93B90">
        <w:t>Широкую</w:t>
      </w:r>
      <w:r>
        <w:t xml:space="preserve"> поддержку получило предложение о проведении еще одного такого совместного мероприятия в будущем.</w:t>
      </w:r>
    </w:p>
    <w:p w14:paraId="17AFDCD8" w14:textId="77777777" w:rsidR="00812DA5" w:rsidRDefault="0087798B" w:rsidP="0087798B">
      <w:pPr>
        <w:spacing w:before="240"/>
        <w:jc w:val="center"/>
        <w:rPr>
          <w:rFonts w:eastAsia="MS Mincho"/>
          <w:u w:val="single"/>
          <w:lang w:eastAsia="en-GB"/>
        </w:rPr>
      </w:pPr>
      <w:r w:rsidRPr="00C547F3">
        <w:rPr>
          <w:rFonts w:eastAsia="MS Mincho"/>
          <w:u w:val="single"/>
          <w:lang w:eastAsia="en-GB"/>
        </w:rPr>
        <w:tab/>
      </w:r>
      <w:r w:rsidRPr="00C547F3">
        <w:rPr>
          <w:rFonts w:eastAsia="MS Mincho"/>
          <w:u w:val="single"/>
          <w:lang w:eastAsia="en-GB"/>
        </w:rPr>
        <w:tab/>
      </w:r>
      <w:r w:rsidRPr="00C547F3">
        <w:rPr>
          <w:rFonts w:eastAsia="MS Mincho"/>
          <w:u w:val="single"/>
          <w:lang w:eastAsia="en-GB"/>
        </w:rPr>
        <w:tab/>
      </w:r>
    </w:p>
    <w:p w14:paraId="50B7FD32" w14:textId="77777777" w:rsidR="00E12C5F" w:rsidRPr="008D53B6" w:rsidRDefault="00E12C5F" w:rsidP="00D9145B"/>
    <w:sectPr w:rsidR="00E12C5F" w:rsidRPr="008D53B6" w:rsidSect="007F4233">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F1AF" w14:textId="77777777" w:rsidR="006654FC" w:rsidRPr="00A312BC" w:rsidRDefault="006654FC" w:rsidP="00A312BC"/>
  </w:endnote>
  <w:endnote w:type="continuationSeparator" w:id="0">
    <w:p w14:paraId="3D7A8341" w14:textId="77777777" w:rsidR="006654FC" w:rsidRPr="00A312BC" w:rsidRDefault="006654F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2C18" w14:textId="77777777" w:rsidR="006654FC" w:rsidRPr="007F4233" w:rsidRDefault="006654FC">
    <w:pPr>
      <w:pStyle w:val="a8"/>
    </w:pPr>
    <w:r w:rsidRPr="007F4233">
      <w:rPr>
        <w:b/>
        <w:sz w:val="18"/>
      </w:rPr>
      <w:fldChar w:fldCharType="begin"/>
    </w:r>
    <w:r w:rsidRPr="007F4233">
      <w:rPr>
        <w:b/>
        <w:sz w:val="18"/>
      </w:rPr>
      <w:instrText xml:space="preserve"> PAGE  \* MERGEFORMAT </w:instrText>
    </w:r>
    <w:r w:rsidRPr="007F4233">
      <w:rPr>
        <w:b/>
        <w:sz w:val="18"/>
      </w:rPr>
      <w:fldChar w:fldCharType="separate"/>
    </w:r>
    <w:r w:rsidRPr="007F4233">
      <w:rPr>
        <w:b/>
        <w:noProof/>
        <w:sz w:val="18"/>
      </w:rPr>
      <w:t>2</w:t>
    </w:r>
    <w:r w:rsidRPr="007F4233">
      <w:rPr>
        <w:b/>
        <w:sz w:val="18"/>
      </w:rPr>
      <w:fldChar w:fldCharType="end"/>
    </w:r>
    <w:r>
      <w:rPr>
        <w:b/>
        <w:sz w:val="18"/>
      </w:rPr>
      <w:tab/>
    </w:r>
    <w:r>
      <w:t>GE.19-16072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DB62" w14:textId="77777777" w:rsidR="006654FC" w:rsidRPr="007F4233" w:rsidRDefault="006654FC" w:rsidP="007F4233">
    <w:pPr>
      <w:pStyle w:val="a8"/>
      <w:tabs>
        <w:tab w:val="clear" w:pos="9639"/>
        <w:tab w:val="right" w:pos="9638"/>
      </w:tabs>
      <w:rPr>
        <w:b/>
        <w:sz w:val="18"/>
      </w:rPr>
    </w:pPr>
    <w:r>
      <w:t>GE.19-16072</w:t>
    </w:r>
    <w:r>
      <w:tab/>
    </w:r>
    <w:r w:rsidRPr="007F4233">
      <w:rPr>
        <w:b/>
        <w:sz w:val="18"/>
      </w:rPr>
      <w:fldChar w:fldCharType="begin"/>
    </w:r>
    <w:r w:rsidRPr="007F4233">
      <w:rPr>
        <w:b/>
        <w:sz w:val="18"/>
      </w:rPr>
      <w:instrText xml:space="preserve"> PAGE  \* MERGEFORMAT </w:instrText>
    </w:r>
    <w:r w:rsidRPr="007F4233">
      <w:rPr>
        <w:b/>
        <w:sz w:val="18"/>
      </w:rPr>
      <w:fldChar w:fldCharType="separate"/>
    </w:r>
    <w:r w:rsidRPr="007F4233">
      <w:rPr>
        <w:b/>
        <w:noProof/>
        <w:sz w:val="18"/>
      </w:rPr>
      <w:t>3</w:t>
    </w:r>
    <w:r w:rsidRPr="007F423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A12F" w14:textId="77777777" w:rsidR="006654FC" w:rsidRPr="007F4233" w:rsidRDefault="006654FC" w:rsidP="007F4233">
    <w:pPr>
      <w:spacing w:before="120" w:line="240" w:lineRule="auto"/>
    </w:pPr>
    <w:r>
      <w:t>GE.</w:t>
    </w:r>
    <w:r>
      <w:rPr>
        <w:b/>
        <w:noProof/>
        <w:lang w:val="fr-CH" w:eastAsia="fr-CH"/>
      </w:rPr>
      <w:drawing>
        <wp:anchor distT="0" distB="0" distL="114300" distR="114300" simplePos="0" relativeHeight="251658240" behindDoc="0" locked="0" layoutInCell="1" allowOverlap="1" wp14:anchorId="5D420493" wp14:editId="48B660EE">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19-16072  (R)</w:t>
    </w:r>
    <w:r>
      <w:rPr>
        <w:lang w:val="en-US"/>
      </w:rPr>
      <w:t xml:space="preserve">  101019  111019</w:t>
    </w:r>
    <w:r>
      <w:br/>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sidRPr="007F4233">
      <w:rPr>
        <w:rFonts w:ascii="C39T30Lfz" w:hAnsi="C39T30Lfz"/>
        <w:kern w:val="14"/>
        <w:sz w:val="56"/>
      </w:rPr>
      <w:t></w:t>
    </w:r>
    <w:r>
      <w:rPr>
        <w:noProof/>
      </w:rPr>
      <w:drawing>
        <wp:anchor distT="0" distB="0" distL="114300" distR="114300" simplePos="0" relativeHeight="251659264" behindDoc="0" locked="0" layoutInCell="1" allowOverlap="1" wp14:anchorId="70F9E755" wp14:editId="3E2CA8D5">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MP.PRTR/WG.1/2019/3&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MP.PRTR/WG.1/2019/3&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4209" w14:textId="77777777" w:rsidR="006654FC" w:rsidRPr="001075E9" w:rsidRDefault="006654FC" w:rsidP="001075E9">
      <w:pPr>
        <w:tabs>
          <w:tab w:val="right" w:pos="2155"/>
        </w:tabs>
        <w:spacing w:after="80" w:line="240" w:lineRule="auto"/>
        <w:ind w:left="680"/>
        <w:rPr>
          <w:u w:val="single"/>
        </w:rPr>
      </w:pPr>
      <w:r>
        <w:rPr>
          <w:u w:val="single"/>
        </w:rPr>
        <w:tab/>
      </w:r>
    </w:p>
  </w:footnote>
  <w:footnote w:type="continuationSeparator" w:id="0">
    <w:p w14:paraId="0DC8E164" w14:textId="77777777" w:rsidR="006654FC" w:rsidRDefault="006654FC" w:rsidP="00407B78">
      <w:pPr>
        <w:tabs>
          <w:tab w:val="right" w:pos="2155"/>
        </w:tabs>
        <w:spacing w:after="80"/>
        <w:ind w:left="680"/>
        <w:rPr>
          <w:u w:val="single"/>
        </w:rPr>
      </w:pPr>
      <w:r>
        <w:rPr>
          <w:u w:val="single"/>
        </w:rPr>
        <w:tab/>
      </w:r>
    </w:p>
  </w:footnote>
  <w:footnote w:id="1">
    <w:p w14:paraId="5255BE15" w14:textId="77777777" w:rsidR="006654FC" w:rsidRPr="00C547F3" w:rsidRDefault="006654FC" w:rsidP="00812DA5">
      <w:pPr>
        <w:pStyle w:val="ad"/>
      </w:pPr>
      <w:r>
        <w:tab/>
      </w:r>
      <w:r w:rsidRPr="00812DA5">
        <w:rPr>
          <w:rStyle w:val="aa"/>
        </w:rPr>
        <w:footnoteRef/>
      </w:r>
      <w:r>
        <w:tab/>
        <w:t xml:space="preserve">С заявлениями и другими материалами третьего Глобального круглого стола можно ознакомиться по адресу </w:t>
      </w:r>
      <w:hyperlink r:id="rId1" w:history="1">
        <w:r w:rsidRPr="007448C7">
          <w:rPr>
            <w:rStyle w:val="af1"/>
          </w:rPr>
          <w:t>www.unece.org/prtr_grt2018.html</w:t>
        </w:r>
      </w:hyperlink>
      <w:r>
        <w:t>.</w:t>
      </w:r>
    </w:p>
  </w:footnote>
  <w:footnote w:id="2">
    <w:p w14:paraId="3E6A0924" w14:textId="77777777" w:rsidR="006654FC" w:rsidRPr="00C547F3" w:rsidRDefault="006654FC" w:rsidP="00812DA5">
      <w:pPr>
        <w:pStyle w:val="ad"/>
      </w:pPr>
      <w:r>
        <w:tab/>
      </w:r>
      <w:r w:rsidRPr="00812DA5">
        <w:rPr>
          <w:rStyle w:val="aa"/>
        </w:rPr>
        <w:footnoteRef/>
      </w:r>
      <w:r>
        <w:tab/>
        <w:t xml:space="preserve">См. </w:t>
      </w:r>
      <w:hyperlink r:id="rId2" w:history="1">
        <w:r w:rsidRPr="007448C7">
          <w:rPr>
            <w:rStyle w:val="af1"/>
          </w:rPr>
          <w:t>https://prtr.unece.org/</w:t>
        </w:r>
      </w:hyperlink>
      <w:r>
        <w:t>.</w:t>
      </w:r>
    </w:p>
  </w:footnote>
  <w:footnote w:id="3">
    <w:p w14:paraId="04ED77EF" w14:textId="77777777" w:rsidR="006654FC" w:rsidRPr="00D17710" w:rsidRDefault="006654FC" w:rsidP="00812DA5">
      <w:pPr>
        <w:pStyle w:val="ad"/>
        <w:rPr>
          <w:lang w:val="en-US"/>
        </w:rPr>
      </w:pPr>
      <w:r w:rsidRPr="0052510D">
        <w:tab/>
      </w:r>
      <w:r w:rsidRPr="00812DA5">
        <w:rPr>
          <w:rStyle w:val="aa"/>
        </w:rPr>
        <w:footnoteRef/>
      </w:r>
      <w:r>
        <w:tab/>
        <w:t xml:space="preserve">Информацию о работе ОЭСР, связанной с согласованием РВПЗ, см. </w:t>
      </w:r>
      <w:hyperlink r:id="rId3" w:history="1">
        <w:r w:rsidRPr="007448C7">
          <w:rPr>
            <w:rStyle w:val="af1"/>
            <w:lang w:val="en-US"/>
          </w:rPr>
          <w:t>www.oecd.org/env/ehs/ pollutant-release-transfer-register/publicationsintheseriesonpollutantreleaseandtransferregisters.htm</w:t>
        </w:r>
      </w:hyperlink>
      <w:r w:rsidRPr="00D17710">
        <w:rPr>
          <w:lang w:val="en-US"/>
        </w:rPr>
        <w:t>.</w:t>
      </w:r>
    </w:p>
  </w:footnote>
  <w:footnote w:id="4">
    <w:p w14:paraId="251EB4BD" w14:textId="77777777" w:rsidR="006654FC" w:rsidRPr="00C547F3" w:rsidRDefault="006654FC" w:rsidP="00812DA5">
      <w:pPr>
        <w:pStyle w:val="ad"/>
      </w:pPr>
      <w:r w:rsidRPr="00350C89">
        <w:rPr>
          <w:lang w:val="en-US"/>
        </w:rPr>
        <w:tab/>
      </w:r>
      <w:r w:rsidRPr="00812DA5">
        <w:rPr>
          <w:rStyle w:val="aa"/>
        </w:rPr>
        <w:footnoteRef/>
      </w:r>
      <w:r>
        <w:tab/>
        <w:t xml:space="preserve">См. </w:t>
      </w:r>
      <w:hyperlink r:id="rId4" w:history="1">
        <w:r w:rsidRPr="007448C7">
          <w:rPr>
            <w:rStyle w:val="af1"/>
          </w:rPr>
          <w:t>http://prtr.unitar.org/site/projects</w:t>
        </w:r>
      </w:hyperlink>
      <w:r>
        <w:t>.</w:t>
      </w:r>
    </w:p>
  </w:footnote>
  <w:footnote w:id="5">
    <w:p w14:paraId="260870E2" w14:textId="77777777" w:rsidR="006654FC" w:rsidRPr="00C547F3" w:rsidRDefault="006654FC" w:rsidP="00812DA5">
      <w:pPr>
        <w:pStyle w:val="ad"/>
      </w:pPr>
      <w:r>
        <w:tab/>
      </w:r>
      <w:r w:rsidRPr="00812DA5">
        <w:rPr>
          <w:rStyle w:val="aa"/>
        </w:rPr>
        <w:footnoteRef/>
      </w:r>
      <w:r>
        <w:tab/>
        <w:t xml:space="preserve">См. </w:t>
      </w:r>
      <w:hyperlink r:id="rId5" w:history="1">
        <w:r w:rsidRPr="007448C7">
          <w:rPr>
            <w:rStyle w:val="af1"/>
          </w:rPr>
          <w:t>https://web.unep.org/unepmap/who-we-are/map/strategies</w:t>
        </w:r>
      </w:hyperlink>
      <w:r>
        <w:t>.</w:t>
      </w:r>
    </w:p>
  </w:footnote>
  <w:footnote w:id="6">
    <w:p w14:paraId="2CDF46C0" w14:textId="77777777" w:rsidR="006654FC" w:rsidRPr="00C547F3" w:rsidRDefault="006654FC" w:rsidP="00812DA5">
      <w:pPr>
        <w:pStyle w:val="ad"/>
      </w:pPr>
      <w:r>
        <w:tab/>
      </w:r>
      <w:r w:rsidRPr="00812DA5">
        <w:rPr>
          <w:rStyle w:val="aa"/>
        </w:rPr>
        <w:footnoteRef/>
      </w:r>
      <w:r>
        <w:tab/>
        <w:t xml:space="preserve">См. </w:t>
      </w:r>
      <w:hyperlink r:id="rId6" w:history="1">
        <w:r w:rsidRPr="007448C7">
          <w:rPr>
            <w:rStyle w:val="af1"/>
          </w:rPr>
          <w:t>www.cepal.org/en/escazuagreement</w:t>
        </w:r>
      </w:hyperlink>
      <w:r>
        <w:t>.</w:t>
      </w:r>
    </w:p>
  </w:footnote>
  <w:footnote w:id="7">
    <w:p w14:paraId="0CA9F384" w14:textId="77777777" w:rsidR="006654FC" w:rsidRPr="00C547F3" w:rsidRDefault="006654FC" w:rsidP="00812DA5">
      <w:pPr>
        <w:pStyle w:val="ad"/>
      </w:pPr>
      <w:r>
        <w:tab/>
      </w:r>
      <w:r w:rsidRPr="00812DA5">
        <w:rPr>
          <w:rStyle w:val="aa"/>
        </w:rPr>
        <w:footnoteRef/>
      </w:r>
      <w:r>
        <w:tab/>
        <w:t xml:space="preserve">См., например, </w:t>
      </w:r>
      <w:r w:rsidR="002E7E64">
        <w:fldChar w:fldCharType="begin"/>
      </w:r>
      <w:r w:rsidR="002E7E64">
        <w:instrText xml:space="preserve"> HYPERLINK "https://prtr.unece.org/" </w:instrText>
      </w:r>
      <w:r w:rsidR="002E7E64">
        <w:fldChar w:fldCharType="separate"/>
      </w:r>
      <w:r w:rsidR="002E7E64" w:rsidRPr="007448C7">
        <w:rPr>
          <w:rStyle w:val="af1"/>
        </w:rPr>
        <w:t>https://prtr.unece.org/</w:t>
      </w:r>
      <w:r w:rsidR="002E7E64">
        <w:fldChar w:fldCharType="end"/>
      </w:r>
      <w:r>
        <w:t xml:space="preserve">; </w:t>
      </w:r>
      <w:r w:rsidR="002E7E64">
        <w:fldChar w:fldCharType="begin"/>
      </w:r>
      <w:r w:rsidR="002E7E64">
        <w:instrText xml:space="preserve"> HYPERLINK "http://www.oecd.org/env/ehs/pollutant-release-transfer-register/publicationsintheseriesonpollutantreleaseandtransferregisters.htm" </w:instrText>
      </w:r>
      <w:r w:rsidR="002E7E64">
        <w:fldChar w:fldCharType="separate"/>
      </w:r>
      <w:r w:rsidR="002E7E64" w:rsidRPr="007448C7">
        <w:rPr>
          <w:rStyle w:val="af1"/>
        </w:rPr>
        <w:t>www.oecd.org/env/ehs/pollutant-release-transfer-register/publicationsintheseriesonpollutantreleaseandtransferregisters.htm</w:t>
      </w:r>
      <w:r w:rsidR="002E7E64">
        <w:fldChar w:fldCharType="end"/>
      </w:r>
      <w:r>
        <w:t xml:space="preserve">; </w:t>
      </w:r>
      <w:hyperlink r:id="rId7" w:history="1">
        <w:r w:rsidRPr="007448C7">
          <w:rPr>
            <w:rStyle w:val="af1"/>
          </w:rPr>
          <w:t>www.cec.org/tools-and-resources/taking-stock/taking-stock-online-north-american-industrial-pollution</w:t>
        </w:r>
      </w:hyperlink>
      <w:r>
        <w:t xml:space="preserve">; и </w:t>
      </w:r>
      <w:hyperlink r:id="rId8" w:history="1">
        <w:r w:rsidRPr="007448C7">
          <w:rPr>
            <w:rStyle w:val="af1"/>
          </w:rPr>
          <w:t>http://prtr.unitar.org/site/projects</w:t>
        </w:r>
      </w:hyperlink>
      <w:r>
        <w:t>.</w:t>
      </w:r>
    </w:p>
  </w:footnote>
  <w:footnote w:id="8">
    <w:p w14:paraId="6EEFD888" w14:textId="77777777" w:rsidR="006654FC" w:rsidRPr="00C547F3" w:rsidRDefault="006654FC" w:rsidP="00812DA5">
      <w:pPr>
        <w:pStyle w:val="ad"/>
      </w:pPr>
      <w:r>
        <w:tab/>
      </w:r>
      <w:r w:rsidRPr="00812DA5">
        <w:rPr>
          <w:rStyle w:val="aa"/>
        </w:rPr>
        <w:footnoteRef/>
      </w:r>
      <w:r>
        <w:tab/>
        <w:t>Сопоставимые с текущей работой Комиссии по экологическому сотрудничеству.</w:t>
      </w:r>
    </w:p>
  </w:footnote>
  <w:footnote w:id="9">
    <w:p w14:paraId="0252C17C" w14:textId="77777777" w:rsidR="006654FC" w:rsidRPr="00C547F3" w:rsidRDefault="006654FC" w:rsidP="00812DA5">
      <w:pPr>
        <w:pStyle w:val="ad"/>
      </w:pPr>
      <w:r>
        <w:tab/>
      </w:r>
      <w:r w:rsidRPr="00812DA5">
        <w:rPr>
          <w:rStyle w:val="aa"/>
        </w:rPr>
        <w:footnoteRef/>
      </w:r>
      <w:r>
        <w:tab/>
        <w:t>Подчеркиваются Сторонами Протокола в Будванской декларации «Экологическая демократия в интересах нашего устойчивого будущего» (ECE/MP.PP/2017/16/Add.1</w:t>
      </w:r>
      <w:r w:rsidR="007E2208">
        <w:t>–</w:t>
      </w:r>
      <w:r>
        <w:t>ECE/MP.PRTR/</w:t>
      </w:r>
      <w:r w:rsidR="00736BB9">
        <w:t xml:space="preserve"> </w:t>
      </w:r>
      <w:r>
        <w:t>2017/2/Add.1) и документе «Ваше право на построение устойчивого будущего: Орхусская конвенция, Протокол о РВПЗ к ней и цели устойчивого развития» (ECE/MP.PP/2017/18</w:t>
      </w:r>
      <w:r w:rsidR="007E2208">
        <w:t>–</w:t>
      </w:r>
      <w:r>
        <w:t>ECE/MP.PRTR/2017/4).</w:t>
      </w:r>
    </w:p>
  </w:footnote>
  <w:footnote w:id="10">
    <w:p w14:paraId="3BD57110" w14:textId="77777777" w:rsidR="006654FC" w:rsidRPr="006654FC" w:rsidRDefault="006654FC" w:rsidP="00812DA5">
      <w:pPr>
        <w:pStyle w:val="ad"/>
        <w:rPr>
          <w:lang w:val="en-US"/>
        </w:rPr>
      </w:pPr>
      <w:r>
        <w:tab/>
      </w:r>
      <w:r w:rsidRPr="00812DA5">
        <w:rPr>
          <w:rStyle w:val="aa"/>
        </w:rPr>
        <w:footnoteRef/>
      </w:r>
      <w:r w:rsidRPr="00C547F3">
        <w:rPr>
          <w:lang w:val="en-US"/>
        </w:rPr>
        <w:tab/>
      </w:r>
      <w:r>
        <w:t>На</w:t>
      </w:r>
      <w:r w:rsidRPr="00C547F3">
        <w:rPr>
          <w:lang w:val="en-US"/>
        </w:rPr>
        <w:t xml:space="preserve"> </w:t>
      </w:r>
      <w:r>
        <w:t>основе</w:t>
      </w:r>
      <w:r w:rsidRPr="00C547F3">
        <w:rPr>
          <w:lang w:val="en-US"/>
        </w:rPr>
        <w:t xml:space="preserve"> </w:t>
      </w:r>
      <w:r>
        <w:t>документа</w:t>
      </w:r>
      <w:r w:rsidRPr="00C547F3">
        <w:rPr>
          <w:lang w:val="en-US"/>
        </w:rPr>
        <w:t xml:space="preserve"> OECD, </w:t>
      </w:r>
      <w:r w:rsidRPr="00736BB9">
        <w:rPr>
          <w:i/>
          <w:lang w:val="en-US"/>
        </w:rPr>
        <w:t>Framework on the Role of Pollutant Release and Transfer Registers (PRTRs) in Global Sustainability Analyses</w:t>
      </w:r>
      <w:r w:rsidRPr="00C547F3">
        <w:rPr>
          <w:lang w:val="en-US"/>
        </w:rPr>
        <w:t xml:space="preserve"> (Paris, 2017). </w:t>
      </w:r>
      <w:r>
        <w:t>Имеется</w:t>
      </w:r>
      <w:r w:rsidRPr="006654FC">
        <w:rPr>
          <w:lang w:val="en-US"/>
        </w:rPr>
        <w:t xml:space="preserve"> </w:t>
      </w:r>
      <w:r>
        <w:t>по</w:t>
      </w:r>
      <w:r w:rsidRPr="006654FC">
        <w:rPr>
          <w:lang w:val="en-US"/>
        </w:rPr>
        <w:t xml:space="preserve"> </w:t>
      </w:r>
      <w:r>
        <w:t>адресу</w:t>
      </w:r>
      <w:r w:rsidRPr="006654FC">
        <w:rPr>
          <w:lang w:val="en-US"/>
        </w:rPr>
        <w:t xml:space="preserve"> </w:t>
      </w:r>
      <w:hyperlink r:id="rId9" w:history="1">
        <w:r w:rsidRPr="007448C7">
          <w:rPr>
            <w:rStyle w:val="af1"/>
            <w:lang w:val="en-US"/>
          </w:rPr>
          <w:t>www.oecd.org/ chemicalsafety/pollutant-release-transfer-register/publicationsintheseriesonpollutantreleaseand transferregisters.htm</w:t>
        </w:r>
      </w:hyperlink>
      <w:r w:rsidRPr="006654FC">
        <w:rPr>
          <w:lang w:val="en-US"/>
        </w:rPr>
        <w:t>.</w:t>
      </w:r>
    </w:p>
  </w:footnote>
  <w:footnote w:id="11">
    <w:p w14:paraId="065F4371" w14:textId="77777777" w:rsidR="006654FC" w:rsidRPr="00C547F3" w:rsidRDefault="006654FC" w:rsidP="00812DA5">
      <w:pPr>
        <w:pStyle w:val="ad"/>
      </w:pPr>
      <w:r w:rsidRPr="006654FC">
        <w:rPr>
          <w:lang w:val="en-US"/>
        </w:rPr>
        <w:tab/>
      </w:r>
      <w:r w:rsidRPr="00812DA5">
        <w:rPr>
          <w:rStyle w:val="aa"/>
        </w:rPr>
        <w:footnoteRef/>
      </w:r>
      <w:r>
        <w:tab/>
        <w:t xml:space="preserve">См. </w:t>
      </w:r>
      <w:hyperlink r:id="rId10" w:history="1">
        <w:r w:rsidRPr="007448C7">
          <w:rPr>
            <w:rStyle w:val="af1"/>
          </w:rPr>
          <w:t>www.qlik.com/</w:t>
        </w:r>
      </w:hyperlink>
      <w:r>
        <w:t>.</w:t>
      </w:r>
    </w:p>
  </w:footnote>
  <w:footnote w:id="12">
    <w:p w14:paraId="0FAAFB41" w14:textId="77777777" w:rsidR="006654FC" w:rsidRPr="00C547F3" w:rsidRDefault="006654FC" w:rsidP="00812DA5">
      <w:pPr>
        <w:pStyle w:val="ad"/>
      </w:pPr>
      <w:r>
        <w:tab/>
      </w:r>
      <w:r w:rsidRPr="00812DA5">
        <w:rPr>
          <w:rStyle w:val="aa"/>
        </w:rPr>
        <w:footnoteRef/>
      </w:r>
      <w:r>
        <w:tab/>
        <w:t xml:space="preserve">USEtox – это основанная на научном консенсусе модель, одобренная Программой Организации Объединенных Наций по окружающей среде (ЮНЕП)/Инициативой «Цикл жизни» Общества экологической токсикологии и химии для характеристики антропогенного и экотоксикологического воздействия химических веществ. Ее основным продуктом является база данных рекомендуемых и промежуточных характеристических коэффициентов, включая параметры трансформации загрязняющих веществ в окружающей среде, воздействия и эффекта. См. </w:t>
      </w:r>
      <w:hyperlink r:id="rId11" w:history="1">
        <w:r w:rsidRPr="007448C7">
          <w:rPr>
            <w:rStyle w:val="af1"/>
          </w:rPr>
          <w:t>https://usetox.org/</w:t>
        </w:r>
      </w:hyperlink>
      <w:r>
        <w:t>.</w:t>
      </w:r>
    </w:p>
  </w:footnote>
  <w:footnote w:id="13">
    <w:p w14:paraId="2D759EBE" w14:textId="77777777" w:rsidR="006654FC" w:rsidRPr="00C547F3" w:rsidRDefault="006654FC" w:rsidP="00812DA5">
      <w:pPr>
        <w:pStyle w:val="ad"/>
      </w:pPr>
      <w:r>
        <w:tab/>
      </w:r>
      <w:r w:rsidRPr="00812DA5">
        <w:rPr>
          <w:rStyle w:val="aa"/>
        </w:rPr>
        <w:footnoteRef/>
      </w:r>
      <w:r>
        <w:tab/>
        <w:t xml:space="preserve">См. </w:t>
      </w:r>
      <w:hyperlink r:id="rId12" w:history="1">
        <w:r w:rsidRPr="007448C7">
          <w:rPr>
            <w:rStyle w:val="af1"/>
          </w:rPr>
          <w:t>https://ec.europa.eu/eurostat/web/sdi</w:t>
        </w:r>
      </w:hyperlink>
      <w:r>
        <w:t>.</w:t>
      </w:r>
    </w:p>
  </w:footnote>
  <w:footnote w:id="14">
    <w:p w14:paraId="1457A65C" w14:textId="77777777" w:rsidR="006654FC" w:rsidRPr="00C547F3" w:rsidRDefault="006654FC" w:rsidP="00812DA5">
      <w:pPr>
        <w:pStyle w:val="ad"/>
      </w:pPr>
      <w:r>
        <w:tab/>
      </w:r>
      <w:r w:rsidRPr="00812DA5">
        <w:rPr>
          <w:rStyle w:val="aa"/>
        </w:rPr>
        <w:footnoteRef/>
      </w:r>
      <w:r>
        <w:tab/>
        <w:t xml:space="preserve">Постановление (ЕС) № 166/2006 Европейского парламента и Совета от 18 января 2006 года о создании Европейского регистра выбросов и переноса загрязнителей и о внесении поправок в Директивы Совета 91/689/EEC и 96/61/EC, </w:t>
      </w:r>
      <w:r w:rsidRPr="006654FC">
        <w:rPr>
          <w:i/>
        </w:rPr>
        <w:t>Official Journal of the European Union</w:t>
      </w:r>
      <w:r>
        <w:t>, L 33 (2001), стр. 1–17.</w:t>
      </w:r>
    </w:p>
  </w:footnote>
  <w:footnote w:id="15">
    <w:p w14:paraId="0195C7E8" w14:textId="77777777" w:rsidR="006654FC" w:rsidRPr="00C547F3" w:rsidRDefault="006654FC" w:rsidP="00812DA5">
      <w:pPr>
        <w:pStyle w:val="ad"/>
      </w:pPr>
      <w:r>
        <w:tab/>
      </w:r>
      <w:r w:rsidRPr="00812DA5">
        <w:rPr>
          <w:rStyle w:val="aa"/>
        </w:rPr>
        <w:footnoteRef/>
      </w:r>
      <w:r>
        <w:tab/>
        <w:t xml:space="preserve">См. </w:t>
      </w:r>
      <w:hyperlink r:id="rId13" w:history="1">
        <w:r w:rsidRPr="007448C7">
          <w:rPr>
            <w:rStyle w:val="af1"/>
          </w:rPr>
          <w:t>www.cec.org/takingstock</w:t>
        </w:r>
      </w:hyperlink>
      <w:r>
        <w:t>.</w:t>
      </w:r>
    </w:p>
  </w:footnote>
  <w:footnote w:id="16">
    <w:p w14:paraId="6A22B066" w14:textId="77777777" w:rsidR="006654FC" w:rsidRPr="0087798B" w:rsidRDefault="006654FC" w:rsidP="00812DA5">
      <w:pPr>
        <w:pStyle w:val="ad"/>
        <w:rPr>
          <w:lang w:val="en-US"/>
        </w:rPr>
      </w:pPr>
      <w:r>
        <w:tab/>
      </w:r>
      <w:r w:rsidRPr="00812DA5">
        <w:rPr>
          <w:rStyle w:val="aa"/>
        </w:rPr>
        <w:footnoteRef/>
      </w:r>
      <w:r w:rsidRPr="00C547F3">
        <w:rPr>
          <w:lang w:val="en-US"/>
        </w:rPr>
        <w:tab/>
        <w:t xml:space="preserve">Commission for Environmental Cooperation, </w:t>
      </w:r>
      <w:r w:rsidRPr="006654FC">
        <w:rPr>
          <w:i/>
          <w:lang w:val="en-US"/>
        </w:rPr>
        <w:t>Enhancing the Alignment of North American Trade Statistics on Elemental Mercury and Mercury-added Products</w:t>
      </w:r>
      <w:r w:rsidRPr="00C547F3">
        <w:rPr>
          <w:lang w:val="en-US"/>
        </w:rPr>
        <w:t xml:space="preserve"> (Montreal, 2017).</w:t>
      </w:r>
    </w:p>
  </w:footnote>
  <w:footnote w:id="17">
    <w:p w14:paraId="4FD61DD5" w14:textId="77777777" w:rsidR="006654FC" w:rsidRPr="0087798B" w:rsidRDefault="006654FC" w:rsidP="00812DA5">
      <w:pPr>
        <w:pStyle w:val="ad"/>
        <w:rPr>
          <w:lang w:val="en-US"/>
        </w:rPr>
      </w:pPr>
      <w:r w:rsidRPr="00C547F3">
        <w:rPr>
          <w:lang w:val="en-US"/>
        </w:rPr>
        <w:tab/>
      </w:r>
      <w:r w:rsidRPr="00812DA5">
        <w:rPr>
          <w:rStyle w:val="aa"/>
        </w:rPr>
        <w:footnoteRef/>
      </w:r>
      <w:r w:rsidRPr="00C547F3">
        <w:rPr>
          <w:lang w:val="en-US"/>
        </w:rPr>
        <w:tab/>
        <w:t xml:space="preserve">Commission for Environmental Cooperation, </w:t>
      </w:r>
      <w:r w:rsidRPr="006654FC">
        <w:rPr>
          <w:i/>
          <w:lang w:val="en-US"/>
        </w:rPr>
        <w:t>Furthering the Understanding of the Migration of Chemicals from Consumer Products. A Study of Per- and Polyfluoroalkyl Substances (PFASs) in Clothing, Apparel and Children’s Items</w:t>
      </w:r>
      <w:r w:rsidRPr="00C547F3">
        <w:rPr>
          <w:lang w:val="en-US"/>
        </w:rPr>
        <w:t xml:space="preserve"> (Montreal, 2017).</w:t>
      </w:r>
    </w:p>
  </w:footnote>
  <w:footnote w:id="18">
    <w:p w14:paraId="64436572" w14:textId="77777777" w:rsidR="006654FC" w:rsidRPr="00C547F3" w:rsidRDefault="006654FC" w:rsidP="00812DA5">
      <w:pPr>
        <w:pStyle w:val="ad"/>
      </w:pPr>
      <w:r w:rsidRPr="00C547F3">
        <w:rPr>
          <w:lang w:val="en-US"/>
        </w:rPr>
        <w:tab/>
      </w:r>
      <w:r w:rsidRPr="00812DA5">
        <w:rPr>
          <w:rStyle w:val="aa"/>
        </w:rPr>
        <w:footnoteRef/>
      </w:r>
      <w:r>
        <w:tab/>
        <w:t xml:space="preserve">Директива 2010/75/EU Европейского парламента и Совета от 24 ноября 2010 года о промышленных выбросах (о комплексном предотвращении загрязнения и борьбы с ним), </w:t>
      </w:r>
      <w:r w:rsidRPr="00736BB9">
        <w:rPr>
          <w:i/>
        </w:rPr>
        <w:t>Official Journal of the European Union</w:t>
      </w:r>
      <w:r>
        <w:t>, L 334 (2010), стр. 17–119.</w:t>
      </w:r>
    </w:p>
  </w:footnote>
  <w:footnote w:id="19">
    <w:p w14:paraId="0897A3EE" w14:textId="77777777" w:rsidR="006654FC" w:rsidRPr="00C547F3" w:rsidRDefault="006654FC" w:rsidP="00812DA5">
      <w:pPr>
        <w:pStyle w:val="ad"/>
      </w:pPr>
      <w:r>
        <w:tab/>
      </w:r>
      <w:r w:rsidRPr="00812DA5">
        <w:rPr>
          <w:rStyle w:val="aa"/>
        </w:rPr>
        <w:footnoteRef/>
      </w:r>
      <w:r>
        <w:tab/>
        <w:t xml:space="preserve">См. </w:t>
      </w:r>
      <w:r w:rsidR="00D17710">
        <w:fldChar w:fldCharType="begin"/>
      </w:r>
      <w:r w:rsidR="00CF6E7F">
        <w:instrText>HYPERLINK "\\\\conf-share1\\LS\\RUS\\COMMON\\MSWDocs\\_3Final\\wwwen.ipe.org.cn\\index.aspx"</w:instrText>
      </w:r>
      <w:r w:rsidR="00D17710">
        <w:fldChar w:fldCharType="separate"/>
      </w:r>
      <w:r w:rsidR="00D17710" w:rsidRPr="00D17710">
        <w:rPr>
          <w:rStyle w:val="af1"/>
        </w:rPr>
        <w:t>wwwen.ipe.org.cn/index.aspx</w:t>
      </w:r>
      <w:r w:rsidR="00D17710">
        <w:fldChar w:fldCharType="end"/>
      </w:r>
      <w:r>
        <w:t>.</w:t>
      </w:r>
    </w:p>
  </w:footnote>
  <w:footnote w:id="20">
    <w:p w14:paraId="3C7888F3" w14:textId="77777777" w:rsidR="006654FC" w:rsidRPr="0087798B" w:rsidRDefault="006654FC" w:rsidP="00812DA5">
      <w:pPr>
        <w:pStyle w:val="ad"/>
        <w:rPr>
          <w:lang w:val="en-US"/>
        </w:rPr>
      </w:pPr>
      <w:r>
        <w:tab/>
      </w:r>
      <w:r w:rsidRPr="00812DA5">
        <w:rPr>
          <w:rStyle w:val="aa"/>
        </w:rPr>
        <w:footnoteRef/>
      </w:r>
      <w:r w:rsidRPr="00C547F3">
        <w:rPr>
          <w:lang w:val="en-US"/>
        </w:rPr>
        <w:tab/>
      </w:r>
      <w:r>
        <w:t>См</w:t>
      </w:r>
      <w:r w:rsidRPr="00C547F3">
        <w:rPr>
          <w:lang w:val="en-US"/>
        </w:rPr>
        <w:t xml:space="preserve">. </w:t>
      </w:r>
      <w:r>
        <w:t>также</w:t>
      </w:r>
      <w:r w:rsidRPr="00C547F3">
        <w:rPr>
          <w:lang w:val="en-US"/>
        </w:rPr>
        <w:t xml:space="preserve"> United Nations Environment Programme, Measuring Progress: </w:t>
      </w:r>
      <w:r w:rsidRPr="00736BB9">
        <w:rPr>
          <w:i/>
          <w:lang w:val="en-US"/>
        </w:rPr>
        <w:t>Towards Achieving the Environmental Dimension of the SDGS</w:t>
      </w:r>
      <w:r w:rsidRPr="00C547F3">
        <w:rPr>
          <w:lang w:val="en-US"/>
        </w:rPr>
        <w:t xml:space="preserve"> (Nairobi, 2019).</w:t>
      </w:r>
    </w:p>
  </w:footnote>
  <w:footnote w:id="21">
    <w:p w14:paraId="772AA18C" w14:textId="77777777" w:rsidR="006654FC" w:rsidRPr="00E93B90" w:rsidRDefault="006654FC" w:rsidP="00812DA5">
      <w:pPr>
        <w:pStyle w:val="ad"/>
        <w:rPr>
          <w:lang w:val="es-ES_tradnl"/>
        </w:rPr>
      </w:pPr>
      <w:r w:rsidRPr="00C547F3">
        <w:rPr>
          <w:lang w:val="en-US"/>
        </w:rPr>
        <w:tab/>
      </w:r>
      <w:r w:rsidRPr="00812DA5">
        <w:rPr>
          <w:rStyle w:val="aa"/>
        </w:rPr>
        <w:footnoteRef/>
      </w:r>
      <w:r w:rsidRPr="00E93B90">
        <w:rPr>
          <w:lang w:val="es-ES_tradnl"/>
        </w:rPr>
        <w:tab/>
      </w:r>
      <w:r>
        <w:t>См</w:t>
      </w:r>
      <w:r w:rsidRPr="00E93B90">
        <w:rPr>
          <w:lang w:val="es-ES_tradnl"/>
        </w:rPr>
        <w:t xml:space="preserve">., </w:t>
      </w:r>
      <w:r>
        <w:t>например</w:t>
      </w:r>
      <w:r w:rsidRPr="00E93B90">
        <w:rPr>
          <w:lang w:val="es-ES_tradnl"/>
        </w:rPr>
        <w:t xml:space="preserve">, </w:t>
      </w:r>
      <w:hyperlink r:id="rId14" w:history="1">
        <w:r w:rsidR="00E93B90" w:rsidRPr="007448C7">
          <w:rPr>
            <w:rStyle w:val="af1"/>
            <w:lang w:val="es-ES_tradnl"/>
          </w:rPr>
          <w:t xml:space="preserve">http://chm.pops.int/Implementation/NIPs/Guidance/Guidancefortheinventoryof </w:t>
        </w:r>
        <w:proofErr w:type="spellStart"/>
        <w:r w:rsidR="00E93B90" w:rsidRPr="007448C7">
          <w:rPr>
            <w:rStyle w:val="af1"/>
            <w:lang w:val="es-ES_tradnl"/>
          </w:rPr>
          <w:t>PBDEs</w:t>
        </w:r>
        <w:proofErr w:type="spellEnd"/>
        <w:r w:rsidR="00E93B90" w:rsidRPr="007448C7">
          <w:rPr>
            <w:rStyle w:val="af1"/>
            <w:lang w:val="es-ES_tradnl"/>
          </w:rPr>
          <w:t>/</w:t>
        </w:r>
        <w:proofErr w:type="spellStart"/>
        <w:r w:rsidR="00E93B90" w:rsidRPr="007448C7">
          <w:rPr>
            <w:rStyle w:val="af1"/>
            <w:lang w:val="es-ES_tradnl"/>
          </w:rPr>
          <w:t>tabid</w:t>
        </w:r>
        <w:proofErr w:type="spellEnd"/>
        <w:r w:rsidR="00E93B90" w:rsidRPr="007448C7">
          <w:rPr>
            <w:rStyle w:val="af1"/>
            <w:lang w:val="es-ES_tradnl"/>
          </w:rPr>
          <w:t>/3171/Default.aspx</w:t>
        </w:r>
      </w:hyperlink>
      <w:r w:rsidRPr="00E93B90">
        <w:rPr>
          <w:lang w:val="es-ES_tradnl"/>
        </w:rPr>
        <w:t>.</w:t>
      </w:r>
    </w:p>
  </w:footnote>
  <w:footnote w:id="22">
    <w:p w14:paraId="39847ECE" w14:textId="77777777" w:rsidR="006654FC" w:rsidRPr="00C547F3" w:rsidRDefault="006654FC" w:rsidP="00812DA5">
      <w:pPr>
        <w:pStyle w:val="ad"/>
      </w:pPr>
      <w:r w:rsidRPr="00E93B90">
        <w:rPr>
          <w:lang w:val="es-ES_tradnl"/>
        </w:rPr>
        <w:tab/>
      </w:r>
      <w:r w:rsidRPr="00812DA5">
        <w:rPr>
          <w:rStyle w:val="aa"/>
        </w:rPr>
        <w:footnoteRef/>
      </w:r>
      <w:r>
        <w:tab/>
        <w:t xml:space="preserve">См. </w:t>
      </w:r>
      <w:hyperlink r:id="rId15" w:history="1">
        <w:r w:rsidR="00E93B90" w:rsidRPr="007448C7">
          <w:rPr>
            <w:rStyle w:val="af1"/>
          </w:rPr>
          <w:t>www.fao.org/agriculture/crops/obsolete-pesticides/where-stocks/europe-stocks/en/</w:t>
        </w:r>
      </w:hyperlink>
      <w:r>
        <w:t>.</w:t>
      </w:r>
    </w:p>
  </w:footnote>
  <w:footnote w:id="23">
    <w:p w14:paraId="2B0183EC" w14:textId="77777777" w:rsidR="006654FC" w:rsidRPr="00C547F3" w:rsidRDefault="006654FC" w:rsidP="00812DA5">
      <w:pPr>
        <w:pStyle w:val="ad"/>
      </w:pPr>
      <w:r>
        <w:tab/>
      </w:r>
      <w:r w:rsidRPr="00812DA5">
        <w:rPr>
          <w:rStyle w:val="aa"/>
        </w:rPr>
        <w:footnoteRef/>
      </w:r>
      <w:r>
        <w:tab/>
        <w:t xml:space="preserve">См. </w:t>
      </w:r>
      <w:hyperlink r:id="rId16" w:history="1">
        <w:r w:rsidR="00E93B90" w:rsidRPr="007448C7">
          <w:rPr>
            <w:rStyle w:val="af1"/>
          </w:rPr>
          <w:t>https://eeb.org/Burning_TheEvidence_Map/public/index.html</w:t>
        </w:r>
      </w:hyperlink>
      <w:r>
        <w:t>.</w:t>
      </w:r>
    </w:p>
  </w:footnote>
  <w:footnote w:id="24">
    <w:p w14:paraId="742EBB77" w14:textId="77777777" w:rsidR="006654FC" w:rsidRPr="00C547F3" w:rsidRDefault="006654FC" w:rsidP="00812DA5">
      <w:pPr>
        <w:pStyle w:val="ad"/>
      </w:pPr>
      <w:r>
        <w:tab/>
      </w:r>
      <w:r w:rsidRPr="00812DA5">
        <w:rPr>
          <w:rStyle w:val="aa"/>
        </w:rPr>
        <w:footnoteRef/>
      </w:r>
      <w:r>
        <w:tab/>
        <w:t xml:space="preserve">См. </w:t>
      </w:r>
      <w:hyperlink r:id="rId17" w:history="1">
        <w:r w:rsidR="00E93B90" w:rsidRPr="007448C7">
          <w:rPr>
            <w:rStyle w:val="af1"/>
          </w:rPr>
          <w:t>http://eippcb.jrc.ec.europa.eu/reference/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23DD" w14:textId="63E7D8DA" w:rsidR="006654FC" w:rsidRPr="007F4233" w:rsidRDefault="006654FC">
    <w:pPr>
      <w:pStyle w:val="a5"/>
    </w:pPr>
    <w:fldSimple w:instr=" TITLE  \* MERGEFORMAT ">
      <w:r w:rsidR="00AC6CFE">
        <w:t>ECE/MP.PRTR/WG.1/2019/3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2D32" w14:textId="03C7068D" w:rsidR="006654FC" w:rsidRPr="007F4233" w:rsidRDefault="006654FC" w:rsidP="007F4233">
    <w:pPr>
      <w:pStyle w:val="a5"/>
      <w:jc w:val="right"/>
    </w:pPr>
    <w:fldSimple w:instr=" TITLE  \* MERGEFORMAT ">
      <w:r w:rsidR="00AC6CFE">
        <w:t>ECE/MP.PRTR/WG.1/2019/3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93"/>
    <w:rsid w:val="00033EE1"/>
    <w:rsid w:val="00042B72"/>
    <w:rsid w:val="000558BD"/>
    <w:rsid w:val="000B57E7"/>
    <w:rsid w:val="000B6373"/>
    <w:rsid w:val="000E4E5B"/>
    <w:rsid w:val="000F09DF"/>
    <w:rsid w:val="000F61B2"/>
    <w:rsid w:val="001075E9"/>
    <w:rsid w:val="001164D8"/>
    <w:rsid w:val="0014152F"/>
    <w:rsid w:val="00180183"/>
    <w:rsid w:val="0018024D"/>
    <w:rsid w:val="0018649F"/>
    <w:rsid w:val="00196389"/>
    <w:rsid w:val="001B35C5"/>
    <w:rsid w:val="001B3775"/>
    <w:rsid w:val="001B3EF6"/>
    <w:rsid w:val="001C7A89"/>
    <w:rsid w:val="00255343"/>
    <w:rsid w:val="0027151D"/>
    <w:rsid w:val="002A2EFC"/>
    <w:rsid w:val="002B0106"/>
    <w:rsid w:val="002B74B1"/>
    <w:rsid w:val="002C0E18"/>
    <w:rsid w:val="002D45CB"/>
    <w:rsid w:val="002D5AAC"/>
    <w:rsid w:val="002E5067"/>
    <w:rsid w:val="002E7E64"/>
    <w:rsid w:val="002F405F"/>
    <w:rsid w:val="002F7EEC"/>
    <w:rsid w:val="00301299"/>
    <w:rsid w:val="00305C08"/>
    <w:rsid w:val="00307FB6"/>
    <w:rsid w:val="00311145"/>
    <w:rsid w:val="00317339"/>
    <w:rsid w:val="00322004"/>
    <w:rsid w:val="00337171"/>
    <w:rsid w:val="003402C2"/>
    <w:rsid w:val="00350C89"/>
    <w:rsid w:val="00354625"/>
    <w:rsid w:val="00381C24"/>
    <w:rsid w:val="00382611"/>
    <w:rsid w:val="00387CD4"/>
    <w:rsid w:val="003958D0"/>
    <w:rsid w:val="003A0D43"/>
    <w:rsid w:val="003A48CE"/>
    <w:rsid w:val="003B00E5"/>
    <w:rsid w:val="003C217A"/>
    <w:rsid w:val="003E0B46"/>
    <w:rsid w:val="00407B78"/>
    <w:rsid w:val="00424203"/>
    <w:rsid w:val="00452493"/>
    <w:rsid w:val="00453318"/>
    <w:rsid w:val="00454AF2"/>
    <w:rsid w:val="00454E07"/>
    <w:rsid w:val="00472C5C"/>
    <w:rsid w:val="0049087A"/>
    <w:rsid w:val="004E05B7"/>
    <w:rsid w:val="0050108D"/>
    <w:rsid w:val="00513081"/>
    <w:rsid w:val="00517901"/>
    <w:rsid w:val="00526683"/>
    <w:rsid w:val="005639C1"/>
    <w:rsid w:val="005709E0"/>
    <w:rsid w:val="00572E19"/>
    <w:rsid w:val="005961C8"/>
    <w:rsid w:val="005966F1"/>
    <w:rsid w:val="005D7914"/>
    <w:rsid w:val="005E2B41"/>
    <w:rsid w:val="005E7D93"/>
    <w:rsid w:val="005F0B42"/>
    <w:rsid w:val="00617A43"/>
    <w:rsid w:val="006345DB"/>
    <w:rsid w:val="00640F49"/>
    <w:rsid w:val="006654FC"/>
    <w:rsid w:val="00666F4E"/>
    <w:rsid w:val="00680D03"/>
    <w:rsid w:val="00681A10"/>
    <w:rsid w:val="006A1ED8"/>
    <w:rsid w:val="006C2031"/>
    <w:rsid w:val="006C6A77"/>
    <w:rsid w:val="006D461A"/>
    <w:rsid w:val="006F35EE"/>
    <w:rsid w:val="007021FF"/>
    <w:rsid w:val="00712895"/>
    <w:rsid w:val="007327BA"/>
    <w:rsid w:val="00732F17"/>
    <w:rsid w:val="00734ACB"/>
    <w:rsid w:val="00736BB9"/>
    <w:rsid w:val="00743783"/>
    <w:rsid w:val="00750AEB"/>
    <w:rsid w:val="00757357"/>
    <w:rsid w:val="00792497"/>
    <w:rsid w:val="007E2208"/>
    <w:rsid w:val="007F4233"/>
    <w:rsid w:val="00806737"/>
    <w:rsid w:val="00812DA5"/>
    <w:rsid w:val="00825F8D"/>
    <w:rsid w:val="00834B71"/>
    <w:rsid w:val="0086445C"/>
    <w:rsid w:val="0087798B"/>
    <w:rsid w:val="00894693"/>
    <w:rsid w:val="008A08D7"/>
    <w:rsid w:val="008A37C8"/>
    <w:rsid w:val="008B6909"/>
    <w:rsid w:val="008C0D5D"/>
    <w:rsid w:val="008D53B6"/>
    <w:rsid w:val="008D79F2"/>
    <w:rsid w:val="008F7609"/>
    <w:rsid w:val="009036DA"/>
    <w:rsid w:val="00906890"/>
    <w:rsid w:val="00911BE4"/>
    <w:rsid w:val="00951972"/>
    <w:rsid w:val="009608F3"/>
    <w:rsid w:val="009A24AC"/>
    <w:rsid w:val="009C59D7"/>
    <w:rsid w:val="009C6FE6"/>
    <w:rsid w:val="009D7E7D"/>
    <w:rsid w:val="00A02156"/>
    <w:rsid w:val="00A14DA8"/>
    <w:rsid w:val="00A312BC"/>
    <w:rsid w:val="00A84021"/>
    <w:rsid w:val="00A84D35"/>
    <w:rsid w:val="00A917B3"/>
    <w:rsid w:val="00AB4B51"/>
    <w:rsid w:val="00AC6CFE"/>
    <w:rsid w:val="00B10CC7"/>
    <w:rsid w:val="00B34903"/>
    <w:rsid w:val="00B36DF7"/>
    <w:rsid w:val="00B536A9"/>
    <w:rsid w:val="00B539E7"/>
    <w:rsid w:val="00B62458"/>
    <w:rsid w:val="00BA5306"/>
    <w:rsid w:val="00BC18B2"/>
    <w:rsid w:val="00BD33EE"/>
    <w:rsid w:val="00BE1CC7"/>
    <w:rsid w:val="00C106D6"/>
    <w:rsid w:val="00C119AE"/>
    <w:rsid w:val="00C60F0C"/>
    <w:rsid w:val="00C71E84"/>
    <w:rsid w:val="00C805C9"/>
    <w:rsid w:val="00C92939"/>
    <w:rsid w:val="00CA1679"/>
    <w:rsid w:val="00CB151C"/>
    <w:rsid w:val="00CE5A1A"/>
    <w:rsid w:val="00CF55F6"/>
    <w:rsid w:val="00CF6E7F"/>
    <w:rsid w:val="00D17710"/>
    <w:rsid w:val="00D31705"/>
    <w:rsid w:val="00D33D63"/>
    <w:rsid w:val="00D5253A"/>
    <w:rsid w:val="00D711EA"/>
    <w:rsid w:val="00D873A8"/>
    <w:rsid w:val="00D90028"/>
    <w:rsid w:val="00D90138"/>
    <w:rsid w:val="00D9145B"/>
    <w:rsid w:val="00DD78D1"/>
    <w:rsid w:val="00DE32CD"/>
    <w:rsid w:val="00DF5767"/>
    <w:rsid w:val="00DF71B9"/>
    <w:rsid w:val="00E009A1"/>
    <w:rsid w:val="00E12C5F"/>
    <w:rsid w:val="00E73F76"/>
    <w:rsid w:val="00E93B90"/>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150FF5"/>
  <w15:docId w15:val="{FD677C6C-16BF-4618-BC38-52A5A6C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fn,footnote text,Footnotes,Footnote ak"/>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fn Знак,footnote text Знак,Footnotes Знак,Footnote ak Знак"/>
    <w:basedOn w:val="a0"/>
    <w:link w:val="ad"/>
    <w:uiPriority w:val="99"/>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rsid w:val="0087798B"/>
    <w:rPr>
      <w:lang w:val="ru-RU" w:eastAsia="en-US"/>
    </w:rPr>
  </w:style>
  <w:style w:type="character" w:styleId="af3">
    <w:name w:val="Unresolved Mention"/>
    <w:basedOn w:val="a0"/>
    <w:uiPriority w:val="99"/>
    <w:semiHidden/>
    <w:unhideWhenUsed/>
    <w:rsid w:val="0035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prtr.unitar.org/site/projects" TargetMode="External"/><Relationship Id="rId13" Type="http://schemas.openxmlformats.org/officeDocument/2006/relationships/hyperlink" Target="http://www.cec.org/takingstock" TargetMode="External"/><Relationship Id="rId3" Type="http://schemas.openxmlformats.org/officeDocument/2006/relationships/hyperlink" Target="http://www.oecd.org/env/ehs/%20pollutant-release-transfer-register/publicationsintheseriesonpollutantreleaseandtransferregisters.htm" TargetMode="External"/><Relationship Id="rId7" Type="http://schemas.openxmlformats.org/officeDocument/2006/relationships/hyperlink" Target="http://www.cec.org/tools-and-resources/taking-stock/taking-stock-online-north-american-industrial-pollution" TargetMode="External"/><Relationship Id="rId12" Type="http://schemas.openxmlformats.org/officeDocument/2006/relationships/hyperlink" Target="https://ec.europa.eu/eurostat/web/sdi" TargetMode="External"/><Relationship Id="rId17" Type="http://schemas.openxmlformats.org/officeDocument/2006/relationships/hyperlink" Target="http://eippcb.jrc.ec.europa.eu/reference/" TargetMode="External"/><Relationship Id="rId2" Type="http://schemas.openxmlformats.org/officeDocument/2006/relationships/hyperlink" Target="https://prtr.unece.org/" TargetMode="External"/><Relationship Id="rId16" Type="http://schemas.openxmlformats.org/officeDocument/2006/relationships/hyperlink" Target="https://eeb.org/Burning_TheEvidence_Map/public/index.html" TargetMode="External"/><Relationship Id="rId1" Type="http://schemas.openxmlformats.org/officeDocument/2006/relationships/hyperlink" Target="http://www.unece.org/prtr_grt2018.html" TargetMode="External"/><Relationship Id="rId6" Type="http://schemas.openxmlformats.org/officeDocument/2006/relationships/hyperlink" Target="http://www.cepal.org/en/escazuagreement" TargetMode="External"/><Relationship Id="rId11" Type="http://schemas.openxmlformats.org/officeDocument/2006/relationships/hyperlink" Target="https://usetox.org/" TargetMode="External"/><Relationship Id="rId5" Type="http://schemas.openxmlformats.org/officeDocument/2006/relationships/hyperlink" Target="https://web.unep.org/unepmap/who-we-are/map/strategies" TargetMode="External"/><Relationship Id="rId15" Type="http://schemas.openxmlformats.org/officeDocument/2006/relationships/hyperlink" Target="http://www.fao.org/agriculture/crops/obsolete-pesticides/where-stocks/europe-stocks/en/" TargetMode="External"/><Relationship Id="rId10" Type="http://schemas.openxmlformats.org/officeDocument/2006/relationships/hyperlink" Target="http://www.qlik.com/" TargetMode="External"/><Relationship Id="rId4" Type="http://schemas.openxmlformats.org/officeDocument/2006/relationships/hyperlink" Target="http://prtr.unitar.org/site/projects" TargetMode="External"/><Relationship Id="rId9" Type="http://schemas.openxmlformats.org/officeDocument/2006/relationships/hyperlink" Target="http://www.oecd.org/%20chemicalsafety/pollutant-release-transfer-register/publicationsintheseriesonpollutantreleaseand%20transferregisters.htm" TargetMode="External"/><Relationship Id="rId14" Type="http://schemas.openxmlformats.org/officeDocument/2006/relationships/hyperlink" Target="http://chm.pops.int/Implementation/NIPs/Guidance/Guidancefortheinventoryof%20PBDEs/tabid/3171/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Props1.xml><?xml version="1.0" encoding="utf-8"?>
<ds:datastoreItem xmlns:ds="http://schemas.openxmlformats.org/officeDocument/2006/customXml" ds:itemID="{42A59769-7E31-41E3-8676-D215160E7265}">
  <ds:schemaRefs>
    <ds:schemaRef ds:uri="http://schemas.openxmlformats.org/officeDocument/2006/bibliography"/>
  </ds:schemaRefs>
</ds:datastoreItem>
</file>

<file path=customXml/itemProps2.xml><?xml version="1.0" encoding="utf-8"?>
<ds:datastoreItem xmlns:ds="http://schemas.openxmlformats.org/officeDocument/2006/customXml" ds:itemID="{A5C6535C-319E-4BAC-8BDF-C7B8A59388CC}"/>
</file>

<file path=customXml/itemProps3.xml><?xml version="1.0" encoding="utf-8"?>
<ds:datastoreItem xmlns:ds="http://schemas.openxmlformats.org/officeDocument/2006/customXml" ds:itemID="{BA137B74-2345-4581-A75E-2051D90A5D42}"/>
</file>

<file path=customXml/itemProps4.xml><?xml version="1.0" encoding="utf-8"?>
<ds:datastoreItem xmlns:ds="http://schemas.openxmlformats.org/officeDocument/2006/customXml" ds:itemID="{C98585B8-B684-4E93-8EC6-178536F1E4D7}"/>
</file>

<file path=docProps/app.xml><?xml version="1.0" encoding="utf-8"?>
<Properties xmlns="http://schemas.openxmlformats.org/officeDocument/2006/extended-properties" xmlns:vt="http://schemas.openxmlformats.org/officeDocument/2006/docPropsVTypes">
  <Template>ECE.dotm</Template>
  <TotalTime>0</TotalTime>
  <Pages>24</Pages>
  <Words>9794</Words>
  <Characters>68858</Characters>
  <Application>Microsoft Office Word</Application>
  <DocSecurity>0</DocSecurity>
  <Lines>1187</Lines>
  <Paragraphs>244</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ECE/MP.PRTR/WG.1/2019/3</vt:lpstr>
      <vt:lpstr>A/</vt:lpstr>
      <vt:lpstr>A/</vt:lpstr>
    </vt:vector>
  </TitlesOfParts>
  <Company>DCM</Company>
  <LinksUpToDate>false</LinksUpToDate>
  <CharactersWithSpaces>78408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ECE/MP.PRTR/WG.1/2019/3</dc:title>
  <dc:subject/>
  <dc:creator>Elena IZOTOVA</dc:creator>
  <cp:keywords/>
  <cp:lastModifiedBy>Elena Izotova</cp:lastModifiedBy>
  <cp:revision>3</cp:revision>
  <cp:lastPrinted>2019-10-11T12:40:00Z</cp:lastPrinted>
  <dcterms:created xsi:type="dcterms:W3CDTF">2019-10-11T12:40:00Z</dcterms:created>
  <dcterms:modified xsi:type="dcterms:W3CDTF">2019-10-11T12:40:00Z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0x010100B5BAD6B90F990844849380189D456564</vt:lpwstr>
  </property>
  <property fmtid="{D5CDD505-2E9C-101B-9397-08002B2CF9AE}" pid="15" name="Order">
    <vt:r8>1849800</vt:r8>
  </property>
</Properties>
</file>