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CDBDB5F" w14:textId="77777777" w:rsidTr="00B20551">
        <w:trPr>
          <w:cantSplit/>
          <w:trHeight w:hRule="exact" w:val="851"/>
        </w:trPr>
        <w:tc>
          <w:tcPr>
            <w:tcW w:w="1276" w:type="dxa"/>
            <w:tcBorders>
              <w:bottom w:val="single" w:sz="4" w:space="0" w:color="auto"/>
            </w:tcBorders>
            <w:vAlign w:val="bottom"/>
          </w:tcPr>
          <w:p w14:paraId="1DBFC2F3" w14:textId="77777777" w:rsidR="009E6CB7" w:rsidRDefault="009E6CB7" w:rsidP="00B20551">
            <w:pPr>
              <w:spacing w:after="80"/>
            </w:pPr>
          </w:p>
        </w:tc>
        <w:tc>
          <w:tcPr>
            <w:tcW w:w="2268" w:type="dxa"/>
            <w:tcBorders>
              <w:bottom w:val="single" w:sz="4" w:space="0" w:color="auto"/>
            </w:tcBorders>
            <w:vAlign w:val="bottom"/>
          </w:tcPr>
          <w:p w14:paraId="60A6B280"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61ACA9D" w14:textId="77777777" w:rsidR="009E6CB7" w:rsidRPr="00D47EEA" w:rsidRDefault="00270D81" w:rsidP="00270D81">
            <w:pPr>
              <w:jc w:val="right"/>
            </w:pPr>
            <w:r w:rsidRPr="00270D81">
              <w:rPr>
                <w:sz w:val="40"/>
              </w:rPr>
              <w:t>ECE</w:t>
            </w:r>
            <w:r>
              <w:t>/MP.PRTR/WG.1/2019/3</w:t>
            </w:r>
          </w:p>
        </w:tc>
      </w:tr>
      <w:tr w:rsidR="009E6CB7" w14:paraId="58AFEEDA" w14:textId="77777777" w:rsidTr="00B20551">
        <w:trPr>
          <w:cantSplit/>
          <w:trHeight w:hRule="exact" w:val="2835"/>
        </w:trPr>
        <w:tc>
          <w:tcPr>
            <w:tcW w:w="1276" w:type="dxa"/>
            <w:tcBorders>
              <w:top w:val="single" w:sz="4" w:space="0" w:color="auto"/>
              <w:bottom w:val="single" w:sz="12" w:space="0" w:color="auto"/>
            </w:tcBorders>
          </w:tcPr>
          <w:p w14:paraId="197BD2E9" w14:textId="77777777" w:rsidR="009E6CB7" w:rsidRDefault="00686A48" w:rsidP="00B20551">
            <w:pPr>
              <w:spacing w:before="120"/>
            </w:pPr>
            <w:r>
              <w:rPr>
                <w:noProof/>
                <w:lang w:val="en-US" w:eastAsia="zh-CN"/>
              </w:rPr>
              <w:drawing>
                <wp:inline distT="0" distB="0" distL="0" distR="0" wp14:anchorId="4503CCC0" wp14:editId="3DD2AFA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E56F0D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8612FEF" w14:textId="77777777" w:rsidR="009E6CB7" w:rsidRDefault="00270D81" w:rsidP="00270D81">
            <w:pPr>
              <w:spacing w:before="240" w:line="240" w:lineRule="exact"/>
            </w:pPr>
            <w:r>
              <w:t>Distr.: General</w:t>
            </w:r>
          </w:p>
          <w:p w14:paraId="3378AB88" w14:textId="2D0F8133" w:rsidR="00270D81" w:rsidRDefault="00960B28" w:rsidP="00270D81">
            <w:pPr>
              <w:spacing w:line="240" w:lineRule="exact"/>
            </w:pPr>
            <w:r>
              <w:t>19</w:t>
            </w:r>
            <w:r w:rsidR="00270D81">
              <w:t xml:space="preserve"> </w:t>
            </w:r>
            <w:r w:rsidR="00D82230">
              <w:t xml:space="preserve">September </w:t>
            </w:r>
            <w:r w:rsidR="00270D81">
              <w:t>2019</w:t>
            </w:r>
          </w:p>
          <w:p w14:paraId="375953BA" w14:textId="77777777" w:rsidR="00270D81" w:rsidRDefault="00270D81" w:rsidP="00270D81">
            <w:pPr>
              <w:spacing w:line="240" w:lineRule="exact"/>
            </w:pPr>
          </w:p>
          <w:p w14:paraId="78EDDFCF" w14:textId="77777777" w:rsidR="00270D81" w:rsidRDefault="00270D81" w:rsidP="00270D81">
            <w:pPr>
              <w:spacing w:line="240" w:lineRule="exact"/>
            </w:pPr>
            <w:r>
              <w:t>Original: English</w:t>
            </w:r>
          </w:p>
        </w:tc>
      </w:tr>
    </w:tbl>
    <w:p w14:paraId="706AF556" w14:textId="77777777" w:rsidR="00003CFA" w:rsidRPr="002D10FC" w:rsidRDefault="00003CFA" w:rsidP="0066654F">
      <w:pPr>
        <w:spacing w:before="120"/>
        <w:rPr>
          <w:b/>
          <w:sz w:val="28"/>
          <w:szCs w:val="28"/>
        </w:rPr>
      </w:pPr>
      <w:r w:rsidRPr="002D10FC">
        <w:rPr>
          <w:b/>
          <w:sz w:val="28"/>
          <w:szCs w:val="28"/>
        </w:rPr>
        <w:t>Economic Commission for Europe</w:t>
      </w:r>
    </w:p>
    <w:p w14:paraId="5252E3C5" w14:textId="77777777" w:rsidR="00003CFA" w:rsidRPr="002D10FC" w:rsidRDefault="00003CFA" w:rsidP="0066654F">
      <w:pPr>
        <w:spacing w:before="120"/>
        <w:rPr>
          <w:rFonts w:eastAsia="MS Mincho"/>
          <w:sz w:val="28"/>
          <w:szCs w:val="28"/>
        </w:rPr>
      </w:pPr>
      <w:r w:rsidRPr="002D10FC">
        <w:rPr>
          <w:rFonts w:eastAsia="MS Mincho"/>
          <w:sz w:val="28"/>
          <w:szCs w:val="28"/>
        </w:rPr>
        <w:t xml:space="preserve">Meeting of the Parties to the Protocol on Pollutant </w:t>
      </w:r>
      <w:r w:rsidRPr="002D10FC">
        <w:rPr>
          <w:rFonts w:eastAsia="MS Mincho"/>
          <w:sz w:val="28"/>
          <w:szCs w:val="28"/>
        </w:rPr>
        <w:br/>
        <w:t xml:space="preserve">Release and Transfer Registers to the Convention </w:t>
      </w:r>
      <w:r w:rsidRPr="002D10FC">
        <w:rPr>
          <w:rFonts w:eastAsia="MS Mincho"/>
          <w:sz w:val="28"/>
          <w:szCs w:val="28"/>
        </w:rPr>
        <w:br/>
        <w:t xml:space="preserve">on Access to Information, Public Participation in </w:t>
      </w:r>
      <w:r w:rsidRPr="002D10FC">
        <w:rPr>
          <w:rFonts w:eastAsia="MS Mincho"/>
          <w:sz w:val="28"/>
          <w:szCs w:val="28"/>
        </w:rPr>
        <w:br/>
        <w:t xml:space="preserve">Decision-making and Access to Justice in </w:t>
      </w:r>
      <w:r w:rsidRPr="002D10FC">
        <w:rPr>
          <w:rFonts w:eastAsia="MS Mincho"/>
          <w:sz w:val="28"/>
          <w:szCs w:val="28"/>
        </w:rPr>
        <w:br/>
        <w:t>Environmental Matters</w:t>
      </w:r>
    </w:p>
    <w:p w14:paraId="50F8DC66" w14:textId="77777777" w:rsidR="00003CFA" w:rsidRPr="00ED5953" w:rsidRDefault="00003CFA" w:rsidP="00003CFA">
      <w:pPr>
        <w:autoSpaceDN w:val="0"/>
        <w:spacing w:before="120"/>
        <w:rPr>
          <w:b/>
          <w:sz w:val="24"/>
          <w:szCs w:val="24"/>
        </w:rPr>
      </w:pPr>
      <w:r w:rsidRPr="00ED5953">
        <w:rPr>
          <w:b/>
          <w:sz w:val="24"/>
          <w:szCs w:val="24"/>
        </w:rPr>
        <w:t xml:space="preserve">Working Group of the Parties </w:t>
      </w:r>
    </w:p>
    <w:p w14:paraId="762C1B1B" w14:textId="77777777" w:rsidR="00003CFA" w:rsidRPr="00ED5953" w:rsidRDefault="00003CFA" w:rsidP="00003CFA">
      <w:pPr>
        <w:autoSpaceDN w:val="0"/>
        <w:spacing w:before="120"/>
        <w:rPr>
          <w:b/>
        </w:rPr>
      </w:pPr>
      <w:r w:rsidRPr="00ED5953">
        <w:rPr>
          <w:b/>
        </w:rPr>
        <w:t>Seventh meeting</w:t>
      </w:r>
    </w:p>
    <w:p w14:paraId="1518C3C9" w14:textId="77777777" w:rsidR="00003CFA" w:rsidRPr="00ED5953" w:rsidRDefault="00003CFA" w:rsidP="00003CFA">
      <w:pPr>
        <w:autoSpaceDN w:val="0"/>
      </w:pPr>
      <w:r w:rsidRPr="00ED5953">
        <w:t>Geneva, 28 and 29 November 2019</w:t>
      </w:r>
    </w:p>
    <w:p w14:paraId="721BBBED" w14:textId="77777777" w:rsidR="00003CFA" w:rsidRPr="00ED5953" w:rsidRDefault="00003CFA" w:rsidP="00003CFA">
      <w:pPr>
        <w:autoSpaceDN w:val="0"/>
      </w:pPr>
      <w:r w:rsidRPr="00ED5953">
        <w:t xml:space="preserve">Item </w:t>
      </w:r>
      <w:r>
        <w:t>4 (b)</w:t>
      </w:r>
      <w:r w:rsidRPr="00ED5953">
        <w:t xml:space="preserve"> of the provisional agenda</w:t>
      </w:r>
      <w:bookmarkStart w:id="0" w:name="_GoBack"/>
      <w:bookmarkEnd w:id="0"/>
    </w:p>
    <w:p w14:paraId="6326316B" w14:textId="77777777" w:rsidR="002C2155" w:rsidRDefault="00003CFA" w:rsidP="00003CFA">
      <w:pPr>
        <w:autoSpaceDN w:val="0"/>
        <w:ind w:right="4252"/>
        <w:rPr>
          <w:b/>
        </w:rPr>
      </w:pPr>
      <w:r w:rsidRPr="003853DB">
        <w:rPr>
          <w:b/>
        </w:rPr>
        <w:t>Promotion and coordination</w:t>
      </w:r>
      <w:r>
        <w:rPr>
          <w:b/>
        </w:rPr>
        <w:t>:</w:t>
      </w:r>
      <w:r w:rsidRPr="00ED5953">
        <w:rPr>
          <w:b/>
        </w:rPr>
        <w:t xml:space="preserve"> </w:t>
      </w:r>
    </w:p>
    <w:p w14:paraId="2D055EFF" w14:textId="647759E9" w:rsidR="00003CFA" w:rsidRPr="00ED5953" w:rsidRDefault="00706DFC" w:rsidP="00003CFA">
      <w:pPr>
        <w:autoSpaceDN w:val="0"/>
        <w:ind w:right="4252"/>
      </w:pPr>
      <w:r>
        <w:rPr>
          <w:b/>
        </w:rPr>
        <w:t>g</w:t>
      </w:r>
      <w:r w:rsidR="00003CFA" w:rsidRPr="003853DB">
        <w:rPr>
          <w:b/>
        </w:rPr>
        <w:t>lobal promotion of the Protocol</w:t>
      </w:r>
    </w:p>
    <w:p w14:paraId="421A25B1" w14:textId="77777777" w:rsidR="00003CFA" w:rsidRDefault="00003CFA" w:rsidP="00003CFA">
      <w:pPr>
        <w:pStyle w:val="HChG"/>
        <w:rPr>
          <w:rFonts w:eastAsia="MS Mincho"/>
        </w:rPr>
      </w:pPr>
      <w:r>
        <w:rPr>
          <w:rFonts w:eastAsia="MS Mincho"/>
        </w:rPr>
        <w:tab/>
      </w:r>
      <w:r>
        <w:rPr>
          <w:rFonts w:eastAsia="MS Mincho"/>
        </w:rPr>
        <w:tab/>
        <w:t>R</w:t>
      </w:r>
      <w:r w:rsidRPr="006B57CA">
        <w:rPr>
          <w:rFonts w:eastAsia="MS Mincho"/>
        </w:rPr>
        <w:t>e</w:t>
      </w:r>
      <w:r w:rsidRPr="002D10FC">
        <w:rPr>
          <w:rFonts w:eastAsia="MS Mincho"/>
        </w:rPr>
        <w:t xml:space="preserve">port on the </w:t>
      </w:r>
      <w:r>
        <w:rPr>
          <w:rFonts w:eastAsia="MS Mincho"/>
        </w:rPr>
        <w:t>third</w:t>
      </w:r>
      <w:r w:rsidRPr="002D10FC">
        <w:rPr>
          <w:rFonts w:eastAsia="MS Mincho"/>
        </w:rPr>
        <w:t xml:space="preserve"> Global Round Table on Pollutant Release and Transfer Registers</w:t>
      </w:r>
    </w:p>
    <w:tbl>
      <w:tblPr>
        <w:tblW w:w="0" w:type="auto"/>
        <w:jc w:val="center"/>
        <w:tblBorders>
          <w:left w:val="single" w:sz="4" w:space="0" w:color="auto"/>
          <w:right w:val="single" w:sz="4" w:space="0" w:color="auto"/>
        </w:tblBorders>
        <w:tblCellMar>
          <w:left w:w="0" w:type="dxa"/>
          <w:right w:w="0" w:type="dxa"/>
        </w:tblCellMar>
        <w:tblLook w:val="05E0" w:firstRow="1" w:lastRow="1" w:firstColumn="1" w:lastColumn="1" w:noHBand="0" w:noVBand="1"/>
      </w:tblPr>
      <w:tblGrid>
        <w:gridCol w:w="9629"/>
      </w:tblGrid>
      <w:tr w:rsidR="00003CFA" w:rsidRPr="005C4089" w14:paraId="57076E90" w14:textId="77777777" w:rsidTr="0052510D">
        <w:trPr>
          <w:jc w:val="center"/>
        </w:trPr>
        <w:tc>
          <w:tcPr>
            <w:tcW w:w="9629" w:type="dxa"/>
            <w:tcBorders>
              <w:top w:val="single" w:sz="4" w:space="0" w:color="auto"/>
            </w:tcBorders>
            <w:shd w:val="clear" w:color="auto" w:fill="auto"/>
          </w:tcPr>
          <w:p w14:paraId="200ABD28" w14:textId="04CD02B6" w:rsidR="00003CFA" w:rsidRPr="005C4089" w:rsidRDefault="00113B83" w:rsidP="00921453">
            <w:pPr>
              <w:pStyle w:val="SingleTxtG"/>
              <w:spacing w:before="240"/>
              <w:ind w:left="255"/>
              <w:rPr>
                <w:i/>
                <w:sz w:val="24"/>
                <w:szCs w:val="24"/>
              </w:rPr>
            </w:pPr>
            <w:r>
              <w:rPr>
                <w:rFonts w:eastAsia="MS Mincho"/>
              </w:rPr>
              <w:tab/>
            </w:r>
            <w:r>
              <w:rPr>
                <w:rFonts w:eastAsia="MS Mincho"/>
              </w:rPr>
              <w:tab/>
            </w:r>
            <w:r w:rsidR="00003CFA" w:rsidRPr="005C4089">
              <w:rPr>
                <w:i/>
                <w:sz w:val="24"/>
                <w:szCs w:val="24"/>
              </w:rPr>
              <w:t>Summary</w:t>
            </w:r>
          </w:p>
        </w:tc>
      </w:tr>
      <w:tr w:rsidR="00003CFA" w:rsidRPr="005C4089" w14:paraId="793B5813" w14:textId="77777777" w:rsidTr="0052510D">
        <w:trPr>
          <w:jc w:val="center"/>
        </w:trPr>
        <w:tc>
          <w:tcPr>
            <w:tcW w:w="9629" w:type="dxa"/>
            <w:tcBorders>
              <w:bottom w:val="nil"/>
            </w:tcBorders>
            <w:shd w:val="clear" w:color="auto" w:fill="auto"/>
          </w:tcPr>
          <w:p w14:paraId="53297A08" w14:textId="2C05FBA2" w:rsidR="00003CFA" w:rsidRPr="005C4089" w:rsidRDefault="00003CFA" w:rsidP="00D167D6">
            <w:pPr>
              <w:pStyle w:val="SingleTxtG"/>
            </w:pPr>
            <w:r>
              <w:tab/>
            </w:r>
            <w:r>
              <w:tab/>
            </w:r>
            <w:r w:rsidRPr="000A63E9">
              <w:t xml:space="preserve">Pursuant to the success of the </w:t>
            </w:r>
            <w:r w:rsidR="007869D5">
              <w:t>first and second</w:t>
            </w:r>
            <w:r w:rsidR="007869D5" w:rsidRPr="000A63E9">
              <w:t xml:space="preserve"> </w:t>
            </w:r>
            <w:r w:rsidRPr="000A63E9">
              <w:t xml:space="preserve">Global </w:t>
            </w:r>
            <w:r>
              <w:t>R</w:t>
            </w:r>
            <w:r w:rsidRPr="000A63E9">
              <w:t xml:space="preserve">ound </w:t>
            </w:r>
            <w:r>
              <w:t>T</w:t>
            </w:r>
            <w:r w:rsidRPr="000A63E9">
              <w:t>able</w:t>
            </w:r>
            <w:r w:rsidR="007869D5">
              <w:t>s on Pollutant Release and Transfer Registers (Geneva</w:t>
            </w:r>
            <w:r w:rsidRPr="000A63E9">
              <w:t xml:space="preserve">, </w:t>
            </w:r>
            <w:r w:rsidR="007869D5">
              <w:t>19</w:t>
            </w:r>
            <w:r w:rsidRPr="000A63E9">
              <w:t xml:space="preserve"> November 2013</w:t>
            </w:r>
            <w:r w:rsidR="007869D5">
              <w:t xml:space="preserve">, </w:t>
            </w:r>
            <w:r w:rsidRPr="000A63E9">
              <w:t xml:space="preserve">and </w:t>
            </w:r>
            <w:r w:rsidR="007869D5">
              <w:t xml:space="preserve">Madrid, 24 and 25 </w:t>
            </w:r>
            <w:r w:rsidRPr="000A63E9">
              <w:t>November 2015</w:t>
            </w:r>
            <w:r w:rsidR="007869D5">
              <w:t>, respectively)</w:t>
            </w:r>
            <w:r w:rsidRPr="000A63E9">
              <w:t>, the</w:t>
            </w:r>
            <w:r w:rsidR="009533ED">
              <w:t xml:space="preserve"> third session of the Meeting of the Parties to the </w:t>
            </w:r>
            <w:r w:rsidRPr="000A63E9">
              <w:t>Protocol</w:t>
            </w:r>
            <w:r w:rsidR="009533ED">
              <w:t xml:space="preserve"> on Pollutant Release and Transfer Registers</w:t>
            </w:r>
            <w:r w:rsidRPr="000A63E9">
              <w:t xml:space="preserve"> </w:t>
            </w:r>
            <w:r w:rsidR="00D52427">
              <w:t>to the Convention on Access to Information, Public Participation in Decision-making and Access to Justice in Environment Matters</w:t>
            </w:r>
            <w:r w:rsidRPr="000A63E9">
              <w:t xml:space="preserve"> (</w:t>
            </w:r>
            <w:proofErr w:type="spellStart"/>
            <w:r w:rsidRPr="000A63E9">
              <w:t>Budva</w:t>
            </w:r>
            <w:proofErr w:type="spellEnd"/>
            <w:r w:rsidRPr="000A63E9">
              <w:t>, Montenegro</w:t>
            </w:r>
            <w:r w:rsidR="009533ED">
              <w:t xml:space="preserve">, </w:t>
            </w:r>
            <w:r w:rsidR="009533ED" w:rsidRPr="009533ED">
              <w:t>15 September 2017</w:t>
            </w:r>
            <w:r w:rsidRPr="000A63E9">
              <w:t xml:space="preserve">) and the </w:t>
            </w:r>
            <w:r w:rsidR="009533ED">
              <w:t xml:space="preserve">first meeting of the </w:t>
            </w:r>
            <w:r w:rsidRPr="000A63E9">
              <w:t>Organi</w:t>
            </w:r>
            <w:r w:rsidR="0046402D">
              <w:t>z</w:t>
            </w:r>
            <w:r w:rsidRPr="000A63E9">
              <w:t>ation for Economic Cooperation and Development Working Group on P</w:t>
            </w:r>
            <w:r w:rsidR="00EB1D3B">
              <w:t xml:space="preserve">ollutant </w:t>
            </w:r>
            <w:r w:rsidRPr="000A63E9">
              <w:t>R</w:t>
            </w:r>
            <w:r w:rsidR="00EB1D3B">
              <w:t xml:space="preserve">elease and </w:t>
            </w:r>
            <w:r w:rsidRPr="000A63E9">
              <w:t>T</w:t>
            </w:r>
            <w:r w:rsidR="00EB1D3B">
              <w:t xml:space="preserve">ransfer </w:t>
            </w:r>
            <w:r w:rsidRPr="000A63E9">
              <w:t>R</w:t>
            </w:r>
            <w:r w:rsidR="00EB1D3B">
              <w:t>egister</w:t>
            </w:r>
            <w:r w:rsidRPr="000A63E9">
              <w:t>s (</w:t>
            </w:r>
            <w:r w:rsidR="002121FE">
              <w:t xml:space="preserve">New York, </w:t>
            </w:r>
            <w:r w:rsidRPr="000A63E9">
              <w:t>27</w:t>
            </w:r>
            <w:r w:rsidR="0046402D">
              <w:t>–</w:t>
            </w:r>
            <w:r w:rsidRPr="000A63E9">
              <w:t>29 June 2017) entrusted their respective Bureaux to explore an opportunity to organize a third global event</w:t>
            </w:r>
            <w:r>
              <w:t xml:space="preserve"> and </w:t>
            </w:r>
            <w:r w:rsidR="000C3A9E">
              <w:t xml:space="preserve">the Meeting of the Parties requested </w:t>
            </w:r>
            <w:r>
              <w:t xml:space="preserve">the secretariat </w:t>
            </w:r>
            <w:r w:rsidR="000C3A9E">
              <w:t xml:space="preserve">to produce </w:t>
            </w:r>
            <w:r>
              <w:t>the report</w:t>
            </w:r>
            <w:r w:rsidR="005D5EBE">
              <w:t>s</w:t>
            </w:r>
            <w:r>
              <w:t xml:space="preserve"> </w:t>
            </w:r>
            <w:r w:rsidR="00D52427">
              <w:t xml:space="preserve">of future Global Round Tables </w:t>
            </w:r>
            <w:r>
              <w:t>(ECE/MP.PRTR/2017/6, para. 12)</w:t>
            </w:r>
            <w:r w:rsidRPr="000A63E9">
              <w:t xml:space="preserve">. </w:t>
            </w:r>
          </w:p>
        </w:tc>
      </w:tr>
      <w:tr w:rsidR="00003CFA" w:rsidRPr="005C4089" w14:paraId="6F6B23A4" w14:textId="77777777" w:rsidTr="0052510D">
        <w:trPr>
          <w:jc w:val="center"/>
        </w:trPr>
        <w:tc>
          <w:tcPr>
            <w:tcW w:w="9629" w:type="dxa"/>
            <w:tcBorders>
              <w:bottom w:val="single" w:sz="4" w:space="0" w:color="auto"/>
            </w:tcBorders>
            <w:shd w:val="clear" w:color="auto" w:fill="auto"/>
          </w:tcPr>
          <w:p w14:paraId="74AEC291" w14:textId="77777777" w:rsidR="00003CFA" w:rsidRPr="005C4089" w:rsidRDefault="00003CFA" w:rsidP="00921453"/>
        </w:tc>
      </w:tr>
    </w:tbl>
    <w:p w14:paraId="7C434B3A" w14:textId="77777777" w:rsidR="00003CFA" w:rsidRPr="00532E9A" w:rsidRDefault="00003CFA" w:rsidP="00003CFA">
      <w:pPr>
        <w:suppressAutoHyphens w:val="0"/>
        <w:spacing w:line="240" w:lineRule="auto"/>
        <w:rPr>
          <w:rFonts w:eastAsia="MS Mincho"/>
          <w:sz w:val="28"/>
        </w:rPr>
      </w:pPr>
      <w:r>
        <w:rPr>
          <w:rFonts w:eastAsia="MS Mincho"/>
          <w:sz w:val="28"/>
        </w:rPr>
        <w:br w:type="page"/>
      </w:r>
    </w:p>
    <w:p w14:paraId="133FA3F3" w14:textId="77777777" w:rsidR="00003CFA" w:rsidRPr="002D10FC" w:rsidRDefault="00003CFA" w:rsidP="0064226D">
      <w:pPr>
        <w:pStyle w:val="HChG"/>
        <w:rPr>
          <w:rFonts w:eastAsia="MS Mincho"/>
        </w:rPr>
      </w:pPr>
      <w:r w:rsidRPr="002D10FC">
        <w:rPr>
          <w:rFonts w:eastAsia="MS Mincho"/>
        </w:rPr>
        <w:lastRenderedPageBreak/>
        <w:tab/>
        <w:t>I.</w:t>
      </w:r>
      <w:r w:rsidRPr="002D10FC">
        <w:rPr>
          <w:rFonts w:eastAsia="MS Mincho"/>
        </w:rPr>
        <w:tab/>
        <w:t xml:space="preserve">Introduction </w:t>
      </w:r>
    </w:p>
    <w:p w14:paraId="0B815D60" w14:textId="6AC2D184" w:rsidR="00003CFA" w:rsidRDefault="00003CFA" w:rsidP="00003CFA">
      <w:pPr>
        <w:pStyle w:val="SingleTxtG"/>
      </w:pPr>
      <w:r w:rsidRPr="002D10FC">
        <w:rPr>
          <w:rFonts w:eastAsia="MS Mincho"/>
        </w:rPr>
        <w:t>1.</w:t>
      </w:r>
      <w:r w:rsidRPr="002D10FC">
        <w:rPr>
          <w:rFonts w:eastAsia="MS Mincho"/>
        </w:rPr>
        <w:tab/>
      </w:r>
      <w:r>
        <w:rPr>
          <w:rFonts w:eastAsia="MS Mincho"/>
        </w:rPr>
        <w:t>The</w:t>
      </w:r>
      <w:r w:rsidRPr="002D10FC">
        <w:t xml:space="preserve"> </w:t>
      </w:r>
      <w:r w:rsidR="00F80552">
        <w:t xml:space="preserve">first </w:t>
      </w:r>
      <w:r>
        <w:t>G</w:t>
      </w:r>
      <w:r w:rsidRPr="002D10FC">
        <w:t xml:space="preserve">lobal </w:t>
      </w:r>
      <w:r>
        <w:t>R</w:t>
      </w:r>
      <w:r w:rsidRPr="002D10FC">
        <w:t xml:space="preserve">ound </w:t>
      </w:r>
      <w:r>
        <w:t>T</w:t>
      </w:r>
      <w:r w:rsidRPr="002D10FC">
        <w:t xml:space="preserve">able on </w:t>
      </w:r>
      <w:r>
        <w:t>P</w:t>
      </w:r>
      <w:r w:rsidRPr="002D10FC">
        <w:t xml:space="preserve">ollutant </w:t>
      </w:r>
      <w:r>
        <w:t>R</w:t>
      </w:r>
      <w:r w:rsidRPr="002D10FC">
        <w:t xml:space="preserve">elease and </w:t>
      </w:r>
      <w:r>
        <w:t>T</w:t>
      </w:r>
      <w:r w:rsidRPr="002D10FC">
        <w:t xml:space="preserve">ransfer </w:t>
      </w:r>
      <w:r>
        <w:t>R</w:t>
      </w:r>
      <w:r w:rsidRPr="002D10FC">
        <w:t xml:space="preserve">egisters </w:t>
      </w:r>
      <w:r w:rsidR="00F80552" w:rsidRPr="00F80552">
        <w:t xml:space="preserve">(PRTRs) </w:t>
      </w:r>
      <w:r w:rsidRPr="006E31EB">
        <w:t xml:space="preserve">(Geneva, 19 </w:t>
      </w:r>
      <w:r w:rsidRPr="00F14D79">
        <w:t>November 2013) receive</w:t>
      </w:r>
      <w:r w:rsidRPr="004E7ACD">
        <w:t xml:space="preserve">d growing interest as </w:t>
      </w:r>
      <w:r w:rsidR="00F80552">
        <w:t xml:space="preserve">a </w:t>
      </w:r>
      <w:r w:rsidRPr="004E7ACD">
        <w:t xml:space="preserve">global platform </w:t>
      </w:r>
      <w:r w:rsidR="00F80552">
        <w:t>for</w:t>
      </w:r>
      <w:r w:rsidRPr="004E7ACD">
        <w:t xml:space="preserve"> shar</w:t>
      </w:r>
      <w:r w:rsidR="00F80552">
        <w:t>ing</w:t>
      </w:r>
      <w:r w:rsidRPr="004E7ACD">
        <w:t xml:space="preserve"> ideas and showcas</w:t>
      </w:r>
      <w:r w:rsidR="00F80552">
        <w:t>ing</w:t>
      </w:r>
      <w:r w:rsidRPr="004E7ACD">
        <w:t xml:space="preserve"> the potential of PRTRs. At the </w:t>
      </w:r>
      <w:r w:rsidR="00F80552">
        <w:t xml:space="preserve">third Global Round Table in </w:t>
      </w:r>
      <w:r>
        <w:t>2019</w:t>
      </w:r>
      <w:r w:rsidR="00F80552">
        <w:t>,</w:t>
      </w:r>
      <w:r w:rsidRPr="0014356C">
        <w:t xml:space="preserve"> part</w:t>
      </w:r>
      <w:r w:rsidRPr="001D1B1F">
        <w:t>icipants saw examples from governmental, non-governmental, research and private sector organi</w:t>
      </w:r>
      <w:r w:rsidR="00F80552">
        <w:t>z</w:t>
      </w:r>
      <w:r w:rsidRPr="001D1B1F">
        <w:t>ations that deal with improving existing or establishing new PRTR systems. Innovative approaches to the use of PRTRs presented at the meeting were c</w:t>
      </w:r>
      <w:r w:rsidRPr="00382D76">
        <w:t xml:space="preserve">entred around the topics of PRTRs for achieving </w:t>
      </w:r>
      <w:bookmarkStart w:id="1" w:name="_Hlk19196923"/>
      <w:r w:rsidRPr="00382D76">
        <w:t>Sustainable Development Goals</w:t>
      </w:r>
      <w:r>
        <w:t xml:space="preserve"> </w:t>
      </w:r>
      <w:bookmarkEnd w:id="1"/>
      <w:r w:rsidRPr="00382D76">
        <w:t xml:space="preserve">and the cross-cutting uses of PRTRs for different stakeholders. </w:t>
      </w:r>
    </w:p>
    <w:p w14:paraId="7CE7D2E9" w14:textId="4CD5C582" w:rsidR="00003CFA" w:rsidRPr="00B17799" w:rsidRDefault="00003CFA" w:rsidP="00003CFA">
      <w:pPr>
        <w:pStyle w:val="SingleTxtG"/>
      </w:pPr>
      <w:r>
        <w:rPr>
          <w:rFonts w:eastAsia="MS Mincho"/>
        </w:rPr>
        <w:t>2.</w:t>
      </w:r>
      <w:r>
        <w:rPr>
          <w:rFonts w:eastAsia="MS Mincho"/>
        </w:rPr>
        <w:tab/>
      </w:r>
      <w:r w:rsidRPr="00382D76">
        <w:rPr>
          <w:rFonts w:eastAsia="MS Mincho"/>
        </w:rPr>
        <w:t xml:space="preserve">The </w:t>
      </w:r>
      <w:r w:rsidR="00F80552">
        <w:rPr>
          <w:rFonts w:eastAsia="MS Mincho"/>
        </w:rPr>
        <w:t xml:space="preserve">third </w:t>
      </w:r>
      <w:r w:rsidRPr="00382D76">
        <w:rPr>
          <w:rFonts w:eastAsia="MS Mincho"/>
        </w:rPr>
        <w:t xml:space="preserve">Global Round Table was co-chaired by </w:t>
      </w:r>
      <w:r w:rsidR="00F80552">
        <w:rPr>
          <w:rFonts w:eastAsia="MS Mincho"/>
        </w:rPr>
        <w:t xml:space="preserve">Ms. </w:t>
      </w:r>
      <w:r w:rsidRPr="00382D76">
        <w:rPr>
          <w:rFonts w:eastAsia="MS Mincho"/>
        </w:rPr>
        <w:t xml:space="preserve">Tina Skårman (Sweden), Chair of the Meeting of the Parties to the Protocol on Pollutant Release and Transfer Registers to the Convention on Access to Information, Public Participation in Decision-making and Access to Justice in Environmental Matters (Aarhus Convention), and </w:t>
      </w:r>
      <w:r w:rsidR="00AF66C0">
        <w:rPr>
          <w:rFonts w:eastAsia="MS Mincho"/>
        </w:rPr>
        <w:t xml:space="preserve">Mr. </w:t>
      </w:r>
      <w:r w:rsidRPr="00382D76">
        <w:rPr>
          <w:rFonts w:eastAsia="MS Mincho"/>
        </w:rPr>
        <w:t xml:space="preserve">Noriyuki Suzuki (Japan), Chair of the </w:t>
      </w:r>
      <w:r w:rsidR="00554422" w:rsidRPr="00554422">
        <w:rPr>
          <w:rFonts w:eastAsia="MS Mincho"/>
        </w:rPr>
        <w:t>Organization for Economic Cooperation and Development (OECD)</w:t>
      </w:r>
      <w:r w:rsidR="008B0528">
        <w:rPr>
          <w:rFonts w:eastAsia="MS Mincho"/>
        </w:rPr>
        <w:t xml:space="preserve"> </w:t>
      </w:r>
      <w:r>
        <w:rPr>
          <w:rFonts w:eastAsia="MS Mincho"/>
        </w:rPr>
        <w:t xml:space="preserve">Working Group </w:t>
      </w:r>
      <w:r w:rsidRPr="00382D76">
        <w:rPr>
          <w:rFonts w:eastAsia="MS Mincho"/>
        </w:rPr>
        <w:t>on P</w:t>
      </w:r>
      <w:r w:rsidR="008B0528">
        <w:rPr>
          <w:rFonts w:eastAsia="MS Mincho"/>
        </w:rPr>
        <w:t>RTRs</w:t>
      </w:r>
      <w:r w:rsidRPr="008E5840">
        <w:rPr>
          <w:rFonts w:eastAsia="MS Mincho"/>
        </w:rPr>
        <w:t>.</w:t>
      </w:r>
    </w:p>
    <w:p w14:paraId="649326D5" w14:textId="56FE1965" w:rsidR="00003CFA" w:rsidRPr="006E31EB" w:rsidRDefault="00003CFA" w:rsidP="00003CFA">
      <w:pPr>
        <w:pStyle w:val="SingleTxtG"/>
        <w:rPr>
          <w:rFonts w:eastAsia="MS Mincho"/>
        </w:rPr>
      </w:pPr>
      <w:r>
        <w:rPr>
          <w:rFonts w:eastAsia="MS Mincho"/>
        </w:rPr>
        <w:t>3</w:t>
      </w:r>
      <w:r w:rsidRPr="00B17799">
        <w:rPr>
          <w:rFonts w:eastAsia="MS Mincho"/>
        </w:rPr>
        <w:t>.</w:t>
      </w:r>
      <w:r w:rsidRPr="00B17799">
        <w:rPr>
          <w:rFonts w:eastAsia="MS Mincho"/>
        </w:rPr>
        <w:tab/>
        <w:t>The Global Round Table attracted r</w:t>
      </w:r>
      <w:r w:rsidRPr="009846E3">
        <w:rPr>
          <w:rFonts w:eastAsia="MS Mincho"/>
        </w:rPr>
        <w:t>epresentatives of Governments, non-governmental organizations (NGOs), industry, intergovernmental organizations and academic institutions from different continents to discuss PRTRs</w:t>
      </w:r>
      <w:r w:rsidRPr="002F0BB5">
        <w:rPr>
          <w:rFonts w:eastAsia="MS Mincho"/>
        </w:rPr>
        <w:t xml:space="preserve"> as </w:t>
      </w:r>
      <w:r w:rsidR="00554422">
        <w:rPr>
          <w:rFonts w:eastAsia="MS Mincho"/>
        </w:rPr>
        <w:t xml:space="preserve">a </w:t>
      </w:r>
      <w:r w:rsidRPr="002F0BB5">
        <w:rPr>
          <w:rFonts w:eastAsia="MS Mincho"/>
        </w:rPr>
        <w:t xml:space="preserve">tool </w:t>
      </w:r>
      <w:r w:rsidR="00554422">
        <w:rPr>
          <w:rFonts w:eastAsia="MS Mincho"/>
        </w:rPr>
        <w:t>that</w:t>
      </w:r>
      <w:r w:rsidR="00554422" w:rsidRPr="002F0BB5">
        <w:rPr>
          <w:rFonts w:eastAsia="MS Mincho"/>
        </w:rPr>
        <w:t xml:space="preserve"> </w:t>
      </w:r>
      <w:r w:rsidRPr="002F0BB5">
        <w:rPr>
          <w:rFonts w:eastAsia="MS Mincho"/>
        </w:rPr>
        <w:t xml:space="preserve">facilitates </w:t>
      </w:r>
      <w:r w:rsidR="00554422">
        <w:rPr>
          <w:rFonts w:eastAsia="MS Mincho"/>
        </w:rPr>
        <w:t xml:space="preserve">the </w:t>
      </w:r>
      <w:r w:rsidRPr="002F0BB5">
        <w:rPr>
          <w:rFonts w:eastAsia="MS Mincho"/>
        </w:rPr>
        <w:t>making and promot</w:t>
      </w:r>
      <w:r w:rsidR="00554422">
        <w:rPr>
          <w:rFonts w:eastAsia="MS Mincho"/>
        </w:rPr>
        <w:t>ion of</w:t>
      </w:r>
      <w:r w:rsidRPr="002F0BB5">
        <w:rPr>
          <w:rFonts w:eastAsia="MS Mincho"/>
        </w:rPr>
        <w:t xml:space="preserve"> informed decisions for a sustainable futur</w:t>
      </w:r>
      <w:r w:rsidRPr="009C53CC">
        <w:rPr>
          <w:rFonts w:eastAsia="MS Mincho"/>
        </w:rPr>
        <w:t xml:space="preserve">e. </w:t>
      </w:r>
      <w:r w:rsidRPr="006E31EB">
        <w:t xml:space="preserve">The event helped </w:t>
      </w:r>
      <w:r w:rsidR="00554422">
        <w:t xml:space="preserve">to </w:t>
      </w:r>
      <w:r w:rsidRPr="006E31EB">
        <w:t xml:space="preserve">foster the exchange of experience between different Governments and stakeholders </w:t>
      </w:r>
      <w:r w:rsidR="00554422">
        <w:t xml:space="preserve">and </w:t>
      </w:r>
      <w:r w:rsidRPr="006E31EB">
        <w:t xml:space="preserve">build experts’ capacities and promote synergy on PRTR-related issues. </w:t>
      </w:r>
    </w:p>
    <w:p w14:paraId="7C45B2AF" w14:textId="77777777" w:rsidR="00003CFA" w:rsidRPr="006E31EB" w:rsidRDefault="00003CFA" w:rsidP="00003CFA">
      <w:pPr>
        <w:pStyle w:val="SingleTxtG"/>
        <w:rPr>
          <w:rFonts w:eastAsia="MS Mincho"/>
        </w:rPr>
      </w:pPr>
      <w:r w:rsidRPr="006E31EB">
        <w:rPr>
          <w:rFonts w:eastAsia="MS Mincho"/>
        </w:rPr>
        <w:t>4.</w:t>
      </w:r>
      <w:r w:rsidRPr="006E31EB">
        <w:rPr>
          <w:rFonts w:eastAsia="MS Mincho"/>
        </w:rPr>
        <w:tab/>
        <w:t>The Global Round Table was a partnership undertaking, co-organized</w:t>
      </w:r>
      <w:r>
        <w:rPr>
          <w:rFonts w:eastAsia="MS Mincho"/>
        </w:rPr>
        <w:t xml:space="preserve"> and serv</w:t>
      </w:r>
      <w:r w:rsidR="00554422">
        <w:rPr>
          <w:rFonts w:eastAsia="MS Mincho"/>
        </w:rPr>
        <w:t>ic</w:t>
      </w:r>
      <w:r>
        <w:rPr>
          <w:rFonts w:eastAsia="MS Mincho"/>
        </w:rPr>
        <w:t>ed jointly</w:t>
      </w:r>
      <w:r w:rsidRPr="006E31EB">
        <w:rPr>
          <w:rFonts w:eastAsia="MS Mincho"/>
        </w:rPr>
        <w:t xml:space="preserve"> by</w:t>
      </w:r>
      <w:r>
        <w:rPr>
          <w:rFonts w:eastAsia="MS Mincho"/>
        </w:rPr>
        <w:t xml:space="preserve"> the </w:t>
      </w:r>
      <w:r w:rsidR="00554422">
        <w:rPr>
          <w:rFonts w:eastAsia="MS Mincho"/>
        </w:rPr>
        <w:t xml:space="preserve">United Nations </w:t>
      </w:r>
      <w:r>
        <w:rPr>
          <w:rFonts w:eastAsia="MS Mincho"/>
        </w:rPr>
        <w:t>Economic Commission for Europe</w:t>
      </w:r>
      <w:r w:rsidRPr="006E31EB">
        <w:rPr>
          <w:rFonts w:eastAsia="MS Mincho"/>
        </w:rPr>
        <w:t xml:space="preserve"> </w:t>
      </w:r>
      <w:r>
        <w:rPr>
          <w:rFonts w:eastAsia="MS Mincho"/>
        </w:rPr>
        <w:t>(</w:t>
      </w:r>
      <w:r w:rsidRPr="006E31EB">
        <w:rPr>
          <w:rFonts w:eastAsia="MS Mincho"/>
        </w:rPr>
        <w:t>ECE</w:t>
      </w:r>
      <w:r>
        <w:rPr>
          <w:rFonts w:eastAsia="MS Mincho"/>
        </w:rPr>
        <w:t>)</w:t>
      </w:r>
      <w:r w:rsidRPr="006E31EB">
        <w:rPr>
          <w:rFonts w:eastAsia="MS Mincho"/>
        </w:rPr>
        <w:t xml:space="preserve"> and OECD, in cooperation with the United Nations Environment Programme (UNEP) and the United Nations Institute for Training and Research (UNITAR)</w:t>
      </w:r>
      <w:r>
        <w:rPr>
          <w:rFonts w:eastAsia="MS Mincho"/>
        </w:rPr>
        <w:t>.</w:t>
      </w:r>
      <w:r w:rsidRPr="006E31EB">
        <w:rPr>
          <w:rFonts w:eastAsia="MS Mincho"/>
        </w:rPr>
        <w:t xml:space="preserve"> The four organizations matched their expertise and capacities to organize the joint meeting to promote the transfer of knowledge and foster environmental </w:t>
      </w:r>
      <w:r w:rsidRPr="00003CFA">
        <w:rPr>
          <w:rFonts w:eastAsia="MS Mincho"/>
        </w:rPr>
        <w:t>democracy</w:t>
      </w:r>
      <w:r w:rsidRPr="006E31EB">
        <w:rPr>
          <w:rFonts w:eastAsia="MS Mincho"/>
        </w:rPr>
        <w:t xml:space="preserve"> around the world.</w:t>
      </w:r>
      <w:r w:rsidRPr="006E31EB">
        <w:rPr>
          <w:rFonts w:eastAsia="MS Mincho"/>
          <w:vertAlign w:val="superscript"/>
        </w:rPr>
        <w:footnoteReference w:id="2"/>
      </w:r>
    </w:p>
    <w:p w14:paraId="18E4E6B4" w14:textId="77777777" w:rsidR="00003CFA" w:rsidRPr="004E7ACD" w:rsidRDefault="00003CFA" w:rsidP="00003CFA">
      <w:pPr>
        <w:pStyle w:val="H1G"/>
        <w:rPr>
          <w:rFonts w:eastAsia="MS Mincho"/>
        </w:rPr>
      </w:pPr>
      <w:r w:rsidRPr="004E7ACD">
        <w:rPr>
          <w:rFonts w:eastAsia="MS Mincho"/>
        </w:rPr>
        <w:tab/>
        <w:t>A.</w:t>
      </w:r>
      <w:r w:rsidRPr="004E7ACD">
        <w:rPr>
          <w:rFonts w:eastAsia="MS Mincho"/>
        </w:rPr>
        <w:tab/>
      </w:r>
      <w:r w:rsidRPr="00003CFA">
        <w:rPr>
          <w:rFonts w:eastAsia="MS Mincho"/>
        </w:rPr>
        <w:t>Attendance</w:t>
      </w:r>
    </w:p>
    <w:p w14:paraId="20733613" w14:textId="65DE7A26" w:rsidR="00003CFA" w:rsidRPr="00382D76" w:rsidRDefault="00003CFA" w:rsidP="00003CFA">
      <w:pPr>
        <w:pStyle w:val="SingleTxtG"/>
      </w:pPr>
      <w:r w:rsidRPr="004E7ACD">
        <w:t>5.</w:t>
      </w:r>
      <w:r w:rsidRPr="004E7ACD">
        <w:tab/>
        <w:t xml:space="preserve">The meeting was attended by delegations from the following </w:t>
      </w:r>
      <w:r>
        <w:t xml:space="preserve">States </w:t>
      </w:r>
      <w:r w:rsidR="007147CD">
        <w:t xml:space="preserve">Members </w:t>
      </w:r>
      <w:r>
        <w:t>of the United Nations</w:t>
      </w:r>
      <w:r w:rsidRPr="004E7ACD">
        <w:t xml:space="preserve">: Albania, </w:t>
      </w:r>
      <w:r w:rsidRPr="00382D76">
        <w:t>Armenia</w:t>
      </w:r>
      <w:r>
        <w:t>,</w:t>
      </w:r>
      <w:r w:rsidRPr="004E7ACD">
        <w:t xml:space="preserve"> Austria, </w:t>
      </w:r>
      <w:r w:rsidRPr="00382D76">
        <w:t>Belarus</w:t>
      </w:r>
      <w:r>
        <w:t>,</w:t>
      </w:r>
      <w:r w:rsidRPr="004E7ACD">
        <w:t xml:space="preserve"> Belgium, </w:t>
      </w:r>
      <w:r w:rsidRPr="00382D76">
        <w:t>Bosnia and Herzegovina</w:t>
      </w:r>
      <w:r>
        <w:t>,</w:t>
      </w:r>
      <w:r w:rsidRPr="004E7ACD">
        <w:t xml:space="preserve"> </w:t>
      </w:r>
      <w:r w:rsidRPr="00382D76">
        <w:t>Brazil</w:t>
      </w:r>
      <w:r>
        <w:t>,</w:t>
      </w:r>
      <w:r w:rsidRPr="004E7ACD">
        <w:t xml:space="preserve"> Bulgaria, </w:t>
      </w:r>
      <w:r w:rsidRPr="00382D76">
        <w:t>Cambodia</w:t>
      </w:r>
      <w:r>
        <w:t>,</w:t>
      </w:r>
      <w:r w:rsidRPr="004E7ACD">
        <w:t xml:space="preserve"> </w:t>
      </w:r>
      <w:r w:rsidRPr="00382D76">
        <w:t>Canada</w:t>
      </w:r>
      <w:r>
        <w:t>,</w:t>
      </w:r>
      <w:r w:rsidRPr="004E7ACD">
        <w:t xml:space="preserve"> Croatia, Czechia, Denmark, Finland, France, </w:t>
      </w:r>
      <w:r w:rsidRPr="00382D76">
        <w:t>Georgia</w:t>
      </w:r>
      <w:r>
        <w:t>,</w:t>
      </w:r>
      <w:r w:rsidRPr="00382D76">
        <w:t xml:space="preserve"> </w:t>
      </w:r>
      <w:r w:rsidRPr="004E7ACD">
        <w:t xml:space="preserve">Germany, Israel, </w:t>
      </w:r>
      <w:r w:rsidRPr="00382D76">
        <w:t>Japan</w:t>
      </w:r>
      <w:r>
        <w:t>,</w:t>
      </w:r>
      <w:r w:rsidRPr="004E7ACD">
        <w:t xml:space="preserve"> </w:t>
      </w:r>
      <w:r w:rsidRPr="00382D76">
        <w:t>Kyrgyzstan</w:t>
      </w:r>
      <w:r>
        <w:t>,</w:t>
      </w:r>
      <w:r w:rsidRPr="004E7ACD">
        <w:t xml:space="preserve"> Malta, </w:t>
      </w:r>
      <w:r w:rsidRPr="00382D76">
        <w:t>Mongolia</w:t>
      </w:r>
      <w:r>
        <w:t>,</w:t>
      </w:r>
      <w:r w:rsidRPr="004E7ACD">
        <w:t xml:space="preserve"> </w:t>
      </w:r>
      <w:r w:rsidRPr="00382D76">
        <w:t>Morocco</w:t>
      </w:r>
      <w:r>
        <w:t>,</w:t>
      </w:r>
      <w:r w:rsidRPr="004E7ACD">
        <w:t xml:space="preserve"> North Macedonia, Norway, </w:t>
      </w:r>
      <w:r w:rsidRPr="00382D76">
        <w:t>Peru</w:t>
      </w:r>
      <w:r>
        <w:t>,</w:t>
      </w:r>
      <w:r w:rsidRPr="004E7ACD">
        <w:t xml:space="preserve"> Poland, Republic of Moldova, Romania, Serbia, Slovakia, Spain, Sweden, Switzerland</w:t>
      </w:r>
      <w:r>
        <w:t>,</w:t>
      </w:r>
      <w:r w:rsidRPr="004E7ACD">
        <w:t xml:space="preserve"> </w:t>
      </w:r>
      <w:r w:rsidRPr="00382D76">
        <w:t>Tajikistan</w:t>
      </w:r>
      <w:r>
        <w:t>,</w:t>
      </w:r>
      <w:r w:rsidRPr="004E7ACD">
        <w:t xml:space="preserve"> </w:t>
      </w:r>
      <w:r w:rsidRPr="00382D76">
        <w:t>Tunisia</w:t>
      </w:r>
      <w:r>
        <w:t>,</w:t>
      </w:r>
      <w:r w:rsidRPr="004E7ACD">
        <w:t xml:space="preserve"> </w:t>
      </w:r>
      <w:r w:rsidRPr="00382D76">
        <w:t>Turkmenistan</w:t>
      </w:r>
      <w:r>
        <w:t>,</w:t>
      </w:r>
      <w:r w:rsidRPr="00382D76">
        <w:t xml:space="preserve"> </w:t>
      </w:r>
      <w:r w:rsidRPr="004E7ACD">
        <w:t>Ukraine</w:t>
      </w:r>
      <w:r w:rsidRPr="004C7C4E">
        <w:t xml:space="preserve"> </w:t>
      </w:r>
      <w:r w:rsidRPr="004E7ACD">
        <w:t>and</w:t>
      </w:r>
      <w:r w:rsidRPr="004C7C4E">
        <w:t xml:space="preserve"> </w:t>
      </w:r>
      <w:r w:rsidRPr="00382D76">
        <w:t>United States of America</w:t>
      </w:r>
      <w:r w:rsidR="007147CD">
        <w:t>.</w:t>
      </w:r>
    </w:p>
    <w:p w14:paraId="7EEE3098" w14:textId="0CB6D19D" w:rsidR="00003CFA" w:rsidRPr="008E5840" w:rsidRDefault="00003CFA" w:rsidP="00003CFA">
      <w:pPr>
        <w:pStyle w:val="SingleTxtG"/>
      </w:pPr>
      <w:r w:rsidRPr="00EE7323">
        <w:t>6.</w:t>
      </w:r>
      <w:r w:rsidRPr="008E5840">
        <w:tab/>
        <w:t xml:space="preserve">Also in attendance were representatives of the </w:t>
      </w:r>
      <w:bookmarkStart w:id="2" w:name="_Hlk19265825"/>
      <w:r w:rsidRPr="008E5840">
        <w:t>Commission for Environmental Cooperation</w:t>
      </w:r>
      <w:bookmarkEnd w:id="2"/>
      <w:r w:rsidRPr="008E5840">
        <w:t xml:space="preserve"> </w:t>
      </w:r>
      <w:r>
        <w:t>(via video</w:t>
      </w:r>
      <w:r w:rsidR="00CB7CAC">
        <w:t xml:space="preserve"> </w:t>
      </w:r>
      <w:r>
        <w:t>link)</w:t>
      </w:r>
      <w:r w:rsidRPr="008E5840">
        <w:t xml:space="preserve">, </w:t>
      </w:r>
      <w:r w:rsidR="00BA0437" w:rsidRPr="00BA0437">
        <w:t xml:space="preserve">the European Union, </w:t>
      </w:r>
      <w:r w:rsidRPr="008E5840">
        <w:t xml:space="preserve">the Economic Commission for Latin America and the Caribbean (ECLAC), </w:t>
      </w:r>
      <w:r w:rsidR="00BA0437">
        <w:t xml:space="preserve">OECD, </w:t>
      </w:r>
      <w:r w:rsidRPr="008E5840">
        <w:t xml:space="preserve">UNEP and UNITAR. </w:t>
      </w:r>
    </w:p>
    <w:p w14:paraId="12CB322E" w14:textId="0C0E19F3" w:rsidR="00003CFA" w:rsidRPr="00B17799" w:rsidRDefault="00003CFA" w:rsidP="00003CFA">
      <w:pPr>
        <w:pStyle w:val="SingleTxtG"/>
      </w:pPr>
      <w:r>
        <w:t>7</w:t>
      </w:r>
      <w:r w:rsidRPr="00B17799">
        <w:t>.</w:t>
      </w:r>
      <w:r w:rsidRPr="00B17799">
        <w:tab/>
        <w:t xml:space="preserve">Representatives of Aarhus </w:t>
      </w:r>
      <w:r w:rsidR="00FD6613">
        <w:t>C</w:t>
      </w:r>
      <w:r w:rsidRPr="00B17799">
        <w:t xml:space="preserve">entres and professional, research and academic organizations were also present, as were representatives of international, regional and local </w:t>
      </w:r>
      <w:r w:rsidR="00706C34">
        <w:t>NGOs</w:t>
      </w:r>
      <w:r w:rsidRPr="00B17799">
        <w:t>, many of whom coordinated their input within the framework of the European ECO-Forum.</w:t>
      </w:r>
    </w:p>
    <w:p w14:paraId="1850C509" w14:textId="77777777" w:rsidR="00003CFA" w:rsidRPr="009846E3" w:rsidRDefault="00003CFA" w:rsidP="00003CFA">
      <w:pPr>
        <w:pStyle w:val="H1G"/>
        <w:rPr>
          <w:rFonts w:eastAsia="MS Mincho"/>
        </w:rPr>
      </w:pPr>
      <w:r w:rsidRPr="009846E3">
        <w:rPr>
          <w:rFonts w:eastAsia="MS Mincho"/>
        </w:rPr>
        <w:tab/>
        <w:t>B.</w:t>
      </w:r>
      <w:r w:rsidRPr="009846E3">
        <w:rPr>
          <w:rFonts w:eastAsia="MS Mincho"/>
        </w:rPr>
        <w:tab/>
        <w:t>Proceedings</w:t>
      </w:r>
    </w:p>
    <w:p w14:paraId="6DA3B831" w14:textId="62AB52F7" w:rsidR="00003CFA" w:rsidRDefault="00003CFA" w:rsidP="00003CFA">
      <w:pPr>
        <w:pStyle w:val="SingleTxtG"/>
        <w:rPr>
          <w:rFonts w:eastAsia="MS Mincho"/>
          <w:lang w:eastAsia="en-GB"/>
        </w:rPr>
      </w:pPr>
      <w:r>
        <w:rPr>
          <w:rFonts w:eastAsia="MS Mincho"/>
          <w:lang w:eastAsia="en-GB"/>
        </w:rPr>
        <w:t>8</w:t>
      </w:r>
      <w:r w:rsidRPr="002F0BB5">
        <w:rPr>
          <w:rFonts w:eastAsia="MS Mincho"/>
          <w:lang w:eastAsia="en-GB"/>
        </w:rPr>
        <w:t>.</w:t>
      </w:r>
      <w:r w:rsidRPr="002F0BB5">
        <w:rPr>
          <w:rFonts w:eastAsia="MS Mincho"/>
          <w:lang w:eastAsia="en-GB"/>
        </w:rPr>
        <w:tab/>
      </w:r>
      <w:r w:rsidR="00802168">
        <w:rPr>
          <w:rFonts w:eastAsia="MS Mincho"/>
          <w:lang w:eastAsia="en-GB"/>
        </w:rPr>
        <w:t>Mr. Marco Keiner (D</w:t>
      </w:r>
      <w:r w:rsidRPr="009C53CC">
        <w:rPr>
          <w:rFonts w:eastAsia="MS Mincho"/>
          <w:lang w:eastAsia="en-GB"/>
        </w:rPr>
        <w:t>irector</w:t>
      </w:r>
      <w:r w:rsidR="00802168">
        <w:rPr>
          <w:rFonts w:eastAsia="MS Mincho"/>
          <w:lang w:eastAsia="en-GB"/>
        </w:rPr>
        <w:t>,</w:t>
      </w:r>
      <w:r w:rsidR="00C65045">
        <w:rPr>
          <w:rFonts w:eastAsia="MS Mincho"/>
          <w:lang w:eastAsia="en-GB"/>
        </w:rPr>
        <w:t xml:space="preserve"> </w:t>
      </w:r>
      <w:r w:rsidRPr="006E31EB">
        <w:rPr>
          <w:rFonts w:eastAsia="MS Mincho"/>
          <w:lang w:eastAsia="en-GB"/>
        </w:rPr>
        <w:t>ECE Environment Division</w:t>
      </w:r>
      <w:r w:rsidR="00802168">
        <w:rPr>
          <w:rFonts w:eastAsia="MS Mincho"/>
          <w:lang w:eastAsia="en-GB"/>
        </w:rPr>
        <w:t>)</w:t>
      </w:r>
      <w:r w:rsidRPr="006E31EB">
        <w:rPr>
          <w:rFonts w:eastAsia="MS Mincho"/>
          <w:lang w:eastAsia="en-GB"/>
        </w:rPr>
        <w:t>, in a welcoming statement, highlighted the importance of PRTRs in enhancing transparency and accountability and achiev</w:t>
      </w:r>
      <w:r w:rsidR="00E02CEB">
        <w:rPr>
          <w:rFonts w:eastAsia="MS Mincho"/>
          <w:lang w:eastAsia="en-GB"/>
        </w:rPr>
        <w:t>ing</w:t>
      </w:r>
      <w:r w:rsidRPr="006E31EB">
        <w:rPr>
          <w:rFonts w:eastAsia="MS Mincho"/>
          <w:lang w:eastAsia="en-GB"/>
        </w:rPr>
        <w:t xml:space="preserve"> the </w:t>
      </w:r>
      <w:r w:rsidR="0046402D" w:rsidRPr="0046402D">
        <w:rPr>
          <w:rFonts w:eastAsia="MS Mincho"/>
          <w:lang w:eastAsia="en-GB"/>
        </w:rPr>
        <w:t>Sustainable Development Goals</w:t>
      </w:r>
      <w:r w:rsidRPr="006E31EB">
        <w:rPr>
          <w:rFonts w:eastAsia="MS Mincho"/>
          <w:lang w:eastAsia="en-GB"/>
        </w:rPr>
        <w:t xml:space="preserve">. He further emphasized the role of the Protocol on PRTRs as a prototype for establishing PRTRs across the globe, and strongly encouraged </w:t>
      </w:r>
      <w:r w:rsidRPr="006E31EB">
        <w:rPr>
          <w:rFonts w:eastAsia="MS Mincho"/>
          <w:lang w:eastAsia="en-GB"/>
        </w:rPr>
        <w:lastRenderedPageBreak/>
        <w:t>interested countries to accede to the Protocol and enjoy the solid framework for implementation that it offer</w:t>
      </w:r>
      <w:r w:rsidR="00AF66C0">
        <w:rPr>
          <w:rFonts w:eastAsia="MS Mincho"/>
          <w:lang w:eastAsia="en-GB"/>
        </w:rPr>
        <w:t>ed</w:t>
      </w:r>
      <w:r w:rsidRPr="006E31EB">
        <w:rPr>
          <w:rFonts w:eastAsia="MS Mincho"/>
          <w:lang w:eastAsia="en-GB"/>
        </w:rPr>
        <w:t xml:space="preserve">. </w:t>
      </w:r>
    </w:p>
    <w:p w14:paraId="3CDE2C68" w14:textId="530D74EC" w:rsidR="00003CFA" w:rsidRPr="006E31EB" w:rsidRDefault="00003CFA" w:rsidP="00003CFA">
      <w:pPr>
        <w:pStyle w:val="SingleTxtG"/>
        <w:rPr>
          <w:rFonts w:eastAsia="MS Mincho"/>
          <w:lang w:eastAsia="en-GB"/>
        </w:rPr>
      </w:pPr>
      <w:r>
        <w:rPr>
          <w:rFonts w:eastAsia="MS Mincho"/>
          <w:lang w:eastAsia="en-GB"/>
        </w:rPr>
        <w:t>9.</w:t>
      </w:r>
      <w:r>
        <w:rPr>
          <w:rFonts w:eastAsia="MS Mincho"/>
          <w:lang w:eastAsia="en-GB"/>
        </w:rPr>
        <w:tab/>
      </w:r>
      <w:r w:rsidR="00C65045">
        <w:rPr>
          <w:rFonts w:eastAsia="MS Mincho"/>
          <w:lang w:eastAsia="en-GB"/>
        </w:rPr>
        <w:t>His Excellency</w:t>
      </w:r>
      <w:r w:rsidR="00C65045" w:rsidRPr="006E31EB">
        <w:rPr>
          <w:rFonts w:eastAsia="MS Mincho"/>
          <w:lang w:eastAsia="en-GB"/>
        </w:rPr>
        <w:t xml:space="preserve"> </w:t>
      </w:r>
      <w:proofErr w:type="spellStart"/>
      <w:r w:rsidRPr="006E31EB">
        <w:rPr>
          <w:rFonts w:eastAsia="MS Mincho"/>
          <w:lang w:eastAsia="en-GB"/>
        </w:rPr>
        <w:t>Dejan</w:t>
      </w:r>
      <w:proofErr w:type="spellEnd"/>
      <w:r w:rsidRPr="006E31EB">
        <w:rPr>
          <w:rFonts w:eastAsia="MS Mincho"/>
          <w:lang w:eastAsia="en-GB"/>
        </w:rPr>
        <w:t xml:space="preserve"> </w:t>
      </w:r>
      <w:proofErr w:type="spellStart"/>
      <w:r w:rsidRPr="006E31EB">
        <w:rPr>
          <w:rFonts w:eastAsia="MS Mincho"/>
          <w:lang w:eastAsia="en-GB"/>
        </w:rPr>
        <w:t>Zlatanović</w:t>
      </w:r>
      <w:proofErr w:type="spellEnd"/>
      <w:r w:rsidRPr="006E31EB">
        <w:rPr>
          <w:rFonts w:eastAsia="MS Mincho"/>
          <w:lang w:eastAsia="en-GB"/>
        </w:rPr>
        <w:t xml:space="preserve"> </w:t>
      </w:r>
      <w:r w:rsidR="00CC2C9F">
        <w:rPr>
          <w:rFonts w:eastAsia="MS Mincho"/>
          <w:lang w:eastAsia="en-GB"/>
        </w:rPr>
        <w:t>(</w:t>
      </w:r>
      <w:r w:rsidRPr="006E31EB">
        <w:rPr>
          <w:rFonts w:eastAsia="MS Mincho"/>
          <w:lang w:eastAsia="en-GB"/>
        </w:rPr>
        <w:t>Ambassador Extraordinary and Plenipotentiary, Permanent Representative of the Republic of Serbia to the United Nations Office and other international organizations in Geneva</w:t>
      </w:r>
      <w:r w:rsidR="00CC2C9F">
        <w:rPr>
          <w:rFonts w:eastAsia="MS Mincho"/>
          <w:lang w:eastAsia="en-GB"/>
        </w:rPr>
        <w:t>)</w:t>
      </w:r>
      <w:r w:rsidRPr="006E31EB">
        <w:rPr>
          <w:rFonts w:eastAsia="MS Mincho"/>
          <w:lang w:eastAsia="en-GB"/>
        </w:rPr>
        <w:t xml:space="preserve"> delivered a keynote address, observing that PRTR</w:t>
      </w:r>
      <w:r w:rsidR="00C65045">
        <w:rPr>
          <w:rFonts w:eastAsia="MS Mincho"/>
          <w:lang w:eastAsia="en-GB"/>
        </w:rPr>
        <w:t>s</w:t>
      </w:r>
      <w:r w:rsidRPr="006E31EB">
        <w:rPr>
          <w:rFonts w:eastAsia="MS Mincho"/>
          <w:lang w:eastAsia="en-GB"/>
        </w:rPr>
        <w:t xml:space="preserve"> w</w:t>
      </w:r>
      <w:r w:rsidR="00C65045">
        <w:rPr>
          <w:rFonts w:eastAsia="MS Mincho"/>
          <w:lang w:eastAsia="en-GB"/>
        </w:rPr>
        <w:t>ere</w:t>
      </w:r>
      <w:r w:rsidRPr="006E31EB">
        <w:rPr>
          <w:rFonts w:eastAsia="MS Mincho"/>
          <w:lang w:eastAsia="en-GB"/>
        </w:rPr>
        <w:t xml:space="preserve"> </w:t>
      </w:r>
      <w:r w:rsidR="00C65045">
        <w:rPr>
          <w:rFonts w:eastAsia="MS Mincho"/>
          <w:lang w:eastAsia="en-GB"/>
        </w:rPr>
        <w:t>central to his country’s</w:t>
      </w:r>
      <w:r w:rsidRPr="006E31EB">
        <w:rPr>
          <w:rFonts w:eastAsia="MS Mincho"/>
          <w:lang w:eastAsia="en-GB"/>
        </w:rPr>
        <w:t xml:space="preserve"> efforts to fulfil </w:t>
      </w:r>
      <w:r w:rsidR="00C65045">
        <w:rPr>
          <w:rFonts w:eastAsia="MS Mincho"/>
          <w:lang w:eastAsia="en-GB"/>
        </w:rPr>
        <w:t xml:space="preserve">its </w:t>
      </w:r>
      <w:r w:rsidRPr="006E31EB">
        <w:rPr>
          <w:rFonts w:eastAsia="MS Mincho"/>
          <w:lang w:eastAsia="en-GB"/>
        </w:rPr>
        <w:t xml:space="preserve">international reporting obligations </w:t>
      </w:r>
      <w:r>
        <w:rPr>
          <w:rFonts w:eastAsia="MS Mincho"/>
          <w:lang w:eastAsia="en-GB"/>
        </w:rPr>
        <w:t xml:space="preserve">and </w:t>
      </w:r>
      <w:r w:rsidRPr="006E31EB">
        <w:rPr>
          <w:rFonts w:eastAsia="MS Mincho"/>
          <w:lang w:eastAsia="en-GB"/>
        </w:rPr>
        <w:t>facilitat</w:t>
      </w:r>
      <w:r>
        <w:rPr>
          <w:rFonts w:eastAsia="MS Mincho"/>
          <w:lang w:eastAsia="en-GB"/>
        </w:rPr>
        <w:t>ed</w:t>
      </w:r>
      <w:r w:rsidRPr="006E31EB">
        <w:rPr>
          <w:rFonts w:eastAsia="MS Mincho"/>
          <w:lang w:eastAsia="en-GB"/>
        </w:rPr>
        <w:t xml:space="preserve"> the implementation of important pillars of sustainable policymaking</w:t>
      </w:r>
      <w:r w:rsidR="00E02CEB">
        <w:rPr>
          <w:rFonts w:eastAsia="MS Mincho"/>
          <w:lang w:eastAsia="en-GB"/>
        </w:rPr>
        <w:t>,</w:t>
      </w:r>
      <w:r w:rsidRPr="006E31EB">
        <w:rPr>
          <w:rFonts w:eastAsia="MS Mincho"/>
          <w:lang w:eastAsia="en-GB"/>
        </w:rPr>
        <w:t xml:space="preserve"> such as the </w:t>
      </w:r>
      <w:r w:rsidR="00C65045">
        <w:rPr>
          <w:rFonts w:eastAsia="MS Mincho"/>
          <w:lang w:eastAsia="en-GB"/>
        </w:rPr>
        <w:t>“</w:t>
      </w:r>
      <w:r w:rsidRPr="006E31EB">
        <w:rPr>
          <w:rFonts w:eastAsia="MS Mincho"/>
          <w:lang w:eastAsia="en-GB"/>
        </w:rPr>
        <w:t>polluters pays</w:t>
      </w:r>
      <w:r w:rsidR="00C65045">
        <w:rPr>
          <w:rFonts w:eastAsia="MS Mincho"/>
          <w:lang w:eastAsia="en-GB"/>
        </w:rPr>
        <w:t>”</w:t>
      </w:r>
      <w:r w:rsidRPr="006E31EB">
        <w:rPr>
          <w:rFonts w:eastAsia="MS Mincho"/>
          <w:lang w:eastAsia="en-GB"/>
        </w:rPr>
        <w:t xml:space="preserve"> and </w:t>
      </w:r>
      <w:r w:rsidR="00E02CEB">
        <w:rPr>
          <w:rFonts w:eastAsia="MS Mincho"/>
          <w:lang w:eastAsia="en-GB"/>
        </w:rPr>
        <w:t>“</w:t>
      </w:r>
      <w:r w:rsidRPr="006E31EB">
        <w:rPr>
          <w:rFonts w:eastAsia="MS Mincho"/>
          <w:lang w:eastAsia="en-GB"/>
        </w:rPr>
        <w:t>extended producer responsibility</w:t>
      </w:r>
      <w:r w:rsidR="00E02CEB">
        <w:rPr>
          <w:rFonts w:eastAsia="MS Mincho"/>
          <w:lang w:eastAsia="en-GB"/>
        </w:rPr>
        <w:t>” principles</w:t>
      </w:r>
      <w:r w:rsidRPr="006E31EB">
        <w:rPr>
          <w:rFonts w:eastAsia="MS Mincho"/>
          <w:lang w:eastAsia="en-GB"/>
        </w:rPr>
        <w:t>. He underlined that</w:t>
      </w:r>
      <w:r w:rsidR="00C65045">
        <w:rPr>
          <w:rFonts w:eastAsia="MS Mincho"/>
          <w:lang w:eastAsia="en-GB"/>
        </w:rPr>
        <w:t>,</w:t>
      </w:r>
      <w:r w:rsidRPr="006E31EB">
        <w:rPr>
          <w:rFonts w:eastAsia="MS Mincho"/>
          <w:lang w:eastAsia="en-GB"/>
        </w:rPr>
        <w:t xml:space="preserve"> for all environmental sector</w:t>
      </w:r>
      <w:r w:rsidR="00510569">
        <w:rPr>
          <w:rFonts w:eastAsia="MS Mincho"/>
          <w:lang w:eastAsia="en-GB"/>
        </w:rPr>
        <w:t xml:space="preserve"> actors</w:t>
      </w:r>
      <w:r w:rsidR="00C65045">
        <w:rPr>
          <w:rFonts w:eastAsia="MS Mincho"/>
          <w:lang w:eastAsia="en-GB"/>
        </w:rPr>
        <w:t xml:space="preserve">, </w:t>
      </w:r>
      <w:r w:rsidRPr="006E31EB">
        <w:rPr>
          <w:rFonts w:eastAsia="MS Mincho"/>
          <w:lang w:eastAsia="en-GB"/>
        </w:rPr>
        <w:t>new opportunities were emerging</w:t>
      </w:r>
      <w:r w:rsidR="00510569">
        <w:rPr>
          <w:rFonts w:eastAsia="MS Mincho"/>
          <w:lang w:eastAsia="en-GB"/>
        </w:rPr>
        <w:t>,</w:t>
      </w:r>
      <w:r w:rsidRPr="006E31EB">
        <w:rPr>
          <w:rFonts w:eastAsia="MS Mincho"/>
          <w:lang w:eastAsia="en-GB"/>
        </w:rPr>
        <w:t xml:space="preserve"> together with new risks. </w:t>
      </w:r>
      <w:r w:rsidR="00C73ECE">
        <w:rPr>
          <w:rFonts w:eastAsia="MS Mincho"/>
          <w:lang w:eastAsia="en-GB"/>
        </w:rPr>
        <w:t>Such opportunities and risks</w:t>
      </w:r>
      <w:r w:rsidRPr="006E31EB">
        <w:rPr>
          <w:rFonts w:eastAsia="MS Mincho"/>
          <w:lang w:eastAsia="en-GB"/>
        </w:rPr>
        <w:t xml:space="preserve"> should be </w:t>
      </w:r>
      <w:r w:rsidR="00C73ECE">
        <w:rPr>
          <w:rFonts w:eastAsia="MS Mincho"/>
          <w:lang w:eastAsia="en-GB"/>
        </w:rPr>
        <w:t>addressed</w:t>
      </w:r>
      <w:r w:rsidR="00C73ECE" w:rsidRPr="006E31EB">
        <w:rPr>
          <w:rFonts w:eastAsia="MS Mincho"/>
          <w:lang w:eastAsia="en-GB"/>
        </w:rPr>
        <w:t xml:space="preserve"> </w:t>
      </w:r>
      <w:r w:rsidRPr="006E31EB">
        <w:rPr>
          <w:rFonts w:eastAsia="MS Mincho"/>
          <w:lang w:eastAsia="en-GB"/>
        </w:rPr>
        <w:t>by sharing knowledge and setting standards globally that help</w:t>
      </w:r>
      <w:r w:rsidR="00510569">
        <w:rPr>
          <w:rFonts w:eastAsia="MS Mincho"/>
          <w:lang w:eastAsia="en-GB"/>
        </w:rPr>
        <w:t>ed to</w:t>
      </w:r>
      <w:r w:rsidRPr="006E31EB">
        <w:rPr>
          <w:rFonts w:eastAsia="MS Mincho"/>
          <w:lang w:eastAsia="en-GB"/>
        </w:rPr>
        <w:t xml:space="preserve"> provide a healthy environment for </w:t>
      </w:r>
      <w:r w:rsidR="00C65045">
        <w:rPr>
          <w:rFonts w:eastAsia="MS Mincho"/>
          <w:lang w:eastAsia="en-GB"/>
        </w:rPr>
        <w:t>all</w:t>
      </w:r>
      <w:r w:rsidR="00C65045" w:rsidRPr="006E31EB">
        <w:rPr>
          <w:rFonts w:eastAsia="MS Mincho"/>
          <w:lang w:eastAsia="en-GB"/>
        </w:rPr>
        <w:t xml:space="preserve"> </w:t>
      </w:r>
      <w:r w:rsidRPr="006E31EB">
        <w:rPr>
          <w:rFonts w:eastAsia="MS Mincho"/>
          <w:lang w:eastAsia="en-GB"/>
        </w:rPr>
        <w:t xml:space="preserve">and for </w:t>
      </w:r>
      <w:r w:rsidR="00C65045">
        <w:rPr>
          <w:rFonts w:eastAsia="MS Mincho"/>
          <w:lang w:eastAsia="en-GB"/>
        </w:rPr>
        <w:t>future generations</w:t>
      </w:r>
      <w:r w:rsidRPr="006E31EB">
        <w:rPr>
          <w:rFonts w:eastAsia="MS Mincho"/>
          <w:lang w:eastAsia="en-GB"/>
        </w:rPr>
        <w:t xml:space="preserve">. </w:t>
      </w:r>
    </w:p>
    <w:p w14:paraId="325A6E52" w14:textId="6005BF3A" w:rsidR="00003CFA" w:rsidRPr="00382D76" w:rsidRDefault="00003CFA" w:rsidP="00003CFA">
      <w:pPr>
        <w:pStyle w:val="SingleTxtG"/>
        <w:rPr>
          <w:rFonts w:eastAsia="MS Mincho"/>
          <w:lang w:eastAsia="en-GB"/>
        </w:rPr>
      </w:pPr>
      <w:r w:rsidRPr="006E31EB">
        <w:rPr>
          <w:rFonts w:eastAsia="MS Mincho"/>
          <w:lang w:eastAsia="en-GB"/>
        </w:rPr>
        <w:t>1</w:t>
      </w:r>
      <w:r>
        <w:rPr>
          <w:rFonts w:eastAsia="MS Mincho"/>
          <w:lang w:eastAsia="en-GB"/>
        </w:rPr>
        <w:t>0</w:t>
      </w:r>
      <w:r w:rsidRPr="006E31EB">
        <w:rPr>
          <w:rFonts w:eastAsia="MS Mincho"/>
          <w:lang w:eastAsia="en-GB"/>
        </w:rPr>
        <w:t>.</w:t>
      </w:r>
      <w:r w:rsidRPr="006E31EB">
        <w:rPr>
          <w:rFonts w:eastAsia="MS Mincho"/>
          <w:lang w:eastAsia="en-GB"/>
        </w:rPr>
        <w:tab/>
      </w:r>
      <w:r>
        <w:rPr>
          <w:rFonts w:eastAsia="MS Mincho"/>
          <w:lang w:eastAsia="en-GB"/>
        </w:rPr>
        <w:t>T</w:t>
      </w:r>
      <w:r w:rsidRPr="006E31EB">
        <w:rPr>
          <w:rFonts w:eastAsia="MS Mincho"/>
          <w:lang w:eastAsia="en-GB"/>
        </w:rPr>
        <w:t xml:space="preserve">he </w:t>
      </w:r>
      <w:r w:rsidR="00F00E3B">
        <w:rPr>
          <w:rFonts w:eastAsia="MS Mincho"/>
          <w:lang w:eastAsia="en-GB"/>
        </w:rPr>
        <w:t xml:space="preserve">Global </w:t>
      </w:r>
      <w:r w:rsidRPr="006E31EB">
        <w:rPr>
          <w:rFonts w:eastAsia="MS Mincho"/>
          <w:lang w:eastAsia="en-GB"/>
        </w:rPr>
        <w:t xml:space="preserve">Round Table was divided into </w:t>
      </w:r>
      <w:r w:rsidRPr="006B57CA">
        <w:rPr>
          <w:rFonts w:eastAsia="MS Mincho"/>
          <w:lang w:eastAsia="en-GB"/>
        </w:rPr>
        <w:t xml:space="preserve">four thematic sessions. </w:t>
      </w:r>
      <w:r w:rsidRPr="006E31EB">
        <w:rPr>
          <w:rFonts w:eastAsia="MS Mincho"/>
          <w:lang w:eastAsia="en-GB"/>
        </w:rPr>
        <w:t>During the first session</w:t>
      </w:r>
      <w:r w:rsidR="00632A3B">
        <w:rPr>
          <w:rFonts w:eastAsia="MS Mincho"/>
          <w:lang w:eastAsia="en-GB"/>
        </w:rPr>
        <w:t>, on</w:t>
      </w:r>
      <w:r w:rsidRPr="006E31EB">
        <w:rPr>
          <w:rFonts w:eastAsia="MS Mincho"/>
          <w:lang w:eastAsia="en-GB"/>
        </w:rPr>
        <w:t xml:space="preserve"> </w:t>
      </w:r>
      <w:r w:rsidRPr="00F14D79">
        <w:rPr>
          <w:rFonts w:eastAsia="MS Mincho"/>
          <w:lang w:eastAsia="en-GB"/>
        </w:rPr>
        <w:t>“PRTRs across the world”</w:t>
      </w:r>
      <w:r w:rsidR="00632A3B">
        <w:rPr>
          <w:rFonts w:eastAsia="MS Mincho"/>
          <w:lang w:eastAsia="en-GB"/>
        </w:rPr>
        <w:t>,</w:t>
      </w:r>
      <w:r w:rsidRPr="004E7ACD">
        <w:rPr>
          <w:rFonts w:eastAsia="MS Mincho"/>
          <w:lang w:eastAsia="en-GB"/>
        </w:rPr>
        <w:t xml:space="preserve"> participants learned about the current status of the establish</w:t>
      </w:r>
      <w:r w:rsidRPr="00C5354C">
        <w:rPr>
          <w:rFonts w:eastAsia="MS Mincho"/>
          <w:lang w:eastAsia="en-GB"/>
        </w:rPr>
        <w:t>ment of PRTRs across the world, including major challenges in implementing or developing PRTRs, and relevant activities carried out by international organiza</w:t>
      </w:r>
      <w:r w:rsidRPr="00382D76">
        <w:rPr>
          <w:rFonts w:eastAsia="MS Mincho"/>
          <w:lang w:eastAsia="en-GB"/>
        </w:rPr>
        <w:t xml:space="preserve">tions. </w:t>
      </w:r>
    </w:p>
    <w:p w14:paraId="5246FFC7" w14:textId="044C6DBC" w:rsidR="00003CFA" w:rsidRPr="006B57CA" w:rsidRDefault="00003CFA" w:rsidP="00003CFA">
      <w:pPr>
        <w:pStyle w:val="SingleTxtG"/>
        <w:rPr>
          <w:rFonts w:eastAsia="MS Mincho"/>
          <w:lang w:eastAsia="en-GB"/>
        </w:rPr>
      </w:pPr>
      <w:r w:rsidRPr="006B57CA">
        <w:rPr>
          <w:rFonts w:eastAsia="MS Mincho"/>
          <w:lang w:eastAsia="en-GB"/>
        </w:rPr>
        <w:t>1</w:t>
      </w:r>
      <w:r>
        <w:rPr>
          <w:rFonts w:eastAsia="MS Mincho"/>
          <w:lang w:eastAsia="en-GB"/>
        </w:rPr>
        <w:t>1</w:t>
      </w:r>
      <w:r w:rsidRPr="006B57CA">
        <w:rPr>
          <w:rFonts w:eastAsia="MS Mincho"/>
          <w:lang w:eastAsia="en-GB"/>
        </w:rPr>
        <w:t>.</w:t>
      </w:r>
      <w:r w:rsidRPr="006B57CA">
        <w:rPr>
          <w:rFonts w:eastAsia="MS Mincho"/>
          <w:lang w:eastAsia="en-GB"/>
        </w:rPr>
        <w:tab/>
        <w:t>The second session</w:t>
      </w:r>
      <w:r w:rsidR="00C65045">
        <w:rPr>
          <w:rFonts w:eastAsia="MS Mincho"/>
          <w:lang w:eastAsia="en-GB"/>
        </w:rPr>
        <w:t>, on</w:t>
      </w:r>
      <w:r w:rsidRPr="006B57CA">
        <w:rPr>
          <w:rFonts w:eastAsia="MS Mincho"/>
          <w:lang w:eastAsia="en-GB"/>
        </w:rPr>
        <w:t xml:space="preserve"> “</w:t>
      </w:r>
      <w:r w:rsidRPr="006E31EB">
        <w:rPr>
          <w:rFonts w:eastAsia="MS Mincho"/>
          <w:lang w:eastAsia="en-GB"/>
        </w:rPr>
        <w:t xml:space="preserve">How to apply PRTRs to achieving </w:t>
      </w:r>
      <w:r w:rsidR="00632A3B">
        <w:rPr>
          <w:rFonts w:eastAsia="MS Mincho"/>
          <w:lang w:eastAsia="en-GB"/>
        </w:rPr>
        <w:t xml:space="preserve">the </w:t>
      </w:r>
      <w:r w:rsidR="0046402D" w:rsidRPr="0046402D">
        <w:rPr>
          <w:rFonts w:eastAsia="MS Mincho"/>
          <w:lang w:eastAsia="en-GB"/>
        </w:rPr>
        <w:t>Sustainable Development Goals</w:t>
      </w:r>
      <w:r w:rsidRPr="006E31EB">
        <w:rPr>
          <w:rFonts w:eastAsia="MS Mincho"/>
          <w:lang w:eastAsia="en-GB"/>
        </w:rPr>
        <w:t>”</w:t>
      </w:r>
      <w:r w:rsidR="00632A3B">
        <w:rPr>
          <w:rFonts w:eastAsia="MS Mincho"/>
          <w:lang w:eastAsia="en-GB"/>
        </w:rPr>
        <w:t>,</w:t>
      </w:r>
      <w:r w:rsidRPr="00F14D79">
        <w:rPr>
          <w:rFonts w:eastAsia="MS Mincho"/>
          <w:lang w:eastAsia="en-GB"/>
        </w:rPr>
        <w:t xml:space="preserve"> provided an opportunity to share experience and opinions on how PRTRs contribute</w:t>
      </w:r>
      <w:r w:rsidR="00C65045">
        <w:rPr>
          <w:rFonts w:eastAsia="MS Mincho"/>
          <w:lang w:eastAsia="en-GB"/>
        </w:rPr>
        <w:t>d</w:t>
      </w:r>
      <w:r w:rsidRPr="00F14D79">
        <w:rPr>
          <w:rFonts w:eastAsia="MS Mincho"/>
          <w:lang w:eastAsia="en-GB"/>
        </w:rPr>
        <w:t xml:space="preserve"> to the </w:t>
      </w:r>
      <w:r w:rsidR="00C65045">
        <w:rPr>
          <w:rFonts w:eastAsia="MS Mincho"/>
          <w:lang w:eastAsia="en-GB"/>
        </w:rPr>
        <w:t xml:space="preserve">Goals’ </w:t>
      </w:r>
      <w:r w:rsidRPr="00F14D79">
        <w:rPr>
          <w:rFonts w:eastAsia="MS Mincho"/>
          <w:lang w:eastAsia="en-GB"/>
        </w:rPr>
        <w:t>achievement</w:t>
      </w:r>
      <w:r w:rsidRPr="004E7ACD">
        <w:rPr>
          <w:rFonts w:eastAsia="MS Mincho"/>
          <w:lang w:eastAsia="en-GB"/>
        </w:rPr>
        <w:t>.</w:t>
      </w:r>
      <w:r w:rsidRPr="006B57CA">
        <w:rPr>
          <w:rFonts w:eastAsia="MS Mincho"/>
          <w:lang w:eastAsia="en-GB"/>
        </w:rPr>
        <w:t xml:space="preserve"> </w:t>
      </w:r>
    </w:p>
    <w:p w14:paraId="08CF53C8" w14:textId="46E51023" w:rsidR="00003CFA" w:rsidRPr="006B57CA" w:rsidRDefault="00003CFA" w:rsidP="00003CFA">
      <w:pPr>
        <w:pStyle w:val="SingleTxtG"/>
        <w:rPr>
          <w:rFonts w:eastAsia="MS Mincho"/>
        </w:rPr>
      </w:pPr>
      <w:r w:rsidRPr="006B57CA">
        <w:rPr>
          <w:rFonts w:eastAsia="MS Mincho"/>
        </w:rPr>
        <w:t>1</w:t>
      </w:r>
      <w:r>
        <w:rPr>
          <w:rFonts w:eastAsia="MS Mincho"/>
        </w:rPr>
        <w:t>2</w:t>
      </w:r>
      <w:r w:rsidRPr="006B57CA">
        <w:rPr>
          <w:rFonts w:eastAsia="MS Mincho"/>
        </w:rPr>
        <w:t>.</w:t>
      </w:r>
      <w:r w:rsidRPr="006B57CA">
        <w:rPr>
          <w:rFonts w:eastAsia="MS Mincho"/>
        </w:rPr>
        <w:tab/>
        <w:t>Emerging opportunities and common challenges in development and implementation of PRTRs</w:t>
      </w:r>
      <w:r w:rsidRPr="006B57CA" w:rsidDel="0069276B">
        <w:rPr>
          <w:rFonts w:eastAsia="MS Mincho"/>
        </w:rPr>
        <w:t xml:space="preserve"> </w:t>
      </w:r>
      <w:r w:rsidRPr="006B57CA">
        <w:rPr>
          <w:rFonts w:eastAsia="MS Mincho"/>
        </w:rPr>
        <w:t>were discussed at a third session</w:t>
      </w:r>
      <w:r w:rsidR="00632A3B">
        <w:rPr>
          <w:rFonts w:eastAsia="MS Mincho"/>
        </w:rPr>
        <w:t>,</w:t>
      </w:r>
      <w:r w:rsidRPr="006B57CA">
        <w:rPr>
          <w:rFonts w:eastAsia="MS Mincho"/>
        </w:rPr>
        <w:t xml:space="preserve"> on “Emerging PRTRs”, with a focus on small group discussions on the following three topics: </w:t>
      </w:r>
    </w:p>
    <w:p w14:paraId="14CDD502" w14:textId="77777777" w:rsidR="00003CFA" w:rsidRPr="00003CFA" w:rsidRDefault="00003CFA" w:rsidP="00003CFA">
      <w:pPr>
        <w:pStyle w:val="SingleTxtG"/>
        <w:ind w:firstLine="567"/>
        <w:rPr>
          <w:rFonts w:eastAsia="MS Mincho"/>
        </w:rPr>
      </w:pPr>
      <w:r w:rsidRPr="00003CFA">
        <w:rPr>
          <w:rFonts w:eastAsia="MS Mincho"/>
        </w:rPr>
        <w:t>(a)</w:t>
      </w:r>
      <w:r>
        <w:rPr>
          <w:rFonts w:eastAsia="MS Mincho"/>
        </w:rPr>
        <w:tab/>
      </w:r>
      <w:r w:rsidRPr="00003CFA">
        <w:rPr>
          <w:rFonts w:eastAsia="MS Mincho"/>
        </w:rPr>
        <w:t>Variety of uses and users of PRTR systems and related communication strategies;</w:t>
      </w:r>
    </w:p>
    <w:p w14:paraId="37716DCB" w14:textId="285BE3D4" w:rsidR="00003CFA" w:rsidRPr="00003CFA" w:rsidRDefault="00003CFA" w:rsidP="00003CFA">
      <w:pPr>
        <w:pStyle w:val="SingleTxtG"/>
        <w:ind w:firstLine="567"/>
        <w:rPr>
          <w:rFonts w:eastAsia="MS Mincho"/>
        </w:rPr>
      </w:pPr>
      <w:r w:rsidRPr="00003CFA">
        <w:rPr>
          <w:rFonts w:eastAsia="MS Mincho"/>
        </w:rPr>
        <w:t>(b)</w:t>
      </w:r>
      <w:r>
        <w:rPr>
          <w:rFonts w:eastAsia="MS Mincho"/>
        </w:rPr>
        <w:tab/>
      </w:r>
      <w:r w:rsidRPr="00003CFA">
        <w:rPr>
          <w:rFonts w:eastAsia="MS Mincho"/>
        </w:rPr>
        <w:t>The role of equivalency in data comparability and harmoni</w:t>
      </w:r>
      <w:r w:rsidR="00632A3B">
        <w:rPr>
          <w:rFonts w:eastAsia="MS Mincho"/>
        </w:rPr>
        <w:t>z</w:t>
      </w:r>
      <w:r w:rsidRPr="00003CFA">
        <w:rPr>
          <w:rFonts w:eastAsia="MS Mincho"/>
        </w:rPr>
        <w:t>ation of PRTRs among countries;</w:t>
      </w:r>
    </w:p>
    <w:p w14:paraId="158DC3D7" w14:textId="68400E5D" w:rsidR="00003CFA" w:rsidRPr="00003CFA" w:rsidRDefault="00003CFA" w:rsidP="00003CFA">
      <w:pPr>
        <w:pStyle w:val="SingleTxtG"/>
        <w:ind w:firstLine="567"/>
        <w:rPr>
          <w:rFonts w:eastAsia="MS Mincho"/>
        </w:rPr>
      </w:pPr>
      <w:r w:rsidRPr="00003CFA">
        <w:rPr>
          <w:rFonts w:eastAsia="MS Mincho"/>
        </w:rPr>
        <w:t>(c)</w:t>
      </w:r>
      <w:r>
        <w:rPr>
          <w:rFonts w:eastAsia="MS Mincho"/>
        </w:rPr>
        <w:tab/>
      </w:r>
      <w:r w:rsidRPr="00003CFA">
        <w:rPr>
          <w:rFonts w:eastAsia="MS Mincho"/>
        </w:rPr>
        <w:t>PRTRs that serve</w:t>
      </w:r>
      <w:r w:rsidR="00C44DFE">
        <w:rPr>
          <w:rFonts w:eastAsia="MS Mincho"/>
        </w:rPr>
        <w:t>d</w:t>
      </w:r>
      <w:r w:rsidRPr="00003CFA">
        <w:rPr>
          <w:rFonts w:eastAsia="MS Mincho"/>
        </w:rPr>
        <w:t xml:space="preserve"> as a single window access point to</w:t>
      </w:r>
      <w:r w:rsidR="00632A3B">
        <w:rPr>
          <w:rFonts w:eastAsia="MS Mincho"/>
        </w:rPr>
        <w:t>,</w:t>
      </w:r>
      <w:r w:rsidRPr="00003CFA">
        <w:rPr>
          <w:rFonts w:eastAsia="MS Mincho"/>
        </w:rPr>
        <w:t xml:space="preserve"> </w:t>
      </w:r>
      <w:r w:rsidR="002121FE">
        <w:rPr>
          <w:rFonts w:eastAsia="MS Mincho"/>
        </w:rPr>
        <w:t>for example</w:t>
      </w:r>
      <w:r w:rsidR="00632A3B">
        <w:rPr>
          <w:rFonts w:eastAsia="MS Mincho"/>
        </w:rPr>
        <w:t>,</w:t>
      </w:r>
      <w:r w:rsidRPr="00003CFA">
        <w:rPr>
          <w:rFonts w:eastAsia="MS Mincho"/>
        </w:rPr>
        <w:t xml:space="preserve"> government services or fulfilment of a variety of reporting obligations, including to different international agreements. </w:t>
      </w:r>
    </w:p>
    <w:p w14:paraId="7A9EC055" w14:textId="7C73E82A" w:rsidR="00003CFA" w:rsidRPr="006B57CA" w:rsidRDefault="00003CFA" w:rsidP="00003CFA">
      <w:pPr>
        <w:pStyle w:val="SingleTxtG"/>
        <w:rPr>
          <w:rFonts w:eastAsia="MS Mincho"/>
        </w:rPr>
      </w:pPr>
      <w:r w:rsidRPr="006B57CA">
        <w:rPr>
          <w:rFonts w:eastAsia="MS Mincho"/>
        </w:rPr>
        <w:t>1</w:t>
      </w:r>
      <w:r>
        <w:rPr>
          <w:rFonts w:eastAsia="MS Mincho"/>
        </w:rPr>
        <w:t>3</w:t>
      </w:r>
      <w:r w:rsidRPr="006B57CA">
        <w:rPr>
          <w:rFonts w:eastAsia="MS Mincho"/>
        </w:rPr>
        <w:t>.</w:t>
      </w:r>
      <w:r w:rsidRPr="006B57CA">
        <w:rPr>
          <w:rFonts w:eastAsia="MS Mincho"/>
        </w:rPr>
        <w:tab/>
        <w:t xml:space="preserve">The fourth session, </w:t>
      </w:r>
      <w:r w:rsidR="00632A3B">
        <w:rPr>
          <w:rFonts w:eastAsia="MS Mincho"/>
        </w:rPr>
        <w:t xml:space="preserve">on </w:t>
      </w:r>
      <w:r w:rsidRPr="006B57CA">
        <w:rPr>
          <w:rFonts w:eastAsia="MS Mincho"/>
        </w:rPr>
        <w:t xml:space="preserve">“PRTRs for different stakeholders”, aimed to showcase the experiences and views of different stakeholders in panel discussions on how </w:t>
      </w:r>
      <w:r w:rsidRPr="006E31EB">
        <w:rPr>
          <w:rFonts w:eastAsia="MS Mincho"/>
        </w:rPr>
        <w:t>PRTRs</w:t>
      </w:r>
      <w:r w:rsidRPr="00F14D79">
        <w:rPr>
          <w:rFonts w:eastAsia="MS Mincho"/>
        </w:rPr>
        <w:t xml:space="preserve"> c</w:t>
      </w:r>
      <w:r w:rsidR="00632A3B">
        <w:rPr>
          <w:rFonts w:eastAsia="MS Mincho"/>
        </w:rPr>
        <w:t>ould</w:t>
      </w:r>
      <w:r w:rsidRPr="00F14D79">
        <w:rPr>
          <w:rFonts w:eastAsia="MS Mincho"/>
        </w:rPr>
        <w:t xml:space="preserve"> serve as a major driving force for pollution reduction throughout many sectors</w:t>
      </w:r>
      <w:r w:rsidRPr="006B57CA">
        <w:rPr>
          <w:rFonts w:eastAsia="MS Mincho"/>
        </w:rPr>
        <w:t xml:space="preserve">. </w:t>
      </w:r>
    </w:p>
    <w:p w14:paraId="374563AE" w14:textId="2CA36909" w:rsidR="00003CFA" w:rsidRDefault="00003CFA" w:rsidP="00003CFA">
      <w:pPr>
        <w:pStyle w:val="SingleTxtG"/>
        <w:rPr>
          <w:color w:val="000000"/>
          <w:sz w:val="22"/>
          <w:szCs w:val="22"/>
        </w:rPr>
      </w:pPr>
      <w:r w:rsidRPr="006B57CA">
        <w:rPr>
          <w:rFonts w:eastAsia="MS Mincho"/>
        </w:rPr>
        <w:t>1</w:t>
      </w:r>
      <w:r>
        <w:rPr>
          <w:rFonts w:eastAsia="MS Mincho"/>
        </w:rPr>
        <w:t>4</w:t>
      </w:r>
      <w:r w:rsidRPr="006B57CA">
        <w:rPr>
          <w:rFonts w:eastAsia="MS Mincho"/>
        </w:rPr>
        <w:t>.</w:t>
      </w:r>
      <w:r w:rsidRPr="006B57CA">
        <w:rPr>
          <w:rFonts w:eastAsia="MS Mincho"/>
        </w:rPr>
        <w:tab/>
        <w:t xml:space="preserve">The third Global Round Table concluded with the key </w:t>
      </w:r>
      <w:r>
        <w:rPr>
          <w:rFonts w:eastAsia="MS Mincho"/>
        </w:rPr>
        <w:t>outcomes</w:t>
      </w:r>
      <w:r w:rsidRPr="006B57CA">
        <w:rPr>
          <w:rFonts w:eastAsia="MS Mincho"/>
        </w:rPr>
        <w:t xml:space="preserve"> derived from the discussions and summari</w:t>
      </w:r>
      <w:r w:rsidR="00632A3B">
        <w:rPr>
          <w:rFonts w:eastAsia="MS Mincho"/>
        </w:rPr>
        <w:t>z</w:t>
      </w:r>
      <w:r w:rsidRPr="006B57CA">
        <w:rPr>
          <w:rFonts w:eastAsia="MS Mincho"/>
        </w:rPr>
        <w:t xml:space="preserve">ed </w:t>
      </w:r>
      <w:r w:rsidRPr="006B57CA">
        <w:rPr>
          <w:szCs w:val="28"/>
        </w:rPr>
        <w:t>jointly by the co-</w:t>
      </w:r>
      <w:r w:rsidRPr="006B57CA">
        <w:rPr>
          <w:rFonts w:eastAsia="MS Mincho"/>
        </w:rPr>
        <w:t>Chairs.</w:t>
      </w:r>
    </w:p>
    <w:p w14:paraId="7C0DEC24" w14:textId="77777777" w:rsidR="00003CFA" w:rsidRPr="005C4089" w:rsidRDefault="00003CFA" w:rsidP="00003CFA">
      <w:pPr>
        <w:pStyle w:val="HChG"/>
        <w:rPr>
          <w:rFonts w:eastAsia="MS Mincho"/>
        </w:rPr>
      </w:pPr>
      <w:r w:rsidRPr="006B57CA">
        <w:rPr>
          <w:rFonts w:eastAsia="MS Mincho"/>
        </w:rPr>
        <w:tab/>
      </w:r>
      <w:r w:rsidRPr="005C4089">
        <w:rPr>
          <w:rFonts w:eastAsia="MS Mincho"/>
        </w:rPr>
        <w:t>II.</w:t>
      </w:r>
      <w:r w:rsidRPr="005C4089">
        <w:rPr>
          <w:rFonts w:eastAsia="MS Mincho"/>
        </w:rPr>
        <w:tab/>
        <w:t>Pollutant release and transfer registers</w:t>
      </w:r>
      <w:r w:rsidRPr="005C4089">
        <w:t xml:space="preserve"> </w:t>
      </w:r>
      <w:r w:rsidRPr="005C4089">
        <w:rPr>
          <w:rFonts w:eastAsia="MS Mincho"/>
        </w:rPr>
        <w:t>across the world</w:t>
      </w:r>
    </w:p>
    <w:p w14:paraId="3D290A6E" w14:textId="77777777" w:rsidR="00003CFA" w:rsidRPr="005C4089" w:rsidRDefault="00003CFA" w:rsidP="00003CFA">
      <w:pPr>
        <w:pStyle w:val="H1G"/>
        <w:rPr>
          <w:rFonts w:eastAsia="MS Mincho"/>
        </w:rPr>
      </w:pPr>
      <w:r w:rsidRPr="005C4089">
        <w:rPr>
          <w:rFonts w:eastAsia="MS Mincho"/>
        </w:rPr>
        <w:tab/>
      </w:r>
      <w:bookmarkStart w:id="3" w:name="_Hlk8999264"/>
      <w:r w:rsidRPr="005C4089">
        <w:rPr>
          <w:rFonts w:eastAsia="MS Mincho"/>
        </w:rPr>
        <w:t>A.</w:t>
      </w:r>
      <w:r w:rsidRPr="005C4089">
        <w:rPr>
          <w:rFonts w:eastAsia="MS Mincho"/>
        </w:rPr>
        <w:tab/>
        <w:t>Presentations</w:t>
      </w:r>
      <w:bookmarkEnd w:id="3"/>
    </w:p>
    <w:p w14:paraId="6A81E06C" w14:textId="26A6E28B" w:rsidR="00003CFA" w:rsidRPr="009660B9" w:rsidRDefault="00003CFA" w:rsidP="00003CFA">
      <w:pPr>
        <w:pStyle w:val="SingleTxtG"/>
        <w:rPr>
          <w:rFonts w:eastAsia="MS Mincho"/>
        </w:rPr>
      </w:pPr>
      <w:bookmarkStart w:id="4" w:name="_Hlk11844228"/>
      <w:r>
        <w:rPr>
          <w:rFonts w:eastAsia="MS Mincho"/>
        </w:rPr>
        <w:t>15.</w:t>
      </w:r>
      <w:r>
        <w:rPr>
          <w:rFonts w:eastAsia="MS Mincho"/>
        </w:rPr>
        <w:tab/>
        <w:t>Pursuant to introductory remarks by t</w:t>
      </w:r>
      <w:r w:rsidRPr="00A738B1">
        <w:rPr>
          <w:rFonts w:eastAsia="MS Mincho"/>
        </w:rPr>
        <w:t xml:space="preserve">he </w:t>
      </w:r>
      <w:r w:rsidR="005A40B2">
        <w:rPr>
          <w:rFonts w:eastAsia="MS Mincho"/>
        </w:rPr>
        <w:t>C</w:t>
      </w:r>
      <w:r w:rsidRPr="00A738B1">
        <w:rPr>
          <w:rFonts w:eastAsia="MS Mincho"/>
        </w:rPr>
        <w:t xml:space="preserve">o-Chairs of the </w:t>
      </w:r>
      <w:r w:rsidR="00921453">
        <w:rPr>
          <w:rFonts w:eastAsia="MS Mincho"/>
        </w:rPr>
        <w:t xml:space="preserve">Global </w:t>
      </w:r>
      <w:r w:rsidRPr="00A738B1">
        <w:rPr>
          <w:rFonts w:eastAsia="MS Mincho"/>
        </w:rPr>
        <w:t>Round Table</w:t>
      </w:r>
      <w:r>
        <w:rPr>
          <w:rFonts w:eastAsia="MS Mincho"/>
        </w:rPr>
        <w:t xml:space="preserve">, </w:t>
      </w:r>
      <w:r w:rsidR="00932D60">
        <w:rPr>
          <w:rFonts w:eastAsia="MS Mincho"/>
        </w:rPr>
        <w:br/>
      </w:r>
      <w:r w:rsidRPr="009660B9">
        <w:rPr>
          <w:rFonts w:eastAsia="MS Mincho"/>
        </w:rPr>
        <w:t xml:space="preserve">Mr. </w:t>
      </w:r>
      <w:proofErr w:type="spellStart"/>
      <w:r w:rsidRPr="009660B9">
        <w:rPr>
          <w:rFonts w:eastAsia="MS Mincho"/>
        </w:rPr>
        <w:t>Íñigo</w:t>
      </w:r>
      <w:proofErr w:type="spellEnd"/>
      <w:r w:rsidRPr="009660B9">
        <w:rPr>
          <w:rFonts w:eastAsia="MS Mincho"/>
        </w:rPr>
        <w:t xml:space="preserve"> De Vicente-</w:t>
      </w:r>
      <w:proofErr w:type="spellStart"/>
      <w:r w:rsidRPr="009660B9">
        <w:rPr>
          <w:rFonts w:eastAsia="MS Mincho"/>
        </w:rPr>
        <w:t>Mingarro</w:t>
      </w:r>
      <w:proofErr w:type="spellEnd"/>
      <w:r w:rsidRPr="009660B9">
        <w:rPr>
          <w:rFonts w:eastAsia="MS Mincho"/>
        </w:rPr>
        <w:t xml:space="preserve"> </w:t>
      </w:r>
      <w:r w:rsidR="00802168">
        <w:rPr>
          <w:rFonts w:eastAsia="MS Mincho"/>
        </w:rPr>
        <w:t>(</w:t>
      </w:r>
      <w:r w:rsidRPr="009660B9">
        <w:rPr>
          <w:rFonts w:eastAsia="MS Mincho"/>
        </w:rPr>
        <w:t>Chair</w:t>
      </w:r>
      <w:r w:rsidR="00802168">
        <w:rPr>
          <w:rFonts w:eastAsia="MS Mincho"/>
        </w:rPr>
        <w:t>,</w:t>
      </w:r>
      <w:r w:rsidRPr="009660B9">
        <w:rPr>
          <w:rFonts w:eastAsia="MS Mincho"/>
        </w:rPr>
        <w:t xml:space="preserve"> International PRTR Coordinating Group</w:t>
      </w:r>
      <w:r w:rsidR="00802168">
        <w:rPr>
          <w:rFonts w:eastAsia="MS Mincho"/>
        </w:rPr>
        <w:t>)</w:t>
      </w:r>
      <w:r w:rsidRPr="009660B9">
        <w:rPr>
          <w:rFonts w:eastAsia="MS Mincho"/>
        </w:rPr>
        <w:t xml:space="preserve"> </w:t>
      </w:r>
      <w:r w:rsidRPr="001A38C0">
        <w:rPr>
          <w:rFonts w:eastAsia="MS Mincho"/>
          <w:lang w:eastAsia="en-GB"/>
        </w:rPr>
        <w:t>present</w:t>
      </w:r>
      <w:r>
        <w:rPr>
          <w:rFonts w:eastAsia="MS Mincho"/>
          <w:lang w:eastAsia="en-GB"/>
        </w:rPr>
        <w:t>ed</w:t>
      </w:r>
      <w:r w:rsidRPr="001A38C0">
        <w:rPr>
          <w:rFonts w:eastAsia="MS Mincho"/>
          <w:lang w:eastAsia="en-GB"/>
        </w:rPr>
        <w:t xml:space="preserve"> </w:t>
      </w:r>
      <w:r>
        <w:rPr>
          <w:rFonts w:eastAsia="MS Mincho"/>
          <w:lang w:eastAsia="en-GB"/>
        </w:rPr>
        <w:t>an updated</w:t>
      </w:r>
      <w:r w:rsidRPr="001A38C0">
        <w:rPr>
          <w:rFonts w:eastAsia="MS Mincho"/>
          <w:lang w:eastAsia="en-GB"/>
        </w:rPr>
        <w:t xml:space="preserve"> global map</w:t>
      </w:r>
      <w:r w:rsidR="005A40B2">
        <w:rPr>
          <w:rFonts w:eastAsia="MS Mincho"/>
          <w:lang w:eastAsia="en-GB"/>
        </w:rPr>
        <w:t>,</w:t>
      </w:r>
      <w:r>
        <w:rPr>
          <w:rStyle w:val="FootnoteReference"/>
          <w:rFonts w:eastAsia="MS Mincho"/>
          <w:lang w:eastAsia="en-GB"/>
        </w:rPr>
        <w:footnoteReference w:id="3"/>
      </w:r>
      <w:r>
        <w:rPr>
          <w:rFonts w:eastAsia="MS Mincho"/>
          <w:lang w:eastAsia="en-GB"/>
        </w:rPr>
        <w:t xml:space="preserve"> including a list with information</w:t>
      </w:r>
      <w:r w:rsidRPr="001A38C0">
        <w:rPr>
          <w:rFonts w:eastAsia="MS Mincho"/>
          <w:lang w:eastAsia="en-GB"/>
        </w:rPr>
        <w:t xml:space="preserve"> on</w:t>
      </w:r>
      <w:r>
        <w:rPr>
          <w:rFonts w:eastAsia="MS Mincho"/>
          <w:lang w:eastAsia="en-GB"/>
        </w:rPr>
        <w:t xml:space="preserve"> countries with active or developing</w:t>
      </w:r>
      <w:r w:rsidRPr="001A38C0">
        <w:rPr>
          <w:rFonts w:eastAsia="MS Mincho"/>
          <w:lang w:eastAsia="en-GB"/>
        </w:rPr>
        <w:t xml:space="preserve"> PRTRs</w:t>
      </w:r>
      <w:r>
        <w:rPr>
          <w:rFonts w:eastAsia="MS Mincho"/>
          <w:lang w:eastAsia="en-GB"/>
        </w:rPr>
        <w:t xml:space="preserve"> and those countries that </w:t>
      </w:r>
      <w:r w:rsidR="005A40B2">
        <w:rPr>
          <w:rFonts w:eastAsia="MS Mincho"/>
          <w:lang w:eastAsia="en-GB"/>
        </w:rPr>
        <w:t xml:space="preserve">had </w:t>
      </w:r>
      <w:r>
        <w:rPr>
          <w:rFonts w:eastAsia="MS Mincho"/>
          <w:lang w:eastAsia="en-GB"/>
        </w:rPr>
        <w:t xml:space="preserve">expressed </w:t>
      </w:r>
      <w:r w:rsidR="005A40B2">
        <w:rPr>
          <w:rFonts w:eastAsia="MS Mincho"/>
          <w:lang w:eastAsia="en-GB"/>
        </w:rPr>
        <w:t xml:space="preserve">an </w:t>
      </w:r>
      <w:r>
        <w:rPr>
          <w:rFonts w:eastAsia="MS Mincho"/>
          <w:lang w:eastAsia="en-GB"/>
        </w:rPr>
        <w:t>interest in building PRTR systems</w:t>
      </w:r>
      <w:r w:rsidRPr="001A38C0">
        <w:rPr>
          <w:rFonts w:eastAsia="MS Mincho"/>
          <w:lang w:eastAsia="en-GB"/>
        </w:rPr>
        <w:t>.</w:t>
      </w:r>
      <w:r>
        <w:rPr>
          <w:rFonts w:eastAsia="MS Mincho"/>
          <w:lang w:eastAsia="en-GB"/>
        </w:rPr>
        <w:t xml:space="preserve"> He also introduced the important topic of global data comparability</w:t>
      </w:r>
      <w:r w:rsidR="00802168">
        <w:rPr>
          <w:rFonts w:eastAsia="MS Mincho"/>
          <w:lang w:eastAsia="en-GB"/>
        </w:rPr>
        <w:t>,</w:t>
      </w:r>
      <w:r>
        <w:rPr>
          <w:rStyle w:val="FootnoteReference"/>
          <w:rFonts w:eastAsia="MS Mincho"/>
          <w:lang w:eastAsia="en-GB"/>
        </w:rPr>
        <w:footnoteReference w:id="4"/>
      </w:r>
      <w:r>
        <w:rPr>
          <w:rFonts w:eastAsia="MS Mincho"/>
          <w:lang w:eastAsia="en-GB"/>
        </w:rPr>
        <w:t xml:space="preserve"> which would be discussed further during </w:t>
      </w:r>
      <w:r w:rsidR="00802168">
        <w:rPr>
          <w:rFonts w:eastAsia="MS Mincho"/>
          <w:lang w:eastAsia="en-GB"/>
        </w:rPr>
        <w:t xml:space="preserve">both the current meeting and future Coordinating Group </w:t>
      </w:r>
      <w:r>
        <w:rPr>
          <w:rFonts w:eastAsia="MS Mincho"/>
          <w:lang w:eastAsia="en-GB"/>
        </w:rPr>
        <w:t>future meetings</w:t>
      </w:r>
      <w:r>
        <w:rPr>
          <w:rFonts w:eastAsia="MS Mincho"/>
        </w:rPr>
        <w:t>.</w:t>
      </w:r>
      <w:r>
        <w:rPr>
          <w:rFonts w:eastAsia="MS Mincho"/>
          <w:lang w:eastAsia="en-GB"/>
        </w:rPr>
        <w:t xml:space="preserve">  </w:t>
      </w:r>
    </w:p>
    <w:p w14:paraId="138B6D7F" w14:textId="34FA2715" w:rsidR="00003CFA" w:rsidRPr="009660B9" w:rsidRDefault="00003CFA" w:rsidP="00003CFA">
      <w:pPr>
        <w:pStyle w:val="SingleTxtG"/>
        <w:rPr>
          <w:rFonts w:eastAsia="MS Mincho"/>
        </w:rPr>
      </w:pPr>
      <w:bookmarkStart w:id="5" w:name="_Hlk11844254"/>
      <w:bookmarkEnd w:id="4"/>
      <w:r>
        <w:rPr>
          <w:rFonts w:eastAsia="MS Mincho"/>
        </w:rPr>
        <w:t>16.</w:t>
      </w:r>
      <w:r>
        <w:rPr>
          <w:rFonts w:eastAsia="MS Mincho"/>
        </w:rPr>
        <w:tab/>
      </w:r>
      <w:r w:rsidRPr="009660B9">
        <w:rPr>
          <w:rFonts w:eastAsia="MS Mincho"/>
        </w:rPr>
        <w:t xml:space="preserve">Mr. Andrea </w:t>
      </w:r>
      <w:proofErr w:type="spellStart"/>
      <w:r w:rsidRPr="009660B9">
        <w:rPr>
          <w:rFonts w:eastAsia="MS Mincho"/>
        </w:rPr>
        <w:t>C</w:t>
      </w:r>
      <w:r>
        <w:rPr>
          <w:rFonts w:eastAsia="MS Mincho"/>
        </w:rPr>
        <w:t>araro</w:t>
      </w:r>
      <w:proofErr w:type="spellEnd"/>
      <w:r w:rsidRPr="009660B9">
        <w:rPr>
          <w:rFonts w:eastAsia="MS Mincho"/>
        </w:rPr>
        <w:t xml:space="preserve"> </w:t>
      </w:r>
      <w:r w:rsidR="005A40B2">
        <w:rPr>
          <w:rFonts w:eastAsia="MS Mincho"/>
        </w:rPr>
        <w:t>(</w:t>
      </w:r>
      <w:r w:rsidRPr="009660B9">
        <w:rPr>
          <w:rFonts w:eastAsia="MS Mincho"/>
        </w:rPr>
        <w:t>Chemicals and Waste Management Programme Unit, UNITAR</w:t>
      </w:r>
      <w:r w:rsidR="005A40B2">
        <w:rPr>
          <w:rFonts w:eastAsia="MS Mincho"/>
        </w:rPr>
        <w:t>)</w:t>
      </w:r>
      <w:r>
        <w:rPr>
          <w:rFonts w:eastAsia="MS Mincho"/>
        </w:rPr>
        <w:t xml:space="preserve"> updated participants on </w:t>
      </w:r>
      <w:r w:rsidR="004B4A2C">
        <w:rPr>
          <w:rFonts w:eastAsia="MS Mincho"/>
        </w:rPr>
        <w:t>ongoing UNITAR</w:t>
      </w:r>
      <w:r>
        <w:rPr>
          <w:rFonts w:eastAsia="MS Mincho"/>
        </w:rPr>
        <w:t xml:space="preserve"> PRTR</w:t>
      </w:r>
      <w:r w:rsidR="004B4A2C">
        <w:rPr>
          <w:rFonts w:eastAsia="MS Mincho"/>
        </w:rPr>
        <w:t>-</w:t>
      </w:r>
      <w:r>
        <w:rPr>
          <w:rFonts w:eastAsia="MS Mincho"/>
        </w:rPr>
        <w:t>related activities</w:t>
      </w:r>
      <w:r w:rsidR="002F28BB">
        <w:rPr>
          <w:rFonts w:eastAsia="MS Mincho"/>
        </w:rPr>
        <w:t>, including</w:t>
      </w:r>
      <w:r w:rsidR="004B4A2C">
        <w:rPr>
          <w:rFonts w:eastAsia="MS Mincho"/>
        </w:rPr>
        <w:t>:</w:t>
      </w:r>
      <w:r>
        <w:rPr>
          <w:rFonts w:eastAsia="MS Mincho"/>
        </w:rPr>
        <w:t xml:space="preserve"> the </w:t>
      </w:r>
      <w:r w:rsidRPr="00E30D8E">
        <w:rPr>
          <w:rFonts w:eastAsia="MS Mincho"/>
        </w:rPr>
        <w:t xml:space="preserve">Global </w:t>
      </w:r>
      <w:r w:rsidRPr="00E30D8E">
        <w:rPr>
          <w:rFonts w:eastAsia="MS Mincho"/>
        </w:rPr>
        <w:lastRenderedPageBreak/>
        <w:t>Project on the Implementation of Pollutant Release and Transfer Register</w:t>
      </w:r>
      <w:r w:rsidR="00C72ADE">
        <w:rPr>
          <w:rFonts w:eastAsia="MS Mincho"/>
        </w:rPr>
        <w:t>s</w:t>
      </w:r>
      <w:r w:rsidRPr="00E30D8E">
        <w:rPr>
          <w:rFonts w:eastAsia="MS Mincho"/>
        </w:rPr>
        <w:t xml:space="preserve"> as a tool for </w:t>
      </w:r>
      <w:r>
        <w:rPr>
          <w:rFonts w:eastAsia="MS Mincho"/>
        </w:rPr>
        <w:t xml:space="preserve">Persistent Organic Pollutants </w:t>
      </w:r>
      <w:r w:rsidRPr="00E30D8E">
        <w:rPr>
          <w:rFonts w:eastAsia="MS Mincho"/>
        </w:rPr>
        <w:t xml:space="preserve">reporting, dissemination and awareness raising </w:t>
      </w:r>
      <w:r w:rsidR="00ED47B0">
        <w:rPr>
          <w:rFonts w:eastAsia="MS Mincho"/>
        </w:rPr>
        <w:t>for</w:t>
      </w:r>
      <w:r w:rsidRPr="00E30D8E">
        <w:rPr>
          <w:rFonts w:eastAsia="MS Mincho"/>
        </w:rPr>
        <w:t xml:space="preserve"> Belarus, Cambodia, Ecuador, Kazakhstan, Moldova</w:t>
      </w:r>
      <w:r w:rsidR="00ED47B0">
        <w:rPr>
          <w:rFonts w:eastAsia="MS Mincho"/>
        </w:rPr>
        <w:t xml:space="preserve"> and</w:t>
      </w:r>
      <w:r w:rsidRPr="00E30D8E">
        <w:rPr>
          <w:rFonts w:eastAsia="MS Mincho"/>
        </w:rPr>
        <w:t xml:space="preserve"> Peru</w:t>
      </w:r>
      <w:r>
        <w:rPr>
          <w:rFonts w:eastAsia="MS Mincho"/>
        </w:rPr>
        <w:t xml:space="preserve">; and the project on </w:t>
      </w:r>
      <w:r w:rsidRPr="00E30D8E">
        <w:rPr>
          <w:rFonts w:eastAsia="MS Mincho"/>
        </w:rPr>
        <w:t>Strengthening Capacities for Developing a National P</w:t>
      </w:r>
      <w:r w:rsidR="009C4466">
        <w:rPr>
          <w:rFonts w:eastAsia="MS Mincho"/>
        </w:rPr>
        <w:t>RTR</w:t>
      </w:r>
      <w:r w:rsidRPr="00E30D8E">
        <w:rPr>
          <w:rFonts w:eastAsia="MS Mincho"/>
        </w:rPr>
        <w:t xml:space="preserve"> in Support of </w:t>
      </w:r>
      <w:r w:rsidRPr="006735AD">
        <w:rPr>
          <w:rFonts w:eastAsia="MS Mincho"/>
        </w:rPr>
        <w:t xml:space="preserve">Strategic Approach to International Chemicals Management </w:t>
      </w:r>
      <w:r w:rsidRPr="00E30D8E">
        <w:rPr>
          <w:rFonts w:eastAsia="MS Mincho"/>
        </w:rPr>
        <w:t>Implementation in Mongolia</w:t>
      </w:r>
      <w:r>
        <w:rPr>
          <w:rFonts w:eastAsia="MS Mincho"/>
        </w:rPr>
        <w:t>.</w:t>
      </w:r>
      <w:r>
        <w:rPr>
          <w:rStyle w:val="FootnoteReference"/>
          <w:rFonts w:eastAsia="MS Mincho"/>
        </w:rPr>
        <w:footnoteReference w:id="5"/>
      </w:r>
      <w:r>
        <w:rPr>
          <w:rFonts w:eastAsia="MS Mincho"/>
        </w:rPr>
        <w:t xml:space="preserve"> In addition, </w:t>
      </w:r>
      <w:r>
        <w:rPr>
          <w:lang w:val="en-US"/>
        </w:rPr>
        <w:t>the initial findings of a</w:t>
      </w:r>
      <w:r w:rsidR="00ED47B0">
        <w:rPr>
          <w:lang w:val="en-US"/>
        </w:rPr>
        <w:t>n ongoing</w:t>
      </w:r>
      <w:r>
        <w:rPr>
          <w:lang w:val="en-US"/>
        </w:rPr>
        <w:t xml:space="preserve"> UNITAR </w:t>
      </w:r>
      <w:r w:rsidR="00ED47B0">
        <w:rPr>
          <w:lang w:val="en-US"/>
        </w:rPr>
        <w:t>study</w:t>
      </w:r>
      <w:r>
        <w:rPr>
          <w:lang w:val="en-US"/>
        </w:rPr>
        <w:t xml:space="preserve"> on the use of PRTR to support countries in reporting to the different chemical </w:t>
      </w:r>
      <w:r w:rsidR="00FF1DD9">
        <w:rPr>
          <w:lang w:val="en-US"/>
        </w:rPr>
        <w:t>C</w:t>
      </w:r>
      <w:r>
        <w:rPr>
          <w:lang w:val="en-US"/>
        </w:rPr>
        <w:t>onventions were presented</w:t>
      </w:r>
      <w:r>
        <w:rPr>
          <w:rFonts w:eastAsia="MS Mincho"/>
        </w:rPr>
        <w:t>.</w:t>
      </w:r>
    </w:p>
    <w:p w14:paraId="66F467F1" w14:textId="02A5E077" w:rsidR="00003CFA" w:rsidRPr="009660B9" w:rsidRDefault="00003CFA" w:rsidP="00003CFA">
      <w:pPr>
        <w:pStyle w:val="SingleTxtG"/>
        <w:rPr>
          <w:rFonts w:eastAsia="MS Mincho"/>
        </w:rPr>
      </w:pPr>
      <w:bookmarkStart w:id="6" w:name="_Hlk11844282"/>
      <w:bookmarkEnd w:id="5"/>
      <w:r>
        <w:rPr>
          <w:rFonts w:eastAsia="MS Mincho"/>
        </w:rPr>
        <w:t>17.</w:t>
      </w:r>
      <w:r>
        <w:rPr>
          <w:rFonts w:eastAsia="MS Mincho"/>
        </w:rPr>
        <w:tab/>
      </w:r>
      <w:r w:rsidRPr="009660B9">
        <w:rPr>
          <w:rFonts w:eastAsia="MS Mincho"/>
        </w:rPr>
        <w:t>Mr. Mohamad K</w:t>
      </w:r>
      <w:r>
        <w:rPr>
          <w:rFonts w:eastAsia="MS Mincho"/>
        </w:rPr>
        <w:t>ayyal</w:t>
      </w:r>
      <w:r w:rsidRPr="009660B9">
        <w:rPr>
          <w:rFonts w:eastAsia="MS Mincho"/>
        </w:rPr>
        <w:t xml:space="preserve"> </w:t>
      </w:r>
      <w:r w:rsidR="009C4466">
        <w:rPr>
          <w:rFonts w:eastAsia="MS Mincho"/>
        </w:rPr>
        <w:t>(</w:t>
      </w:r>
      <w:r w:rsidRPr="009660B9">
        <w:rPr>
          <w:rFonts w:eastAsia="MS Mincho"/>
        </w:rPr>
        <w:t xml:space="preserve">Programme Management Officer, Mediterranean Pollution Assessment and Control Programme, Barcelona Convention </w:t>
      </w:r>
      <w:r w:rsidR="006539E0">
        <w:rPr>
          <w:rFonts w:eastAsia="MS Mincho"/>
        </w:rPr>
        <w:t>secretariat</w:t>
      </w:r>
      <w:r w:rsidR="002A7AEE">
        <w:rPr>
          <w:rFonts w:eastAsia="MS Mincho"/>
        </w:rPr>
        <w:t>, UNEP</w:t>
      </w:r>
      <w:r w:rsidR="009C4466">
        <w:rPr>
          <w:rFonts w:eastAsia="MS Mincho"/>
        </w:rPr>
        <w:t>)</w:t>
      </w:r>
      <w:r>
        <w:rPr>
          <w:rFonts w:eastAsia="MS Mincho"/>
        </w:rPr>
        <w:t xml:space="preserve"> informed the participants </w:t>
      </w:r>
      <w:r w:rsidR="00FF1DD9">
        <w:rPr>
          <w:rFonts w:eastAsia="MS Mincho"/>
        </w:rPr>
        <w:t>about</w:t>
      </w:r>
      <w:r>
        <w:rPr>
          <w:rFonts w:eastAsia="MS Mincho"/>
        </w:rPr>
        <w:t xml:space="preserve"> the</w:t>
      </w:r>
      <w:r w:rsidR="00A454F3">
        <w:rPr>
          <w:rFonts w:eastAsia="MS Mincho"/>
        </w:rPr>
        <w:t xml:space="preserve"> Barcelona Convention</w:t>
      </w:r>
      <w:r>
        <w:rPr>
          <w:rFonts w:eastAsia="MS Mincho"/>
        </w:rPr>
        <w:t xml:space="preserve"> secretariat’s work related to reducing pollution from land-based sources into the Mediterranean Sea</w:t>
      </w:r>
      <w:r>
        <w:rPr>
          <w:rStyle w:val="FootnoteReference"/>
          <w:rFonts w:eastAsia="MS Mincho"/>
        </w:rPr>
        <w:footnoteReference w:id="6"/>
      </w:r>
      <w:r>
        <w:rPr>
          <w:rFonts w:eastAsia="MS Mincho"/>
        </w:rPr>
        <w:t xml:space="preserve"> and key aspects of PRTR activities, including </w:t>
      </w:r>
      <w:r w:rsidR="00FF1DD9">
        <w:rPr>
          <w:rFonts w:eastAsia="MS Mincho"/>
        </w:rPr>
        <w:t xml:space="preserve">the </w:t>
      </w:r>
      <w:r>
        <w:rPr>
          <w:rFonts w:eastAsia="MS Mincho"/>
        </w:rPr>
        <w:t>main challenges for implementation of PRTRs</w:t>
      </w:r>
      <w:r w:rsidR="00921453">
        <w:rPr>
          <w:rFonts w:eastAsia="MS Mincho"/>
        </w:rPr>
        <w:t>,</w:t>
      </w:r>
      <w:r>
        <w:rPr>
          <w:rFonts w:eastAsia="MS Mincho"/>
        </w:rPr>
        <w:t xml:space="preserve"> particular</w:t>
      </w:r>
      <w:r w:rsidR="00921453">
        <w:rPr>
          <w:rFonts w:eastAsia="MS Mincho"/>
        </w:rPr>
        <w:t>ly</w:t>
      </w:r>
      <w:r>
        <w:rPr>
          <w:rFonts w:eastAsia="MS Mincho"/>
        </w:rPr>
        <w:t xml:space="preserve"> in southern Mediterranean countries</w:t>
      </w:r>
      <w:r w:rsidRPr="009660B9">
        <w:rPr>
          <w:rFonts w:eastAsia="MS Mincho"/>
        </w:rPr>
        <w:t>.</w:t>
      </w:r>
      <w:r>
        <w:rPr>
          <w:rFonts w:eastAsia="MS Mincho"/>
        </w:rPr>
        <w:t xml:space="preserve"> </w:t>
      </w:r>
      <w:r w:rsidR="00A454F3">
        <w:rPr>
          <w:rFonts w:eastAsia="MS Mincho"/>
        </w:rPr>
        <w:t>One aim</w:t>
      </w:r>
      <w:r>
        <w:rPr>
          <w:rFonts w:eastAsia="MS Mincho"/>
        </w:rPr>
        <w:t xml:space="preserve"> was to develop further the existing</w:t>
      </w:r>
      <w:r w:rsidRPr="009660B9">
        <w:rPr>
          <w:rFonts w:eastAsia="MS Mincho"/>
        </w:rPr>
        <w:t xml:space="preserve"> </w:t>
      </w:r>
      <w:r>
        <w:rPr>
          <w:rFonts w:eastAsia="MS Mincho"/>
        </w:rPr>
        <w:t xml:space="preserve">National Baseline Budget system on pollution releases and harmonize </w:t>
      </w:r>
      <w:r w:rsidR="006539E0">
        <w:rPr>
          <w:rFonts w:eastAsia="MS Mincho"/>
        </w:rPr>
        <w:t>it</w:t>
      </w:r>
      <w:r>
        <w:rPr>
          <w:rFonts w:eastAsia="MS Mincho"/>
        </w:rPr>
        <w:t xml:space="preserve"> fully with the PRTR approach. </w:t>
      </w:r>
      <w:r w:rsidR="006539E0">
        <w:rPr>
          <w:rFonts w:eastAsia="MS Mincho"/>
        </w:rPr>
        <w:t>Significant</w:t>
      </w:r>
      <w:r>
        <w:rPr>
          <w:rFonts w:eastAsia="MS Mincho"/>
        </w:rPr>
        <w:t xml:space="preserve"> challenge</w:t>
      </w:r>
      <w:r w:rsidR="006539E0">
        <w:rPr>
          <w:rFonts w:eastAsia="MS Mincho"/>
        </w:rPr>
        <w:t>s included</w:t>
      </w:r>
      <w:r>
        <w:rPr>
          <w:rFonts w:eastAsia="MS Mincho"/>
        </w:rPr>
        <w:t xml:space="preserve"> a lack of</w:t>
      </w:r>
      <w:r w:rsidR="006539E0">
        <w:rPr>
          <w:rFonts w:eastAsia="MS Mincho"/>
        </w:rPr>
        <w:t>:</w:t>
      </w:r>
      <w:r>
        <w:rPr>
          <w:rFonts w:eastAsia="MS Mincho"/>
        </w:rPr>
        <w:t xml:space="preserve"> legislation on reporting data to </w:t>
      </w:r>
      <w:r w:rsidR="00A454F3">
        <w:rPr>
          <w:rFonts w:eastAsia="MS Mincho"/>
        </w:rPr>
        <w:t>G</w:t>
      </w:r>
      <w:r>
        <w:rPr>
          <w:rFonts w:eastAsia="MS Mincho"/>
        </w:rPr>
        <w:t>overnment</w:t>
      </w:r>
      <w:r w:rsidR="006539E0">
        <w:rPr>
          <w:rFonts w:eastAsia="MS Mincho"/>
        </w:rPr>
        <w:t xml:space="preserve">s; </w:t>
      </w:r>
      <w:r>
        <w:rPr>
          <w:rFonts w:eastAsia="MS Mincho"/>
        </w:rPr>
        <w:t>infrastructure</w:t>
      </w:r>
      <w:r w:rsidR="006539E0">
        <w:rPr>
          <w:rFonts w:eastAsia="MS Mincho"/>
        </w:rPr>
        <w:t>; financial</w:t>
      </w:r>
      <w:r>
        <w:rPr>
          <w:rFonts w:eastAsia="MS Mincho"/>
        </w:rPr>
        <w:t xml:space="preserve"> resources</w:t>
      </w:r>
      <w:r w:rsidR="006539E0">
        <w:rPr>
          <w:rFonts w:eastAsia="MS Mincho"/>
        </w:rPr>
        <w:t>; and</w:t>
      </w:r>
      <w:r>
        <w:rPr>
          <w:rFonts w:eastAsia="MS Mincho"/>
        </w:rPr>
        <w:t xml:space="preserve"> trained </w:t>
      </w:r>
      <w:r w:rsidR="006539E0">
        <w:rPr>
          <w:rFonts w:eastAsia="MS Mincho"/>
        </w:rPr>
        <w:t xml:space="preserve">government authority and private sector </w:t>
      </w:r>
      <w:r>
        <w:rPr>
          <w:rFonts w:eastAsia="MS Mincho"/>
        </w:rPr>
        <w:t>staff.</w:t>
      </w:r>
    </w:p>
    <w:p w14:paraId="49447B57" w14:textId="4243915B" w:rsidR="00003CFA" w:rsidRDefault="00003CFA" w:rsidP="00003CFA">
      <w:pPr>
        <w:pStyle w:val="SingleTxtG"/>
        <w:rPr>
          <w:rFonts w:eastAsia="MS Mincho"/>
        </w:rPr>
      </w:pPr>
      <w:bookmarkStart w:id="7" w:name="_Hlk11844312"/>
      <w:bookmarkEnd w:id="6"/>
      <w:r>
        <w:rPr>
          <w:rFonts w:eastAsia="MS Mincho"/>
        </w:rPr>
        <w:t>18.</w:t>
      </w:r>
      <w:r>
        <w:rPr>
          <w:rFonts w:eastAsia="MS Mincho"/>
        </w:rPr>
        <w:tab/>
      </w:r>
      <w:bookmarkStart w:id="8" w:name="_Hlk13055153"/>
      <w:bookmarkStart w:id="9" w:name="_Hlk528668470"/>
      <w:r w:rsidRPr="009660B9">
        <w:rPr>
          <w:rFonts w:eastAsia="MS Mincho"/>
        </w:rPr>
        <w:t>Mr. Carlos D</w:t>
      </w:r>
      <w:r>
        <w:rPr>
          <w:rFonts w:eastAsia="MS Mincho"/>
        </w:rPr>
        <w:t>e</w:t>
      </w:r>
      <w:r w:rsidRPr="009660B9">
        <w:rPr>
          <w:rFonts w:eastAsia="MS Mincho"/>
        </w:rPr>
        <w:t xml:space="preserve"> M</w:t>
      </w:r>
      <w:r>
        <w:rPr>
          <w:rFonts w:eastAsia="MS Mincho"/>
        </w:rPr>
        <w:t>iguel</w:t>
      </w:r>
      <w:r w:rsidRPr="009660B9">
        <w:rPr>
          <w:rFonts w:eastAsia="MS Mincho"/>
        </w:rPr>
        <w:t xml:space="preserve"> </w:t>
      </w:r>
      <w:r w:rsidR="00B31220">
        <w:rPr>
          <w:rFonts w:eastAsia="MS Mincho"/>
        </w:rPr>
        <w:t>(Chief,</w:t>
      </w:r>
      <w:r w:rsidRPr="009660B9">
        <w:rPr>
          <w:rFonts w:eastAsia="MS Mincho"/>
        </w:rPr>
        <w:t xml:space="preserve"> Policies for Sustainable Development Unit</w:t>
      </w:r>
      <w:r>
        <w:rPr>
          <w:rFonts w:eastAsia="MS Mincho"/>
        </w:rPr>
        <w:t xml:space="preserve">, </w:t>
      </w:r>
      <w:r w:rsidRPr="009660B9">
        <w:rPr>
          <w:rFonts w:eastAsia="MS Mincho"/>
        </w:rPr>
        <w:t>ECLAC</w:t>
      </w:r>
      <w:r w:rsidR="00B31220">
        <w:rPr>
          <w:rFonts w:eastAsia="MS Mincho"/>
        </w:rPr>
        <w:t>)</w:t>
      </w:r>
      <w:r>
        <w:rPr>
          <w:rFonts w:eastAsia="MS Mincho"/>
        </w:rPr>
        <w:t xml:space="preserve"> </w:t>
      </w:r>
      <w:r w:rsidR="00B92C99">
        <w:rPr>
          <w:rFonts w:eastAsia="MS Mincho"/>
        </w:rPr>
        <w:t xml:space="preserve">presented </w:t>
      </w:r>
      <w:r>
        <w:rPr>
          <w:rFonts w:eastAsia="MS Mincho"/>
        </w:rPr>
        <w:t xml:space="preserve">the recently adopted </w:t>
      </w:r>
      <w:r w:rsidR="00B31220">
        <w:rPr>
          <w:rFonts w:eastAsia="MS Mincho"/>
        </w:rPr>
        <w:t>Regional</w:t>
      </w:r>
      <w:r w:rsidRPr="00743249">
        <w:rPr>
          <w:rFonts w:eastAsia="MS Mincho"/>
        </w:rPr>
        <w:t xml:space="preserve"> Agreement on Access to</w:t>
      </w:r>
      <w:r>
        <w:rPr>
          <w:rFonts w:eastAsia="MS Mincho"/>
        </w:rPr>
        <w:t xml:space="preserve"> </w:t>
      </w:r>
      <w:r w:rsidRPr="00743249">
        <w:rPr>
          <w:rFonts w:eastAsia="MS Mincho"/>
        </w:rPr>
        <w:t>Information, Public Participation and Justice in Environmental Matters</w:t>
      </w:r>
      <w:r>
        <w:rPr>
          <w:rFonts w:eastAsia="MS Mincho"/>
        </w:rPr>
        <w:t xml:space="preserve"> </w:t>
      </w:r>
      <w:r w:rsidR="00B31220">
        <w:rPr>
          <w:rFonts w:eastAsia="MS Mincho"/>
        </w:rPr>
        <w:t xml:space="preserve">in Latin America and the Caribbean </w:t>
      </w:r>
      <w:r w:rsidR="00B92C99">
        <w:rPr>
          <w:rFonts w:eastAsia="MS Mincho"/>
        </w:rPr>
        <w:t>(</w:t>
      </w:r>
      <w:proofErr w:type="spellStart"/>
      <w:r w:rsidR="00B92C99" w:rsidRPr="00B92C99">
        <w:rPr>
          <w:rFonts w:eastAsia="MS Mincho"/>
        </w:rPr>
        <w:t>Escazú</w:t>
      </w:r>
      <w:proofErr w:type="spellEnd"/>
      <w:r w:rsidR="00B92C99" w:rsidRPr="00B92C99">
        <w:rPr>
          <w:rFonts w:eastAsia="MS Mincho"/>
        </w:rPr>
        <w:t xml:space="preserve"> Agreement</w:t>
      </w:r>
      <w:r w:rsidR="00B92C99">
        <w:rPr>
          <w:rFonts w:eastAsia="MS Mincho"/>
        </w:rPr>
        <w:t>);</w:t>
      </w:r>
      <w:r w:rsidRPr="00BE5AFD">
        <w:rPr>
          <w:rFonts w:eastAsia="MS Mincho"/>
        </w:rPr>
        <w:t xml:space="preserve"> </w:t>
      </w:r>
      <w:r>
        <w:rPr>
          <w:rFonts w:eastAsia="MS Mincho"/>
        </w:rPr>
        <w:t>the first</w:t>
      </w:r>
      <w:r w:rsidR="00B92C99">
        <w:rPr>
          <w:rFonts w:eastAsia="MS Mincho"/>
        </w:rPr>
        <w:t xml:space="preserve"> environmental</w:t>
      </w:r>
      <w:r>
        <w:rPr>
          <w:rFonts w:eastAsia="MS Mincho"/>
        </w:rPr>
        <w:t xml:space="preserve"> treaty adopted in the ECLAC region</w:t>
      </w:r>
      <w:r w:rsidRPr="009660B9">
        <w:rPr>
          <w:rFonts w:eastAsia="MS Mincho"/>
        </w:rPr>
        <w:t>.</w:t>
      </w:r>
      <w:r>
        <w:rPr>
          <w:rStyle w:val="FootnoteReference"/>
          <w:rFonts w:eastAsia="MS Mincho"/>
        </w:rPr>
        <w:footnoteReference w:id="7"/>
      </w:r>
      <w:r>
        <w:rPr>
          <w:rFonts w:eastAsia="MS Mincho"/>
        </w:rPr>
        <w:t xml:space="preserve"> He highlighted </w:t>
      </w:r>
      <w:r w:rsidR="00B31220">
        <w:rPr>
          <w:rFonts w:eastAsia="MS Mincho"/>
        </w:rPr>
        <w:t xml:space="preserve">article 6 (4) </w:t>
      </w:r>
      <w:r w:rsidR="00BE1B45">
        <w:rPr>
          <w:rFonts w:eastAsia="MS Mincho"/>
        </w:rPr>
        <w:t xml:space="preserve">– on establishing PRTRs – </w:t>
      </w:r>
      <w:r w:rsidR="00B31220">
        <w:rPr>
          <w:rFonts w:eastAsia="MS Mincho"/>
        </w:rPr>
        <w:t xml:space="preserve">of </w:t>
      </w:r>
      <w:r>
        <w:rPr>
          <w:rFonts w:eastAsia="MS Mincho"/>
        </w:rPr>
        <w:t xml:space="preserve">the </w:t>
      </w:r>
      <w:r w:rsidR="00B31220">
        <w:rPr>
          <w:rFonts w:eastAsia="MS Mincho"/>
        </w:rPr>
        <w:t>Regional Agreement</w:t>
      </w:r>
      <w:r>
        <w:rPr>
          <w:rFonts w:eastAsia="MS Mincho"/>
        </w:rPr>
        <w:t xml:space="preserve"> and gave an overview o</w:t>
      </w:r>
      <w:r w:rsidR="00B31220">
        <w:rPr>
          <w:rFonts w:eastAsia="MS Mincho"/>
        </w:rPr>
        <w:t>f the</w:t>
      </w:r>
      <w:r>
        <w:rPr>
          <w:rFonts w:eastAsia="MS Mincho"/>
        </w:rPr>
        <w:t xml:space="preserve"> current status of PRTRs in the region. He further underlined the importance of technical cooperation at </w:t>
      </w:r>
      <w:r w:rsidR="008220C8">
        <w:rPr>
          <w:rFonts w:eastAsia="MS Mincho"/>
        </w:rPr>
        <w:t xml:space="preserve">the </w:t>
      </w:r>
      <w:r>
        <w:rPr>
          <w:rFonts w:eastAsia="MS Mincho"/>
        </w:rPr>
        <w:t>global level</w:t>
      </w:r>
      <w:r w:rsidR="008220C8">
        <w:rPr>
          <w:rFonts w:eastAsia="MS Mincho"/>
        </w:rPr>
        <w:t>, stating</w:t>
      </w:r>
      <w:r>
        <w:rPr>
          <w:rFonts w:eastAsia="MS Mincho"/>
        </w:rPr>
        <w:t xml:space="preserve"> that several opportunities </w:t>
      </w:r>
      <w:r w:rsidR="008220C8">
        <w:rPr>
          <w:rFonts w:eastAsia="MS Mincho"/>
        </w:rPr>
        <w:t xml:space="preserve">existed </w:t>
      </w:r>
      <w:r>
        <w:rPr>
          <w:rFonts w:eastAsia="MS Mincho"/>
        </w:rPr>
        <w:t>for future cooperation on PRTR implementation and development.</w:t>
      </w:r>
      <w:bookmarkEnd w:id="8"/>
    </w:p>
    <w:p w14:paraId="633C9CEF" w14:textId="03D30FBA" w:rsidR="00003CFA" w:rsidRDefault="00003CFA" w:rsidP="00003CFA">
      <w:pPr>
        <w:pStyle w:val="SingleTxtG"/>
        <w:rPr>
          <w:rFonts w:eastAsia="MS Mincho"/>
        </w:rPr>
      </w:pPr>
      <w:bookmarkStart w:id="10" w:name="_Hlk11844363"/>
      <w:bookmarkEnd w:id="7"/>
      <w:r>
        <w:rPr>
          <w:rFonts w:eastAsia="MS Mincho"/>
        </w:rPr>
        <w:t>19</w:t>
      </w:r>
      <w:r w:rsidRPr="00796465">
        <w:rPr>
          <w:rFonts w:eastAsia="MS Mincho"/>
        </w:rPr>
        <w:t>.</w:t>
      </w:r>
      <w:r w:rsidRPr="00796465">
        <w:rPr>
          <w:rFonts w:eastAsia="MS Mincho"/>
        </w:rPr>
        <w:tab/>
        <w:t xml:space="preserve">Mr. Sokunthea Uon </w:t>
      </w:r>
      <w:r w:rsidR="000A4D57">
        <w:rPr>
          <w:rFonts w:eastAsia="MS Mincho"/>
        </w:rPr>
        <w:t>(</w:t>
      </w:r>
      <w:r w:rsidRPr="00796465">
        <w:rPr>
          <w:rFonts w:eastAsia="MS Mincho"/>
        </w:rPr>
        <w:t>Vice Chief, Department of Hazardous Substance Management, Ministry of Environment, Cambodia</w:t>
      </w:r>
      <w:r w:rsidR="000A4D57">
        <w:rPr>
          <w:rFonts w:eastAsia="MS Mincho"/>
        </w:rPr>
        <w:t>)</w:t>
      </w:r>
      <w:r w:rsidRPr="00796465">
        <w:rPr>
          <w:rFonts w:eastAsia="MS Mincho"/>
        </w:rPr>
        <w:t xml:space="preserve"> said that </w:t>
      </w:r>
      <w:r w:rsidR="00925817">
        <w:rPr>
          <w:rFonts w:eastAsia="MS Mincho"/>
        </w:rPr>
        <w:t>significant</w:t>
      </w:r>
      <w:r w:rsidR="00925817" w:rsidRPr="00796465">
        <w:rPr>
          <w:rFonts w:eastAsia="MS Mincho"/>
        </w:rPr>
        <w:t xml:space="preserve"> </w:t>
      </w:r>
      <w:r w:rsidRPr="00796465">
        <w:rPr>
          <w:rFonts w:eastAsia="MS Mincho"/>
        </w:rPr>
        <w:t xml:space="preserve">steps </w:t>
      </w:r>
      <w:r w:rsidR="000A4D57">
        <w:rPr>
          <w:rFonts w:eastAsia="MS Mincho"/>
        </w:rPr>
        <w:t xml:space="preserve">had been taken </w:t>
      </w:r>
      <w:r w:rsidRPr="00796465">
        <w:rPr>
          <w:rFonts w:eastAsia="MS Mincho"/>
        </w:rPr>
        <w:t xml:space="preserve">towards implementing </w:t>
      </w:r>
      <w:r w:rsidR="00925817">
        <w:rPr>
          <w:rFonts w:eastAsia="MS Mincho"/>
        </w:rPr>
        <w:t xml:space="preserve">a </w:t>
      </w:r>
      <w:r w:rsidRPr="00796465">
        <w:rPr>
          <w:rFonts w:eastAsia="MS Mincho"/>
        </w:rPr>
        <w:t xml:space="preserve">PRTR </w:t>
      </w:r>
      <w:r w:rsidR="00925817">
        <w:rPr>
          <w:rFonts w:eastAsia="MS Mincho"/>
        </w:rPr>
        <w:t xml:space="preserve">system </w:t>
      </w:r>
      <w:r w:rsidRPr="00796465">
        <w:rPr>
          <w:rFonts w:eastAsia="MS Mincho"/>
        </w:rPr>
        <w:t xml:space="preserve">in </w:t>
      </w:r>
      <w:r w:rsidR="000A4D57">
        <w:rPr>
          <w:rFonts w:eastAsia="MS Mincho"/>
        </w:rPr>
        <w:t>Cambodia</w:t>
      </w:r>
      <w:r>
        <w:rPr>
          <w:rFonts w:eastAsia="MS Mincho"/>
        </w:rPr>
        <w:t xml:space="preserve"> and</w:t>
      </w:r>
      <w:r w:rsidRPr="00796465">
        <w:rPr>
          <w:rFonts w:eastAsia="MS Mincho"/>
        </w:rPr>
        <w:t xml:space="preserve"> </w:t>
      </w:r>
      <w:r>
        <w:rPr>
          <w:rFonts w:eastAsia="MS Mincho"/>
        </w:rPr>
        <w:t>a</w:t>
      </w:r>
      <w:r w:rsidRPr="00796465">
        <w:rPr>
          <w:rFonts w:eastAsia="MS Mincho"/>
        </w:rPr>
        <w:t xml:space="preserve"> first pilot trial </w:t>
      </w:r>
      <w:r w:rsidR="000A4D57">
        <w:rPr>
          <w:rFonts w:eastAsia="MS Mincho"/>
        </w:rPr>
        <w:t xml:space="preserve">had </w:t>
      </w:r>
      <w:r w:rsidRPr="00796465">
        <w:rPr>
          <w:rFonts w:eastAsia="MS Mincho"/>
        </w:rPr>
        <w:t xml:space="preserve">led to a national executive proposal for </w:t>
      </w:r>
      <w:r w:rsidR="00925817">
        <w:rPr>
          <w:rFonts w:eastAsia="MS Mincho"/>
        </w:rPr>
        <w:t>such a</w:t>
      </w:r>
      <w:r w:rsidRPr="00796465">
        <w:rPr>
          <w:rFonts w:eastAsia="MS Mincho"/>
        </w:rPr>
        <w:t xml:space="preserve"> system. More recently, software solutions for online reporting </w:t>
      </w:r>
      <w:r>
        <w:rPr>
          <w:rFonts w:eastAsia="MS Mincho"/>
        </w:rPr>
        <w:t>by</w:t>
      </w:r>
      <w:r w:rsidRPr="00796465">
        <w:rPr>
          <w:rFonts w:eastAsia="MS Mincho"/>
        </w:rPr>
        <w:t xml:space="preserve"> the industrial sector and </w:t>
      </w:r>
      <w:r>
        <w:rPr>
          <w:rFonts w:eastAsia="MS Mincho"/>
        </w:rPr>
        <w:t xml:space="preserve">for </w:t>
      </w:r>
      <w:r w:rsidRPr="00796465">
        <w:rPr>
          <w:rFonts w:eastAsia="MS Mincho"/>
        </w:rPr>
        <w:t xml:space="preserve">the dissemination of PRTR and environmental information through a web portal </w:t>
      </w:r>
      <w:r>
        <w:rPr>
          <w:rFonts w:eastAsia="MS Mincho"/>
        </w:rPr>
        <w:t xml:space="preserve">had been commissioned. </w:t>
      </w:r>
      <w:r w:rsidR="000A4D57">
        <w:rPr>
          <w:rFonts w:eastAsia="MS Mincho"/>
        </w:rPr>
        <w:t>D</w:t>
      </w:r>
      <w:r w:rsidRPr="00C70B25">
        <w:rPr>
          <w:rFonts w:eastAsia="MS Mincho"/>
        </w:rPr>
        <w:t>issemination strategies for PRTR data included</w:t>
      </w:r>
      <w:r w:rsidRPr="007E3027">
        <w:rPr>
          <w:rFonts w:eastAsia="MS Mincho"/>
        </w:rPr>
        <w:t xml:space="preserve"> </w:t>
      </w:r>
      <w:r w:rsidRPr="00984C82">
        <w:rPr>
          <w:rFonts w:eastAsia="MS Mincho"/>
        </w:rPr>
        <w:t xml:space="preserve">a workshop, </w:t>
      </w:r>
      <w:r w:rsidR="00D1278D">
        <w:rPr>
          <w:rFonts w:eastAsia="MS Mincho"/>
        </w:rPr>
        <w:t xml:space="preserve">a </w:t>
      </w:r>
      <w:r w:rsidRPr="00984C82">
        <w:rPr>
          <w:rFonts w:eastAsia="MS Mincho"/>
        </w:rPr>
        <w:t>web portal and social media as an important information source for the public</w:t>
      </w:r>
      <w:r w:rsidRPr="007E3027">
        <w:rPr>
          <w:rFonts w:eastAsia="MS Mincho"/>
        </w:rPr>
        <w:t xml:space="preserve">. In addition, </w:t>
      </w:r>
      <w:r w:rsidRPr="00C70B25">
        <w:rPr>
          <w:rFonts w:eastAsia="MS Mincho"/>
        </w:rPr>
        <w:t>general guideline</w:t>
      </w:r>
      <w:r w:rsidR="00D1278D">
        <w:rPr>
          <w:rFonts w:eastAsia="MS Mincho"/>
        </w:rPr>
        <w:t>s</w:t>
      </w:r>
      <w:r w:rsidRPr="00C70B25">
        <w:rPr>
          <w:rFonts w:eastAsia="MS Mincho"/>
        </w:rPr>
        <w:t xml:space="preserve"> for </w:t>
      </w:r>
      <w:r w:rsidRPr="00796465">
        <w:rPr>
          <w:rFonts w:eastAsia="MS Mincho"/>
        </w:rPr>
        <w:t>emission estimation techni</w:t>
      </w:r>
      <w:r>
        <w:rPr>
          <w:rFonts w:eastAsia="MS Mincho"/>
        </w:rPr>
        <w:t>ques</w:t>
      </w:r>
      <w:r w:rsidRPr="00796465">
        <w:rPr>
          <w:rFonts w:eastAsia="MS Mincho"/>
        </w:rPr>
        <w:t xml:space="preserve"> for</w:t>
      </w:r>
      <w:r>
        <w:rPr>
          <w:rFonts w:eastAsia="MS Mincho"/>
        </w:rPr>
        <w:t xml:space="preserve"> use by</w:t>
      </w:r>
      <w:r w:rsidRPr="00796465">
        <w:rPr>
          <w:rFonts w:eastAsia="MS Mincho"/>
        </w:rPr>
        <w:t xml:space="preserve"> industry reporters and</w:t>
      </w:r>
      <w:r>
        <w:rPr>
          <w:rFonts w:eastAsia="MS Mincho"/>
        </w:rPr>
        <w:t xml:space="preserve"> related</w:t>
      </w:r>
      <w:r w:rsidRPr="00796465">
        <w:rPr>
          <w:rFonts w:eastAsia="MS Mincho"/>
        </w:rPr>
        <w:t xml:space="preserve"> training workshops had been developed and </w:t>
      </w:r>
      <w:r w:rsidR="00D1278D">
        <w:rPr>
          <w:rFonts w:eastAsia="MS Mincho"/>
        </w:rPr>
        <w:t>implemented</w:t>
      </w:r>
      <w:r w:rsidRPr="00796465">
        <w:rPr>
          <w:rFonts w:eastAsia="MS Mincho"/>
        </w:rPr>
        <w:t>. Nevertheless, many challenges remain</w:t>
      </w:r>
      <w:r>
        <w:rPr>
          <w:rFonts w:eastAsia="MS Mincho"/>
        </w:rPr>
        <w:t>ed</w:t>
      </w:r>
      <w:r w:rsidRPr="00796465">
        <w:rPr>
          <w:rFonts w:eastAsia="MS Mincho"/>
        </w:rPr>
        <w:t xml:space="preserve">, including </w:t>
      </w:r>
      <w:r w:rsidR="00D1278D">
        <w:rPr>
          <w:rFonts w:eastAsia="MS Mincho"/>
        </w:rPr>
        <w:t xml:space="preserve">the </w:t>
      </w:r>
      <w:r w:rsidRPr="00796465">
        <w:rPr>
          <w:rFonts w:eastAsia="MS Mincho"/>
        </w:rPr>
        <w:t xml:space="preserve">limited </w:t>
      </w:r>
      <w:r w:rsidR="00925817">
        <w:rPr>
          <w:rFonts w:eastAsia="MS Mincho"/>
        </w:rPr>
        <w:t xml:space="preserve">nature of public and private sector actors’ </w:t>
      </w:r>
      <w:r w:rsidRPr="00796465">
        <w:rPr>
          <w:rFonts w:eastAsia="MS Mincho"/>
        </w:rPr>
        <w:t xml:space="preserve">experience with chemical management. </w:t>
      </w:r>
      <w:r w:rsidR="00D1278D">
        <w:rPr>
          <w:rFonts w:eastAsia="MS Mincho"/>
        </w:rPr>
        <w:t>F</w:t>
      </w:r>
      <w:r w:rsidRPr="00796465">
        <w:rPr>
          <w:rFonts w:eastAsia="MS Mincho"/>
        </w:rPr>
        <w:t xml:space="preserve">ull implementation </w:t>
      </w:r>
      <w:r w:rsidR="00D1278D">
        <w:rPr>
          <w:rFonts w:eastAsia="MS Mincho"/>
        </w:rPr>
        <w:t>of</w:t>
      </w:r>
      <w:r w:rsidR="00D1278D" w:rsidRPr="00796465">
        <w:rPr>
          <w:rFonts w:eastAsia="MS Mincho"/>
        </w:rPr>
        <w:t xml:space="preserve"> </w:t>
      </w:r>
      <w:r w:rsidRPr="00796465">
        <w:rPr>
          <w:rFonts w:eastAsia="MS Mincho"/>
        </w:rPr>
        <w:t>PRTR in the context of the Strategic Approach to International Chemical Management was planned to be achieved in 2020.</w:t>
      </w:r>
    </w:p>
    <w:p w14:paraId="275D5EFB" w14:textId="419E8854" w:rsidR="00003CFA" w:rsidRDefault="00003CFA" w:rsidP="00003CFA">
      <w:pPr>
        <w:pStyle w:val="SingleTxtG"/>
        <w:rPr>
          <w:rFonts w:eastAsia="MS Mincho"/>
        </w:rPr>
      </w:pPr>
      <w:bookmarkStart w:id="11" w:name="_Hlk11844405"/>
      <w:bookmarkEnd w:id="10"/>
      <w:r w:rsidRPr="00796465">
        <w:rPr>
          <w:rFonts w:eastAsia="MS Mincho"/>
        </w:rPr>
        <w:t>2</w:t>
      </w:r>
      <w:r>
        <w:rPr>
          <w:rFonts w:eastAsia="MS Mincho"/>
        </w:rPr>
        <w:t>0</w:t>
      </w:r>
      <w:r w:rsidRPr="00796465">
        <w:rPr>
          <w:rFonts w:eastAsia="MS Mincho"/>
        </w:rPr>
        <w:t>.</w:t>
      </w:r>
      <w:r w:rsidRPr="00796465">
        <w:rPr>
          <w:rFonts w:eastAsia="MS Mincho"/>
        </w:rPr>
        <w:tab/>
        <w:t xml:space="preserve">Ms. Nino Gokhelashvili </w:t>
      </w:r>
      <w:r w:rsidR="00EE0087">
        <w:rPr>
          <w:rFonts w:eastAsia="MS Mincho"/>
        </w:rPr>
        <w:t>(</w:t>
      </w:r>
      <w:r w:rsidRPr="00796465">
        <w:rPr>
          <w:rFonts w:eastAsia="MS Mincho"/>
        </w:rPr>
        <w:t>Head</w:t>
      </w:r>
      <w:r w:rsidR="0048751F">
        <w:rPr>
          <w:rFonts w:eastAsia="MS Mincho"/>
        </w:rPr>
        <w:t>,</w:t>
      </w:r>
      <w:r w:rsidRPr="00796465">
        <w:rPr>
          <w:rFonts w:eastAsia="MS Mincho"/>
        </w:rPr>
        <w:t xml:space="preserve"> Sustainable Development Division</w:t>
      </w:r>
      <w:r w:rsidR="003331A6">
        <w:rPr>
          <w:rFonts w:eastAsia="MS Mincho"/>
        </w:rPr>
        <w:t xml:space="preserve">, </w:t>
      </w:r>
      <w:r w:rsidRPr="00796465">
        <w:rPr>
          <w:rFonts w:eastAsia="MS Mincho"/>
        </w:rPr>
        <w:t>Ministry of Environmental Protection and Agriculture, Georgia</w:t>
      </w:r>
      <w:r w:rsidR="00EE0087">
        <w:rPr>
          <w:rFonts w:eastAsia="MS Mincho"/>
        </w:rPr>
        <w:t>)</w:t>
      </w:r>
      <w:r w:rsidRPr="00796465">
        <w:rPr>
          <w:rFonts w:eastAsia="MS Mincho"/>
        </w:rPr>
        <w:t xml:space="preserve"> reported that </w:t>
      </w:r>
      <w:r>
        <w:rPr>
          <w:rFonts w:eastAsia="MS Mincho"/>
        </w:rPr>
        <w:t>some</w:t>
      </w:r>
      <w:r w:rsidRPr="00796465">
        <w:rPr>
          <w:rFonts w:eastAsia="MS Mincho"/>
        </w:rPr>
        <w:t xml:space="preserve"> PRTR</w:t>
      </w:r>
      <w:r w:rsidR="003331A6">
        <w:rPr>
          <w:rFonts w:eastAsia="MS Mincho"/>
        </w:rPr>
        <w:t>-</w:t>
      </w:r>
      <w:r w:rsidRPr="00796465">
        <w:rPr>
          <w:rFonts w:eastAsia="MS Mincho"/>
        </w:rPr>
        <w:t xml:space="preserve">related data </w:t>
      </w:r>
      <w:r w:rsidR="00EE0087">
        <w:rPr>
          <w:rFonts w:eastAsia="MS Mincho"/>
        </w:rPr>
        <w:t xml:space="preserve">were </w:t>
      </w:r>
      <w:r w:rsidRPr="00796465">
        <w:rPr>
          <w:rFonts w:eastAsia="MS Mincho"/>
        </w:rPr>
        <w:t>currently available through different portals</w:t>
      </w:r>
      <w:r>
        <w:rPr>
          <w:rFonts w:eastAsia="MS Mincho"/>
        </w:rPr>
        <w:t xml:space="preserve"> and</w:t>
      </w:r>
      <w:r w:rsidRPr="00796465">
        <w:rPr>
          <w:rFonts w:eastAsia="MS Mincho"/>
        </w:rPr>
        <w:t xml:space="preserve"> </w:t>
      </w:r>
      <w:r w:rsidR="00EE0087">
        <w:rPr>
          <w:rFonts w:eastAsia="MS Mincho"/>
        </w:rPr>
        <w:t xml:space="preserve">that </w:t>
      </w:r>
      <w:r>
        <w:rPr>
          <w:rFonts w:eastAsia="MS Mincho"/>
        </w:rPr>
        <w:t>more i</w:t>
      </w:r>
      <w:r w:rsidRPr="00796465">
        <w:rPr>
          <w:rFonts w:eastAsia="MS Mincho"/>
        </w:rPr>
        <w:t xml:space="preserve">nformation </w:t>
      </w:r>
      <w:r>
        <w:rPr>
          <w:rFonts w:eastAsia="MS Mincho"/>
        </w:rPr>
        <w:t>on water and waste would be</w:t>
      </w:r>
      <w:r w:rsidR="00EE0087">
        <w:rPr>
          <w:rFonts w:eastAsia="MS Mincho"/>
        </w:rPr>
        <w:t xml:space="preserve"> made</w:t>
      </w:r>
      <w:r>
        <w:rPr>
          <w:rFonts w:eastAsia="MS Mincho"/>
        </w:rPr>
        <w:t xml:space="preserve"> accessible electronically in the near future. </w:t>
      </w:r>
      <w:r w:rsidR="00EE0087">
        <w:rPr>
          <w:rFonts w:eastAsia="MS Mincho"/>
        </w:rPr>
        <w:t>Moreover</w:t>
      </w:r>
      <w:r>
        <w:rPr>
          <w:rFonts w:eastAsia="MS Mincho"/>
        </w:rPr>
        <w:t xml:space="preserve">, the environmental permit </w:t>
      </w:r>
      <w:proofErr w:type="spellStart"/>
      <w:r w:rsidRPr="00712080">
        <w:rPr>
          <w:rFonts w:eastAsia="MS Mincho"/>
        </w:rPr>
        <w:t>emap</w:t>
      </w:r>
      <w:proofErr w:type="spellEnd"/>
      <w:r w:rsidRPr="00796465">
        <w:rPr>
          <w:rFonts w:eastAsia="MS Mincho"/>
        </w:rPr>
        <w:t xml:space="preserve"> </w:t>
      </w:r>
      <w:r>
        <w:rPr>
          <w:rFonts w:eastAsia="MS Mincho"/>
        </w:rPr>
        <w:t xml:space="preserve">was </w:t>
      </w:r>
      <w:r w:rsidR="00EE0087">
        <w:rPr>
          <w:rFonts w:eastAsia="MS Mincho"/>
        </w:rPr>
        <w:t xml:space="preserve">being </w:t>
      </w:r>
      <w:r>
        <w:rPr>
          <w:rFonts w:eastAsia="MS Mincho"/>
        </w:rPr>
        <w:t>updat</w:t>
      </w:r>
      <w:r w:rsidR="00EE0087">
        <w:rPr>
          <w:rFonts w:eastAsia="MS Mincho"/>
        </w:rPr>
        <w:t>ed</w:t>
      </w:r>
      <w:r>
        <w:rPr>
          <w:rFonts w:eastAsia="MS Mincho"/>
        </w:rPr>
        <w:t xml:space="preserve"> to </w:t>
      </w:r>
      <w:r w:rsidRPr="00796465">
        <w:rPr>
          <w:rFonts w:eastAsia="MS Mincho"/>
        </w:rPr>
        <w:t xml:space="preserve">present permit information </w:t>
      </w:r>
      <w:r>
        <w:rPr>
          <w:rFonts w:eastAsia="MS Mincho"/>
        </w:rPr>
        <w:t>and</w:t>
      </w:r>
      <w:r w:rsidRPr="00796465">
        <w:rPr>
          <w:rFonts w:eastAsia="MS Mincho"/>
        </w:rPr>
        <w:t xml:space="preserve"> environmental impact asse</w:t>
      </w:r>
      <w:r>
        <w:rPr>
          <w:rFonts w:eastAsia="MS Mincho"/>
        </w:rPr>
        <w:t>ss</w:t>
      </w:r>
      <w:r w:rsidRPr="00796465">
        <w:rPr>
          <w:rFonts w:eastAsia="MS Mincho"/>
        </w:rPr>
        <w:t>ment reports</w:t>
      </w:r>
      <w:r w:rsidRPr="007D7FD8">
        <w:rPr>
          <w:rFonts w:eastAsia="MS Mincho"/>
        </w:rPr>
        <w:t xml:space="preserve"> </w:t>
      </w:r>
      <w:r>
        <w:rPr>
          <w:rFonts w:eastAsia="MS Mincho"/>
        </w:rPr>
        <w:t>in a more user-friendly way.</w:t>
      </w:r>
      <w:r w:rsidRPr="00796465">
        <w:rPr>
          <w:rFonts w:eastAsia="MS Mincho"/>
        </w:rPr>
        <w:t xml:space="preserve">  </w:t>
      </w:r>
      <w:r>
        <w:rPr>
          <w:rFonts w:eastAsia="MS Mincho"/>
        </w:rPr>
        <w:t>The overall</w:t>
      </w:r>
      <w:r w:rsidRPr="00796465">
        <w:rPr>
          <w:rFonts w:eastAsia="MS Mincho"/>
        </w:rPr>
        <w:t xml:space="preserve"> aim was to establish a </w:t>
      </w:r>
      <w:r>
        <w:rPr>
          <w:rFonts w:eastAsia="MS Mincho"/>
        </w:rPr>
        <w:t>comprehensive</w:t>
      </w:r>
      <w:r w:rsidRPr="00796465">
        <w:rPr>
          <w:rFonts w:eastAsia="MS Mincho"/>
        </w:rPr>
        <w:t xml:space="preserve"> environment</w:t>
      </w:r>
      <w:r w:rsidR="00925817">
        <w:rPr>
          <w:rFonts w:eastAsia="MS Mincho"/>
        </w:rPr>
        <w:t>al</w:t>
      </w:r>
      <w:r w:rsidRPr="00796465">
        <w:rPr>
          <w:rFonts w:eastAsia="MS Mincho"/>
        </w:rPr>
        <w:t xml:space="preserve"> information</w:t>
      </w:r>
      <w:r>
        <w:rPr>
          <w:rFonts w:eastAsia="MS Mincho"/>
        </w:rPr>
        <w:t xml:space="preserve"> </w:t>
      </w:r>
      <w:r w:rsidRPr="00796465">
        <w:rPr>
          <w:rFonts w:eastAsia="MS Mincho"/>
        </w:rPr>
        <w:t>system</w:t>
      </w:r>
      <w:r>
        <w:rPr>
          <w:rFonts w:eastAsia="MS Mincho"/>
        </w:rPr>
        <w:t xml:space="preserve"> for Georgia</w:t>
      </w:r>
      <w:r w:rsidRPr="00796465">
        <w:rPr>
          <w:rFonts w:eastAsia="MS Mincho"/>
        </w:rPr>
        <w:t xml:space="preserve">. </w:t>
      </w:r>
      <w:r w:rsidR="00EE0087">
        <w:rPr>
          <w:rFonts w:eastAsia="MS Mincho"/>
        </w:rPr>
        <w:t>The</w:t>
      </w:r>
      <w:r w:rsidRPr="00796465">
        <w:rPr>
          <w:rFonts w:eastAsia="MS Mincho"/>
        </w:rPr>
        <w:t xml:space="preserve"> system would include data on pollutant releases to air</w:t>
      </w:r>
      <w:r w:rsidR="00C349EA">
        <w:rPr>
          <w:rFonts w:eastAsia="MS Mincho"/>
        </w:rPr>
        <w:t xml:space="preserve"> and</w:t>
      </w:r>
      <w:r w:rsidRPr="00796465">
        <w:rPr>
          <w:rFonts w:eastAsia="MS Mincho"/>
        </w:rPr>
        <w:t xml:space="preserve"> water</w:t>
      </w:r>
      <w:r w:rsidR="00EE0087">
        <w:rPr>
          <w:rFonts w:eastAsia="MS Mincho"/>
        </w:rPr>
        <w:t>,</w:t>
      </w:r>
      <w:r w:rsidRPr="00796465">
        <w:rPr>
          <w:rFonts w:eastAsia="MS Mincho"/>
        </w:rPr>
        <w:t xml:space="preserve"> </w:t>
      </w:r>
      <w:r w:rsidR="00C349EA">
        <w:rPr>
          <w:rFonts w:eastAsia="MS Mincho"/>
        </w:rPr>
        <w:t xml:space="preserve">on </w:t>
      </w:r>
      <w:r w:rsidRPr="00796465">
        <w:rPr>
          <w:rFonts w:eastAsia="MS Mincho"/>
        </w:rPr>
        <w:t>waste</w:t>
      </w:r>
      <w:r w:rsidR="00EE0087">
        <w:rPr>
          <w:rFonts w:eastAsia="MS Mincho"/>
        </w:rPr>
        <w:t xml:space="preserve"> and</w:t>
      </w:r>
      <w:r w:rsidRPr="00796465">
        <w:rPr>
          <w:rFonts w:eastAsia="MS Mincho"/>
        </w:rPr>
        <w:t xml:space="preserve"> </w:t>
      </w:r>
      <w:r w:rsidR="00C349EA">
        <w:rPr>
          <w:rFonts w:eastAsia="MS Mincho"/>
        </w:rPr>
        <w:t xml:space="preserve">on </w:t>
      </w:r>
      <w:r w:rsidRPr="00796465">
        <w:rPr>
          <w:rFonts w:eastAsia="MS Mincho"/>
        </w:rPr>
        <w:t>the use of water resources</w:t>
      </w:r>
      <w:r w:rsidR="00EE0087">
        <w:rPr>
          <w:rFonts w:eastAsia="MS Mincho"/>
        </w:rPr>
        <w:t>, alongside</w:t>
      </w:r>
      <w:r>
        <w:rPr>
          <w:rFonts w:eastAsia="MS Mincho"/>
        </w:rPr>
        <w:t xml:space="preserve"> other environmental</w:t>
      </w:r>
      <w:r w:rsidRPr="00301436">
        <w:rPr>
          <w:rFonts w:eastAsia="MS Mincho"/>
        </w:rPr>
        <w:t xml:space="preserve"> </w:t>
      </w:r>
      <w:r>
        <w:rPr>
          <w:rFonts w:eastAsia="MS Mincho"/>
        </w:rPr>
        <w:t>i</w:t>
      </w:r>
      <w:r w:rsidRPr="00EA7487">
        <w:rPr>
          <w:rFonts w:eastAsia="MS Mincho"/>
        </w:rPr>
        <w:t xml:space="preserve">nformation </w:t>
      </w:r>
      <w:r>
        <w:rPr>
          <w:rFonts w:eastAsia="MS Mincho"/>
        </w:rPr>
        <w:t>from different public sources.</w:t>
      </w:r>
    </w:p>
    <w:p w14:paraId="44119B13" w14:textId="4CA3B4F0" w:rsidR="00003CFA" w:rsidRPr="000205F6" w:rsidRDefault="00003CFA" w:rsidP="00003CFA">
      <w:pPr>
        <w:pStyle w:val="SingleTxtG"/>
        <w:rPr>
          <w:rFonts w:eastAsia="MS Mincho"/>
        </w:rPr>
      </w:pPr>
      <w:bookmarkStart w:id="12" w:name="_Hlk11844432"/>
      <w:bookmarkEnd w:id="11"/>
      <w:r w:rsidRPr="00796465">
        <w:rPr>
          <w:rFonts w:eastAsia="MS Mincho"/>
        </w:rPr>
        <w:t>2</w:t>
      </w:r>
      <w:r>
        <w:rPr>
          <w:rFonts w:eastAsia="MS Mincho"/>
        </w:rPr>
        <w:t>1</w:t>
      </w:r>
      <w:r w:rsidRPr="00796465">
        <w:rPr>
          <w:rFonts w:eastAsia="MS Mincho"/>
        </w:rPr>
        <w:t>.</w:t>
      </w:r>
      <w:r w:rsidRPr="00796465">
        <w:rPr>
          <w:rFonts w:eastAsia="MS Mincho"/>
        </w:rPr>
        <w:tab/>
        <w:t>Ms. Sarantuya Jig</w:t>
      </w:r>
      <w:r w:rsidR="006274AB">
        <w:rPr>
          <w:rFonts w:eastAsia="MS Mincho"/>
        </w:rPr>
        <w:t>j</w:t>
      </w:r>
      <w:r w:rsidRPr="00796465">
        <w:rPr>
          <w:rFonts w:eastAsia="MS Mincho"/>
        </w:rPr>
        <w:t>i</w:t>
      </w:r>
      <w:r w:rsidR="00391D3C">
        <w:rPr>
          <w:rFonts w:eastAsia="MS Mincho"/>
        </w:rPr>
        <w:t>dd</w:t>
      </w:r>
      <w:r w:rsidRPr="00796465">
        <w:rPr>
          <w:rFonts w:eastAsia="MS Mincho"/>
        </w:rPr>
        <w:t>or</w:t>
      </w:r>
      <w:r w:rsidR="00391D3C">
        <w:rPr>
          <w:rFonts w:eastAsia="MS Mincho"/>
        </w:rPr>
        <w:t>j</w:t>
      </w:r>
      <w:r w:rsidRPr="00796465">
        <w:rPr>
          <w:rFonts w:eastAsia="MS Mincho"/>
        </w:rPr>
        <w:t xml:space="preserve"> </w:t>
      </w:r>
      <w:r w:rsidR="00B92C99">
        <w:rPr>
          <w:rFonts w:eastAsia="MS Mincho"/>
        </w:rPr>
        <w:t>(</w:t>
      </w:r>
      <w:r w:rsidRPr="00796465">
        <w:rPr>
          <w:rFonts w:eastAsia="MS Mincho"/>
        </w:rPr>
        <w:t>National coordinator</w:t>
      </w:r>
      <w:r w:rsidR="00A01FA6">
        <w:rPr>
          <w:rFonts w:eastAsia="MS Mincho"/>
        </w:rPr>
        <w:t xml:space="preserve">, </w:t>
      </w:r>
      <w:r w:rsidR="00EE0087">
        <w:rPr>
          <w:rFonts w:eastAsia="MS Mincho"/>
        </w:rPr>
        <w:t>“</w:t>
      </w:r>
      <w:r w:rsidRPr="00796465">
        <w:rPr>
          <w:rFonts w:eastAsia="MS Mincho"/>
        </w:rPr>
        <w:t xml:space="preserve">Strengthening Capacities for Developing a National PRTR in support of </w:t>
      </w:r>
      <w:r w:rsidR="00A01FA6" w:rsidRPr="00A01FA6">
        <w:rPr>
          <w:rFonts w:eastAsia="MS Mincho"/>
        </w:rPr>
        <w:t xml:space="preserve">Strategic Approach to International Chemicals Management </w:t>
      </w:r>
      <w:r w:rsidR="00B92C99">
        <w:rPr>
          <w:rFonts w:eastAsia="MS Mincho"/>
        </w:rPr>
        <w:t xml:space="preserve">Implementation </w:t>
      </w:r>
      <w:r w:rsidRPr="00796465">
        <w:rPr>
          <w:rFonts w:eastAsia="MS Mincho"/>
        </w:rPr>
        <w:t>in Mongolia</w:t>
      </w:r>
      <w:r w:rsidR="00B92C99">
        <w:rPr>
          <w:rFonts w:eastAsia="MS Mincho"/>
        </w:rPr>
        <w:t>” project</w:t>
      </w:r>
      <w:r w:rsidRPr="00796465">
        <w:rPr>
          <w:rFonts w:eastAsia="MS Mincho"/>
        </w:rPr>
        <w:t>, Ministry of Environment and Tourism</w:t>
      </w:r>
      <w:r w:rsidR="00B92C99">
        <w:rPr>
          <w:rFonts w:eastAsia="MS Mincho"/>
        </w:rPr>
        <w:t>,</w:t>
      </w:r>
      <w:r w:rsidRPr="00796465">
        <w:rPr>
          <w:rFonts w:eastAsia="MS Mincho"/>
        </w:rPr>
        <w:t xml:space="preserve"> Mongolia</w:t>
      </w:r>
      <w:r w:rsidR="00B92C99">
        <w:rPr>
          <w:rFonts w:eastAsia="MS Mincho"/>
        </w:rPr>
        <w:t>)</w:t>
      </w:r>
      <w:r w:rsidRPr="00796465">
        <w:rPr>
          <w:rFonts w:eastAsia="MS Mincho"/>
        </w:rPr>
        <w:t xml:space="preserve"> informed participants that </w:t>
      </w:r>
      <w:r w:rsidR="00B31220" w:rsidRPr="009046E9">
        <w:rPr>
          <w:rFonts w:eastAsia="MS Mincho"/>
        </w:rPr>
        <w:t xml:space="preserve">pollution </w:t>
      </w:r>
      <w:r w:rsidR="00B31220" w:rsidRPr="000920B5">
        <w:rPr>
          <w:rFonts w:eastAsia="MS Mincho"/>
        </w:rPr>
        <w:t xml:space="preserve">was </w:t>
      </w:r>
      <w:r w:rsidR="00EF7872" w:rsidRPr="000920B5">
        <w:rPr>
          <w:rFonts w:eastAsia="MS Mincho"/>
        </w:rPr>
        <w:t>one of</w:t>
      </w:r>
      <w:r w:rsidR="00AB3F02" w:rsidRPr="000920B5">
        <w:rPr>
          <w:rFonts w:eastAsia="MS Mincho"/>
        </w:rPr>
        <w:t xml:space="preserve"> </w:t>
      </w:r>
      <w:r w:rsidR="00B31220" w:rsidRPr="000920B5">
        <w:rPr>
          <w:rFonts w:eastAsia="MS Mincho"/>
        </w:rPr>
        <w:t xml:space="preserve">the </w:t>
      </w:r>
      <w:r w:rsidR="00AB3F02" w:rsidRPr="000920B5">
        <w:rPr>
          <w:rFonts w:eastAsia="MS Mincho"/>
        </w:rPr>
        <w:t>major</w:t>
      </w:r>
      <w:r w:rsidR="00B31220" w:rsidRPr="000920B5">
        <w:rPr>
          <w:rFonts w:eastAsia="MS Mincho"/>
        </w:rPr>
        <w:t xml:space="preserve"> challenge</w:t>
      </w:r>
      <w:r w:rsidR="00AB3F02" w:rsidRPr="000920B5">
        <w:rPr>
          <w:rFonts w:eastAsia="MS Mincho"/>
        </w:rPr>
        <w:t>s</w:t>
      </w:r>
      <w:r w:rsidR="00B31220" w:rsidRPr="000920B5">
        <w:rPr>
          <w:rFonts w:eastAsia="MS Mincho"/>
        </w:rPr>
        <w:t xml:space="preserve"> facing</w:t>
      </w:r>
      <w:r w:rsidRPr="009046E9">
        <w:rPr>
          <w:rFonts w:eastAsia="MS Mincho"/>
        </w:rPr>
        <w:t xml:space="preserve"> Mongolia, </w:t>
      </w:r>
      <w:r w:rsidRPr="00796465">
        <w:rPr>
          <w:rFonts w:eastAsia="MS Mincho"/>
        </w:rPr>
        <w:t>particular</w:t>
      </w:r>
      <w:r w:rsidR="00921453">
        <w:rPr>
          <w:rFonts w:eastAsia="MS Mincho"/>
        </w:rPr>
        <w:t>ly</w:t>
      </w:r>
      <w:r w:rsidRPr="00796465">
        <w:rPr>
          <w:rFonts w:eastAsia="MS Mincho"/>
        </w:rPr>
        <w:t xml:space="preserve"> air pollution in Ulaanbaatar</w:t>
      </w:r>
      <w:r w:rsidR="00921453">
        <w:rPr>
          <w:rFonts w:eastAsia="MS Mincho"/>
        </w:rPr>
        <w:t>,</w:t>
      </w:r>
      <w:r w:rsidRPr="00796465">
        <w:rPr>
          <w:rFonts w:eastAsia="MS Mincho"/>
        </w:rPr>
        <w:t xml:space="preserve"> which was </w:t>
      </w:r>
      <w:r w:rsidR="00B31220">
        <w:rPr>
          <w:rFonts w:eastAsia="MS Mincho"/>
        </w:rPr>
        <w:t xml:space="preserve">mainly </w:t>
      </w:r>
      <w:r w:rsidRPr="00796465">
        <w:rPr>
          <w:rFonts w:eastAsia="MS Mincho"/>
        </w:rPr>
        <w:t>caused by four coal</w:t>
      </w:r>
      <w:r w:rsidR="00BB09A7">
        <w:rPr>
          <w:rFonts w:eastAsia="MS Mincho"/>
        </w:rPr>
        <w:t>-</w:t>
      </w:r>
      <w:r w:rsidRPr="00796465">
        <w:rPr>
          <w:rFonts w:eastAsia="MS Mincho"/>
        </w:rPr>
        <w:t>fir</w:t>
      </w:r>
      <w:r w:rsidR="00B92C99">
        <w:rPr>
          <w:rFonts w:eastAsia="MS Mincho"/>
        </w:rPr>
        <w:t>ed</w:t>
      </w:r>
      <w:r w:rsidRPr="00796465">
        <w:rPr>
          <w:rFonts w:eastAsia="MS Mincho"/>
        </w:rPr>
        <w:t xml:space="preserve"> thermal power</w:t>
      </w:r>
      <w:r w:rsidR="00337D12">
        <w:rPr>
          <w:rFonts w:eastAsia="MS Mincho"/>
        </w:rPr>
        <w:t xml:space="preserve"> </w:t>
      </w:r>
      <w:r w:rsidRPr="00796465">
        <w:rPr>
          <w:rFonts w:eastAsia="MS Mincho"/>
        </w:rPr>
        <w:t>plants and 160</w:t>
      </w:r>
      <w:r w:rsidR="002121FE">
        <w:rPr>
          <w:rFonts w:eastAsia="MS Mincho"/>
        </w:rPr>
        <w:t>,</w:t>
      </w:r>
      <w:r w:rsidRPr="00796465">
        <w:rPr>
          <w:rFonts w:eastAsia="MS Mincho"/>
        </w:rPr>
        <w:t>000 household stoves. Water pollution</w:t>
      </w:r>
      <w:r w:rsidR="00B92C99">
        <w:rPr>
          <w:rFonts w:eastAsia="MS Mincho"/>
        </w:rPr>
        <w:t xml:space="preserve"> –</w:t>
      </w:r>
      <w:r w:rsidRPr="00796465">
        <w:rPr>
          <w:rFonts w:eastAsia="MS Mincho"/>
        </w:rPr>
        <w:t xml:space="preserve"> another priority </w:t>
      </w:r>
      <w:r w:rsidRPr="00796465">
        <w:rPr>
          <w:rFonts w:eastAsia="MS Mincho"/>
        </w:rPr>
        <w:lastRenderedPageBreak/>
        <w:t>policy issue in water</w:t>
      </w:r>
      <w:r w:rsidR="00B31220">
        <w:rPr>
          <w:rFonts w:eastAsia="MS Mincho"/>
        </w:rPr>
        <w:t>-</w:t>
      </w:r>
      <w:r w:rsidRPr="00796465">
        <w:rPr>
          <w:rFonts w:eastAsia="MS Mincho"/>
        </w:rPr>
        <w:t>scarce Mongolia</w:t>
      </w:r>
      <w:r w:rsidR="00B92C99">
        <w:rPr>
          <w:rFonts w:eastAsia="MS Mincho"/>
        </w:rPr>
        <w:t xml:space="preserve"> –</w:t>
      </w:r>
      <w:r w:rsidRPr="00796465">
        <w:rPr>
          <w:rFonts w:eastAsia="MS Mincho"/>
        </w:rPr>
        <w:t xml:space="preserve"> was caused mainly by activities such as mining, tanning, leather tanning, wool washing, waste disposal, agriculture and car wash points. </w:t>
      </w:r>
      <w:r w:rsidR="002A715C">
        <w:rPr>
          <w:rFonts w:eastAsia="MS Mincho"/>
        </w:rPr>
        <w:t>There was a range of</w:t>
      </w:r>
      <w:r w:rsidRPr="000205F6">
        <w:rPr>
          <w:rFonts w:eastAsia="MS Mincho"/>
        </w:rPr>
        <w:t xml:space="preserve"> decisions and projects to address th</w:t>
      </w:r>
      <w:r w:rsidR="00B92C99">
        <w:rPr>
          <w:rFonts w:eastAsia="MS Mincho"/>
        </w:rPr>
        <w:t>o</w:t>
      </w:r>
      <w:r w:rsidRPr="000205F6">
        <w:rPr>
          <w:rFonts w:eastAsia="MS Mincho"/>
        </w:rPr>
        <w:t>se and other environmental challenges</w:t>
      </w:r>
      <w:r w:rsidR="002A715C">
        <w:rPr>
          <w:rFonts w:eastAsia="MS Mincho"/>
        </w:rPr>
        <w:t>,</w:t>
      </w:r>
      <w:r w:rsidRPr="000205F6">
        <w:rPr>
          <w:rFonts w:eastAsia="MS Mincho"/>
        </w:rPr>
        <w:t xml:space="preserve"> includ</w:t>
      </w:r>
      <w:r w:rsidR="002A715C">
        <w:rPr>
          <w:rFonts w:eastAsia="MS Mincho"/>
        </w:rPr>
        <w:t>ing</w:t>
      </w:r>
      <w:r w:rsidRPr="000205F6">
        <w:rPr>
          <w:rFonts w:eastAsia="MS Mincho"/>
        </w:rPr>
        <w:t xml:space="preserve"> implementation of the </w:t>
      </w:r>
      <w:r>
        <w:rPr>
          <w:rFonts w:eastAsia="MS Mincho"/>
        </w:rPr>
        <w:t>“</w:t>
      </w:r>
      <w:r w:rsidRPr="000205F6">
        <w:rPr>
          <w:rFonts w:eastAsia="MS Mincho"/>
        </w:rPr>
        <w:t>polluter pays</w:t>
      </w:r>
      <w:r w:rsidR="00B92C99">
        <w:rPr>
          <w:rFonts w:eastAsia="MS Mincho"/>
        </w:rPr>
        <w:t>”</w:t>
      </w:r>
      <w:r w:rsidRPr="000205F6">
        <w:rPr>
          <w:rFonts w:eastAsia="MS Mincho"/>
        </w:rPr>
        <w:t xml:space="preserve"> principle and projects </w:t>
      </w:r>
      <w:r w:rsidR="00B92C99">
        <w:rPr>
          <w:rFonts w:eastAsia="MS Mincho"/>
        </w:rPr>
        <w:t>establishing</w:t>
      </w:r>
      <w:r w:rsidRPr="000205F6">
        <w:rPr>
          <w:rFonts w:eastAsia="MS Mincho"/>
        </w:rPr>
        <w:t xml:space="preserve"> monitoring systems and several separate inventories. </w:t>
      </w:r>
      <w:r>
        <w:rPr>
          <w:rFonts w:eastAsia="MS Mincho"/>
        </w:rPr>
        <w:t xml:space="preserve">The </w:t>
      </w:r>
      <w:r w:rsidRPr="000205F6">
        <w:rPr>
          <w:rFonts w:eastAsia="MS Mincho"/>
        </w:rPr>
        <w:t>Government</w:t>
      </w:r>
      <w:r>
        <w:rPr>
          <w:rFonts w:eastAsia="MS Mincho"/>
        </w:rPr>
        <w:t xml:space="preserve"> </w:t>
      </w:r>
      <w:r w:rsidR="00F80552">
        <w:rPr>
          <w:rFonts w:eastAsia="MS Mincho"/>
        </w:rPr>
        <w:t xml:space="preserve">of Mongolia </w:t>
      </w:r>
      <w:r>
        <w:rPr>
          <w:rFonts w:eastAsia="MS Mincho"/>
        </w:rPr>
        <w:t>had</w:t>
      </w:r>
      <w:r w:rsidRPr="000205F6">
        <w:rPr>
          <w:rFonts w:eastAsia="MS Mincho"/>
        </w:rPr>
        <w:t xml:space="preserve"> </w:t>
      </w:r>
      <w:r w:rsidR="00B92C99">
        <w:rPr>
          <w:rFonts w:eastAsia="MS Mincho"/>
        </w:rPr>
        <w:t>begun</w:t>
      </w:r>
      <w:r w:rsidR="00B92C99" w:rsidRPr="000205F6">
        <w:rPr>
          <w:rFonts w:eastAsia="MS Mincho"/>
        </w:rPr>
        <w:t xml:space="preserve"> </w:t>
      </w:r>
      <w:r w:rsidRPr="000205F6">
        <w:rPr>
          <w:rFonts w:eastAsia="MS Mincho"/>
        </w:rPr>
        <w:t xml:space="preserve">developing </w:t>
      </w:r>
      <w:r>
        <w:rPr>
          <w:rFonts w:eastAsia="MS Mincho"/>
        </w:rPr>
        <w:t xml:space="preserve">a </w:t>
      </w:r>
      <w:r w:rsidRPr="000205F6">
        <w:rPr>
          <w:rFonts w:eastAsia="MS Mincho"/>
        </w:rPr>
        <w:t>national PRTR</w:t>
      </w:r>
      <w:r>
        <w:rPr>
          <w:rFonts w:eastAsia="MS Mincho"/>
        </w:rPr>
        <w:t xml:space="preserve"> </w:t>
      </w:r>
      <w:r w:rsidR="00B92C99">
        <w:rPr>
          <w:rFonts w:eastAsia="MS Mincho"/>
        </w:rPr>
        <w:t xml:space="preserve">that </w:t>
      </w:r>
      <w:r>
        <w:rPr>
          <w:rFonts w:eastAsia="MS Mincho"/>
        </w:rPr>
        <w:t xml:space="preserve">could be </w:t>
      </w:r>
      <w:r w:rsidRPr="000205F6">
        <w:rPr>
          <w:rFonts w:eastAsia="MS Mincho"/>
        </w:rPr>
        <w:t>combined with the necessary improvement of relevant legislation</w:t>
      </w:r>
      <w:r w:rsidR="00A01FA6">
        <w:rPr>
          <w:rFonts w:eastAsia="MS Mincho"/>
        </w:rPr>
        <w:t>.</w:t>
      </w:r>
      <w:r w:rsidRPr="000205F6">
        <w:rPr>
          <w:rFonts w:eastAsia="MS Mincho"/>
        </w:rPr>
        <w:t xml:space="preserve"> </w:t>
      </w:r>
      <w:r w:rsidR="00944350">
        <w:rPr>
          <w:rFonts w:eastAsia="MS Mincho"/>
        </w:rPr>
        <w:t>W</w:t>
      </w:r>
      <w:r w:rsidRPr="000205F6">
        <w:rPr>
          <w:rFonts w:eastAsia="MS Mincho"/>
        </w:rPr>
        <w:t xml:space="preserve">hile </w:t>
      </w:r>
      <w:r w:rsidR="00944350">
        <w:rPr>
          <w:rFonts w:eastAsia="MS Mincho"/>
        </w:rPr>
        <w:t xml:space="preserve">the “polluter pays” principle was </w:t>
      </w:r>
      <w:r w:rsidRPr="000205F6">
        <w:rPr>
          <w:rFonts w:eastAsia="MS Mincho"/>
        </w:rPr>
        <w:t xml:space="preserve">already in place, </w:t>
      </w:r>
      <w:r w:rsidR="00944350">
        <w:rPr>
          <w:rFonts w:eastAsia="MS Mincho"/>
        </w:rPr>
        <w:t>its</w:t>
      </w:r>
      <w:r w:rsidR="00944350" w:rsidRPr="000205F6">
        <w:rPr>
          <w:rFonts w:eastAsia="MS Mincho"/>
        </w:rPr>
        <w:t xml:space="preserve"> </w:t>
      </w:r>
      <w:r w:rsidRPr="000205F6">
        <w:rPr>
          <w:rFonts w:eastAsia="MS Mincho"/>
        </w:rPr>
        <w:t xml:space="preserve">implementation could be improved if linked </w:t>
      </w:r>
      <w:r w:rsidR="00944350">
        <w:rPr>
          <w:rFonts w:eastAsia="MS Mincho"/>
        </w:rPr>
        <w:t>to</w:t>
      </w:r>
      <w:r w:rsidR="00944350" w:rsidRPr="000205F6">
        <w:rPr>
          <w:rFonts w:eastAsia="MS Mincho"/>
        </w:rPr>
        <w:t xml:space="preserve"> </w:t>
      </w:r>
      <w:r w:rsidRPr="000205F6">
        <w:rPr>
          <w:rFonts w:eastAsia="MS Mincho"/>
        </w:rPr>
        <w:t xml:space="preserve">a PRTR system. </w:t>
      </w:r>
      <w:r w:rsidR="00944350">
        <w:rPr>
          <w:rFonts w:eastAsia="MS Mincho"/>
        </w:rPr>
        <w:t>There were plans</w:t>
      </w:r>
      <w:r w:rsidRPr="000205F6">
        <w:rPr>
          <w:rFonts w:eastAsia="MS Mincho"/>
        </w:rPr>
        <w:t xml:space="preserve"> to centralize maintena</w:t>
      </w:r>
      <w:r>
        <w:rPr>
          <w:rFonts w:eastAsia="MS Mincho"/>
        </w:rPr>
        <w:t>nc</w:t>
      </w:r>
      <w:r w:rsidRPr="000205F6">
        <w:rPr>
          <w:rFonts w:eastAsia="MS Mincho"/>
        </w:rPr>
        <w:t xml:space="preserve">e of </w:t>
      </w:r>
      <w:r>
        <w:rPr>
          <w:rFonts w:eastAsia="MS Mincho"/>
        </w:rPr>
        <w:t xml:space="preserve">several </w:t>
      </w:r>
      <w:r w:rsidRPr="000205F6">
        <w:rPr>
          <w:rFonts w:eastAsia="MS Mincho"/>
        </w:rPr>
        <w:t>environmental databases in a central PRTR system</w:t>
      </w:r>
      <w:r>
        <w:rPr>
          <w:rFonts w:eastAsia="MS Mincho"/>
        </w:rPr>
        <w:t>. Th</w:t>
      </w:r>
      <w:r w:rsidR="00944350">
        <w:rPr>
          <w:rFonts w:eastAsia="MS Mincho"/>
        </w:rPr>
        <w:t>at</w:t>
      </w:r>
      <w:r>
        <w:rPr>
          <w:rFonts w:eastAsia="MS Mincho"/>
        </w:rPr>
        <w:t xml:space="preserve"> would allow</w:t>
      </w:r>
      <w:r w:rsidRPr="000205F6">
        <w:rPr>
          <w:rFonts w:eastAsia="MS Mincho"/>
        </w:rPr>
        <w:t xml:space="preserve"> for long-term sustainability and facilitat</w:t>
      </w:r>
      <w:r>
        <w:rPr>
          <w:rFonts w:eastAsia="MS Mincho"/>
        </w:rPr>
        <w:t xml:space="preserve">e </w:t>
      </w:r>
      <w:r w:rsidRPr="000205F6">
        <w:rPr>
          <w:rFonts w:eastAsia="MS Mincho"/>
        </w:rPr>
        <w:t>maint</w:t>
      </w:r>
      <w:r w:rsidR="00944350">
        <w:rPr>
          <w:rFonts w:eastAsia="MS Mincho"/>
        </w:rPr>
        <w:t>enance of</w:t>
      </w:r>
      <w:r w:rsidRPr="000205F6">
        <w:rPr>
          <w:rFonts w:eastAsia="MS Mincho"/>
        </w:rPr>
        <w:t xml:space="preserve"> institutional memory o</w:t>
      </w:r>
      <w:r w:rsidR="00944350">
        <w:rPr>
          <w:rFonts w:eastAsia="MS Mincho"/>
        </w:rPr>
        <w:t>f</w:t>
      </w:r>
      <w:r w:rsidRPr="000205F6">
        <w:rPr>
          <w:rFonts w:eastAsia="MS Mincho"/>
        </w:rPr>
        <w:t xml:space="preserve"> lessons learned from a variety of projects related to pollutant releases and </w:t>
      </w:r>
      <w:r w:rsidR="00944350">
        <w:rPr>
          <w:rFonts w:eastAsia="MS Mincho"/>
        </w:rPr>
        <w:t>related</w:t>
      </w:r>
      <w:r w:rsidR="00944350" w:rsidRPr="000205F6">
        <w:rPr>
          <w:rFonts w:eastAsia="MS Mincho"/>
        </w:rPr>
        <w:t xml:space="preserve"> </w:t>
      </w:r>
      <w:r w:rsidRPr="000205F6">
        <w:rPr>
          <w:rFonts w:eastAsia="MS Mincho"/>
        </w:rPr>
        <w:t xml:space="preserve">impacts </w:t>
      </w:r>
      <w:r w:rsidR="00944350">
        <w:rPr>
          <w:rFonts w:eastAsia="MS Mincho"/>
        </w:rPr>
        <w:t>on</w:t>
      </w:r>
      <w:r w:rsidRPr="000205F6">
        <w:rPr>
          <w:rFonts w:eastAsia="MS Mincho"/>
        </w:rPr>
        <w:t xml:space="preserve"> human health and the environment. </w:t>
      </w:r>
    </w:p>
    <w:p w14:paraId="72770436" w14:textId="236888C7" w:rsidR="00003CFA" w:rsidRDefault="00003CFA" w:rsidP="00003CFA">
      <w:pPr>
        <w:pStyle w:val="SingleTxtG"/>
        <w:rPr>
          <w:rFonts w:eastAsia="MS Mincho"/>
        </w:rPr>
      </w:pPr>
      <w:bookmarkStart w:id="13" w:name="_Hlk11844486"/>
      <w:bookmarkEnd w:id="12"/>
      <w:r>
        <w:rPr>
          <w:rFonts w:eastAsia="MS Mincho"/>
        </w:rPr>
        <w:t>22.</w:t>
      </w:r>
      <w:r>
        <w:rPr>
          <w:rFonts w:eastAsia="MS Mincho"/>
        </w:rPr>
        <w:tab/>
      </w:r>
      <w:r w:rsidRPr="007E3027">
        <w:rPr>
          <w:rFonts w:eastAsia="MS Mincho"/>
        </w:rPr>
        <w:t xml:space="preserve">Ms. Camila Alva Estabridis </w:t>
      </w:r>
      <w:r w:rsidR="00DE4964">
        <w:rPr>
          <w:rFonts w:eastAsia="MS Mincho"/>
        </w:rPr>
        <w:t>(</w:t>
      </w:r>
      <w:r w:rsidRPr="007E3027">
        <w:rPr>
          <w:rFonts w:eastAsia="MS Mincho"/>
        </w:rPr>
        <w:t>Director of Pollution Control and Chemical Substances, Ministry of the Environment, Peru</w:t>
      </w:r>
      <w:r w:rsidR="00DE4964">
        <w:rPr>
          <w:rFonts w:eastAsia="MS Mincho"/>
        </w:rPr>
        <w:t>)</w:t>
      </w:r>
      <w:r w:rsidRPr="007E3027">
        <w:rPr>
          <w:rFonts w:eastAsia="MS Mincho"/>
        </w:rPr>
        <w:t xml:space="preserve"> said that Peru had signed the </w:t>
      </w:r>
      <w:proofErr w:type="spellStart"/>
      <w:r w:rsidRPr="00743249">
        <w:rPr>
          <w:rFonts w:eastAsia="MS Mincho"/>
        </w:rPr>
        <w:t>Escazú</w:t>
      </w:r>
      <w:proofErr w:type="spellEnd"/>
      <w:r w:rsidRPr="00743249">
        <w:rPr>
          <w:rFonts w:eastAsia="MS Mincho"/>
        </w:rPr>
        <w:t xml:space="preserve"> </w:t>
      </w:r>
      <w:r>
        <w:rPr>
          <w:rFonts w:eastAsia="MS Mincho"/>
        </w:rPr>
        <w:t>A</w:t>
      </w:r>
      <w:r w:rsidRPr="007E3027">
        <w:rPr>
          <w:rFonts w:eastAsia="MS Mincho"/>
        </w:rPr>
        <w:t>greement</w:t>
      </w:r>
      <w:r w:rsidR="00DE4964">
        <w:rPr>
          <w:rFonts w:eastAsia="MS Mincho"/>
        </w:rPr>
        <w:t>, which</w:t>
      </w:r>
      <w:r w:rsidRPr="007E3027">
        <w:rPr>
          <w:rFonts w:eastAsia="MS Mincho"/>
        </w:rPr>
        <w:t xml:space="preserve"> recognized explicitly the requirement for countries to have PRTR systems as a tool that contribute</w:t>
      </w:r>
      <w:r w:rsidR="00FF13D4">
        <w:rPr>
          <w:rFonts w:eastAsia="MS Mincho"/>
        </w:rPr>
        <w:t>d</w:t>
      </w:r>
      <w:r w:rsidRPr="007E3027">
        <w:rPr>
          <w:rFonts w:eastAsia="MS Mincho"/>
        </w:rPr>
        <w:t xml:space="preserve"> to access to environmental information. Peru </w:t>
      </w:r>
      <w:r w:rsidR="009C4466">
        <w:rPr>
          <w:rFonts w:eastAsia="MS Mincho"/>
        </w:rPr>
        <w:t>wa</w:t>
      </w:r>
      <w:r w:rsidRPr="007E3027">
        <w:rPr>
          <w:rFonts w:eastAsia="MS Mincho"/>
        </w:rPr>
        <w:t xml:space="preserve">s already working </w:t>
      </w:r>
      <w:r w:rsidR="00FF13D4">
        <w:rPr>
          <w:rFonts w:eastAsia="MS Mincho"/>
        </w:rPr>
        <w:t>o</w:t>
      </w:r>
      <w:r w:rsidRPr="007E3027">
        <w:rPr>
          <w:rFonts w:eastAsia="MS Mincho"/>
        </w:rPr>
        <w:t>n PRTR implementation to provide useful information for various government authorities and non-governmental interest groups.</w:t>
      </w:r>
      <w:r>
        <w:rPr>
          <w:rFonts w:eastAsia="MS Mincho"/>
        </w:rPr>
        <w:t xml:space="preserve"> </w:t>
      </w:r>
      <w:r w:rsidRPr="007E3027">
        <w:rPr>
          <w:rFonts w:eastAsia="MS Mincho"/>
        </w:rPr>
        <w:t xml:space="preserve">The </w:t>
      </w:r>
      <w:r w:rsidR="00383BCA">
        <w:rPr>
          <w:rFonts w:eastAsia="MS Mincho"/>
        </w:rPr>
        <w:t xml:space="preserve">process of establishing the </w:t>
      </w:r>
      <w:r w:rsidRPr="007E3027">
        <w:rPr>
          <w:rFonts w:eastAsia="MS Mincho"/>
        </w:rPr>
        <w:t xml:space="preserve">PRTR </w:t>
      </w:r>
      <w:r w:rsidR="002A715C">
        <w:rPr>
          <w:rFonts w:eastAsia="MS Mincho"/>
        </w:rPr>
        <w:t xml:space="preserve">had </w:t>
      </w:r>
      <w:r w:rsidR="00383BCA">
        <w:rPr>
          <w:rFonts w:eastAsia="MS Mincho"/>
        </w:rPr>
        <w:t>begun</w:t>
      </w:r>
      <w:r w:rsidR="009C4466" w:rsidRPr="007E3027">
        <w:rPr>
          <w:rFonts w:eastAsia="MS Mincho"/>
        </w:rPr>
        <w:t xml:space="preserve"> </w:t>
      </w:r>
      <w:r w:rsidRPr="007E3027">
        <w:rPr>
          <w:rFonts w:eastAsia="MS Mincho"/>
        </w:rPr>
        <w:t>in 2005</w:t>
      </w:r>
      <w:r w:rsidR="00FF13D4">
        <w:rPr>
          <w:rFonts w:eastAsia="MS Mincho"/>
        </w:rPr>
        <w:t>,</w:t>
      </w:r>
      <w:r w:rsidRPr="007E3027">
        <w:rPr>
          <w:rFonts w:eastAsia="MS Mincho"/>
        </w:rPr>
        <w:t xml:space="preserve"> with the ratification of the Stockholm Convention</w:t>
      </w:r>
      <w:r w:rsidR="00FF13D4">
        <w:rPr>
          <w:rFonts w:eastAsia="MS Mincho"/>
        </w:rPr>
        <w:t xml:space="preserve"> on Persistent Organic Pollutants; thus,</w:t>
      </w:r>
      <w:r w:rsidRPr="007E3027">
        <w:rPr>
          <w:rFonts w:eastAsia="MS Mincho"/>
        </w:rPr>
        <w:t xml:space="preserve"> </w:t>
      </w:r>
      <w:r w:rsidR="00333426">
        <w:rPr>
          <w:rFonts w:eastAsia="MS Mincho"/>
        </w:rPr>
        <w:t xml:space="preserve">from its inception, the PRTR had considered </w:t>
      </w:r>
      <w:r w:rsidRPr="007E3027">
        <w:rPr>
          <w:rFonts w:eastAsia="MS Mincho"/>
        </w:rPr>
        <w:t>the industrial, mining and energy sectors</w:t>
      </w:r>
      <w:r w:rsidR="00FF13D4">
        <w:rPr>
          <w:rFonts w:eastAsia="MS Mincho"/>
        </w:rPr>
        <w:t xml:space="preserve"> and</w:t>
      </w:r>
      <w:r w:rsidRPr="007E3027">
        <w:rPr>
          <w:rFonts w:eastAsia="MS Mincho"/>
        </w:rPr>
        <w:t xml:space="preserve"> agricultural and agro</w:t>
      </w:r>
      <w:r w:rsidR="00FF13D4">
        <w:rPr>
          <w:rFonts w:eastAsia="MS Mincho"/>
        </w:rPr>
        <w:t>-</w:t>
      </w:r>
      <w:r w:rsidRPr="007E3027">
        <w:rPr>
          <w:rFonts w:eastAsia="MS Mincho"/>
        </w:rPr>
        <w:t>industry</w:t>
      </w:r>
      <w:r w:rsidR="00FF13D4">
        <w:rPr>
          <w:rFonts w:eastAsia="MS Mincho"/>
        </w:rPr>
        <w:t>-</w:t>
      </w:r>
      <w:r w:rsidRPr="007E3027">
        <w:rPr>
          <w:rFonts w:eastAsia="MS Mincho"/>
        </w:rPr>
        <w:t xml:space="preserve">related activities. </w:t>
      </w:r>
      <w:r w:rsidR="00FF13D4">
        <w:rPr>
          <w:rFonts w:eastAsia="MS Mincho"/>
        </w:rPr>
        <w:t>D</w:t>
      </w:r>
      <w:r w:rsidRPr="007E3027">
        <w:rPr>
          <w:rFonts w:eastAsia="MS Mincho"/>
        </w:rPr>
        <w:t>ata reported to the PRTR include</w:t>
      </w:r>
      <w:r w:rsidR="00FF13D4">
        <w:rPr>
          <w:rFonts w:eastAsia="MS Mincho"/>
        </w:rPr>
        <w:t>d figures on</w:t>
      </w:r>
      <w:r w:rsidRPr="007E3027">
        <w:rPr>
          <w:rFonts w:eastAsia="MS Mincho"/>
        </w:rPr>
        <w:t xml:space="preserve">: annual fuel and energy consumption; pollutant releases to air, water and soil of 144 substances; and the generation of hazardous waste. In recent years, training activities </w:t>
      </w:r>
      <w:r w:rsidR="00FF13D4">
        <w:rPr>
          <w:rFonts w:eastAsia="MS Mincho"/>
        </w:rPr>
        <w:t xml:space="preserve">had </w:t>
      </w:r>
      <w:r w:rsidRPr="007E3027">
        <w:rPr>
          <w:rFonts w:eastAsia="MS Mincho"/>
        </w:rPr>
        <w:t>reached 150 companies, 4</w:t>
      </w:r>
      <w:r w:rsidR="00F80552">
        <w:rPr>
          <w:rFonts w:eastAsia="MS Mincho"/>
        </w:rPr>
        <w:t>,</w:t>
      </w:r>
      <w:r w:rsidRPr="007E3027">
        <w:rPr>
          <w:rFonts w:eastAsia="MS Mincho"/>
        </w:rPr>
        <w:t xml:space="preserve">500 citizens and 150 government staff. </w:t>
      </w:r>
      <w:r w:rsidR="008E305F">
        <w:rPr>
          <w:rFonts w:eastAsia="MS Mincho"/>
        </w:rPr>
        <w:t>Combined</w:t>
      </w:r>
      <w:r w:rsidRPr="007E3027">
        <w:rPr>
          <w:rFonts w:eastAsia="MS Mincho"/>
        </w:rPr>
        <w:t xml:space="preserve"> with a strong communication campaign, the training</w:t>
      </w:r>
      <w:r w:rsidR="00FF13D4">
        <w:rPr>
          <w:rFonts w:eastAsia="MS Mincho"/>
        </w:rPr>
        <w:t xml:space="preserve"> activities had</w:t>
      </w:r>
      <w:r w:rsidRPr="007E3027">
        <w:rPr>
          <w:rFonts w:eastAsia="MS Mincho"/>
        </w:rPr>
        <w:t xml:space="preserve"> led to </w:t>
      </w:r>
      <w:r w:rsidR="00FF13D4">
        <w:rPr>
          <w:rFonts w:eastAsia="MS Mincho"/>
        </w:rPr>
        <w:t>greater</w:t>
      </w:r>
      <w:r w:rsidR="00FF13D4" w:rsidRPr="007E3027">
        <w:rPr>
          <w:rFonts w:eastAsia="MS Mincho"/>
        </w:rPr>
        <w:t xml:space="preserve"> </w:t>
      </w:r>
      <w:r w:rsidRPr="007E3027">
        <w:rPr>
          <w:rFonts w:eastAsia="MS Mincho"/>
        </w:rPr>
        <w:t xml:space="preserve">trust between stakeholders and a </w:t>
      </w:r>
      <w:r w:rsidR="00383BCA">
        <w:rPr>
          <w:rFonts w:eastAsia="MS Mincho"/>
        </w:rPr>
        <w:t>major</w:t>
      </w:r>
      <w:r w:rsidR="00FF13D4" w:rsidRPr="007E3027">
        <w:rPr>
          <w:rFonts w:eastAsia="MS Mincho"/>
        </w:rPr>
        <w:t xml:space="preserve"> </w:t>
      </w:r>
      <w:r w:rsidRPr="007E3027">
        <w:rPr>
          <w:rFonts w:eastAsia="MS Mincho"/>
        </w:rPr>
        <w:t xml:space="preserve">increase in voluntary reporting </w:t>
      </w:r>
      <w:r w:rsidR="00FF13D4">
        <w:rPr>
          <w:rFonts w:eastAsia="MS Mincho"/>
        </w:rPr>
        <w:t>by</w:t>
      </w:r>
      <w:r w:rsidR="00FF13D4" w:rsidRPr="007E3027">
        <w:rPr>
          <w:rFonts w:eastAsia="MS Mincho"/>
        </w:rPr>
        <w:t xml:space="preserve"> </w:t>
      </w:r>
      <w:r w:rsidRPr="007E3027">
        <w:rPr>
          <w:rFonts w:eastAsia="MS Mincho"/>
        </w:rPr>
        <w:t xml:space="preserve">companies. In designing its PRTR, Peru </w:t>
      </w:r>
      <w:r w:rsidR="00FF13D4">
        <w:rPr>
          <w:rFonts w:eastAsia="MS Mincho"/>
        </w:rPr>
        <w:t xml:space="preserve">had </w:t>
      </w:r>
      <w:r w:rsidRPr="007E3027">
        <w:rPr>
          <w:rFonts w:eastAsia="MS Mincho"/>
        </w:rPr>
        <w:t>met OECD PRTR</w:t>
      </w:r>
      <w:r w:rsidR="00FF13D4">
        <w:rPr>
          <w:rFonts w:eastAsia="MS Mincho"/>
        </w:rPr>
        <w:t>-</w:t>
      </w:r>
      <w:r w:rsidRPr="007E3027">
        <w:rPr>
          <w:rFonts w:eastAsia="MS Mincho"/>
        </w:rPr>
        <w:t xml:space="preserve">related standards and had identified </w:t>
      </w:r>
      <w:r w:rsidR="00FF13D4">
        <w:rPr>
          <w:rFonts w:eastAsia="MS Mincho"/>
        </w:rPr>
        <w:t>a</w:t>
      </w:r>
      <w:r w:rsidRPr="007E3027">
        <w:rPr>
          <w:rFonts w:eastAsia="MS Mincho"/>
        </w:rPr>
        <w:t xml:space="preserve"> need to consolidate </w:t>
      </w:r>
      <w:r w:rsidR="00F42634">
        <w:rPr>
          <w:rFonts w:eastAsia="MS Mincho"/>
        </w:rPr>
        <w:t>a</w:t>
      </w:r>
      <w:r w:rsidRPr="007E3027">
        <w:rPr>
          <w:rFonts w:eastAsia="MS Mincho"/>
        </w:rPr>
        <w:t xml:space="preserve"> registry mechanism </w:t>
      </w:r>
      <w:r w:rsidR="00FF13D4">
        <w:rPr>
          <w:rFonts w:eastAsia="MS Mincho"/>
        </w:rPr>
        <w:t>that</w:t>
      </w:r>
      <w:r w:rsidR="00FF13D4" w:rsidRPr="007E3027">
        <w:rPr>
          <w:rFonts w:eastAsia="MS Mincho"/>
        </w:rPr>
        <w:t xml:space="preserve"> </w:t>
      </w:r>
      <w:r w:rsidR="00F42634">
        <w:rPr>
          <w:rFonts w:eastAsia="MS Mincho"/>
        </w:rPr>
        <w:t xml:space="preserve">integrated other notification systems under </w:t>
      </w:r>
      <w:r w:rsidRPr="007E3027">
        <w:rPr>
          <w:rFonts w:eastAsia="MS Mincho"/>
        </w:rPr>
        <w:t xml:space="preserve">a single window platform. </w:t>
      </w:r>
    </w:p>
    <w:p w14:paraId="5AE9836D" w14:textId="6E122388" w:rsidR="00003CFA" w:rsidRDefault="00003CFA" w:rsidP="00003CFA">
      <w:pPr>
        <w:pStyle w:val="SingleTxtG"/>
        <w:rPr>
          <w:color w:val="1F497D"/>
          <w:sz w:val="22"/>
          <w:szCs w:val="22"/>
        </w:rPr>
      </w:pPr>
      <w:bookmarkStart w:id="14" w:name="_Hlk11844528"/>
      <w:bookmarkEnd w:id="13"/>
      <w:r>
        <w:rPr>
          <w:rFonts w:eastAsia="MS Mincho"/>
        </w:rPr>
        <w:t>23.</w:t>
      </w:r>
      <w:r>
        <w:rPr>
          <w:rFonts w:eastAsia="MS Mincho"/>
        </w:rPr>
        <w:tab/>
      </w:r>
      <w:r w:rsidRPr="000205F6">
        <w:rPr>
          <w:rFonts w:eastAsia="MS Mincho"/>
        </w:rPr>
        <w:t>Mr. M</w:t>
      </w:r>
      <w:r w:rsidR="00B83618">
        <w:rPr>
          <w:rFonts w:eastAsia="MS Mincho"/>
        </w:rPr>
        <w:t>oham</w:t>
      </w:r>
      <w:r w:rsidRPr="000205F6">
        <w:rPr>
          <w:rFonts w:eastAsia="MS Mincho"/>
        </w:rPr>
        <w:t xml:space="preserve">ed </w:t>
      </w:r>
      <w:proofErr w:type="spellStart"/>
      <w:r w:rsidRPr="000205F6">
        <w:rPr>
          <w:rFonts w:eastAsia="MS Mincho"/>
        </w:rPr>
        <w:t>Ch</w:t>
      </w:r>
      <w:r w:rsidR="00B83618">
        <w:rPr>
          <w:rFonts w:eastAsia="MS Mincho"/>
        </w:rPr>
        <w:t>é</w:t>
      </w:r>
      <w:r w:rsidRPr="000205F6">
        <w:rPr>
          <w:rFonts w:eastAsia="MS Mincho"/>
        </w:rPr>
        <w:t>rif</w:t>
      </w:r>
      <w:proofErr w:type="spellEnd"/>
      <w:r w:rsidRPr="000205F6">
        <w:rPr>
          <w:rFonts w:eastAsia="MS Mincho"/>
        </w:rPr>
        <w:t xml:space="preserve"> </w:t>
      </w:r>
      <w:proofErr w:type="spellStart"/>
      <w:r w:rsidRPr="000205F6">
        <w:rPr>
          <w:rFonts w:eastAsia="MS Mincho"/>
        </w:rPr>
        <w:t>Fourti</w:t>
      </w:r>
      <w:proofErr w:type="spellEnd"/>
      <w:r w:rsidR="00B83618">
        <w:rPr>
          <w:rFonts w:eastAsia="MS Mincho"/>
        </w:rPr>
        <w:t xml:space="preserve"> </w:t>
      </w:r>
      <w:r w:rsidR="00F42634">
        <w:rPr>
          <w:rFonts w:eastAsia="MS Mincho"/>
        </w:rPr>
        <w:t>(</w:t>
      </w:r>
      <w:r w:rsidRPr="000205F6">
        <w:rPr>
          <w:rFonts w:eastAsia="MS Mincho"/>
        </w:rPr>
        <w:t xml:space="preserve">General Engineer, </w:t>
      </w:r>
      <w:r w:rsidR="00B83618">
        <w:rPr>
          <w:rFonts w:eastAsia="MS Mincho"/>
        </w:rPr>
        <w:t xml:space="preserve">Tunisian </w:t>
      </w:r>
      <w:r w:rsidRPr="000205F6">
        <w:rPr>
          <w:rFonts w:eastAsia="MS Mincho"/>
        </w:rPr>
        <w:t>Observatory for the Environment and Sustainable Development</w:t>
      </w:r>
      <w:bookmarkEnd w:id="9"/>
      <w:r w:rsidR="00153707">
        <w:rPr>
          <w:rFonts w:eastAsia="MS Mincho"/>
        </w:rPr>
        <w:t>)</w:t>
      </w:r>
      <w:r w:rsidRPr="000205F6">
        <w:rPr>
          <w:rFonts w:eastAsia="MS Mincho"/>
        </w:rPr>
        <w:t xml:space="preserve"> pointed to the favourable legislative and institutional situation for the establishment of a PRTR</w:t>
      </w:r>
      <w:r w:rsidR="00B83618">
        <w:rPr>
          <w:rFonts w:eastAsia="MS Mincho"/>
        </w:rPr>
        <w:t>,</w:t>
      </w:r>
      <w:r>
        <w:rPr>
          <w:rFonts w:eastAsia="MS Mincho"/>
        </w:rPr>
        <w:t xml:space="preserve"> includ</w:t>
      </w:r>
      <w:r w:rsidR="00B83618">
        <w:rPr>
          <w:rFonts w:eastAsia="MS Mincho"/>
        </w:rPr>
        <w:t>ing</w:t>
      </w:r>
      <w:r w:rsidRPr="000205F6">
        <w:rPr>
          <w:rFonts w:eastAsia="MS Mincho"/>
        </w:rPr>
        <w:t xml:space="preserve"> </w:t>
      </w:r>
      <w:r w:rsidR="00B35317">
        <w:rPr>
          <w:rFonts w:eastAsia="MS Mincho"/>
        </w:rPr>
        <w:t>civil society’s</w:t>
      </w:r>
      <w:r w:rsidR="00B35317" w:rsidRPr="000205F6">
        <w:rPr>
          <w:rFonts w:eastAsia="MS Mincho"/>
        </w:rPr>
        <w:t xml:space="preserve"> </w:t>
      </w:r>
      <w:r w:rsidRPr="000205F6">
        <w:rPr>
          <w:rFonts w:eastAsia="MS Mincho"/>
        </w:rPr>
        <w:t xml:space="preserve">role in </w:t>
      </w:r>
      <w:r w:rsidR="00153707">
        <w:rPr>
          <w:rFonts w:eastAsia="MS Mincho"/>
        </w:rPr>
        <w:t>the</w:t>
      </w:r>
      <w:r w:rsidR="00153707" w:rsidRPr="000205F6">
        <w:rPr>
          <w:rFonts w:eastAsia="MS Mincho"/>
        </w:rPr>
        <w:t xml:space="preserve"> </w:t>
      </w:r>
      <w:r w:rsidRPr="000205F6">
        <w:rPr>
          <w:rFonts w:eastAsia="MS Mincho"/>
        </w:rPr>
        <w:t>young democracy</w:t>
      </w:r>
      <w:r w:rsidR="00153707">
        <w:rPr>
          <w:rFonts w:eastAsia="MS Mincho"/>
        </w:rPr>
        <w:t xml:space="preserve"> of Tunisia</w:t>
      </w:r>
      <w:r w:rsidRPr="000205F6">
        <w:rPr>
          <w:rFonts w:eastAsia="MS Mincho"/>
        </w:rPr>
        <w:t xml:space="preserve">. For instance, the </w:t>
      </w:r>
      <w:r w:rsidR="00153707">
        <w:rPr>
          <w:rFonts w:eastAsia="MS Mincho"/>
        </w:rPr>
        <w:t>2014 C</w:t>
      </w:r>
      <w:r w:rsidRPr="000205F6">
        <w:rPr>
          <w:rFonts w:eastAsia="MS Mincho"/>
        </w:rPr>
        <w:t xml:space="preserve">onstitution specifically </w:t>
      </w:r>
      <w:r w:rsidR="00153707" w:rsidRPr="00153707">
        <w:rPr>
          <w:rFonts w:eastAsia="MS Mincho"/>
        </w:rPr>
        <w:t xml:space="preserve">guaranteed </w:t>
      </w:r>
      <w:r w:rsidRPr="000205F6">
        <w:rPr>
          <w:rFonts w:eastAsia="MS Mincho"/>
        </w:rPr>
        <w:t xml:space="preserve">the right on access to information. </w:t>
      </w:r>
      <w:r>
        <w:rPr>
          <w:rFonts w:eastAsia="MS Mincho"/>
        </w:rPr>
        <w:t>Therefore, d</w:t>
      </w:r>
      <w:r w:rsidRPr="000205F6">
        <w:rPr>
          <w:rFonts w:eastAsia="MS Mincho"/>
        </w:rPr>
        <w:t xml:space="preserve">eveloping an information system like </w:t>
      </w:r>
      <w:r w:rsidR="00DF5315">
        <w:rPr>
          <w:rFonts w:eastAsia="MS Mincho"/>
        </w:rPr>
        <w:t xml:space="preserve">a </w:t>
      </w:r>
      <w:r w:rsidRPr="000205F6">
        <w:rPr>
          <w:rFonts w:eastAsia="MS Mincho"/>
        </w:rPr>
        <w:t>PRTR would help the government authorities to do their work and facilitate exchange with civil society</w:t>
      </w:r>
      <w:r>
        <w:rPr>
          <w:rFonts w:eastAsia="MS Mincho"/>
        </w:rPr>
        <w:t xml:space="preserve"> by</w:t>
      </w:r>
      <w:r w:rsidRPr="000205F6">
        <w:rPr>
          <w:rFonts w:eastAsia="MS Mincho"/>
        </w:rPr>
        <w:t xml:space="preserve"> sustainably installing transparency </w:t>
      </w:r>
      <w:r w:rsidR="00DF5315">
        <w:rPr>
          <w:rFonts w:eastAsia="MS Mincho"/>
        </w:rPr>
        <w:t>regarding</w:t>
      </w:r>
      <w:r w:rsidRPr="000205F6">
        <w:rPr>
          <w:rFonts w:eastAsia="MS Mincho"/>
        </w:rPr>
        <w:t xml:space="preserve"> the exchange of information between different stakeholders. Tunisia </w:t>
      </w:r>
      <w:r w:rsidR="00B83618">
        <w:rPr>
          <w:rFonts w:eastAsia="MS Mincho"/>
        </w:rPr>
        <w:t xml:space="preserve">was </w:t>
      </w:r>
      <w:r w:rsidRPr="000205F6">
        <w:rPr>
          <w:rFonts w:eastAsia="MS Mincho"/>
        </w:rPr>
        <w:t>currently work</w:t>
      </w:r>
      <w:r w:rsidR="00B83618">
        <w:rPr>
          <w:rFonts w:eastAsia="MS Mincho"/>
        </w:rPr>
        <w:t>ing</w:t>
      </w:r>
      <w:r w:rsidRPr="000205F6">
        <w:rPr>
          <w:rFonts w:eastAsia="MS Mincho"/>
        </w:rPr>
        <w:t xml:space="preserve"> on ratification of the Aarhus Convention, including access to environmental information</w:t>
      </w:r>
      <w:r w:rsidR="00B83618">
        <w:rPr>
          <w:rFonts w:eastAsia="MS Mincho"/>
        </w:rPr>
        <w:t>,</w:t>
      </w:r>
      <w:r>
        <w:rPr>
          <w:rFonts w:eastAsia="MS Mincho"/>
        </w:rPr>
        <w:t xml:space="preserve"> and</w:t>
      </w:r>
      <w:r w:rsidRPr="000205F6">
        <w:rPr>
          <w:rFonts w:eastAsia="MS Mincho"/>
        </w:rPr>
        <w:t xml:space="preserve"> </w:t>
      </w:r>
      <w:r>
        <w:rPr>
          <w:rFonts w:eastAsia="MS Mincho"/>
        </w:rPr>
        <w:t xml:space="preserve">had </w:t>
      </w:r>
      <w:r w:rsidRPr="000205F6">
        <w:rPr>
          <w:rFonts w:eastAsia="MS Mincho"/>
        </w:rPr>
        <w:t xml:space="preserve">requested support from </w:t>
      </w:r>
      <w:r w:rsidR="009846CB">
        <w:rPr>
          <w:rFonts w:eastAsia="MS Mincho"/>
        </w:rPr>
        <w:t xml:space="preserve">the </w:t>
      </w:r>
      <w:r w:rsidRPr="009660B9">
        <w:rPr>
          <w:rFonts w:eastAsia="MS Mincho"/>
        </w:rPr>
        <w:t xml:space="preserve">UNEP </w:t>
      </w:r>
      <w:r w:rsidR="009846CB" w:rsidRPr="009846CB">
        <w:rPr>
          <w:rFonts w:eastAsia="MS Mincho"/>
        </w:rPr>
        <w:t>Mediterranean Pollution Assessment and Control Programme</w:t>
      </w:r>
      <w:r w:rsidR="009846CB" w:rsidRPr="009846CB" w:rsidDel="009846CB">
        <w:rPr>
          <w:rFonts w:eastAsia="MS Mincho"/>
        </w:rPr>
        <w:t xml:space="preserve"> </w:t>
      </w:r>
      <w:r w:rsidRPr="000205F6">
        <w:rPr>
          <w:rFonts w:eastAsia="MS Mincho"/>
        </w:rPr>
        <w:t>to install a national PRTR system</w:t>
      </w:r>
      <w:r w:rsidR="00F608FE">
        <w:rPr>
          <w:rFonts w:eastAsia="MS Mincho"/>
        </w:rPr>
        <w:t xml:space="preserve"> that</w:t>
      </w:r>
      <w:r w:rsidRPr="000205F6">
        <w:rPr>
          <w:rFonts w:eastAsia="MS Mincho"/>
        </w:rPr>
        <w:t xml:space="preserve"> would cover 1</w:t>
      </w:r>
      <w:r w:rsidR="00007B0F">
        <w:rPr>
          <w:rFonts w:eastAsia="MS Mincho"/>
        </w:rPr>
        <w:t>,</w:t>
      </w:r>
      <w:r w:rsidRPr="000205F6">
        <w:rPr>
          <w:rFonts w:eastAsia="MS Mincho"/>
        </w:rPr>
        <w:t xml:space="preserve">000 facilities. Relevant information </w:t>
      </w:r>
      <w:r w:rsidR="00007B0F">
        <w:rPr>
          <w:rFonts w:eastAsia="MS Mincho"/>
        </w:rPr>
        <w:t>–</w:t>
      </w:r>
      <w:r w:rsidRPr="000205F6">
        <w:rPr>
          <w:rFonts w:eastAsia="MS Mincho"/>
        </w:rPr>
        <w:t xml:space="preserve"> not currently publicly accessible</w:t>
      </w:r>
      <w:r w:rsidR="00007B0F">
        <w:rPr>
          <w:rFonts w:eastAsia="MS Mincho"/>
        </w:rPr>
        <w:t xml:space="preserve"> – already existed, including</w:t>
      </w:r>
      <w:r w:rsidRPr="000205F6">
        <w:rPr>
          <w:rFonts w:eastAsia="MS Mincho"/>
        </w:rPr>
        <w:t xml:space="preserve"> a </w:t>
      </w:r>
      <w:r w:rsidR="00007B0F">
        <w:rPr>
          <w:rFonts w:eastAsia="MS Mincho"/>
        </w:rPr>
        <w:t>valuable</w:t>
      </w:r>
      <w:r w:rsidR="00007B0F" w:rsidRPr="000205F6">
        <w:rPr>
          <w:rFonts w:eastAsia="MS Mincho"/>
        </w:rPr>
        <w:t xml:space="preserve"> </w:t>
      </w:r>
      <w:r w:rsidRPr="000205F6">
        <w:rPr>
          <w:rFonts w:eastAsia="MS Mincho"/>
        </w:rPr>
        <w:t>information system on water</w:t>
      </w:r>
      <w:r w:rsidR="00007B0F">
        <w:rPr>
          <w:rFonts w:eastAsia="MS Mincho"/>
        </w:rPr>
        <w:t>-</w:t>
      </w:r>
      <w:r w:rsidRPr="000205F6">
        <w:rPr>
          <w:rFonts w:eastAsia="MS Mincho"/>
        </w:rPr>
        <w:t>related pollut</w:t>
      </w:r>
      <w:r>
        <w:rPr>
          <w:rFonts w:eastAsia="MS Mincho"/>
        </w:rPr>
        <w:t>ion</w:t>
      </w:r>
      <w:r w:rsidRPr="000205F6">
        <w:rPr>
          <w:rFonts w:eastAsia="MS Mincho"/>
        </w:rPr>
        <w:t xml:space="preserve"> support</w:t>
      </w:r>
      <w:r w:rsidR="00007B0F">
        <w:rPr>
          <w:rFonts w:eastAsia="MS Mincho"/>
        </w:rPr>
        <w:t>ing</w:t>
      </w:r>
      <w:r w:rsidRPr="000205F6">
        <w:rPr>
          <w:rFonts w:eastAsia="MS Mincho"/>
        </w:rPr>
        <w:t xml:space="preserve"> operators of industrial facilities </w:t>
      </w:r>
      <w:r w:rsidR="00BE31D4">
        <w:rPr>
          <w:rFonts w:eastAsia="MS Mincho"/>
        </w:rPr>
        <w:t>link</w:t>
      </w:r>
      <w:r w:rsidR="00BE31D4" w:rsidRPr="000205F6">
        <w:rPr>
          <w:rFonts w:eastAsia="MS Mincho"/>
        </w:rPr>
        <w:t xml:space="preserve">ed </w:t>
      </w:r>
      <w:r w:rsidRPr="000205F6">
        <w:rPr>
          <w:rFonts w:eastAsia="MS Mincho"/>
        </w:rPr>
        <w:t>to pollutant</w:t>
      </w:r>
      <w:r w:rsidR="00007B0F">
        <w:rPr>
          <w:rFonts w:eastAsia="MS Mincho"/>
        </w:rPr>
        <w:t>-</w:t>
      </w:r>
      <w:r w:rsidRPr="000205F6">
        <w:rPr>
          <w:rFonts w:eastAsia="MS Mincho"/>
        </w:rPr>
        <w:t>relevant management</w:t>
      </w:r>
      <w:r>
        <w:rPr>
          <w:rFonts w:eastAsia="MS Mincho"/>
        </w:rPr>
        <w:t>.</w:t>
      </w:r>
      <w:r w:rsidRPr="000205F6">
        <w:rPr>
          <w:rFonts w:eastAsia="MS Mincho"/>
        </w:rPr>
        <w:t xml:space="preserve"> </w:t>
      </w:r>
      <w:r w:rsidR="00007B0F">
        <w:rPr>
          <w:rFonts w:eastAsia="MS Mincho"/>
        </w:rPr>
        <w:t>One</w:t>
      </w:r>
      <w:r w:rsidRPr="000205F6">
        <w:rPr>
          <w:rFonts w:eastAsia="MS Mincho"/>
        </w:rPr>
        <w:t xml:space="preserve"> challenge </w:t>
      </w:r>
      <w:r w:rsidR="00007B0F">
        <w:rPr>
          <w:rFonts w:eastAsia="MS Mincho"/>
        </w:rPr>
        <w:t xml:space="preserve">faced </w:t>
      </w:r>
      <w:r w:rsidRPr="000205F6">
        <w:rPr>
          <w:rFonts w:eastAsia="MS Mincho"/>
        </w:rPr>
        <w:t xml:space="preserve">was </w:t>
      </w:r>
      <w:r w:rsidR="00BE31D4">
        <w:rPr>
          <w:rFonts w:eastAsia="MS Mincho"/>
        </w:rPr>
        <w:t xml:space="preserve">the </w:t>
      </w:r>
      <w:r w:rsidRPr="000205F6">
        <w:rPr>
          <w:rFonts w:eastAsia="MS Mincho"/>
        </w:rPr>
        <w:t xml:space="preserve">duplication of data and information </w:t>
      </w:r>
      <w:r w:rsidR="00CD49D8">
        <w:rPr>
          <w:rFonts w:eastAsia="MS Mincho"/>
        </w:rPr>
        <w:t>by</w:t>
      </w:r>
      <w:r w:rsidRPr="000205F6">
        <w:rPr>
          <w:rFonts w:eastAsia="MS Mincho"/>
        </w:rPr>
        <w:t xml:space="preserve"> different </w:t>
      </w:r>
      <w:r w:rsidR="00007B0F">
        <w:rPr>
          <w:rFonts w:eastAsia="MS Mincho"/>
        </w:rPr>
        <w:t xml:space="preserve">information </w:t>
      </w:r>
      <w:r w:rsidRPr="000205F6">
        <w:rPr>
          <w:rFonts w:eastAsia="MS Mincho"/>
        </w:rPr>
        <w:t>sources</w:t>
      </w:r>
      <w:r w:rsidR="00007B0F">
        <w:rPr>
          <w:rFonts w:eastAsia="MS Mincho"/>
        </w:rPr>
        <w:t>.</w:t>
      </w:r>
      <w:r w:rsidRPr="000205F6">
        <w:rPr>
          <w:rFonts w:eastAsia="MS Mincho"/>
        </w:rPr>
        <w:t xml:space="preserve"> </w:t>
      </w:r>
      <w:r w:rsidR="00007B0F">
        <w:rPr>
          <w:rFonts w:eastAsia="MS Mincho"/>
        </w:rPr>
        <w:t>T</w:t>
      </w:r>
      <w:r w:rsidRPr="000205F6">
        <w:rPr>
          <w:rFonts w:eastAsia="MS Mincho"/>
        </w:rPr>
        <w:t xml:space="preserve">he </w:t>
      </w:r>
      <w:r w:rsidR="00007B0F">
        <w:rPr>
          <w:rFonts w:eastAsia="MS Mincho"/>
        </w:rPr>
        <w:t>G</w:t>
      </w:r>
      <w:r w:rsidRPr="000205F6">
        <w:rPr>
          <w:rFonts w:eastAsia="MS Mincho"/>
        </w:rPr>
        <w:t xml:space="preserve">overnment </w:t>
      </w:r>
      <w:r w:rsidR="00007B0F">
        <w:rPr>
          <w:rFonts w:eastAsia="MS Mincho"/>
        </w:rPr>
        <w:t xml:space="preserve">had </w:t>
      </w:r>
      <w:r>
        <w:rPr>
          <w:rFonts w:eastAsia="MS Mincho"/>
        </w:rPr>
        <w:t xml:space="preserve">concluded </w:t>
      </w:r>
      <w:r w:rsidRPr="000205F6">
        <w:rPr>
          <w:rFonts w:eastAsia="MS Mincho"/>
        </w:rPr>
        <w:t>that different systems need</w:t>
      </w:r>
      <w:r w:rsidR="00007B0F">
        <w:rPr>
          <w:rFonts w:eastAsia="MS Mincho"/>
        </w:rPr>
        <w:t>ed</w:t>
      </w:r>
      <w:r w:rsidRPr="000205F6">
        <w:rPr>
          <w:rFonts w:eastAsia="MS Mincho"/>
        </w:rPr>
        <w:t xml:space="preserve"> to be restructured and data shared</w:t>
      </w:r>
      <w:r>
        <w:rPr>
          <w:rFonts w:eastAsia="MS Mincho"/>
        </w:rPr>
        <w:t xml:space="preserve"> and</w:t>
      </w:r>
      <w:r w:rsidRPr="000205F6">
        <w:rPr>
          <w:rFonts w:eastAsia="MS Mincho"/>
        </w:rPr>
        <w:t xml:space="preserve"> dispersed </w:t>
      </w:r>
      <w:r>
        <w:rPr>
          <w:rFonts w:eastAsia="MS Mincho"/>
        </w:rPr>
        <w:t>through a comprehensive PRTR system.</w:t>
      </w:r>
    </w:p>
    <w:bookmarkEnd w:id="14"/>
    <w:p w14:paraId="4B63D785" w14:textId="77777777" w:rsidR="00003CFA" w:rsidRDefault="00003CFA" w:rsidP="00003CFA">
      <w:pPr>
        <w:pStyle w:val="H1G"/>
        <w:rPr>
          <w:rFonts w:eastAsia="MS Mincho"/>
        </w:rPr>
      </w:pPr>
      <w:r>
        <w:rPr>
          <w:rFonts w:eastAsia="MS Mincho"/>
        </w:rPr>
        <w:tab/>
        <w:t>B</w:t>
      </w:r>
      <w:r w:rsidRPr="005C4089">
        <w:rPr>
          <w:rFonts w:eastAsia="MS Mincho"/>
        </w:rPr>
        <w:t>.</w:t>
      </w:r>
      <w:r w:rsidRPr="005C4089">
        <w:rPr>
          <w:rFonts w:eastAsia="MS Mincho"/>
        </w:rPr>
        <w:tab/>
      </w:r>
      <w:r w:rsidRPr="00003CFA">
        <w:rPr>
          <w:rFonts w:eastAsia="MS Mincho"/>
        </w:rPr>
        <w:t>Discussion</w:t>
      </w:r>
    </w:p>
    <w:p w14:paraId="504FEADF" w14:textId="54A678D2" w:rsidR="00003CFA" w:rsidRDefault="00003CFA" w:rsidP="00003CFA">
      <w:pPr>
        <w:pStyle w:val="SingleTxtG"/>
        <w:rPr>
          <w:rFonts w:eastAsia="MS Mincho"/>
        </w:rPr>
      </w:pPr>
      <w:r>
        <w:rPr>
          <w:rFonts w:eastAsia="MS Mincho"/>
        </w:rPr>
        <w:t>24.</w:t>
      </w:r>
      <w:r>
        <w:rPr>
          <w:rFonts w:eastAsia="MS Mincho"/>
        </w:rPr>
        <w:tab/>
        <w:t>During the ensuing discussion</w:t>
      </w:r>
      <w:r w:rsidR="00007B0F">
        <w:rPr>
          <w:rFonts w:eastAsia="MS Mincho"/>
        </w:rPr>
        <w:t>,</w:t>
      </w:r>
      <w:r>
        <w:rPr>
          <w:rFonts w:eastAsia="MS Mincho"/>
        </w:rPr>
        <w:t xml:space="preserve"> a number of existing resources address</w:t>
      </w:r>
      <w:r w:rsidR="002A7AEE">
        <w:rPr>
          <w:rFonts w:eastAsia="MS Mincho"/>
        </w:rPr>
        <w:t>ing</w:t>
      </w:r>
      <w:r w:rsidR="00BC1485">
        <w:rPr>
          <w:rFonts w:eastAsia="MS Mincho"/>
        </w:rPr>
        <w:t>,</w:t>
      </w:r>
      <w:r>
        <w:rPr>
          <w:rFonts w:eastAsia="MS Mincho"/>
        </w:rPr>
        <w:t xml:space="preserve"> in particular</w:t>
      </w:r>
      <w:r w:rsidR="00BC1485">
        <w:rPr>
          <w:rFonts w:eastAsia="MS Mincho"/>
        </w:rPr>
        <w:t>,</w:t>
      </w:r>
      <w:r>
        <w:rPr>
          <w:rFonts w:eastAsia="MS Mincho"/>
        </w:rPr>
        <w:t xml:space="preserve"> the topic of harmonization of PRTRs</w:t>
      </w:r>
      <w:r w:rsidR="00CD49D8">
        <w:rPr>
          <w:rFonts w:eastAsia="MS Mincho"/>
        </w:rPr>
        <w:t>,</w:t>
      </w:r>
      <w:r>
        <w:rPr>
          <w:rFonts w:eastAsia="MS Mincho"/>
        </w:rPr>
        <w:t xml:space="preserve"> were highlighted.</w:t>
      </w:r>
      <w:r>
        <w:rPr>
          <w:rStyle w:val="FootnoteReference"/>
          <w:rFonts w:eastAsia="MS Mincho"/>
        </w:rPr>
        <w:footnoteReference w:id="8"/>
      </w:r>
      <w:r>
        <w:rPr>
          <w:rFonts w:eastAsia="MS Mincho"/>
        </w:rPr>
        <w:t xml:space="preserve"> </w:t>
      </w:r>
      <w:r w:rsidR="002A7AEE">
        <w:rPr>
          <w:rFonts w:eastAsia="MS Mincho"/>
        </w:rPr>
        <w:t xml:space="preserve">Moreover, </w:t>
      </w:r>
      <w:r>
        <w:rPr>
          <w:rFonts w:eastAsia="MS Mincho"/>
        </w:rPr>
        <w:t xml:space="preserve">opportunities for regional and bilateral cooperation, </w:t>
      </w:r>
      <w:r w:rsidR="002121FE">
        <w:rPr>
          <w:rFonts w:eastAsia="MS Mincho"/>
        </w:rPr>
        <w:t>for example</w:t>
      </w:r>
      <w:r w:rsidR="002A7AEE">
        <w:rPr>
          <w:rFonts w:eastAsia="MS Mincho"/>
        </w:rPr>
        <w:t>,</w:t>
      </w:r>
      <w:r>
        <w:rPr>
          <w:rFonts w:eastAsia="MS Mincho"/>
        </w:rPr>
        <w:t xml:space="preserve"> between neighbouring countries</w:t>
      </w:r>
      <w:r w:rsidR="002A7AEE">
        <w:rPr>
          <w:rFonts w:eastAsia="MS Mincho"/>
        </w:rPr>
        <w:t>,</w:t>
      </w:r>
      <w:r>
        <w:rPr>
          <w:rStyle w:val="FootnoteReference"/>
          <w:rFonts w:eastAsia="MS Mincho"/>
        </w:rPr>
        <w:footnoteReference w:id="9"/>
      </w:r>
      <w:r>
        <w:rPr>
          <w:rFonts w:eastAsia="MS Mincho"/>
        </w:rPr>
        <w:t xml:space="preserve"> were underlined.</w:t>
      </w:r>
    </w:p>
    <w:p w14:paraId="24F259E2" w14:textId="30A43E05" w:rsidR="00003CFA" w:rsidRPr="00BE32D3" w:rsidRDefault="00003CFA" w:rsidP="00003CFA">
      <w:pPr>
        <w:pStyle w:val="SingleTxtG"/>
        <w:rPr>
          <w:rFonts w:eastAsia="MS Mincho"/>
        </w:rPr>
      </w:pPr>
      <w:r>
        <w:rPr>
          <w:rFonts w:eastAsia="MS Mincho"/>
        </w:rPr>
        <w:lastRenderedPageBreak/>
        <w:t>25.</w:t>
      </w:r>
      <w:r>
        <w:rPr>
          <w:rFonts w:eastAsia="MS Mincho"/>
        </w:rPr>
        <w:tab/>
        <w:t xml:space="preserve">Furthermore, </w:t>
      </w:r>
      <w:r w:rsidR="008A6219">
        <w:rPr>
          <w:rFonts w:eastAsia="MS Mincho"/>
        </w:rPr>
        <w:t xml:space="preserve">a representative of </w:t>
      </w:r>
      <w:r>
        <w:rPr>
          <w:rFonts w:eastAsia="MS Mincho"/>
        </w:rPr>
        <w:t>Mongolia said that</w:t>
      </w:r>
      <w:r w:rsidR="005924C8">
        <w:rPr>
          <w:rFonts w:eastAsia="MS Mincho"/>
        </w:rPr>
        <w:t>,</w:t>
      </w:r>
      <w:r>
        <w:rPr>
          <w:rFonts w:eastAsia="MS Mincho"/>
        </w:rPr>
        <w:t xml:space="preserve"> currently</w:t>
      </w:r>
      <w:r w:rsidR="005924C8">
        <w:rPr>
          <w:rFonts w:eastAsia="MS Mincho"/>
        </w:rPr>
        <w:t>,</w:t>
      </w:r>
      <w:r>
        <w:rPr>
          <w:rFonts w:eastAsia="MS Mincho"/>
        </w:rPr>
        <w:t xml:space="preserve"> </w:t>
      </w:r>
      <w:r w:rsidR="005924C8">
        <w:rPr>
          <w:rFonts w:eastAsia="MS Mincho"/>
        </w:rPr>
        <w:t xml:space="preserve">numerous </w:t>
      </w:r>
      <w:r>
        <w:rPr>
          <w:rFonts w:eastAsia="MS Mincho"/>
        </w:rPr>
        <w:t xml:space="preserve">separate inventories existed under different government entities. Many were under constant threat of discontinuation due to a lack of </w:t>
      </w:r>
      <w:r w:rsidR="005924C8">
        <w:rPr>
          <w:rFonts w:eastAsia="MS Mincho"/>
        </w:rPr>
        <w:t xml:space="preserve">human </w:t>
      </w:r>
      <w:r>
        <w:rPr>
          <w:rFonts w:eastAsia="MS Mincho"/>
        </w:rPr>
        <w:t xml:space="preserve">and financial resources. Mongolia wanted to use </w:t>
      </w:r>
      <w:r w:rsidR="005924C8">
        <w:rPr>
          <w:rFonts w:eastAsia="MS Mincho"/>
        </w:rPr>
        <w:t xml:space="preserve">the </w:t>
      </w:r>
      <w:r>
        <w:rPr>
          <w:rFonts w:eastAsia="MS Mincho"/>
        </w:rPr>
        <w:t>PRTR</w:t>
      </w:r>
      <w:r w:rsidR="005924C8">
        <w:rPr>
          <w:rFonts w:eastAsia="MS Mincho"/>
        </w:rPr>
        <w:t xml:space="preserve"> system</w:t>
      </w:r>
      <w:r>
        <w:rPr>
          <w:rFonts w:eastAsia="MS Mincho"/>
        </w:rPr>
        <w:t xml:space="preserve"> to connect and combine th</w:t>
      </w:r>
      <w:r w:rsidR="005924C8">
        <w:rPr>
          <w:rFonts w:eastAsia="MS Mincho"/>
        </w:rPr>
        <w:t>o</w:t>
      </w:r>
      <w:r>
        <w:rPr>
          <w:rFonts w:eastAsia="MS Mincho"/>
        </w:rPr>
        <w:t>se databases</w:t>
      </w:r>
      <w:r w:rsidR="005924C8">
        <w:rPr>
          <w:rFonts w:eastAsia="MS Mincho"/>
        </w:rPr>
        <w:t>, thus</w:t>
      </w:r>
      <w:r>
        <w:rPr>
          <w:rFonts w:eastAsia="MS Mincho"/>
        </w:rPr>
        <w:t xml:space="preserve"> ensur</w:t>
      </w:r>
      <w:r w:rsidR="005924C8">
        <w:rPr>
          <w:rFonts w:eastAsia="MS Mincho"/>
        </w:rPr>
        <w:t>ing</w:t>
      </w:r>
      <w:r>
        <w:rPr>
          <w:rFonts w:eastAsia="MS Mincho"/>
        </w:rPr>
        <w:t xml:space="preserve"> continuity in a cost-efficient way. The negotiations to find an agreement on maintaining a </w:t>
      </w:r>
      <w:r w:rsidR="00A533F3">
        <w:rPr>
          <w:rFonts w:eastAsia="MS Mincho"/>
        </w:rPr>
        <w:t xml:space="preserve">common </w:t>
      </w:r>
      <w:r>
        <w:rPr>
          <w:rFonts w:eastAsia="MS Mincho"/>
        </w:rPr>
        <w:t xml:space="preserve">system </w:t>
      </w:r>
      <w:r w:rsidR="00A533F3">
        <w:rPr>
          <w:rFonts w:eastAsia="MS Mincho"/>
        </w:rPr>
        <w:t>for</w:t>
      </w:r>
      <w:r>
        <w:rPr>
          <w:rFonts w:eastAsia="MS Mincho"/>
        </w:rPr>
        <w:t xml:space="preserve"> different entities would be important. </w:t>
      </w:r>
    </w:p>
    <w:p w14:paraId="006F0A06" w14:textId="4C88DB2C" w:rsidR="00003CFA" w:rsidRDefault="00003CFA" w:rsidP="00003CFA">
      <w:pPr>
        <w:pStyle w:val="SingleTxtG"/>
        <w:tabs>
          <w:tab w:val="left" w:pos="1701"/>
        </w:tabs>
        <w:rPr>
          <w:sz w:val="22"/>
          <w:szCs w:val="22"/>
        </w:rPr>
      </w:pPr>
      <w:r>
        <w:rPr>
          <w:rFonts w:eastAsia="MS Mincho"/>
        </w:rPr>
        <w:t>26.</w:t>
      </w:r>
      <w:r>
        <w:rPr>
          <w:rFonts w:eastAsia="MS Mincho"/>
        </w:rPr>
        <w:tab/>
      </w:r>
      <w:r w:rsidR="00A533F3">
        <w:rPr>
          <w:rFonts w:eastAsia="MS Mincho"/>
        </w:rPr>
        <w:t>P</w:t>
      </w:r>
      <w:r>
        <w:rPr>
          <w:rFonts w:eastAsia="MS Mincho"/>
        </w:rPr>
        <w:t>harmaceuticals</w:t>
      </w:r>
      <w:r w:rsidR="00A533F3">
        <w:rPr>
          <w:rFonts w:eastAsia="MS Mincho"/>
        </w:rPr>
        <w:t xml:space="preserve"> –</w:t>
      </w:r>
      <w:r>
        <w:rPr>
          <w:rFonts w:eastAsia="MS Mincho"/>
        </w:rPr>
        <w:t xml:space="preserve"> a big concern</w:t>
      </w:r>
      <w:r w:rsidR="00A533F3">
        <w:rPr>
          <w:rFonts w:eastAsia="MS Mincho"/>
        </w:rPr>
        <w:t>,</w:t>
      </w:r>
      <w:r>
        <w:rPr>
          <w:rFonts w:eastAsia="MS Mincho"/>
        </w:rPr>
        <w:t xml:space="preserve"> </w:t>
      </w:r>
      <w:r w:rsidR="002121FE">
        <w:rPr>
          <w:rFonts w:eastAsia="MS Mincho"/>
        </w:rPr>
        <w:t>for example</w:t>
      </w:r>
      <w:r w:rsidR="00A533F3">
        <w:rPr>
          <w:rFonts w:eastAsia="MS Mincho"/>
        </w:rPr>
        <w:t>,</w:t>
      </w:r>
      <w:r>
        <w:rPr>
          <w:rFonts w:eastAsia="MS Mincho"/>
        </w:rPr>
        <w:t xml:space="preserve"> in India</w:t>
      </w:r>
      <w:r w:rsidR="00A533F3">
        <w:rPr>
          <w:rFonts w:eastAsia="MS Mincho"/>
        </w:rPr>
        <w:t xml:space="preserve"> –</w:t>
      </w:r>
      <w:r>
        <w:rPr>
          <w:rFonts w:eastAsia="MS Mincho"/>
        </w:rPr>
        <w:t xml:space="preserve"> </w:t>
      </w:r>
      <w:r w:rsidR="00A533F3">
        <w:rPr>
          <w:rFonts w:eastAsia="MS Mincho"/>
        </w:rPr>
        <w:t>were held by some to be</w:t>
      </w:r>
      <w:r>
        <w:rPr>
          <w:rFonts w:eastAsia="MS Mincho"/>
        </w:rPr>
        <w:t xml:space="preserve"> an important group of chemicals in many PRTRs and would be a good topic for future discussion. </w:t>
      </w:r>
    </w:p>
    <w:p w14:paraId="3EE03044" w14:textId="394D12EB" w:rsidR="00003CFA" w:rsidRPr="005C4089" w:rsidRDefault="00003CFA" w:rsidP="00003CFA">
      <w:pPr>
        <w:pStyle w:val="HChG"/>
        <w:rPr>
          <w:rFonts w:eastAsia="MS Mincho"/>
        </w:rPr>
      </w:pPr>
      <w:r>
        <w:rPr>
          <w:rFonts w:eastAsia="MS Mincho"/>
        </w:rPr>
        <w:tab/>
      </w:r>
      <w:r w:rsidRPr="005C4089">
        <w:rPr>
          <w:rFonts w:eastAsia="MS Mincho"/>
        </w:rPr>
        <w:t>II</w:t>
      </w:r>
      <w:r>
        <w:rPr>
          <w:rFonts w:eastAsia="MS Mincho"/>
        </w:rPr>
        <w:t>I</w:t>
      </w:r>
      <w:r w:rsidRPr="005C4089">
        <w:rPr>
          <w:rFonts w:eastAsia="MS Mincho"/>
        </w:rPr>
        <w:t>.</w:t>
      </w:r>
      <w:r w:rsidRPr="005C4089">
        <w:rPr>
          <w:rFonts w:eastAsia="MS Mincho"/>
        </w:rPr>
        <w:tab/>
      </w:r>
      <w:r w:rsidRPr="00451E92">
        <w:rPr>
          <w:rFonts w:eastAsia="MS Mincho"/>
        </w:rPr>
        <w:t xml:space="preserve">How to apply </w:t>
      </w:r>
      <w:r w:rsidR="004D5FCE">
        <w:rPr>
          <w:rFonts w:eastAsia="MS Mincho"/>
        </w:rPr>
        <w:t>pollutant release and transfer register</w:t>
      </w:r>
      <w:r w:rsidR="004D5FCE" w:rsidRPr="00451E92">
        <w:rPr>
          <w:rFonts w:eastAsia="MS Mincho"/>
        </w:rPr>
        <w:t xml:space="preserve">s </w:t>
      </w:r>
      <w:r w:rsidRPr="00451E92">
        <w:rPr>
          <w:rFonts w:eastAsia="MS Mincho"/>
        </w:rPr>
        <w:t xml:space="preserve">to achieving the Sustainable Development Goals </w:t>
      </w:r>
    </w:p>
    <w:p w14:paraId="39A8815D" w14:textId="77777777" w:rsidR="00003CFA" w:rsidRPr="005C4089" w:rsidRDefault="00003CFA" w:rsidP="00003CFA">
      <w:pPr>
        <w:pStyle w:val="H1G"/>
        <w:rPr>
          <w:rFonts w:eastAsia="MS Mincho"/>
        </w:rPr>
      </w:pPr>
      <w:r w:rsidRPr="005C4089">
        <w:rPr>
          <w:rFonts w:eastAsia="MS Mincho"/>
        </w:rPr>
        <w:tab/>
        <w:t>A.</w:t>
      </w:r>
      <w:r w:rsidRPr="005C4089">
        <w:rPr>
          <w:rFonts w:eastAsia="MS Mincho"/>
        </w:rPr>
        <w:tab/>
        <w:t>Presentations</w:t>
      </w:r>
    </w:p>
    <w:p w14:paraId="107797DE" w14:textId="7A502FA9" w:rsidR="00003CFA" w:rsidRDefault="00003CFA" w:rsidP="00003CFA">
      <w:pPr>
        <w:pStyle w:val="SingleTxtG"/>
        <w:rPr>
          <w:rFonts w:eastAsia="MS Mincho"/>
        </w:rPr>
      </w:pPr>
      <w:bookmarkStart w:id="15" w:name="_Hlk11844559"/>
      <w:r>
        <w:rPr>
          <w:rFonts w:eastAsia="MS Mincho"/>
        </w:rPr>
        <w:t>27.</w:t>
      </w:r>
      <w:r>
        <w:rPr>
          <w:rFonts w:eastAsia="MS Mincho"/>
        </w:rPr>
        <w:tab/>
      </w:r>
      <w:r w:rsidRPr="00CC43CC">
        <w:rPr>
          <w:rFonts w:eastAsia="MS Mincho"/>
        </w:rPr>
        <w:t xml:space="preserve">Ms. </w:t>
      </w:r>
      <w:proofErr w:type="spellStart"/>
      <w:r w:rsidRPr="00CC43CC">
        <w:rPr>
          <w:rFonts w:eastAsia="MS Mincho"/>
        </w:rPr>
        <w:t>Lesya</w:t>
      </w:r>
      <w:proofErr w:type="spellEnd"/>
      <w:r w:rsidRPr="00CC43CC">
        <w:rPr>
          <w:rFonts w:eastAsia="MS Mincho"/>
        </w:rPr>
        <w:t xml:space="preserve"> </w:t>
      </w:r>
      <w:proofErr w:type="spellStart"/>
      <w:r w:rsidRPr="00CC43CC">
        <w:rPr>
          <w:rFonts w:eastAsia="MS Mincho"/>
        </w:rPr>
        <w:t>Karnaukh</w:t>
      </w:r>
      <w:proofErr w:type="spellEnd"/>
      <w:r w:rsidRPr="00CC43CC">
        <w:rPr>
          <w:rFonts w:eastAsia="MS Mincho"/>
        </w:rPr>
        <w:t xml:space="preserve"> </w:t>
      </w:r>
      <w:r w:rsidR="00AE008D">
        <w:rPr>
          <w:rFonts w:eastAsia="MS Mincho"/>
        </w:rPr>
        <w:t>(</w:t>
      </w:r>
      <w:r w:rsidRPr="00CC43CC">
        <w:rPr>
          <w:rFonts w:eastAsia="MS Mincho"/>
        </w:rPr>
        <w:t>Member of the Bureau</w:t>
      </w:r>
      <w:r w:rsidR="00AE008D">
        <w:rPr>
          <w:rFonts w:eastAsia="MS Mincho"/>
        </w:rPr>
        <w:t xml:space="preserve"> of the Meeting of the Parties to the Protocol)</w:t>
      </w:r>
      <w:r w:rsidRPr="00CC43CC">
        <w:rPr>
          <w:rFonts w:eastAsia="MS Mincho"/>
        </w:rPr>
        <w:t xml:space="preserve"> </w:t>
      </w:r>
      <w:r w:rsidR="00AE008D">
        <w:rPr>
          <w:rFonts w:eastAsia="MS Mincho"/>
        </w:rPr>
        <w:t>stated</w:t>
      </w:r>
      <w:r w:rsidR="00AE008D" w:rsidRPr="00CC43CC">
        <w:rPr>
          <w:rFonts w:eastAsia="MS Mincho"/>
        </w:rPr>
        <w:t xml:space="preserve"> </w:t>
      </w:r>
      <w:r w:rsidRPr="00CC43CC">
        <w:rPr>
          <w:rFonts w:eastAsia="MS Mincho"/>
        </w:rPr>
        <w:t xml:space="preserve">that </w:t>
      </w:r>
      <w:r>
        <w:rPr>
          <w:rFonts w:eastAsia="MS Mincho"/>
        </w:rPr>
        <w:t>the</w:t>
      </w:r>
      <w:r w:rsidRPr="00CC43CC">
        <w:rPr>
          <w:rFonts w:eastAsia="MS Mincho"/>
        </w:rPr>
        <w:t xml:space="preserve"> principles of accountability, transparency, inclusivity and the rule of law contained in </w:t>
      </w:r>
      <w:r w:rsidR="0046402D" w:rsidRPr="0046402D">
        <w:rPr>
          <w:rFonts w:eastAsia="MS Mincho"/>
        </w:rPr>
        <w:t>Sustainable Development Goal</w:t>
      </w:r>
      <w:r w:rsidR="00AE008D">
        <w:rPr>
          <w:rFonts w:eastAsia="MS Mincho"/>
        </w:rPr>
        <w:t xml:space="preserve"> </w:t>
      </w:r>
      <w:r w:rsidRPr="00CC43CC">
        <w:rPr>
          <w:rFonts w:eastAsia="MS Mincho"/>
        </w:rPr>
        <w:t xml:space="preserve">16 and the Protocol were key </w:t>
      </w:r>
      <w:r w:rsidR="00AE008D">
        <w:rPr>
          <w:rFonts w:eastAsia="MS Mincho"/>
        </w:rPr>
        <w:t>to</w:t>
      </w:r>
      <w:r w:rsidR="00AE008D" w:rsidRPr="00CC43CC">
        <w:rPr>
          <w:rFonts w:eastAsia="MS Mincho"/>
        </w:rPr>
        <w:t xml:space="preserve"> </w:t>
      </w:r>
      <w:r w:rsidRPr="00CC43CC">
        <w:rPr>
          <w:rFonts w:eastAsia="MS Mincho"/>
        </w:rPr>
        <w:t xml:space="preserve">the implementation of all </w:t>
      </w:r>
      <w:r w:rsidR="009B4B6C">
        <w:rPr>
          <w:rFonts w:eastAsia="MS Mincho"/>
        </w:rPr>
        <w:t xml:space="preserve">the </w:t>
      </w:r>
      <w:r w:rsidR="0046402D" w:rsidRPr="0046402D">
        <w:rPr>
          <w:rFonts w:eastAsia="MS Mincho"/>
        </w:rPr>
        <w:t>Goals</w:t>
      </w:r>
      <w:r w:rsidRPr="00CC43CC">
        <w:rPr>
          <w:rFonts w:eastAsia="MS Mincho"/>
        </w:rPr>
        <w:t>.</w:t>
      </w:r>
      <w:r>
        <w:rPr>
          <w:rStyle w:val="FootnoteReference"/>
          <w:rFonts w:eastAsia="MS Mincho"/>
        </w:rPr>
        <w:footnoteReference w:id="10"/>
      </w:r>
      <w:r w:rsidRPr="00CC43CC">
        <w:rPr>
          <w:rFonts w:eastAsia="MS Mincho"/>
        </w:rPr>
        <w:t xml:space="preserve"> </w:t>
      </w:r>
      <w:r>
        <w:rPr>
          <w:rFonts w:eastAsia="MS Mincho"/>
        </w:rPr>
        <w:t xml:space="preserve"> </w:t>
      </w:r>
      <w:r w:rsidRPr="00CC43CC">
        <w:rPr>
          <w:rFonts w:eastAsia="MS Mincho"/>
        </w:rPr>
        <w:t>In particular, the Protocol support</w:t>
      </w:r>
      <w:r>
        <w:rPr>
          <w:rFonts w:eastAsia="MS Mincho"/>
        </w:rPr>
        <w:t>ed</w:t>
      </w:r>
      <w:r w:rsidRPr="00CC43CC">
        <w:rPr>
          <w:rFonts w:eastAsia="MS Mincho"/>
        </w:rPr>
        <w:t xml:space="preserve"> implementation of the </w:t>
      </w:r>
      <w:r w:rsidR="0046402D" w:rsidRPr="0046402D">
        <w:rPr>
          <w:rFonts w:eastAsia="MS Mincho"/>
        </w:rPr>
        <w:t>Goals</w:t>
      </w:r>
      <w:r w:rsidRPr="00CC43CC">
        <w:rPr>
          <w:rFonts w:eastAsia="MS Mincho"/>
        </w:rPr>
        <w:t xml:space="preserve"> by providing a legal institutional framework to handle related </w:t>
      </w:r>
      <w:r>
        <w:rPr>
          <w:rFonts w:eastAsia="MS Mincho"/>
        </w:rPr>
        <w:t>actions</w:t>
      </w:r>
      <w:r w:rsidRPr="00CC43CC">
        <w:rPr>
          <w:rFonts w:eastAsia="MS Mincho"/>
        </w:rPr>
        <w:t xml:space="preserve"> in a transparent and participative manner</w:t>
      </w:r>
      <w:r>
        <w:rPr>
          <w:rFonts w:eastAsia="MS Mincho"/>
        </w:rPr>
        <w:t xml:space="preserve">, </w:t>
      </w:r>
      <w:r w:rsidRPr="00CC43CC">
        <w:rPr>
          <w:rFonts w:eastAsia="MS Mincho"/>
        </w:rPr>
        <w:t>by</w:t>
      </w:r>
      <w:r>
        <w:rPr>
          <w:rFonts w:eastAsia="MS Mincho"/>
        </w:rPr>
        <w:t>:</w:t>
      </w:r>
    </w:p>
    <w:p w14:paraId="5709D346" w14:textId="15F5BC39" w:rsidR="00003CFA" w:rsidRPr="00003CFA" w:rsidRDefault="00003CFA" w:rsidP="00003CFA">
      <w:pPr>
        <w:pStyle w:val="SingleTxtG"/>
        <w:ind w:firstLine="567"/>
        <w:rPr>
          <w:rFonts w:eastAsia="MS Mincho"/>
        </w:rPr>
      </w:pPr>
      <w:r w:rsidRPr="00003CFA">
        <w:rPr>
          <w:rFonts w:eastAsia="MS Mincho"/>
        </w:rPr>
        <w:t>(a)</w:t>
      </w:r>
      <w:r>
        <w:rPr>
          <w:rFonts w:eastAsia="MS Mincho"/>
        </w:rPr>
        <w:tab/>
      </w:r>
      <w:r w:rsidRPr="00003CFA">
        <w:rPr>
          <w:rFonts w:eastAsia="MS Mincho"/>
        </w:rPr>
        <w:t>Facilitating consensus building and providing support to multilateral process</w:t>
      </w:r>
      <w:r w:rsidR="008D7804">
        <w:rPr>
          <w:rFonts w:eastAsia="MS Mincho"/>
        </w:rPr>
        <w:t>es</w:t>
      </w:r>
      <w:r w:rsidRPr="00003CFA">
        <w:rPr>
          <w:rFonts w:eastAsia="MS Mincho"/>
        </w:rPr>
        <w:t>;</w:t>
      </w:r>
    </w:p>
    <w:p w14:paraId="2EFB040A" w14:textId="07EF90E9" w:rsidR="00003CFA" w:rsidRPr="00003CFA" w:rsidRDefault="00003CFA" w:rsidP="00003CFA">
      <w:pPr>
        <w:pStyle w:val="SingleTxtG"/>
        <w:ind w:firstLine="567"/>
        <w:rPr>
          <w:rFonts w:eastAsia="MS Mincho"/>
        </w:rPr>
      </w:pPr>
      <w:r w:rsidRPr="00003CFA">
        <w:rPr>
          <w:rFonts w:eastAsia="MS Mincho"/>
        </w:rPr>
        <w:t>(b)</w:t>
      </w:r>
      <w:r>
        <w:rPr>
          <w:rFonts w:eastAsia="MS Mincho"/>
        </w:rPr>
        <w:tab/>
      </w:r>
      <w:r w:rsidRPr="00003CFA">
        <w:rPr>
          <w:rFonts w:eastAsia="MS Mincho"/>
        </w:rPr>
        <w:t xml:space="preserve">Assisting Parties </w:t>
      </w:r>
      <w:r w:rsidR="0039712A">
        <w:rPr>
          <w:rFonts w:eastAsia="MS Mincho"/>
        </w:rPr>
        <w:t>in</w:t>
      </w:r>
      <w:r w:rsidRPr="00003CFA">
        <w:rPr>
          <w:rFonts w:eastAsia="MS Mincho"/>
        </w:rPr>
        <w:t xml:space="preserve"> implement</w:t>
      </w:r>
      <w:r w:rsidR="0039712A">
        <w:rPr>
          <w:rFonts w:eastAsia="MS Mincho"/>
        </w:rPr>
        <w:t>ing</w:t>
      </w:r>
      <w:r w:rsidRPr="00003CFA">
        <w:rPr>
          <w:rFonts w:eastAsia="MS Mincho"/>
        </w:rPr>
        <w:t xml:space="preserve"> their commitments through recommendations and guidance materials, capacity</w:t>
      </w:r>
      <w:r w:rsidR="009B1B88">
        <w:rPr>
          <w:rFonts w:eastAsia="MS Mincho"/>
        </w:rPr>
        <w:t>-</w:t>
      </w:r>
      <w:r w:rsidRPr="00003CFA">
        <w:rPr>
          <w:rFonts w:eastAsia="MS Mincho"/>
        </w:rPr>
        <w:t>building and coordination mechanisms;</w:t>
      </w:r>
    </w:p>
    <w:p w14:paraId="6ED6C4C7" w14:textId="77777777" w:rsidR="00003CFA" w:rsidRPr="00003CFA" w:rsidRDefault="00003CFA" w:rsidP="00003CFA">
      <w:pPr>
        <w:pStyle w:val="SingleTxtG"/>
        <w:ind w:firstLine="567"/>
        <w:rPr>
          <w:rFonts w:eastAsia="MS Mincho"/>
        </w:rPr>
      </w:pPr>
      <w:r w:rsidRPr="00003CFA">
        <w:rPr>
          <w:rFonts w:eastAsia="MS Mincho"/>
        </w:rPr>
        <w:t>(c)</w:t>
      </w:r>
      <w:r>
        <w:rPr>
          <w:rFonts w:eastAsia="MS Mincho"/>
        </w:rPr>
        <w:tab/>
      </w:r>
      <w:r w:rsidRPr="00003CFA">
        <w:rPr>
          <w:rFonts w:eastAsia="MS Mincho"/>
        </w:rPr>
        <w:t xml:space="preserve">Sharing experience and offering support to other countries. </w:t>
      </w:r>
    </w:p>
    <w:p w14:paraId="4047FBA2" w14:textId="187AC818" w:rsidR="00003CFA" w:rsidRPr="00CC43CC" w:rsidRDefault="00712080" w:rsidP="00003CFA">
      <w:pPr>
        <w:pStyle w:val="SingleTxtG"/>
        <w:rPr>
          <w:rFonts w:eastAsia="MS Mincho"/>
        </w:rPr>
      </w:pPr>
      <w:r>
        <w:rPr>
          <w:rFonts w:eastAsia="MS Mincho"/>
        </w:rPr>
        <w:t>28.</w:t>
      </w:r>
      <w:r>
        <w:rPr>
          <w:rFonts w:eastAsia="MS Mincho"/>
        </w:rPr>
        <w:tab/>
      </w:r>
      <w:r w:rsidR="00003CFA" w:rsidRPr="00CC43CC">
        <w:rPr>
          <w:rFonts w:eastAsia="MS Mincho"/>
        </w:rPr>
        <w:t>The Protocol also support</w:t>
      </w:r>
      <w:r w:rsidR="00003CFA">
        <w:rPr>
          <w:rFonts w:eastAsia="MS Mincho"/>
        </w:rPr>
        <w:t>ed</w:t>
      </w:r>
      <w:r w:rsidR="00003CFA" w:rsidRPr="00CC43CC">
        <w:rPr>
          <w:rFonts w:eastAsia="MS Mincho"/>
        </w:rPr>
        <w:t xml:space="preserve"> </w:t>
      </w:r>
      <w:r w:rsidR="00003CFA">
        <w:rPr>
          <w:rFonts w:eastAsia="MS Mincho"/>
        </w:rPr>
        <w:t xml:space="preserve">the </w:t>
      </w:r>
      <w:r w:rsidR="00003CFA" w:rsidRPr="00CC43CC">
        <w:rPr>
          <w:rFonts w:eastAsia="MS Mincho"/>
        </w:rPr>
        <w:t xml:space="preserve">promotion of transparency and </w:t>
      </w:r>
      <w:r w:rsidR="00003CFA">
        <w:rPr>
          <w:rFonts w:eastAsia="MS Mincho"/>
        </w:rPr>
        <w:t xml:space="preserve">a </w:t>
      </w:r>
      <w:r w:rsidR="00003CFA" w:rsidRPr="00CC43CC">
        <w:rPr>
          <w:rFonts w:eastAsia="MS Mincho"/>
        </w:rPr>
        <w:t xml:space="preserve">participatory approach in the implementation of other multilateral environmental agreements and international </w:t>
      </w:r>
      <w:r w:rsidR="00003CFA" w:rsidRPr="00003CFA">
        <w:rPr>
          <w:rFonts w:eastAsia="MS Mincho"/>
        </w:rPr>
        <w:t>initiatives</w:t>
      </w:r>
      <w:r w:rsidR="00003CFA" w:rsidRPr="00CC43CC">
        <w:rPr>
          <w:rFonts w:eastAsia="MS Mincho"/>
        </w:rPr>
        <w:t xml:space="preserve"> that help</w:t>
      </w:r>
      <w:r w:rsidR="00003CFA">
        <w:rPr>
          <w:rFonts w:eastAsia="MS Mincho"/>
        </w:rPr>
        <w:t>ed</w:t>
      </w:r>
      <w:r w:rsidR="00003CFA" w:rsidRPr="00CC43CC">
        <w:rPr>
          <w:rFonts w:eastAsia="MS Mincho"/>
        </w:rPr>
        <w:t xml:space="preserve"> to implement the </w:t>
      </w:r>
      <w:r w:rsidR="0046402D" w:rsidRPr="0046402D">
        <w:rPr>
          <w:rFonts w:eastAsia="MS Mincho"/>
        </w:rPr>
        <w:t>Goals</w:t>
      </w:r>
      <w:r w:rsidR="00003CFA" w:rsidRPr="00CC43CC">
        <w:rPr>
          <w:rFonts w:eastAsia="MS Mincho"/>
        </w:rPr>
        <w:t xml:space="preserve">. Therefore, advancing the implementation of the Protocol’s provisions would contribute towards the sound achievement of the </w:t>
      </w:r>
      <w:r w:rsidR="0039712A">
        <w:rPr>
          <w:rFonts w:eastAsia="MS Mincho"/>
        </w:rPr>
        <w:t>G</w:t>
      </w:r>
      <w:r w:rsidR="0039712A" w:rsidRPr="00CC43CC">
        <w:rPr>
          <w:rFonts w:eastAsia="MS Mincho"/>
        </w:rPr>
        <w:t xml:space="preserve">oals </w:t>
      </w:r>
      <w:r w:rsidR="00003CFA" w:rsidRPr="00CC43CC">
        <w:rPr>
          <w:rFonts w:eastAsia="MS Mincho"/>
        </w:rPr>
        <w:t xml:space="preserve">and </w:t>
      </w:r>
      <w:r w:rsidR="0039712A">
        <w:rPr>
          <w:rFonts w:eastAsia="MS Mincho"/>
        </w:rPr>
        <w:t>their</w:t>
      </w:r>
      <w:r w:rsidR="0039712A" w:rsidRPr="00CC43CC">
        <w:rPr>
          <w:rFonts w:eastAsia="MS Mincho"/>
        </w:rPr>
        <w:t xml:space="preserve"> </w:t>
      </w:r>
      <w:r w:rsidR="00003CFA" w:rsidRPr="00CC43CC">
        <w:rPr>
          <w:rFonts w:eastAsia="MS Mincho"/>
        </w:rPr>
        <w:t xml:space="preserve">targets. </w:t>
      </w:r>
    </w:p>
    <w:p w14:paraId="248D3AB6" w14:textId="72AFE450" w:rsidR="00003CFA" w:rsidRPr="00CC43CC" w:rsidRDefault="00003CFA" w:rsidP="00003CFA">
      <w:pPr>
        <w:pStyle w:val="SingleTxtG"/>
        <w:rPr>
          <w:rFonts w:eastAsia="MS Mincho"/>
        </w:rPr>
      </w:pPr>
      <w:bookmarkStart w:id="16" w:name="_Hlk11844653"/>
      <w:bookmarkEnd w:id="15"/>
      <w:r>
        <w:rPr>
          <w:rFonts w:eastAsia="MS Mincho"/>
        </w:rPr>
        <w:t>2</w:t>
      </w:r>
      <w:r w:rsidR="00712080">
        <w:rPr>
          <w:rFonts w:eastAsia="MS Mincho"/>
        </w:rPr>
        <w:t>9</w:t>
      </w:r>
      <w:r>
        <w:rPr>
          <w:rFonts w:eastAsia="MS Mincho"/>
        </w:rPr>
        <w:t>.</w:t>
      </w:r>
      <w:r>
        <w:rPr>
          <w:rFonts w:eastAsia="MS Mincho"/>
        </w:rPr>
        <w:tab/>
      </w:r>
      <w:bookmarkStart w:id="17" w:name="_Hlk13055967"/>
      <w:r w:rsidRPr="00D93190">
        <w:rPr>
          <w:rFonts w:eastAsia="MS Mincho"/>
        </w:rPr>
        <w:t xml:space="preserve">Mr. Steve Devito </w:t>
      </w:r>
      <w:r w:rsidR="006E695B">
        <w:rPr>
          <w:rFonts w:eastAsia="MS Mincho"/>
        </w:rPr>
        <w:t>(</w:t>
      </w:r>
      <w:r w:rsidRPr="00D93190">
        <w:rPr>
          <w:rFonts w:eastAsia="MS Mincho"/>
        </w:rPr>
        <w:t>Member of the Bureau</w:t>
      </w:r>
      <w:r w:rsidR="006E695B">
        <w:rPr>
          <w:rFonts w:eastAsia="MS Mincho"/>
        </w:rPr>
        <w:t xml:space="preserve"> of the</w:t>
      </w:r>
      <w:r w:rsidRPr="00D93190">
        <w:rPr>
          <w:rFonts w:eastAsia="MS Mincho"/>
        </w:rPr>
        <w:t xml:space="preserve"> OECD Working Group on PRTRs</w:t>
      </w:r>
      <w:r w:rsidR="006E695B">
        <w:rPr>
          <w:rFonts w:eastAsia="MS Mincho"/>
        </w:rPr>
        <w:t>)</w:t>
      </w:r>
      <w:r w:rsidRPr="00D93190">
        <w:rPr>
          <w:rFonts w:eastAsia="MS Mincho"/>
        </w:rPr>
        <w:t xml:space="preserve"> highlighted the rapid development of PRTRs over the </w:t>
      </w:r>
      <w:r w:rsidR="006E695B">
        <w:rPr>
          <w:rFonts w:eastAsia="MS Mincho"/>
        </w:rPr>
        <w:t>p</w:t>
      </w:r>
      <w:r w:rsidRPr="00D93190">
        <w:rPr>
          <w:rFonts w:eastAsia="MS Mincho"/>
        </w:rPr>
        <w:t xml:space="preserve">ast twenty years, a development that </w:t>
      </w:r>
      <w:r>
        <w:rPr>
          <w:rFonts w:eastAsia="MS Mincho"/>
        </w:rPr>
        <w:t>was</w:t>
      </w:r>
      <w:r w:rsidRPr="00D93190">
        <w:rPr>
          <w:rFonts w:eastAsia="MS Mincho"/>
        </w:rPr>
        <w:t xml:space="preserve"> expected to continue, with most countries </w:t>
      </w:r>
      <w:r w:rsidR="006E695B">
        <w:rPr>
          <w:rFonts w:eastAsia="MS Mincho"/>
        </w:rPr>
        <w:t xml:space="preserve">probably </w:t>
      </w:r>
      <w:r w:rsidRPr="00D93190">
        <w:rPr>
          <w:rFonts w:eastAsia="MS Mincho"/>
        </w:rPr>
        <w:t xml:space="preserve">having PRTRs in place in the next twenty years. As more PRTRs </w:t>
      </w:r>
      <w:r w:rsidR="006E695B">
        <w:rPr>
          <w:rFonts w:eastAsia="MS Mincho"/>
        </w:rPr>
        <w:t>we</w:t>
      </w:r>
      <w:r w:rsidRPr="00D93190">
        <w:rPr>
          <w:rFonts w:eastAsia="MS Mincho"/>
        </w:rPr>
        <w:t xml:space="preserve">re developed, there </w:t>
      </w:r>
      <w:r w:rsidR="006E695B">
        <w:rPr>
          <w:rFonts w:eastAsia="MS Mincho"/>
        </w:rPr>
        <w:t>was</w:t>
      </w:r>
      <w:r w:rsidRPr="00D93190">
        <w:rPr>
          <w:rFonts w:eastAsia="MS Mincho"/>
        </w:rPr>
        <w:t xml:space="preserve"> a demonstrated need to implement </w:t>
      </w:r>
      <w:r w:rsidR="008D7804">
        <w:rPr>
          <w:rFonts w:eastAsia="MS Mincho"/>
        </w:rPr>
        <w:t>them</w:t>
      </w:r>
      <w:r w:rsidRPr="00D93190">
        <w:rPr>
          <w:rFonts w:eastAsia="MS Mincho"/>
        </w:rPr>
        <w:t xml:space="preserve"> in a way that </w:t>
      </w:r>
      <w:r w:rsidR="006E695B">
        <w:rPr>
          <w:rFonts w:eastAsia="MS Mincho"/>
        </w:rPr>
        <w:t xml:space="preserve">allowed </w:t>
      </w:r>
      <w:r w:rsidRPr="00D93190">
        <w:rPr>
          <w:rFonts w:eastAsia="MS Mincho"/>
        </w:rPr>
        <w:t xml:space="preserve">information </w:t>
      </w:r>
      <w:r w:rsidR="006E695B">
        <w:rPr>
          <w:rFonts w:eastAsia="MS Mincho"/>
        </w:rPr>
        <w:t>to</w:t>
      </w:r>
      <w:r w:rsidR="006E695B" w:rsidRPr="00D93190">
        <w:rPr>
          <w:rFonts w:eastAsia="MS Mincho"/>
        </w:rPr>
        <w:t xml:space="preserve"> </w:t>
      </w:r>
      <w:r w:rsidRPr="00D93190">
        <w:rPr>
          <w:rFonts w:eastAsia="MS Mincho"/>
        </w:rPr>
        <w:t>be integrated and harmonized. Harmonization across PRTRs allow</w:t>
      </w:r>
      <w:r>
        <w:rPr>
          <w:rFonts w:eastAsia="MS Mincho"/>
        </w:rPr>
        <w:t>ed</w:t>
      </w:r>
      <w:r w:rsidRPr="00D93190">
        <w:rPr>
          <w:rFonts w:eastAsia="MS Mincho"/>
        </w:rPr>
        <w:t xml:space="preserve"> more countries to contribute to and benefit from global-scale analyses to assess sustainability. Furthermore, sustainability d</w:t>
      </w:r>
      <w:r>
        <w:rPr>
          <w:rFonts w:eastAsia="MS Mincho"/>
        </w:rPr>
        <w:t>id</w:t>
      </w:r>
      <w:r w:rsidRPr="00D93190">
        <w:rPr>
          <w:rFonts w:eastAsia="MS Mincho"/>
        </w:rPr>
        <w:t xml:space="preserve"> not begin and end with PRTRs</w:t>
      </w:r>
      <w:r w:rsidR="008D7804">
        <w:rPr>
          <w:rFonts w:eastAsia="MS Mincho"/>
        </w:rPr>
        <w:t>, which were</w:t>
      </w:r>
      <w:r w:rsidRPr="00D93190">
        <w:rPr>
          <w:rFonts w:eastAsia="MS Mincho"/>
        </w:rPr>
        <w:t xml:space="preserve"> one of many factors that need</w:t>
      </w:r>
      <w:r w:rsidR="006E695B">
        <w:rPr>
          <w:rFonts w:eastAsia="MS Mincho"/>
        </w:rPr>
        <w:t>ed</w:t>
      </w:r>
      <w:r w:rsidRPr="00D93190">
        <w:rPr>
          <w:rFonts w:eastAsia="MS Mincho"/>
        </w:rPr>
        <w:t xml:space="preserve"> to be integrated with one another on </w:t>
      </w:r>
      <w:r w:rsidR="006E695B">
        <w:rPr>
          <w:rFonts w:eastAsia="MS Mincho"/>
        </w:rPr>
        <w:t>the</w:t>
      </w:r>
      <w:r w:rsidRPr="00D93190">
        <w:rPr>
          <w:rFonts w:eastAsia="MS Mincho"/>
        </w:rPr>
        <w:t xml:space="preserve"> path toward</w:t>
      </w:r>
      <w:r w:rsidR="008D7804">
        <w:rPr>
          <w:rFonts w:eastAsia="MS Mincho"/>
        </w:rPr>
        <w:t>s</w:t>
      </w:r>
      <w:r w:rsidRPr="00D93190">
        <w:rPr>
          <w:rFonts w:eastAsia="MS Mincho"/>
        </w:rPr>
        <w:t xml:space="preserve"> a sustainable future.</w:t>
      </w:r>
      <w:bookmarkEnd w:id="17"/>
    </w:p>
    <w:p w14:paraId="59122F2F" w14:textId="4C1685F5" w:rsidR="00003CFA" w:rsidRPr="00CC43CC" w:rsidRDefault="00712080" w:rsidP="00003CFA">
      <w:pPr>
        <w:pStyle w:val="SingleTxtG"/>
        <w:rPr>
          <w:rFonts w:eastAsia="MS Mincho"/>
        </w:rPr>
      </w:pPr>
      <w:r>
        <w:rPr>
          <w:rFonts w:eastAsia="MS Mincho"/>
        </w:rPr>
        <w:t>30</w:t>
      </w:r>
      <w:r w:rsidR="00003CFA">
        <w:rPr>
          <w:rFonts w:eastAsia="MS Mincho"/>
        </w:rPr>
        <w:t>.</w:t>
      </w:r>
      <w:r w:rsidR="00003CFA">
        <w:rPr>
          <w:rFonts w:eastAsia="MS Mincho"/>
        </w:rPr>
        <w:tab/>
      </w:r>
      <w:r w:rsidR="00003CFA" w:rsidRPr="00CC43CC">
        <w:rPr>
          <w:rFonts w:eastAsia="MS Mincho"/>
        </w:rPr>
        <w:t xml:space="preserve">Ms. Caitlin Briere </w:t>
      </w:r>
      <w:r w:rsidR="008B0528">
        <w:rPr>
          <w:rFonts w:eastAsia="MS Mincho"/>
        </w:rPr>
        <w:t>(</w:t>
      </w:r>
      <w:r w:rsidR="00003CFA" w:rsidRPr="00CC43CC">
        <w:rPr>
          <w:rFonts w:eastAsia="MS Mincho"/>
        </w:rPr>
        <w:t>Program</w:t>
      </w:r>
      <w:r w:rsidR="00153707">
        <w:rPr>
          <w:rFonts w:eastAsia="MS Mincho"/>
        </w:rPr>
        <w:t>me</w:t>
      </w:r>
      <w:r w:rsidR="00003CFA" w:rsidRPr="00CC43CC">
        <w:rPr>
          <w:rFonts w:eastAsia="MS Mincho"/>
        </w:rPr>
        <w:t xml:space="preserve"> Analyst, </w:t>
      </w:r>
      <w:r w:rsidR="008B0528">
        <w:rPr>
          <w:rFonts w:eastAsia="MS Mincho"/>
        </w:rPr>
        <w:t xml:space="preserve">United States </w:t>
      </w:r>
      <w:r w:rsidR="00003CFA" w:rsidRPr="00CC43CC">
        <w:rPr>
          <w:rFonts w:eastAsia="MS Mincho"/>
        </w:rPr>
        <w:t>Environmental Protection Agency</w:t>
      </w:r>
      <w:r w:rsidR="008B0528">
        <w:rPr>
          <w:rFonts w:eastAsia="MS Mincho"/>
        </w:rPr>
        <w:t>)</w:t>
      </w:r>
      <w:r w:rsidR="00003CFA" w:rsidRPr="00CC43CC">
        <w:rPr>
          <w:rFonts w:eastAsia="MS Mincho"/>
        </w:rPr>
        <w:t xml:space="preserve"> gave an overview o</w:t>
      </w:r>
      <w:r w:rsidR="008B0528">
        <w:rPr>
          <w:rFonts w:eastAsia="MS Mincho"/>
        </w:rPr>
        <w:t>f</w:t>
      </w:r>
      <w:r w:rsidR="00003CFA" w:rsidRPr="00CC43CC">
        <w:rPr>
          <w:rFonts w:eastAsia="MS Mincho"/>
        </w:rPr>
        <w:t xml:space="preserve"> </w:t>
      </w:r>
      <w:r w:rsidR="00FF19C1">
        <w:rPr>
          <w:rFonts w:eastAsia="MS Mincho"/>
        </w:rPr>
        <w:t xml:space="preserve">an </w:t>
      </w:r>
      <w:r w:rsidR="00003CFA" w:rsidRPr="00CC43CC">
        <w:rPr>
          <w:rFonts w:eastAsia="MS Mincho"/>
        </w:rPr>
        <w:t xml:space="preserve">OECD </w:t>
      </w:r>
      <w:r w:rsidR="00FF19C1">
        <w:rPr>
          <w:rFonts w:eastAsia="MS Mincho"/>
        </w:rPr>
        <w:t>project</w:t>
      </w:r>
      <w:r w:rsidR="00003CFA" w:rsidRPr="00CC43CC">
        <w:rPr>
          <w:rFonts w:eastAsia="MS Mincho"/>
        </w:rPr>
        <w:t xml:space="preserve"> that demonstrated PRTRs</w:t>
      </w:r>
      <w:r w:rsidR="00270E07">
        <w:rPr>
          <w:rFonts w:eastAsia="MS Mincho"/>
        </w:rPr>
        <w:t>’ value</w:t>
      </w:r>
      <w:r w:rsidR="00003CFA" w:rsidRPr="00CC43CC">
        <w:rPr>
          <w:rFonts w:eastAsia="MS Mincho"/>
        </w:rPr>
        <w:t xml:space="preserve"> in supporting and tracking achievement</w:t>
      </w:r>
      <w:r w:rsidR="00FF19C1">
        <w:rPr>
          <w:rFonts w:eastAsia="MS Mincho"/>
        </w:rPr>
        <w:t xml:space="preserve"> of</w:t>
      </w:r>
      <w:r w:rsidR="00003CFA" w:rsidRPr="00CC43CC">
        <w:rPr>
          <w:rFonts w:eastAsia="MS Mincho"/>
        </w:rPr>
        <w:t xml:space="preserve"> the </w:t>
      </w:r>
      <w:r w:rsidR="0046402D" w:rsidRPr="0046402D">
        <w:rPr>
          <w:rFonts w:eastAsia="MS Mincho"/>
        </w:rPr>
        <w:t>Sustainable Development Goals</w:t>
      </w:r>
      <w:r w:rsidR="00003CFA" w:rsidRPr="00CC43CC">
        <w:rPr>
          <w:rFonts w:eastAsia="MS Mincho"/>
        </w:rPr>
        <w:t xml:space="preserve"> and targets.</w:t>
      </w:r>
      <w:r w:rsidR="00003CFA" w:rsidRPr="00B339A8">
        <w:rPr>
          <w:rFonts w:eastAsia="MS Mincho"/>
          <w:vertAlign w:val="superscript"/>
        </w:rPr>
        <w:footnoteReference w:id="11"/>
      </w:r>
      <w:r w:rsidR="00003CFA" w:rsidRPr="00B339A8">
        <w:rPr>
          <w:rFonts w:eastAsia="MS Mincho"/>
          <w:vertAlign w:val="superscript"/>
        </w:rPr>
        <w:t xml:space="preserve"> </w:t>
      </w:r>
      <w:r w:rsidR="00E75E73">
        <w:rPr>
          <w:rFonts w:eastAsia="MS Mincho"/>
        </w:rPr>
        <w:t>She</w:t>
      </w:r>
      <w:r w:rsidR="00003CFA" w:rsidRPr="00CC43CC">
        <w:rPr>
          <w:rFonts w:eastAsia="MS Mincho"/>
        </w:rPr>
        <w:t xml:space="preserve"> presented strategies for harmonizing PRTR data for use in international scale analysis</w:t>
      </w:r>
      <w:r w:rsidR="00003CFA">
        <w:rPr>
          <w:rFonts w:eastAsia="MS Mincho"/>
        </w:rPr>
        <w:t>,</w:t>
      </w:r>
      <w:r w:rsidR="00003CFA" w:rsidRPr="00CC43CC">
        <w:rPr>
          <w:rFonts w:eastAsia="MS Mincho"/>
        </w:rPr>
        <w:t xml:space="preserve"> </w:t>
      </w:r>
      <w:r w:rsidR="008E5673">
        <w:rPr>
          <w:rFonts w:eastAsia="MS Mincho"/>
        </w:rPr>
        <w:t>and</w:t>
      </w:r>
      <w:r w:rsidR="00003CFA" w:rsidRPr="00CC43CC">
        <w:rPr>
          <w:rFonts w:eastAsia="MS Mincho"/>
        </w:rPr>
        <w:t xml:space="preserve"> </w:t>
      </w:r>
      <w:r w:rsidR="008E5673" w:rsidRPr="00CC43CC">
        <w:rPr>
          <w:rFonts w:eastAsia="MS Mincho"/>
        </w:rPr>
        <w:t>provid</w:t>
      </w:r>
      <w:r w:rsidR="008E5673">
        <w:rPr>
          <w:rFonts w:eastAsia="MS Mincho"/>
        </w:rPr>
        <w:t>ed</w:t>
      </w:r>
      <w:r w:rsidR="008E5673" w:rsidRPr="00CC43CC">
        <w:rPr>
          <w:rFonts w:eastAsia="MS Mincho"/>
        </w:rPr>
        <w:t xml:space="preserve"> </w:t>
      </w:r>
      <w:r w:rsidR="00003CFA" w:rsidRPr="00CC43CC">
        <w:rPr>
          <w:rFonts w:eastAsia="MS Mincho"/>
        </w:rPr>
        <w:t xml:space="preserve">guidance on how PRTR data from multiple PRTR systems could be used to track progress towards sustainability, giving specific examples of uses to track and achieve </w:t>
      </w:r>
      <w:r w:rsidR="00003CFA" w:rsidRPr="00CC43CC">
        <w:rPr>
          <w:rFonts w:eastAsia="MS Mincho"/>
        </w:rPr>
        <w:lastRenderedPageBreak/>
        <w:t xml:space="preserve">specific goals and targets that were most closely tied to chemical and waste management and human health impacts of chemical exposure. </w:t>
      </w:r>
    </w:p>
    <w:p w14:paraId="29A8FA76" w14:textId="70BE6984" w:rsidR="00003CFA" w:rsidRPr="00CC43CC" w:rsidRDefault="00003CFA" w:rsidP="00003CFA">
      <w:pPr>
        <w:pStyle w:val="SingleTxtG"/>
        <w:rPr>
          <w:rFonts w:eastAsia="MS Mincho"/>
        </w:rPr>
      </w:pPr>
      <w:r>
        <w:rPr>
          <w:rFonts w:eastAsia="MS Mincho"/>
        </w:rPr>
        <w:t>3</w:t>
      </w:r>
      <w:r w:rsidR="00712080">
        <w:rPr>
          <w:rFonts w:eastAsia="MS Mincho"/>
        </w:rPr>
        <w:t>1</w:t>
      </w:r>
      <w:r>
        <w:rPr>
          <w:rFonts w:eastAsia="MS Mincho"/>
        </w:rPr>
        <w:t>.</w:t>
      </w:r>
      <w:r>
        <w:rPr>
          <w:rFonts w:eastAsia="MS Mincho"/>
        </w:rPr>
        <w:tab/>
        <w:t>Furthermore,</w:t>
      </w:r>
      <w:r w:rsidRPr="00D93190">
        <w:rPr>
          <w:rFonts w:eastAsia="MS Mincho"/>
        </w:rPr>
        <w:t xml:space="preserve"> the development of a proof of concept for a global analysis of PRTR data</w:t>
      </w:r>
      <w:r>
        <w:rPr>
          <w:rFonts w:eastAsia="MS Mincho"/>
        </w:rPr>
        <w:t xml:space="preserve"> was presented</w:t>
      </w:r>
      <w:r w:rsidRPr="00D93190">
        <w:rPr>
          <w:rFonts w:eastAsia="MS Mincho"/>
        </w:rPr>
        <w:t xml:space="preserve">. In addition to data on releases of pollutants, the analysis could include economic information and regulatory activities as indicators, which were variables that might impact pollutant releases and could be used to </w:t>
      </w:r>
      <w:r w:rsidR="008A7E0D">
        <w:rPr>
          <w:rFonts w:eastAsia="MS Mincho"/>
        </w:rPr>
        <w:t>report</w:t>
      </w:r>
      <w:r w:rsidR="008A7E0D" w:rsidRPr="00D93190">
        <w:rPr>
          <w:rFonts w:eastAsia="MS Mincho"/>
        </w:rPr>
        <w:t xml:space="preserve"> </w:t>
      </w:r>
      <w:r w:rsidRPr="00D93190">
        <w:rPr>
          <w:rFonts w:eastAsia="MS Mincho"/>
        </w:rPr>
        <w:t>on progress in achieving</w:t>
      </w:r>
      <w:r w:rsidR="008A7E0D">
        <w:rPr>
          <w:rFonts w:eastAsia="MS Mincho"/>
        </w:rPr>
        <w:t>,</w:t>
      </w:r>
      <w:r w:rsidRPr="00D93190">
        <w:rPr>
          <w:rFonts w:eastAsia="MS Mincho"/>
        </w:rPr>
        <w:t xml:space="preserve"> </w:t>
      </w:r>
      <w:r w:rsidR="002121FE">
        <w:rPr>
          <w:rFonts w:eastAsia="MS Mincho"/>
        </w:rPr>
        <w:t>for example</w:t>
      </w:r>
      <w:r w:rsidR="008A7E0D">
        <w:rPr>
          <w:rFonts w:eastAsia="MS Mincho"/>
        </w:rPr>
        <w:t>,</w:t>
      </w:r>
      <w:r w:rsidRPr="00D93190">
        <w:rPr>
          <w:rFonts w:eastAsia="MS Mincho"/>
        </w:rPr>
        <w:t xml:space="preserve"> target 12.4 of the </w:t>
      </w:r>
      <w:r w:rsidR="0046402D" w:rsidRPr="0046402D">
        <w:rPr>
          <w:rFonts w:eastAsia="MS Mincho"/>
        </w:rPr>
        <w:t>Sustainable Development Goals</w:t>
      </w:r>
      <w:r w:rsidRPr="00D93190">
        <w:rPr>
          <w:rFonts w:eastAsia="MS Mincho"/>
        </w:rPr>
        <w:t>.</w:t>
      </w:r>
    </w:p>
    <w:p w14:paraId="529D5948" w14:textId="43942A92" w:rsidR="00003CFA" w:rsidRPr="00CC43CC" w:rsidRDefault="00003CFA" w:rsidP="00003CFA">
      <w:pPr>
        <w:pStyle w:val="SingleTxtG"/>
        <w:rPr>
          <w:rFonts w:eastAsia="MS Mincho"/>
        </w:rPr>
      </w:pPr>
      <w:r>
        <w:rPr>
          <w:rFonts w:eastAsia="MS Mincho"/>
        </w:rPr>
        <w:t>3</w:t>
      </w:r>
      <w:r w:rsidR="00712080">
        <w:rPr>
          <w:rFonts w:eastAsia="MS Mincho"/>
        </w:rPr>
        <w:t>2</w:t>
      </w:r>
      <w:r>
        <w:rPr>
          <w:rFonts w:eastAsia="MS Mincho"/>
        </w:rPr>
        <w:t>.</w:t>
      </w:r>
      <w:r>
        <w:rPr>
          <w:rFonts w:eastAsia="MS Mincho"/>
        </w:rPr>
        <w:tab/>
      </w:r>
      <w:r w:rsidRPr="00CC43CC">
        <w:rPr>
          <w:rFonts w:eastAsia="MS Mincho"/>
        </w:rPr>
        <w:t xml:space="preserve">Ms. Cheryl Keenan </w:t>
      </w:r>
      <w:r w:rsidR="008A7E0D">
        <w:rPr>
          <w:rFonts w:eastAsia="MS Mincho"/>
        </w:rPr>
        <w:t>(</w:t>
      </w:r>
      <w:r w:rsidRPr="00CC43CC">
        <w:rPr>
          <w:rFonts w:eastAsia="MS Mincho"/>
        </w:rPr>
        <w:t>Senior Analyst, Eastern Research Group</w:t>
      </w:r>
      <w:r w:rsidR="008A7E0D">
        <w:rPr>
          <w:rFonts w:eastAsia="MS Mincho"/>
        </w:rPr>
        <w:t>)</w:t>
      </w:r>
      <w:r w:rsidRPr="00CC43CC">
        <w:rPr>
          <w:rFonts w:eastAsia="MS Mincho"/>
        </w:rPr>
        <w:t xml:space="preserve"> provided further insights </w:t>
      </w:r>
      <w:r w:rsidR="008A7E0D">
        <w:rPr>
          <w:rFonts w:eastAsia="MS Mincho"/>
        </w:rPr>
        <w:t>into</w:t>
      </w:r>
      <w:r>
        <w:rPr>
          <w:rFonts w:eastAsia="MS Mincho"/>
        </w:rPr>
        <w:t xml:space="preserve"> </w:t>
      </w:r>
      <w:r w:rsidR="008A7E0D">
        <w:rPr>
          <w:rFonts w:eastAsia="MS Mincho"/>
        </w:rPr>
        <w:t>a</w:t>
      </w:r>
      <w:r>
        <w:rPr>
          <w:rFonts w:eastAsia="MS Mincho"/>
        </w:rPr>
        <w:t xml:space="preserve"> software</w:t>
      </w:r>
      <w:r w:rsidRPr="00CC43CC">
        <w:rPr>
          <w:rFonts w:eastAsia="MS Mincho"/>
        </w:rPr>
        <w:t xml:space="preserve"> tool </w:t>
      </w:r>
      <w:r w:rsidR="008A7E0D">
        <w:rPr>
          <w:rFonts w:eastAsia="MS Mincho"/>
        </w:rPr>
        <w:t xml:space="preserve">that had been </w:t>
      </w:r>
      <w:r w:rsidRPr="00CC43CC">
        <w:rPr>
          <w:rFonts w:eastAsia="MS Mincho"/>
        </w:rPr>
        <w:t xml:space="preserve">developed under the </w:t>
      </w:r>
      <w:r w:rsidR="008A7E0D">
        <w:rPr>
          <w:rFonts w:eastAsia="MS Mincho"/>
        </w:rPr>
        <w:t xml:space="preserve">PRTR Sustainable Development Goals </w:t>
      </w:r>
      <w:r w:rsidRPr="00CC43CC">
        <w:rPr>
          <w:rFonts w:eastAsia="MS Mincho"/>
        </w:rPr>
        <w:t xml:space="preserve">project and </w:t>
      </w:r>
      <w:r w:rsidR="008A7E0D">
        <w:rPr>
          <w:rFonts w:eastAsia="MS Mincho"/>
        </w:rPr>
        <w:t>that</w:t>
      </w:r>
      <w:r w:rsidR="008A7E0D" w:rsidRPr="00CC43CC">
        <w:rPr>
          <w:rFonts w:eastAsia="MS Mincho"/>
        </w:rPr>
        <w:t xml:space="preserve"> </w:t>
      </w:r>
      <w:r w:rsidR="00930DEF">
        <w:rPr>
          <w:rFonts w:eastAsia="MS Mincho"/>
        </w:rPr>
        <w:t>had been developed in</w:t>
      </w:r>
      <w:r w:rsidRPr="00CC43CC">
        <w:rPr>
          <w:rFonts w:eastAsia="MS Mincho"/>
        </w:rPr>
        <w:t xml:space="preserve"> the </w:t>
      </w:r>
      <w:proofErr w:type="spellStart"/>
      <w:r w:rsidRPr="00CC43CC">
        <w:rPr>
          <w:rFonts w:eastAsia="MS Mincho"/>
        </w:rPr>
        <w:t>Qliksense</w:t>
      </w:r>
      <w:proofErr w:type="spellEnd"/>
      <w:r>
        <w:rPr>
          <w:rStyle w:val="FootnoteReference"/>
          <w:rFonts w:eastAsia="MS Mincho"/>
        </w:rPr>
        <w:footnoteReference w:id="12"/>
      </w:r>
      <w:r w:rsidRPr="00CC43CC">
        <w:rPr>
          <w:rFonts w:eastAsia="MS Mincho"/>
        </w:rPr>
        <w:t xml:space="preserve"> data visualization and exploration platform. The </w:t>
      </w:r>
      <w:r w:rsidR="00930DEF">
        <w:rPr>
          <w:rFonts w:eastAsia="MS Mincho"/>
        </w:rPr>
        <w:t>tool</w:t>
      </w:r>
      <w:r w:rsidR="00930DEF" w:rsidRPr="00CC43CC">
        <w:rPr>
          <w:rFonts w:eastAsia="MS Mincho"/>
        </w:rPr>
        <w:t xml:space="preserve"> </w:t>
      </w:r>
      <w:r w:rsidRPr="00CC43CC">
        <w:rPr>
          <w:rFonts w:eastAsia="MS Mincho"/>
        </w:rPr>
        <w:t xml:space="preserve">currently </w:t>
      </w:r>
      <w:r>
        <w:rPr>
          <w:rFonts w:eastAsia="MS Mincho"/>
        </w:rPr>
        <w:t>included</w:t>
      </w:r>
      <w:r w:rsidRPr="00CC43CC">
        <w:rPr>
          <w:rFonts w:eastAsia="MS Mincho"/>
        </w:rPr>
        <w:t xml:space="preserve"> </w:t>
      </w:r>
      <w:r>
        <w:rPr>
          <w:rFonts w:eastAsia="MS Mincho"/>
        </w:rPr>
        <w:t xml:space="preserve">PRTR </w:t>
      </w:r>
      <w:r w:rsidRPr="00CC43CC">
        <w:rPr>
          <w:rFonts w:eastAsia="MS Mincho"/>
        </w:rPr>
        <w:t xml:space="preserve">data </w:t>
      </w:r>
      <w:r>
        <w:rPr>
          <w:rFonts w:eastAsia="MS Mincho"/>
        </w:rPr>
        <w:t>for</w:t>
      </w:r>
      <w:r w:rsidRPr="00CC43CC">
        <w:rPr>
          <w:rFonts w:eastAsia="MS Mincho"/>
        </w:rPr>
        <w:t xml:space="preserve"> nine reporting years </w:t>
      </w:r>
      <w:r>
        <w:rPr>
          <w:rFonts w:eastAsia="MS Mincho"/>
        </w:rPr>
        <w:t>from</w:t>
      </w:r>
      <w:r w:rsidRPr="00CC43CC">
        <w:rPr>
          <w:rFonts w:eastAsia="MS Mincho"/>
        </w:rPr>
        <w:t xml:space="preserve"> seven PRTRs (including </w:t>
      </w:r>
      <w:r w:rsidR="008A7E0D">
        <w:rPr>
          <w:rFonts w:eastAsia="MS Mincho"/>
        </w:rPr>
        <w:t>the European Pollutant Release and Transfer Register,</w:t>
      </w:r>
      <w:r w:rsidRPr="00CC43CC">
        <w:rPr>
          <w:rFonts w:eastAsia="MS Mincho"/>
        </w:rPr>
        <w:t xml:space="preserve"> with its information coming from 33 countries) and </w:t>
      </w:r>
      <w:r>
        <w:rPr>
          <w:rFonts w:eastAsia="MS Mincho"/>
        </w:rPr>
        <w:t xml:space="preserve">for </w:t>
      </w:r>
      <w:r w:rsidRPr="00CC43CC">
        <w:rPr>
          <w:rFonts w:eastAsia="MS Mincho"/>
        </w:rPr>
        <w:t>14 pollutants to air, water and land, a</w:t>
      </w:r>
      <w:r w:rsidR="00834522">
        <w:rPr>
          <w:rFonts w:eastAsia="MS Mincho"/>
        </w:rPr>
        <w:t>s well as</w:t>
      </w:r>
      <w:r w:rsidRPr="00CC43CC">
        <w:rPr>
          <w:rFonts w:eastAsia="MS Mincho"/>
        </w:rPr>
        <w:t xml:space="preserve"> reporting by dozens of industry sectors. The </w:t>
      </w:r>
      <w:r>
        <w:rPr>
          <w:rFonts w:eastAsia="MS Mincho"/>
        </w:rPr>
        <w:t xml:space="preserve">tool </w:t>
      </w:r>
      <w:r w:rsidRPr="00CC43CC">
        <w:rPr>
          <w:rFonts w:eastAsia="MS Mincho"/>
        </w:rPr>
        <w:t>also include</w:t>
      </w:r>
      <w:r>
        <w:rPr>
          <w:rFonts w:eastAsia="MS Mincho"/>
        </w:rPr>
        <w:t>d</w:t>
      </w:r>
      <w:r w:rsidRPr="00CC43CC">
        <w:rPr>
          <w:rFonts w:eastAsia="MS Mincho"/>
        </w:rPr>
        <w:t xml:space="preserve"> </w:t>
      </w:r>
      <w:proofErr w:type="spellStart"/>
      <w:r>
        <w:rPr>
          <w:rFonts w:eastAsia="MS Mincho"/>
        </w:rPr>
        <w:t>USEtox</w:t>
      </w:r>
      <w:proofErr w:type="spellEnd"/>
      <w:r>
        <w:rPr>
          <w:rFonts w:eastAsia="MS Mincho"/>
        </w:rPr>
        <w:t xml:space="preserve"> characterization </w:t>
      </w:r>
      <w:r w:rsidRPr="00CC43CC">
        <w:rPr>
          <w:rFonts w:eastAsia="MS Mincho"/>
        </w:rPr>
        <w:t>factors</w:t>
      </w:r>
      <w:r w:rsidRPr="001A17C0">
        <w:rPr>
          <w:rFonts w:eastAsia="MS Mincho"/>
          <w:vertAlign w:val="superscript"/>
        </w:rPr>
        <w:footnoteReference w:id="13"/>
      </w:r>
      <w:r w:rsidRPr="00CC43CC">
        <w:rPr>
          <w:rFonts w:eastAsia="MS Mincho"/>
        </w:rPr>
        <w:t xml:space="preserve"> </w:t>
      </w:r>
      <w:r>
        <w:rPr>
          <w:rFonts w:eastAsia="MS Mincho"/>
        </w:rPr>
        <w:t>to compare toxicity scores of</w:t>
      </w:r>
      <w:r w:rsidRPr="00CC43CC">
        <w:rPr>
          <w:rFonts w:eastAsia="MS Mincho"/>
        </w:rPr>
        <w:t xml:space="preserve"> the different pollutants and </w:t>
      </w:r>
      <w:r w:rsidR="008A7E0D">
        <w:rPr>
          <w:rFonts w:eastAsia="MS Mincho"/>
        </w:rPr>
        <w:t>gross domestic product</w:t>
      </w:r>
      <w:r w:rsidR="008A7E0D" w:rsidRPr="00CC43CC">
        <w:rPr>
          <w:rFonts w:eastAsia="MS Mincho"/>
        </w:rPr>
        <w:t xml:space="preserve"> </w:t>
      </w:r>
      <w:r w:rsidRPr="00CC43CC">
        <w:rPr>
          <w:rFonts w:eastAsia="MS Mincho"/>
        </w:rPr>
        <w:t xml:space="preserve">data for the different countries, to help normalize data for improved trend-analysis and data comparability. </w:t>
      </w:r>
    </w:p>
    <w:p w14:paraId="0D7FF334" w14:textId="6826653E" w:rsidR="00003CFA" w:rsidRPr="00CC43CC" w:rsidRDefault="00003CFA" w:rsidP="00567F6A">
      <w:pPr>
        <w:pStyle w:val="SingleTxtG"/>
        <w:rPr>
          <w:rFonts w:eastAsia="MS Mincho"/>
        </w:rPr>
      </w:pPr>
      <w:r>
        <w:rPr>
          <w:rFonts w:eastAsia="MS Mincho"/>
        </w:rPr>
        <w:t>3</w:t>
      </w:r>
      <w:r w:rsidR="00712080">
        <w:rPr>
          <w:rFonts w:eastAsia="MS Mincho"/>
        </w:rPr>
        <w:t>3</w:t>
      </w:r>
      <w:r>
        <w:rPr>
          <w:rFonts w:eastAsia="MS Mincho"/>
        </w:rPr>
        <w:t>.</w:t>
      </w:r>
      <w:r>
        <w:rPr>
          <w:rFonts w:eastAsia="MS Mincho"/>
        </w:rPr>
        <w:tab/>
      </w:r>
      <w:r w:rsidRPr="00CC43CC">
        <w:rPr>
          <w:rFonts w:eastAsia="MS Mincho"/>
        </w:rPr>
        <w:t xml:space="preserve">The </w:t>
      </w:r>
      <w:r w:rsidR="00930DEF">
        <w:rPr>
          <w:rFonts w:eastAsia="MS Mincho"/>
        </w:rPr>
        <w:t>tool</w:t>
      </w:r>
      <w:r w:rsidR="00930DEF" w:rsidRPr="00CC43CC">
        <w:rPr>
          <w:rFonts w:eastAsia="MS Mincho"/>
        </w:rPr>
        <w:t xml:space="preserve"> </w:t>
      </w:r>
      <w:r w:rsidRPr="00CC43CC">
        <w:rPr>
          <w:rFonts w:eastAsia="MS Mincho"/>
        </w:rPr>
        <w:t>cover</w:t>
      </w:r>
      <w:r>
        <w:rPr>
          <w:rFonts w:eastAsia="MS Mincho"/>
        </w:rPr>
        <w:t>ed</w:t>
      </w:r>
      <w:r w:rsidRPr="00CC43CC">
        <w:rPr>
          <w:rFonts w:eastAsia="MS Mincho"/>
        </w:rPr>
        <w:t xml:space="preserve"> two targets: (</w:t>
      </w:r>
      <w:r w:rsidRPr="00003CFA">
        <w:rPr>
          <w:rFonts w:eastAsia="MS Mincho"/>
        </w:rPr>
        <w:t>a)</w:t>
      </w:r>
      <w:r>
        <w:rPr>
          <w:rFonts w:eastAsia="MS Mincho"/>
        </w:rPr>
        <w:tab/>
      </w:r>
      <w:r w:rsidR="00567F6A">
        <w:rPr>
          <w:rFonts w:eastAsia="MS Mincho"/>
        </w:rPr>
        <w:t>t</w:t>
      </w:r>
      <w:r w:rsidRPr="00003CFA">
        <w:rPr>
          <w:rFonts w:eastAsia="MS Mincho"/>
        </w:rPr>
        <w:t>he simplified aggregation and presentation of a large number of data points; and</w:t>
      </w:r>
      <w:r w:rsidR="00567F6A">
        <w:rPr>
          <w:rFonts w:eastAsia="MS Mincho"/>
        </w:rPr>
        <w:t xml:space="preserve"> </w:t>
      </w:r>
      <w:r w:rsidRPr="00003CFA">
        <w:rPr>
          <w:rFonts w:eastAsia="MS Mincho"/>
        </w:rPr>
        <w:t>(b)</w:t>
      </w:r>
      <w:r w:rsidR="00567F6A">
        <w:rPr>
          <w:rFonts w:eastAsia="MS Mincho"/>
        </w:rPr>
        <w:t xml:space="preserve"> a</w:t>
      </w:r>
      <w:r w:rsidRPr="00003CFA">
        <w:rPr>
          <w:rFonts w:eastAsia="MS Mincho"/>
        </w:rPr>
        <w:t xml:space="preserve"> means to easily explore the details of the data. </w:t>
      </w:r>
      <w:r w:rsidR="00567F6A">
        <w:rPr>
          <w:rFonts w:eastAsia="MS Mincho"/>
        </w:rPr>
        <w:t>Fo</w:t>
      </w:r>
      <w:r w:rsidRPr="00CC43CC">
        <w:rPr>
          <w:rFonts w:eastAsia="MS Mincho"/>
        </w:rPr>
        <w:t>r example, the tool would allow a country, a company or any other interested user to track progress or to see the origin of a specific trend</w:t>
      </w:r>
      <w:r w:rsidRPr="00B854F1">
        <w:rPr>
          <w:rFonts w:eastAsia="MS Mincho"/>
        </w:rPr>
        <w:t>. The underlying idea was that</w:t>
      </w:r>
      <w:r w:rsidR="00637566">
        <w:rPr>
          <w:rFonts w:eastAsia="MS Mincho"/>
        </w:rPr>
        <w:t>,</w:t>
      </w:r>
      <w:r w:rsidRPr="00B854F1">
        <w:rPr>
          <w:rFonts w:eastAsia="MS Mincho"/>
        </w:rPr>
        <w:t xml:space="preserve"> by understanding a trend, one would be able to identify which country, sector, medium</w:t>
      </w:r>
      <w:r w:rsidR="00930DEF">
        <w:rPr>
          <w:rFonts w:eastAsia="MS Mincho"/>
        </w:rPr>
        <w:t xml:space="preserve"> or</w:t>
      </w:r>
      <w:r w:rsidRPr="00B854F1">
        <w:rPr>
          <w:rFonts w:eastAsia="MS Mincho"/>
        </w:rPr>
        <w:t xml:space="preserve"> facility was </w:t>
      </w:r>
      <w:r w:rsidRPr="00003CFA">
        <w:rPr>
          <w:rFonts w:eastAsia="MS Mincho"/>
        </w:rPr>
        <w:t>driving</w:t>
      </w:r>
      <w:r w:rsidRPr="00B854F1">
        <w:rPr>
          <w:rFonts w:eastAsia="MS Mincho"/>
        </w:rPr>
        <w:t xml:space="preserve"> that trend. </w:t>
      </w:r>
      <w:r w:rsidRPr="00583346">
        <w:rPr>
          <w:rFonts w:eastAsia="MS Mincho"/>
        </w:rPr>
        <w:t xml:space="preserve">Understanding trends could potentially enable </w:t>
      </w:r>
      <w:r w:rsidR="00637566" w:rsidRPr="009266BB">
        <w:rPr>
          <w:rFonts w:eastAsia="MS Mincho"/>
        </w:rPr>
        <w:t xml:space="preserve">actors </w:t>
      </w:r>
      <w:r w:rsidRPr="009266BB">
        <w:rPr>
          <w:rFonts w:eastAsia="MS Mincho"/>
        </w:rPr>
        <w:t xml:space="preserve">to take </w:t>
      </w:r>
      <w:r w:rsidR="002174E2" w:rsidRPr="00F50C0C">
        <w:rPr>
          <w:rFonts w:eastAsia="MS Mincho"/>
        </w:rPr>
        <w:t>steps</w:t>
      </w:r>
      <w:r w:rsidRPr="00C5644C">
        <w:rPr>
          <w:rFonts w:eastAsia="MS Mincho"/>
        </w:rPr>
        <w:t xml:space="preserve"> to reverse </w:t>
      </w:r>
      <w:r w:rsidR="002174E2" w:rsidRPr="00E7234D">
        <w:rPr>
          <w:rFonts w:eastAsia="MS Mincho"/>
        </w:rPr>
        <w:t>them</w:t>
      </w:r>
      <w:r w:rsidR="00153D92" w:rsidRPr="00D82230">
        <w:rPr>
          <w:rFonts w:eastAsia="MS Mincho"/>
        </w:rPr>
        <w:t xml:space="preserve"> –</w:t>
      </w:r>
      <w:r w:rsidRPr="00583346">
        <w:rPr>
          <w:rFonts w:eastAsia="MS Mincho"/>
        </w:rPr>
        <w:t xml:space="preserve"> which would ultimately accelerate</w:t>
      </w:r>
      <w:r w:rsidRPr="009266BB">
        <w:rPr>
          <w:rFonts w:eastAsia="MS Mincho"/>
        </w:rPr>
        <w:t xml:space="preserve"> progress </w:t>
      </w:r>
      <w:r w:rsidR="002174E2" w:rsidRPr="009266BB">
        <w:rPr>
          <w:rFonts w:eastAsia="MS Mincho"/>
        </w:rPr>
        <w:t>in</w:t>
      </w:r>
      <w:r w:rsidRPr="00F50C0C">
        <w:rPr>
          <w:rFonts w:eastAsia="MS Mincho"/>
        </w:rPr>
        <w:t xml:space="preserve"> meeting a set goal (</w:t>
      </w:r>
      <w:r w:rsidR="002121FE" w:rsidRPr="00C5644C">
        <w:rPr>
          <w:rFonts w:eastAsia="MS Mincho"/>
        </w:rPr>
        <w:t>for example</w:t>
      </w:r>
      <w:r w:rsidRPr="00C047C5">
        <w:rPr>
          <w:rFonts w:eastAsia="MS Mincho"/>
        </w:rPr>
        <w:t xml:space="preserve"> Sustainable Development Goals and targets)</w:t>
      </w:r>
      <w:r w:rsidR="00153D92" w:rsidRPr="00D82230">
        <w:rPr>
          <w:rFonts w:eastAsia="MS Mincho"/>
        </w:rPr>
        <w:t xml:space="preserve"> –</w:t>
      </w:r>
      <w:r w:rsidRPr="00583346">
        <w:rPr>
          <w:rFonts w:eastAsia="MS Mincho"/>
        </w:rPr>
        <w:t xml:space="preserve"> or </w:t>
      </w:r>
      <w:r w:rsidR="002174E2" w:rsidRPr="00583346">
        <w:rPr>
          <w:rFonts w:eastAsia="MS Mincho"/>
        </w:rPr>
        <w:t xml:space="preserve">to </w:t>
      </w:r>
      <w:r w:rsidRPr="00583346">
        <w:rPr>
          <w:rFonts w:eastAsia="MS Mincho"/>
        </w:rPr>
        <w:t xml:space="preserve">scale up </w:t>
      </w:r>
      <w:r w:rsidR="00930DEF" w:rsidRPr="009266BB">
        <w:rPr>
          <w:rFonts w:eastAsia="MS Mincho"/>
        </w:rPr>
        <w:t xml:space="preserve">the </w:t>
      </w:r>
      <w:r w:rsidRPr="009266BB">
        <w:rPr>
          <w:rFonts w:eastAsia="MS Mincho"/>
        </w:rPr>
        <w:t>positive actions and policies that were most effective.</w:t>
      </w:r>
    </w:p>
    <w:bookmarkEnd w:id="16"/>
    <w:p w14:paraId="00A1B722" w14:textId="4669DE48" w:rsidR="00003CFA" w:rsidRPr="00003CFA" w:rsidRDefault="00003CFA" w:rsidP="00003CFA">
      <w:pPr>
        <w:pStyle w:val="H23G"/>
      </w:pPr>
      <w:r>
        <w:tab/>
        <w:t>1.</w:t>
      </w:r>
      <w:r>
        <w:tab/>
        <w:t>P</w:t>
      </w:r>
      <w:r w:rsidR="00930DEF">
        <w:t>ollutant release and transfer registers</w:t>
      </w:r>
      <w:r>
        <w:t xml:space="preserve"> building on existing reporting structures</w:t>
      </w:r>
    </w:p>
    <w:p w14:paraId="56FB5164" w14:textId="386D1D57" w:rsidR="00003CFA" w:rsidRDefault="00003CFA" w:rsidP="00003CFA">
      <w:pPr>
        <w:pStyle w:val="SingleTxtG"/>
        <w:rPr>
          <w:rFonts w:eastAsia="MS Mincho"/>
        </w:rPr>
      </w:pPr>
      <w:bookmarkStart w:id="18" w:name="_Hlk11844723"/>
      <w:r>
        <w:rPr>
          <w:rFonts w:eastAsia="MS Mincho"/>
        </w:rPr>
        <w:t>3</w:t>
      </w:r>
      <w:r w:rsidR="00712080">
        <w:rPr>
          <w:rFonts w:eastAsia="MS Mincho"/>
        </w:rPr>
        <w:t>4</w:t>
      </w:r>
      <w:r>
        <w:rPr>
          <w:rFonts w:eastAsia="MS Mincho"/>
        </w:rPr>
        <w:t>.</w:t>
      </w:r>
      <w:r>
        <w:rPr>
          <w:rFonts w:eastAsia="MS Mincho"/>
        </w:rPr>
        <w:tab/>
      </w:r>
      <w:r w:rsidRPr="00CC43CC">
        <w:rPr>
          <w:rFonts w:eastAsia="MS Mincho"/>
        </w:rPr>
        <w:t xml:space="preserve">Mr. </w:t>
      </w:r>
      <w:proofErr w:type="spellStart"/>
      <w:r w:rsidRPr="00CC43CC">
        <w:rPr>
          <w:rFonts w:eastAsia="MS Mincho"/>
        </w:rPr>
        <w:t>Grégoire</w:t>
      </w:r>
      <w:proofErr w:type="spellEnd"/>
      <w:r w:rsidRPr="00CC43CC">
        <w:rPr>
          <w:rFonts w:eastAsia="MS Mincho"/>
        </w:rPr>
        <w:t xml:space="preserve"> </w:t>
      </w:r>
      <w:proofErr w:type="spellStart"/>
      <w:r w:rsidRPr="00CC43CC">
        <w:rPr>
          <w:rFonts w:eastAsia="MS Mincho"/>
        </w:rPr>
        <w:t>Nimeskern</w:t>
      </w:r>
      <w:proofErr w:type="spellEnd"/>
      <w:r w:rsidRPr="00CC43CC">
        <w:rPr>
          <w:rFonts w:eastAsia="MS Mincho"/>
        </w:rPr>
        <w:t xml:space="preserve"> </w:t>
      </w:r>
      <w:r w:rsidR="00A97A8F">
        <w:rPr>
          <w:rFonts w:eastAsia="MS Mincho"/>
        </w:rPr>
        <w:t>(</w:t>
      </w:r>
      <w:r w:rsidRPr="00CC43CC">
        <w:rPr>
          <w:rFonts w:eastAsia="MS Mincho"/>
        </w:rPr>
        <w:t xml:space="preserve">Engineer in charge of Pollutant Release and Transfer Register, General Directorate for Risks Prevention, </w:t>
      </w:r>
      <w:r w:rsidRPr="00407B3A">
        <w:rPr>
          <w:rFonts w:eastAsia="MS Mincho"/>
        </w:rPr>
        <w:t xml:space="preserve">Ministry for the Ecological and Inclusive </w:t>
      </w:r>
      <w:r w:rsidRPr="00003CFA">
        <w:rPr>
          <w:rFonts w:eastAsia="MS Mincho"/>
        </w:rPr>
        <w:t>Transition</w:t>
      </w:r>
      <w:r w:rsidRPr="00CC43CC">
        <w:rPr>
          <w:rFonts w:eastAsia="MS Mincho"/>
        </w:rPr>
        <w:t>, France</w:t>
      </w:r>
      <w:r w:rsidR="00A97A8F">
        <w:rPr>
          <w:rFonts w:eastAsia="MS Mincho"/>
        </w:rPr>
        <w:t>)</w:t>
      </w:r>
      <w:r w:rsidRPr="00CC43CC">
        <w:rPr>
          <w:rFonts w:eastAsia="MS Mincho"/>
        </w:rPr>
        <w:t xml:space="preserve"> presented the </w:t>
      </w:r>
      <w:r w:rsidR="00F00E3B">
        <w:rPr>
          <w:rFonts w:eastAsia="MS Mincho"/>
        </w:rPr>
        <w:t xml:space="preserve">various </w:t>
      </w:r>
      <w:r w:rsidRPr="00CC43CC">
        <w:rPr>
          <w:rFonts w:eastAsia="MS Mincho"/>
        </w:rPr>
        <w:t xml:space="preserve">steps from data reporting to </w:t>
      </w:r>
      <w:r w:rsidR="00F00E3B">
        <w:rPr>
          <w:rFonts w:eastAsia="MS Mincho"/>
        </w:rPr>
        <w:t>data</w:t>
      </w:r>
      <w:r w:rsidR="00F00E3B" w:rsidRPr="00CC43CC">
        <w:rPr>
          <w:rFonts w:eastAsia="MS Mincho"/>
        </w:rPr>
        <w:t xml:space="preserve"> </w:t>
      </w:r>
      <w:r w:rsidRPr="00CC43CC">
        <w:rPr>
          <w:rFonts w:eastAsia="MS Mincho"/>
        </w:rPr>
        <w:t>dissemination</w:t>
      </w:r>
      <w:r>
        <w:rPr>
          <w:rFonts w:eastAsia="MS Mincho"/>
        </w:rPr>
        <w:t xml:space="preserve"> and</w:t>
      </w:r>
      <w:r w:rsidRPr="00CC43CC">
        <w:rPr>
          <w:rFonts w:eastAsia="MS Mincho"/>
        </w:rPr>
        <w:t xml:space="preserve"> address</w:t>
      </w:r>
      <w:r>
        <w:rPr>
          <w:rFonts w:eastAsia="MS Mincho"/>
        </w:rPr>
        <w:t>ed</w:t>
      </w:r>
      <w:r w:rsidRPr="00CC43CC">
        <w:rPr>
          <w:rFonts w:eastAsia="MS Mincho"/>
        </w:rPr>
        <w:t xml:space="preserve"> the current design, aims and challenges for future development of the French PRTR</w:t>
      </w:r>
      <w:r>
        <w:rPr>
          <w:rFonts w:eastAsia="MS Mincho"/>
        </w:rPr>
        <w:t xml:space="preserve"> that buil</w:t>
      </w:r>
      <w:r w:rsidR="00F00E3B">
        <w:rPr>
          <w:rFonts w:eastAsia="MS Mincho"/>
        </w:rPr>
        <w:t>t</w:t>
      </w:r>
      <w:r>
        <w:rPr>
          <w:rFonts w:eastAsia="MS Mincho"/>
        </w:rPr>
        <w:t xml:space="preserve"> on existing reporting structures</w:t>
      </w:r>
      <w:r w:rsidR="00F00E3B">
        <w:rPr>
          <w:rFonts w:eastAsia="MS Mincho"/>
        </w:rPr>
        <w:t xml:space="preserve">, </w:t>
      </w:r>
      <w:r>
        <w:rPr>
          <w:rFonts w:eastAsia="MS Mincho"/>
        </w:rPr>
        <w:t xml:space="preserve"> </w:t>
      </w:r>
      <w:r w:rsidRPr="00CC43CC">
        <w:rPr>
          <w:rFonts w:eastAsia="MS Mincho"/>
        </w:rPr>
        <w:t>includ</w:t>
      </w:r>
      <w:r w:rsidR="00F00E3B">
        <w:rPr>
          <w:rFonts w:eastAsia="MS Mincho"/>
        </w:rPr>
        <w:t xml:space="preserve">ing the </w:t>
      </w:r>
      <w:r w:rsidRPr="00CC43CC">
        <w:rPr>
          <w:rFonts w:eastAsia="MS Mincho"/>
        </w:rPr>
        <w:t xml:space="preserve">link to achieving the </w:t>
      </w:r>
      <w:r w:rsidR="0046402D" w:rsidRPr="0046402D">
        <w:rPr>
          <w:rFonts w:eastAsia="MS Mincho"/>
        </w:rPr>
        <w:t>Sustainable Development Goals</w:t>
      </w:r>
      <w:r w:rsidRPr="00CC43CC">
        <w:rPr>
          <w:rFonts w:eastAsia="MS Mincho"/>
        </w:rPr>
        <w:t>.</w:t>
      </w:r>
    </w:p>
    <w:p w14:paraId="026E5275" w14:textId="4B34F89C" w:rsidR="00003CFA" w:rsidRDefault="00003CFA" w:rsidP="00003CFA">
      <w:pPr>
        <w:pStyle w:val="SingleTxtG"/>
        <w:rPr>
          <w:rFonts w:eastAsia="MS Mincho"/>
        </w:rPr>
      </w:pPr>
      <w:r>
        <w:rPr>
          <w:rFonts w:eastAsia="MS Mincho"/>
        </w:rPr>
        <w:t>3</w:t>
      </w:r>
      <w:r w:rsidR="00712080">
        <w:rPr>
          <w:rFonts w:eastAsia="MS Mincho"/>
        </w:rPr>
        <w:t>5</w:t>
      </w:r>
      <w:r>
        <w:rPr>
          <w:rFonts w:eastAsia="MS Mincho"/>
        </w:rPr>
        <w:t>.</w:t>
      </w:r>
      <w:r>
        <w:rPr>
          <w:rFonts w:eastAsia="MS Mincho"/>
        </w:rPr>
        <w:tab/>
      </w:r>
      <w:r w:rsidR="0037609B">
        <w:rPr>
          <w:rFonts w:eastAsia="MS Mincho"/>
        </w:rPr>
        <w:t>K</w:t>
      </w:r>
      <w:r w:rsidRPr="00CC43CC">
        <w:rPr>
          <w:rFonts w:eastAsia="MS Mincho"/>
        </w:rPr>
        <w:t xml:space="preserve">ey challenges addressed </w:t>
      </w:r>
      <w:r w:rsidR="0037609B">
        <w:rPr>
          <w:rFonts w:eastAsia="MS Mincho"/>
        </w:rPr>
        <w:t>included</w:t>
      </w:r>
      <w:r>
        <w:rPr>
          <w:rFonts w:eastAsia="MS Mincho"/>
        </w:rPr>
        <w:t>:</w:t>
      </w:r>
    </w:p>
    <w:p w14:paraId="5D5E0B5F" w14:textId="7305ACAE" w:rsidR="00003CFA" w:rsidRPr="00003CFA" w:rsidRDefault="00003CFA" w:rsidP="00003CFA">
      <w:pPr>
        <w:pStyle w:val="SingleTxtG"/>
        <w:ind w:firstLine="567"/>
        <w:rPr>
          <w:rFonts w:eastAsia="MS Mincho"/>
        </w:rPr>
      </w:pPr>
      <w:r w:rsidRPr="00003CFA">
        <w:rPr>
          <w:rFonts w:eastAsia="MS Mincho"/>
        </w:rPr>
        <w:t>(a)</w:t>
      </w:r>
      <w:r>
        <w:rPr>
          <w:rFonts w:eastAsia="MS Mincho"/>
        </w:rPr>
        <w:tab/>
      </w:r>
      <w:r w:rsidRPr="00003CFA">
        <w:rPr>
          <w:rFonts w:eastAsia="MS Mincho"/>
        </w:rPr>
        <w:t>Technical issues related to ensur</w:t>
      </w:r>
      <w:r w:rsidR="00090C12">
        <w:rPr>
          <w:rFonts w:eastAsia="MS Mincho"/>
        </w:rPr>
        <w:t>ing</w:t>
      </w:r>
      <w:r w:rsidRPr="00003CFA">
        <w:rPr>
          <w:rFonts w:eastAsia="MS Mincho"/>
        </w:rPr>
        <w:t xml:space="preserve"> robust data management, quality</w:t>
      </w:r>
      <w:r w:rsidR="001D02AC">
        <w:rPr>
          <w:rFonts w:eastAsia="MS Mincho"/>
        </w:rPr>
        <w:t xml:space="preserve"> </w:t>
      </w:r>
      <w:proofErr w:type="gramStart"/>
      <w:r w:rsidR="001D02AC">
        <w:rPr>
          <w:rFonts w:eastAsia="MS Mincho"/>
        </w:rPr>
        <w:t>assessment</w:t>
      </w:r>
      <w:r w:rsidRPr="00003CFA">
        <w:rPr>
          <w:rFonts w:eastAsia="MS Mincho"/>
        </w:rPr>
        <w:t xml:space="preserve"> </w:t>
      </w:r>
      <w:r w:rsidR="00153D92">
        <w:rPr>
          <w:rFonts w:eastAsia="MS Mincho"/>
        </w:rPr>
        <w:t xml:space="preserve"> </w:t>
      </w:r>
      <w:r w:rsidR="00F00E3B">
        <w:rPr>
          <w:rFonts w:eastAsia="MS Mincho"/>
        </w:rPr>
        <w:t>and</w:t>
      </w:r>
      <w:proofErr w:type="gramEnd"/>
      <w:r w:rsidRPr="00003CFA">
        <w:rPr>
          <w:rFonts w:eastAsia="MS Mincho"/>
        </w:rPr>
        <w:t xml:space="preserve"> validation, including by French regional authorities; </w:t>
      </w:r>
    </w:p>
    <w:p w14:paraId="7BE7368B" w14:textId="191D80D8" w:rsidR="00003CFA" w:rsidRPr="00003CFA" w:rsidRDefault="00003CFA" w:rsidP="00003CFA">
      <w:pPr>
        <w:pStyle w:val="SingleTxtG"/>
        <w:ind w:firstLine="567"/>
        <w:rPr>
          <w:rFonts w:eastAsia="MS Mincho"/>
        </w:rPr>
      </w:pPr>
      <w:r w:rsidRPr="00003CFA">
        <w:rPr>
          <w:rFonts w:eastAsia="MS Mincho"/>
        </w:rPr>
        <w:t>(b)</w:t>
      </w:r>
      <w:r>
        <w:rPr>
          <w:rFonts w:eastAsia="MS Mincho"/>
        </w:rPr>
        <w:tab/>
      </w:r>
      <w:r w:rsidRPr="00003CFA">
        <w:rPr>
          <w:rFonts w:eastAsia="MS Mincho"/>
        </w:rPr>
        <w:t>Dissemination of data in a way easily understandable by all, including link</w:t>
      </w:r>
      <w:r w:rsidR="00090C12">
        <w:rPr>
          <w:rFonts w:eastAsia="MS Mincho"/>
        </w:rPr>
        <w:t>ing</w:t>
      </w:r>
      <w:r w:rsidRPr="00003CFA">
        <w:rPr>
          <w:rFonts w:eastAsia="MS Mincho"/>
        </w:rPr>
        <w:t xml:space="preserve"> PRTR information to other relevant information</w:t>
      </w:r>
      <w:r w:rsidR="00F00E3B">
        <w:rPr>
          <w:rFonts w:eastAsia="MS Mincho"/>
        </w:rPr>
        <w:t>,</w:t>
      </w:r>
      <w:r w:rsidRPr="00003CFA">
        <w:rPr>
          <w:rFonts w:eastAsia="MS Mincho"/>
        </w:rPr>
        <w:t xml:space="preserve"> such as descriptions of substances and their toxicity, eco-toxicity and impact on climate change. </w:t>
      </w:r>
    </w:p>
    <w:p w14:paraId="70246D13" w14:textId="246A3DF8" w:rsidR="00003CFA" w:rsidRDefault="00712080" w:rsidP="00003CFA">
      <w:pPr>
        <w:pStyle w:val="SingleTxtG"/>
        <w:rPr>
          <w:rFonts w:eastAsia="MS Mincho"/>
        </w:rPr>
      </w:pPr>
      <w:r w:rsidRPr="00712080">
        <w:rPr>
          <w:rFonts w:eastAsia="MS Mincho"/>
        </w:rPr>
        <w:t>36.</w:t>
      </w:r>
      <w:r w:rsidRPr="00712080">
        <w:rPr>
          <w:rFonts w:eastAsia="MS Mincho"/>
        </w:rPr>
        <w:tab/>
      </w:r>
      <w:r w:rsidR="00003CFA" w:rsidRPr="00712080">
        <w:rPr>
          <w:rFonts w:eastAsia="MS Mincho"/>
        </w:rPr>
        <w:t xml:space="preserve">To cover </w:t>
      </w:r>
      <w:r w:rsidR="009D7DF4" w:rsidRPr="00712080">
        <w:rPr>
          <w:rFonts w:eastAsia="MS Mincho"/>
        </w:rPr>
        <w:t xml:space="preserve">the above-mentioned </w:t>
      </w:r>
      <w:r w:rsidR="00003CFA" w:rsidRPr="00712080">
        <w:rPr>
          <w:rFonts w:eastAsia="MS Mincho"/>
        </w:rPr>
        <w:t>challenges, an integrated</w:t>
      </w:r>
      <w:r w:rsidR="00003CFA">
        <w:rPr>
          <w:rFonts w:eastAsia="MS Mincho"/>
        </w:rPr>
        <w:t>,</w:t>
      </w:r>
      <w:r w:rsidR="00003CFA" w:rsidRPr="00CC43CC">
        <w:rPr>
          <w:rFonts w:eastAsia="MS Mincho"/>
        </w:rPr>
        <w:t xml:space="preserve"> single</w:t>
      </w:r>
      <w:r w:rsidR="00C61B02">
        <w:rPr>
          <w:rFonts w:eastAsia="MS Mincho"/>
        </w:rPr>
        <w:t xml:space="preserve"> </w:t>
      </w:r>
      <w:r w:rsidR="00003CFA" w:rsidRPr="00CC43CC">
        <w:rPr>
          <w:rFonts w:eastAsia="MS Mincho"/>
        </w:rPr>
        <w:t xml:space="preserve">window reporting approach </w:t>
      </w:r>
      <w:r w:rsidR="00F00E3B">
        <w:rPr>
          <w:rFonts w:eastAsia="MS Mincho"/>
        </w:rPr>
        <w:t>had been</w:t>
      </w:r>
      <w:r w:rsidR="00F00E3B" w:rsidRPr="00CC43CC">
        <w:rPr>
          <w:rFonts w:eastAsia="MS Mincho"/>
        </w:rPr>
        <w:t xml:space="preserve"> </w:t>
      </w:r>
      <w:r w:rsidR="00003CFA" w:rsidRPr="00CC43CC">
        <w:rPr>
          <w:rFonts w:eastAsia="MS Mincho"/>
        </w:rPr>
        <w:t>developed for the register</w:t>
      </w:r>
      <w:r w:rsidR="00F00E3B">
        <w:rPr>
          <w:rFonts w:eastAsia="MS Mincho"/>
        </w:rPr>
        <w:t>, which</w:t>
      </w:r>
      <w:r w:rsidR="00003CFA" w:rsidRPr="00CC43CC">
        <w:rPr>
          <w:rFonts w:eastAsia="MS Mincho"/>
        </w:rPr>
        <w:t xml:space="preserve"> </w:t>
      </w:r>
      <w:r w:rsidR="00003CFA" w:rsidRPr="00003CFA">
        <w:rPr>
          <w:rFonts w:eastAsia="MS Mincho"/>
        </w:rPr>
        <w:t>covered</w:t>
      </w:r>
      <w:r w:rsidR="00003CFA" w:rsidRPr="00CC43CC">
        <w:rPr>
          <w:rFonts w:eastAsia="MS Mincho"/>
        </w:rPr>
        <w:t xml:space="preserve"> international and national reporting obligations, including the European Union </w:t>
      </w:r>
      <w:r w:rsidR="00D956AE">
        <w:rPr>
          <w:rFonts w:eastAsia="MS Mincho"/>
        </w:rPr>
        <w:t>E</w:t>
      </w:r>
      <w:r w:rsidR="00003CFA" w:rsidRPr="00CC43CC">
        <w:rPr>
          <w:rFonts w:eastAsia="MS Mincho"/>
        </w:rPr>
        <w:t xml:space="preserve">missions </w:t>
      </w:r>
      <w:r w:rsidR="00D956AE">
        <w:rPr>
          <w:rFonts w:eastAsia="MS Mincho"/>
        </w:rPr>
        <w:t>T</w:t>
      </w:r>
      <w:r w:rsidR="00003CFA" w:rsidRPr="00CC43CC">
        <w:rPr>
          <w:rFonts w:eastAsia="MS Mincho"/>
        </w:rPr>
        <w:t xml:space="preserve">rading </w:t>
      </w:r>
      <w:r w:rsidR="00D956AE">
        <w:rPr>
          <w:rFonts w:eastAsia="MS Mincho"/>
        </w:rPr>
        <w:t>S</w:t>
      </w:r>
      <w:r w:rsidR="00003CFA" w:rsidRPr="00CC43CC">
        <w:rPr>
          <w:rFonts w:eastAsia="MS Mincho"/>
        </w:rPr>
        <w:t>ystem.</w:t>
      </w:r>
      <w:r w:rsidR="00003CFA">
        <w:rPr>
          <w:rFonts w:eastAsia="MS Mincho"/>
        </w:rPr>
        <w:t xml:space="preserve"> </w:t>
      </w:r>
      <w:r w:rsidR="007D527A">
        <w:rPr>
          <w:rFonts w:eastAsia="MS Mincho"/>
        </w:rPr>
        <w:t>T</w:t>
      </w:r>
      <w:r w:rsidR="00003CFA" w:rsidRPr="00CC43CC">
        <w:rPr>
          <w:rFonts w:eastAsia="MS Mincho"/>
        </w:rPr>
        <w:t xml:space="preserve">he register </w:t>
      </w:r>
      <w:r w:rsidR="00003CFA">
        <w:rPr>
          <w:rFonts w:eastAsia="MS Mincho"/>
        </w:rPr>
        <w:t>was</w:t>
      </w:r>
      <w:r w:rsidR="00003CFA" w:rsidRPr="00CC43CC">
        <w:rPr>
          <w:rFonts w:eastAsia="MS Mincho"/>
        </w:rPr>
        <w:t xml:space="preserve"> currently </w:t>
      </w:r>
      <w:r w:rsidR="007D527A">
        <w:rPr>
          <w:rFonts w:eastAsia="MS Mincho"/>
        </w:rPr>
        <w:t>be</w:t>
      </w:r>
      <w:r w:rsidR="00003CFA" w:rsidRPr="00CC43CC">
        <w:rPr>
          <w:rFonts w:eastAsia="MS Mincho"/>
        </w:rPr>
        <w:t>in</w:t>
      </w:r>
      <w:r w:rsidR="007D527A">
        <w:rPr>
          <w:rFonts w:eastAsia="MS Mincho"/>
        </w:rPr>
        <w:t>g evaluated with a view</w:t>
      </w:r>
      <w:r w:rsidR="00003CFA" w:rsidRPr="00CC43CC">
        <w:rPr>
          <w:rFonts w:eastAsia="MS Mincho"/>
        </w:rPr>
        <w:t xml:space="preserve"> to improv</w:t>
      </w:r>
      <w:r w:rsidR="007D527A">
        <w:rPr>
          <w:rFonts w:eastAsia="MS Mincho"/>
        </w:rPr>
        <w:t>ing data</w:t>
      </w:r>
      <w:r w:rsidR="00003CFA" w:rsidRPr="00CC43CC">
        <w:rPr>
          <w:rFonts w:eastAsia="MS Mincho"/>
        </w:rPr>
        <w:t xml:space="preserve"> reporting and dissemination, including interoperability between different </w:t>
      </w:r>
      <w:r w:rsidR="007D527A">
        <w:rPr>
          <w:rFonts w:eastAsia="MS Mincho"/>
        </w:rPr>
        <w:t xml:space="preserve">government </w:t>
      </w:r>
      <w:r w:rsidR="00003CFA">
        <w:rPr>
          <w:rFonts w:eastAsia="MS Mincho"/>
        </w:rPr>
        <w:t>databases</w:t>
      </w:r>
      <w:r w:rsidR="00003CFA" w:rsidRPr="00CC43CC">
        <w:rPr>
          <w:rFonts w:eastAsia="MS Mincho"/>
        </w:rPr>
        <w:t xml:space="preserve">. </w:t>
      </w:r>
    </w:p>
    <w:p w14:paraId="40797866" w14:textId="3CC0DDBF" w:rsidR="00003CFA" w:rsidRDefault="00003CFA" w:rsidP="00003CFA">
      <w:pPr>
        <w:pStyle w:val="SingleTxtG"/>
        <w:rPr>
          <w:rFonts w:eastAsia="MS Mincho"/>
        </w:rPr>
      </w:pPr>
      <w:bookmarkStart w:id="19" w:name="_Hlk11844758"/>
      <w:bookmarkEnd w:id="18"/>
      <w:r>
        <w:rPr>
          <w:rFonts w:eastAsia="MS Mincho"/>
        </w:rPr>
        <w:t>3</w:t>
      </w:r>
      <w:r w:rsidR="00712080">
        <w:rPr>
          <w:rFonts w:eastAsia="MS Mincho"/>
        </w:rPr>
        <w:t>7</w:t>
      </w:r>
      <w:r>
        <w:rPr>
          <w:rFonts w:eastAsia="MS Mincho"/>
        </w:rPr>
        <w:t>.</w:t>
      </w:r>
      <w:r>
        <w:rPr>
          <w:rFonts w:eastAsia="MS Mincho"/>
        </w:rPr>
        <w:tab/>
      </w:r>
      <w:r w:rsidRPr="00CC43CC">
        <w:rPr>
          <w:rFonts w:eastAsia="MS Mincho"/>
        </w:rPr>
        <w:t xml:space="preserve">Mr. Alex </w:t>
      </w:r>
      <w:proofErr w:type="spellStart"/>
      <w:r w:rsidRPr="00CC43CC">
        <w:rPr>
          <w:rFonts w:eastAsia="MS Mincho"/>
        </w:rPr>
        <w:t>Radway</w:t>
      </w:r>
      <w:proofErr w:type="spellEnd"/>
      <w:r w:rsidRPr="00CC43CC">
        <w:rPr>
          <w:rFonts w:eastAsia="MS Mincho"/>
        </w:rPr>
        <w:t xml:space="preserve"> </w:t>
      </w:r>
      <w:r w:rsidR="007D527A">
        <w:rPr>
          <w:rFonts w:eastAsia="MS Mincho"/>
        </w:rPr>
        <w:t>(</w:t>
      </w:r>
      <w:r w:rsidRPr="00CC43CC">
        <w:rPr>
          <w:rFonts w:eastAsia="MS Mincho"/>
        </w:rPr>
        <w:t>Policy Advisor, Directorate</w:t>
      </w:r>
      <w:r w:rsidR="00CF3FAC">
        <w:rPr>
          <w:rFonts w:eastAsia="MS Mincho"/>
        </w:rPr>
        <w:t>-</w:t>
      </w:r>
      <w:r w:rsidRPr="00CC43CC">
        <w:rPr>
          <w:rFonts w:eastAsia="MS Mincho"/>
        </w:rPr>
        <w:t xml:space="preserve">General </w:t>
      </w:r>
      <w:r w:rsidR="00CF3FAC">
        <w:rPr>
          <w:rFonts w:eastAsia="MS Mincho"/>
        </w:rPr>
        <w:t xml:space="preserve">for </w:t>
      </w:r>
      <w:r w:rsidRPr="00CC43CC">
        <w:rPr>
          <w:rFonts w:eastAsia="MS Mincho"/>
        </w:rPr>
        <w:t>Environment, European Commission</w:t>
      </w:r>
      <w:r w:rsidR="007D527A">
        <w:rPr>
          <w:rFonts w:eastAsia="MS Mincho"/>
        </w:rPr>
        <w:t>)</w:t>
      </w:r>
      <w:r w:rsidRPr="00CC43CC">
        <w:rPr>
          <w:rFonts w:eastAsia="MS Mincho"/>
        </w:rPr>
        <w:t>, said that the European Union was fully committed to implement</w:t>
      </w:r>
      <w:r>
        <w:rPr>
          <w:rFonts w:eastAsia="MS Mincho"/>
        </w:rPr>
        <w:t>ing</w:t>
      </w:r>
      <w:r w:rsidRPr="00CC43CC">
        <w:rPr>
          <w:rFonts w:eastAsia="MS Mincho"/>
        </w:rPr>
        <w:t xml:space="preserve"> the concept of sustainable development. Th</w:t>
      </w:r>
      <w:r w:rsidR="007D527A">
        <w:rPr>
          <w:rFonts w:eastAsia="MS Mincho"/>
        </w:rPr>
        <w:t>at</w:t>
      </w:r>
      <w:r w:rsidRPr="00CC43CC">
        <w:rPr>
          <w:rFonts w:eastAsia="MS Mincho"/>
        </w:rPr>
        <w:t xml:space="preserve"> </w:t>
      </w:r>
      <w:r w:rsidR="00CF3FAC">
        <w:rPr>
          <w:rFonts w:eastAsia="MS Mincho"/>
        </w:rPr>
        <w:t xml:space="preserve">task </w:t>
      </w:r>
      <w:r w:rsidRPr="00CC43CC">
        <w:rPr>
          <w:rFonts w:eastAsia="MS Mincho"/>
        </w:rPr>
        <w:t xml:space="preserve">was </w:t>
      </w:r>
      <w:r w:rsidR="00CF3FAC">
        <w:rPr>
          <w:rFonts w:eastAsia="MS Mincho"/>
        </w:rPr>
        <w:t>carried out</w:t>
      </w:r>
      <w:r w:rsidRPr="00CC43CC">
        <w:rPr>
          <w:rFonts w:eastAsia="MS Mincho"/>
        </w:rPr>
        <w:t xml:space="preserve"> through a number of measures at various levels</w:t>
      </w:r>
      <w:r>
        <w:rPr>
          <w:rFonts w:eastAsia="MS Mincho"/>
        </w:rPr>
        <w:t>,</w:t>
      </w:r>
      <w:r w:rsidRPr="00CC43CC">
        <w:rPr>
          <w:rFonts w:eastAsia="MS Mincho"/>
        </w:rPr>
        <w:t xml:space="preserve"> including by</w:t>
      </w:r>
      <w:r w:rsidR="007D527A">
        <w:rPr>
          <w:rFonts w:eastAsia="MS Mincho"/>
        </w:rPr>
        <w:t>,</w:t>
      </w:r>
      <w:r w:rsidRPr="00CC43CC">
        <w:rPr>
          <w:rFonts w:eastAsia="MS Mincho"/>
        </w:rPr>
        <w:t xml:space="preserve"> </w:t>
      </w:r>
      <w:r w:rsidR="002121FE">
        <w:rPr>
          <w:rFonts w:eastAsia="MS Mincho"/>
        </w:rPr>
        <w:t>for example</w:t>
      </w:r>
      <w:r w:rsidR="007D527A">
        <w:rPr>
          <w:rFonts w:eastAsia="MS Mincho"/>
        </w:rPr>
        <w:t>,</w:t>
      </w:r>
      <w:r w:rsidRPr="00CC43CC">
        <w:rPr>
          <w:rFonts w:eastAsia="MS Mincho"/>
        </w:rPr>
        <w:t xml:space="preserve"> mapping how legislation could further contribute </w:t>
      </w:r>
      <w:r w:rsidRPr="00CC43CC">
        <w:rPr>
          <w:rFonts w:eastAsia="MS Mincho"/>
        </w:rPr>
        <w:lastRenderedPageBreak/>
        <w:t xml:space="preserve">to achieving the </w:t>
      </w:r>
      <w:r w:rsidR="0046402D" w:rsidRPr="0046402D">
        <w:rPr>
          <w:rFonts w:eastAsia="MS Mincho"/>
        </w:rPr>
        <w:t>Sustainable Development Goals</w:t>
      </w:r>
      <w:r w:rsidRPr="00CC43CC">
        <w:rPr>
          <w:rFonts w:eastAsia="MS Mincho"/>
        </w:rPr>
        <w:t>. Th</w:t>
      </w:r>
      <w:r w:rsidR="009239ED">
        <w:rPr>
          <w:rFonts w:eastAsia="MS Mincho"/>
        </w:rPr>
        <w:t>at work was</w:t>
      </w:r>
      <w:r w:rsidRPr="00CC43CC">
        <w:rPr>
          <w:rFonts w:eastAsia="MS Mincho"/>
        </w:rPr>
        <w:t xml:space="preserve"> done in parallel </w:t>
      </w:r>
      <w:r w:rsidR="009239ED">
        <w:rPr>
          <w:rFonts w:eastAsia="MS Mincho"/>
        </w:rPr>
        <w:t>with</w:t>
      </w:r>
      <w:r w:rsidR="009239ED" w:rsidRPr="00CC43CC">
        <w:rPr>
          <w:rFonts w:eastAsia="MS Mincho"/>
        </w:rPr>
        <w:t xml:space="preserve"> </w:t>
      </w:r>
      <w:r w:rsidRPr="00CC43CC">
        <w:rPr>
          <w:rFonts w:eastAsia="MS Mincho"/>
        </w:rPr>
        <w:t>a monitoring exercise carried out by E</w:t>
      </w:r>
      <w:r w:rsidR="00795A43">
        <w:rPr>
          <w:rFonts w:eastAsia="MS Mincho"/>
        </w:rPr>
        <w:t>uro</w:t>
      </w:r>
      <w:r w:rsidRPr="00CC43CC">
        <w:rPr>
          <w:rFonts w:eastAsia="MS Mincho"/>
        </w:rPr>
        <w:t>stat</w:t>
      </w:r>
      <w:r w:rsidR="009239ED">
        <w:rPr>
          <w:rFonts w:eastAsia="MS Mincho"/>
        </w:rPr>
        <w:t xml:space="preserve">, which had </w:t>
      </w:r>
      <w:r w:rsidR="002C0E5F">
        <w:rPr>
          <w:rFonts w:eastAsia="MS Mincho"/>
        </w:rPr>
        <w:t>issued</w:t>
      </w:r>
      <w:r w:rsidR="009239ED">
        <w:rPr>
          <w:rFonts w:eastAsia="MS Mincho"/>
        </w:rPr>
        <w:t xml:space="preserve"> its</w:t>
      </w:r>
      <w:r w:rsidRPr="00CC43CC">
        <w:rPr>
          <w:rFonts w:eastAsia="MS Mincho"/>
        </w:rPr>
        <w:t xml:space="preserve"> first report </w:t>
      </w:r>
      <w:r w:rsidR="002C0E5F">
        <w:rPr>
          <w:rFonts w:eastAsia="MS Mincho"/>
        </w:rPr>
        <w:t xml:space="preserve">(updated annually) </w:t>
      </w:r>
      <w:r w:rsidRPr="00CC43CC">
        <w:rPr>
          <w:rFonts w:eastAsia="MS Mincho"/>
        </w:rPr>
        <w:t xml:space="preserve">on the results </w:t>
      </w:r>
      <w:r w:rsidR="002C0E5F">
        <w:rPr>
          <w:rFonts w:eastAsia="MS Mincho"/>
        </w:rPr>
        <w:t xml:space="preserve">of the exercise </w:t>
      </w:r>
      <w:r w:rsidRPr="00CC43CC">
        <w:rPr>
          <w:rFonts w:eastAsia="MS Mincho"/>
        </w:rPr>
        <w:t>in 2016. To th</w:t>
      </w:r>
      <w:r w:rsidR="002C0E5F">
        <w:rPr>
          <w:rFonts w:eastAsia="MS Mincho"/>
        </w:rPr>
        <w:t>at</w:t>
      </w:r>
      <w:r w:rsidRPr="00CC43CC">
        <w:rPr>
          <w:rFonts w:eastAsia="MS Mincho"/>
        </w:rPr>
        <w:t xml:space="preserve"> end</w:t>
      </w:r>
      <w:r>
        <w:rPr>
          <w:rFonts w:eastAsia="MS Mincho"/>
        </w:rPr>
        <w:t>,</w:t>
      </w:r>
      <w:r w:rsidRPr="00CC43CC">
        <w:rPr>
          <w:rFonts w:eastAsia="MS Mincho"/>
        </w:rPr>
        <w:t xml:space="preserve"> E</w:t>
      </w:r>
      <w:r w:rsidR="00795A43">
        <w:rPr>
          <w:rFonts w:eastAsia="MS Mincho"/>
        </w:rPr>
        <w:t>uro</w:t>
      </w:r>
      <w:r w:rsidRPr="00CC43CC">
        <w:rPr>
          <w:rFonts w:eastAsia="MS Mincho"/>
        </w:rPr>
        <w:t>stat had established a</w:t>
      </w:r>
      <w:r w:rsidR="002C0E5F">
        <w:rPr>
          <w:rFonts w:eastAsia="MS Mincho"/>
        </w:rPr>
        <w:t xml:space="preserve"> set of </w:t>
      </w:r>
      <w:r>
        <w:rPr>
          <w:rFonts w:eastAsia="MS Mincho"/>
        </w:rPr>
        <w:t>100</w:t>
      </w:r>
      <w:r w:rsidRPr="00CC43CC">
        <w:rPr>
          <w:rFonts w:eastAsia="MS Mincho"/>
        </w:rPr>
        <w:t xml:space="preserve"> indicators that provided a reference framework </w:t>
      </w:r>
      <w:r w:rsidR="002C0E5F">
        <w:rPr>
          <w:rFonts w:eastAsia="MS Mincho"/>
        </w:rPr>
        <w:t>for</w:t>
      </w:r>
      <w:r w:rsidRPr="00CC43CC">
        <w:rPr>
          <w:rFonts w:eastAsia="MS Mincho"/>
        </w:rPr>
        <w:t xml:space="preserve"> assess</w:t>
      </w:r>
      <w:r w:rsidR="002C0E5F">
        <w:rPr>
          <w:rFonts w:eastAsia="MS Mincho"/>
        </w:rPr>
        <w:t>ing</w:t>
      </w:r>
      <w:r w:rsidRPr="00CC43CC">
        <w:rPr>
          <w:rFonts w:eastAsia="MS Mincho"/>
        </w:rPr>
        <w:t xml:space="preserve"> progress towards achieving the </w:t>
      </w:r>
      <w:r w:rsidR="0046402D" w:rsidRPr="0046402D">
        <w:rPr>
          <w:rFonts w:eastAsia="MS Mincho"/>
        </w:rPr>
        <w:t>Goals</w:t>
      </w:r>
      <w:r w:rsidRPr="00CC43CC">
        <w:rPr>
          <w:rFonts w:eastAsia="MS Mincho"/>
        </w:rPr>
        <w:t xml:space="preserve">. </w:t>
      </w:r>
      <w:r w:rsidR="002C0E5F">
        <w:rPr>
          <w:rFonts w:eastAsia="MS Mincho"/>
        </w:rPr>
        <w:t>The results of the report were available on a</w:t>
      </w:r>
      <w:r w:rsidRPr="00CC43CC">
        <w:rPr>
          <w:rFonts w:eastAsia="MS Mincho"/>
        </w:rPr>
        <w:t xml:space="preserve"> web</w:t>
      </w:r>
      <w:r w:rsidR="002C0E5F">
        <w:rPr>
          <w:rFonts w:eastAsia="MS Mincho"/>
        </w:rPr>
        <w:t xml:space="preserve"> </w:t>
      </w:r>
      <w:r w:rsidRPr="00CC43CC">
        <w:rPr>
          <w:rFonts w:eastAsia="MS Mincho"/>
        </w:rPr>
        <w:t xml:space="preserve">page </w:t>
      </w:r>
      <w:r w:rsidR="002C0E5F">
        <w:rPr>
          <w:rFonts w:eastAsia="MS Mincho"/>
        </w:rPr>
        <w:t>and could</w:t>
      </w:r>
      <w:r w:rsidRPr="00CC43CC">
        <w:rPr>
          <w:rFonts w:eastAsia="MS Mincho"/>
        </w:rPr>
        <w:t xml:space="preserve"> easily </w:t>
      </w:r>
      <w:r w:rsidR="002C0E5F">
        <w:rPr>
          <w:rFonts w:eastAsia="MS Mincho"/>
        </w:rPr>
        <w:t xml:space="preserve">be </w:t>
      </w:r>
      <w:r w:rsidRPr="00CC43CC">
        <w:rPr>
          <w:rFonts w:eastAsia="MS Mincho"/>
        </w:rPr>
        <w:t>search</w:t>
      </w:r>
      <w:r w:rsidR="002C0E5F">
        <w:rPr>
          <w:rFonts w:eastAsia="MS Mincho"/>
        </w:rPr>
        <w:t>ed with a view to future</w:t>
      </w:r>
      <w:r w:rsidRPr="00CC43CC">
        <w:rPr>
          <w:rFonts w:eastAsia="MS Mincho"/>
        </w:rPr>
        <w:t xml:space="preserve"> </w:t>
      </w:r>
      <w:r w:rsidR="002C0E5F">
        <w:rPr>
          <w:rFonts w:eastAsia="MS Mincho"/>
        </w:rPr>
        <w:t>use</w:t>
      </w:r>
      <w:r w:rsidRPr="00CC43CC">
        <w:rPr>
          <w:rFonts w:eastAsia="MS Mincho"/>
        </w:rPr>
        <w:t>.</w:t>
      </w:r>
      <w:r w:rsidRPr="00E4145E">
        <w:rPr>
          <w:rFonts w:eastAsia="MS Mincho"/>
          <w:vertAlign w:val="superscript"/>
        </w:rPr>
        <w:footnoteReference w:id="14"/>
      </w:r>
      <w:r w:rsidRPr="00CC43CC">
        <w:rPr>
          <w:rFonts w:eastAsia="MS Mincho"/>
        </w:rPr>
        <w:t xml:space="preserve"> While none of the 100 metrics rel</w:t>
      </w:r>
      <w:r w:rsidR="002C0E5F">
        <w:rPr>
          <w:rFonts w:eastAsia="MS Mincho"/>
        </w:rPr>
        <w:t>ied</w:t>
      </w:r>
      <w:r w:rsidRPr="00CC43CC">
        <w:rPr>
          <w:rFonts w:eastAsia="MS Mincho"/>
        </w:rPr>
        <w:t xml:space="preserve"> on PRTR data, in the future it might be possible to add metrics linked to PRTR data</w:t>
      </w:r>
      <w:r>
        <w:rPr>
          <w:rFonts w:eastAsia="MS Mincho"/>
        </w:rPr>
        <w:t xml:space="preserve"> for improved results</w:t>
      </w:r>
      <w:r w:rsidRPr="00CC43CC">
        <w:rPr>
          <w:rFonts w:eastAsia="MS Mincho"/>
        </w:rPr>
        <w:t>.</w:t>
      </w:r>
    </w:p>
    <w:p w14:paraId="0F0CBCB2" w14:textId="17322518" w:rsidR="00003CFA" w:rsidRPr="00DF0C9D" w:rsidRDefault="00003CFA" w:rsidP="00003CFA">
      <w:pPr>
        <w:pStyle w:val="SingleTxtG"/>
        <w:rPr>
          <w:rFonts w:eastAsia="MS Mincho"/>
        </w:rPr>
      </w:pPr>
      <w:r>
        <w:rPr>
          <w:rFonts w:eastAsia="MS Mincho"/>
        </w:rPr>
        <w:t>3</w:t>
      </w:r>
      <w:r w:rsidR="00712080">
        <w:rPr>
          <w:rFonts w:eastAsia="MS Mincho"/>
        </w:rPr>
        <w:t>8</w:t>
      </w:r>
      <w:r>
        <w:rPr>
          <w:rFonts w:eastAsia="MS Mincho"/>
        </w:rPr>
        <w:t>.</w:t>
      </w:r>
      <w:r>
        <w:rPr>
          <w:rFonts w:eastAsia="MS Mincho"/>
        </w:rPr>
        <w:tab/>
      </w:r>
      <w:r w:rsidRPr="00CC43CC">
        <w:rPr>
          <w:rFonts w:eastAsia="MS Mincho"/>
        </w:rPr>
        <w:t xml:space="preserve">Mr. Bastian </w:t>
      </w:r>
      <w:r>
        <w:rPr>
          <w:rFonts w:eastAsia="MS Mincho"/>
        </w:rPr>
        <w:t>Zeiger</w:t>
      </w:r>
      <w:r w:rsidRPr="00CC43CC">
        <w:rPr>
          <w:rFonts w:eastAsia="MS Mincho"/>
        </w:rPr>
        <w:t xml:space="preserve"> </w:t>
      </w:r>
      <w:r w:rsidR="00B150B4">
        <w:rPr>
          <w:rFonts w:eastAsia="MS Mincho"/>
        </w:rPr>
        <w:t>(</w:t>
      </w:r>
      <w:r w:rsidRPr="00CC43CC">
        <w:rPr>
          <w:rFonts w:eastAsia="MS Mincho"/>
        </w:rPr>
        <w:t>Industry and Environment</w:t>
      </w:r>
      <w:r>
        <w:rPr>
          <w:rFonts w:eastAsia="MS Mincho"/>
        </w:rPr>
        <w:t xml:space="preserve"> </w:t>
      </w:r>
      <w:r w:rsidRPr="00CC43CC">
        <w:rPr>
          <w:rFonts w:eastAsia="MS Mincho"/>
        </w:rPr>
        <w:t>Expert, European Environment Agency</w:t>
      </w:r>
      <w:r w:rsidR="00B150B4">
        <w:rPr>
          <w:rFonts w:eastAsia="MS Mincho"/>
        </w:rPr>
        <w:t>)</w:t>
      </w:r>
      <w:r w:rsidRPr="00354309">
        <w:rPr>
          <w:rFonts w:eastAsia="MS Mincho"/>
        </w:rPr>
        <w:t xml:space="preserve"> provided fu</w:t>
      </w:r>
      <w:r w:rsidRPr="00CC43CC">
        <w:rPr>
          <w:rFonts w:eastAsia="MS Mincho"/>
        </w:rPr>
        <w:t xml:space="preserve">rther insight </w:t>
      </w:r>
      <w:r w:rsidR="007B3FBC">
        <w:rPr>
          <w:rFonts w:eastAsia="MS Mincho"/>
        </w:rPr>
        <w:t>into</w:t>
      </w:r>
      <w:r w:rsidRPr="00CC43CC">
        <w:rPr>
          <w:rFonts w:eastAsia="MS Mincho"/>
        </w:rPr>
        <w:t xml:space="preserve"> a </w:t>
      </w:r>
      <w:r w:rsidRPr="00354309">
        <w:rPr>
          <w:rFonts w:eastAsia="MS Mincho"/>
        </w:rPr>
        <w:t xml:space="preserve">project </w:t>
      </w:r>
      <w:r>
        <w:rPr>
          <w:rFonts w:eastAsia="MS Mincho"/>
        </w:rPr>
        <w:t>that used</w:t>
      </w:r>
      <w:r w:rsidRPr="00354309">
        <w:rPr>
          <w:rFonts w:eastAsia="MS Mincho"/>
        </w:rPr>
        <w:t xml:space="preserve"> indicators to monitor </w:t>
      </w:r>
      <w:r>
        <w:rPr>
          <w:rFonts w:eastAsia="MS Mincho"/>
        </w:rPr>
        <w:t>E</w:t>
      </w:r>
      <w:r w:rsidR="007B3FBC">
        <w:rPr>
          <w:rFonts w:eastAsia="MS Mincho"/>
        </w:rPr>
        <w:t xml:space="preserve">uropean </w:t>
      </w:r>
      <w:r>
        <w:rPr>
          <w:rFonts w:eastAsia="MS Mincho"/>
        </w:rPr>
        <w:t>U</w:t>
      </w:r>
      <w:r w:rsidR="007B3FBC">
        <w:rPr>
          <w:rFonts w:eastAsia="MS Mincho"/>
        </w:rPr>
        <w:t>nion</w:t>
      </w:r>
      <w:r w:rsidRPr="00354309">
        <w:rPr>
          <w:rFonts w:eastAsia="MS Mincho"/>
        </w:rPr>
        <w:t xml:space="preserve"> industrial emissions policy and </w:t>
      </w:r>
      <w:r w:rsidR="007B3FBC">
        <w:rPr>
          <w:rFonts w:eastAsia="MS Mincho"/>
        </w:rPr>
        <w:t>its</w:t>
      </w:r>
      <w:r w:rsidRPr="00354309">
        <w:rPr>
          <w:rFonts w:eastAsia="MS Mincho"/>
        </w:rPr>
        <w:t xml:space="preserve"> actual effects</w:t>
      </w:r>
      <w:r>
        <w:rPr>
          <w:rFonts w:eastAsia="MS Mincho"/>
        </w:rPr>
        <w:t xml:space="preserve"> </w:t>
      </w:r>
      <w:r w:rsidR="007B3FBC">
        <w:rPr>
          <w:rFonts w:eastAsia="MS Mincho"/>
        </w:rPr>
        <w:t xml:space="preserve">on </w:t>
      </w:r>
      <w:r w:rsidRPr="00354309">
        <w:rPr>
          <w:rFonts w:eastAsia="MS Mincho"/>
        </w:rPr>
        <w:t>emission</w:t>
      </w:r>
      <w:r>
        <w:rPr>
          <w:rFonts w:eastAsia="MS Mincho"/>
        </w:rPr>
        <w:t xml:space="preserve"> levels</w:t>
      </w:r>
      <w:r w:rsidRPr="00354309">
        <w:rPr>
          <w:rFonts w:eastAsia="MS Mincho"/>
        </w:rPr>
        <w:t xml:space="preserve"> and to contribute to U</w:t>
      </w:r>
      <w:r w:rsidR="00FD6613">
        <w:rPr>
          <w:rFonts w:eastAsia="MS Mincho"/>
        </w:rPr>
        <w:t xml:space="preserve">nited </w:t>
      </w:r>
      <w:r w:rsidRPr="00354309">
        <w:rPr>
          <w:rFonts w:eastAsia="MS Mincho"/>
        </w:rPr>
        <w:t>S</w:t>
      </w:r>
      <w:r w:rsidR="00FD6613">
        <w:rPr>
          <w:rFonts w:eastAsia="MS Mincho"/>
        </w:rPr>
        <w:t>tates</w:t>
      </w:r>
      <w:r w:rsidRPr="00354309">
        <w:rPr>
          <w:rFonts w:eastAsia="MS Mincho"/>
        </w:rPr>
        <w:t xml:space="preserve"> E</w:t>
      </w:r>
      <w:r w:rsidR="00FD6613">
        <w:rPr>
          <w:rFonts w:eastAsia="MS Mincho"/>
        </w:rPr>
        <w:t xml:space="preserve">nvironmental </w:t>
      </w:r>
      <w:r w:rsidRPr="00354309">
        <w:rPr>
          <w:rFonts w:eastAsia="MS Mincho"/>
        </w:rPr>
        <w:t>P</w:t>
      </w:r>
      <w:r w:rsidR="00FD6613">
        <w:rPr>
          <w:rFonts w:eastAsia="MS Mincho"/>
        </w:rPr>
        <w:t xml:space="preserve">rotection </w:t>
      </w:r>
      <w:r w:rsidRPr="00354309">
        <w:rPr>
          <w:rFonts w:eastAsia="MS Mincho"/>
        </w:rPr>
        <w:t>A</w:t>
      </w:r>
      <w:r w:rsidR="00FD6613">
        <w:rPr>
          <w:rFonts w:eastAsia="MS Mincho"/>
        </w:rPr>
        <w:t>gency</w:t>
      </w:r>
      <w:r w:rsidRPr="00354309">
        <w:rPr>
          <w:rFonts w:eastAsia="MS Mincho"/>
        </w:rPr>
        <w:t xml:space="preserve"> efforts</w:t>
      </w:r>
      <w:r w:rsidR="007B3FBC">
        <w:rPr>
          <w:rFonts w:eastAsia="MS Mincho"/>
        </w:rPr>
        <w:t xml:space="preserve"> (see paras. 29 and 30 above)</w:t>
      </w:r>
      <w:r w:rsidRPr="00354309">
        <w:rPr>
          <w:rFonts w:eastAsia="MS Mincho"/>
        </w:rPr>
        <w:t>.</w:t>
      </w:r>
      <w:r>
        <w:rPr>
          <w:rFonts w:eastAsia="MS Mincho"/>
        </w:rPr>
        <w:t xml:space="preserve"> The project’s s</w:t>
      </w:r>
      <w:r w:rsidRPr="005F52F2">
        <w:rPr>
          <w:rFonts w:eastAsia="MS Mincho"/>
        </w:rPr>
        <w:t xml:space="preserve">cope </w:t>
      </w:r>
      <w:r>
        <w:rPr>
          <w:rFonts w:eastAsia="MS Mincho"/>
        </w:rPr>
        <w:t>included</w:t>
      </w:r>
      <w:r w:rsidRPr="005F52F2">
        <w:rPr>
          <w:rFonts w:eastAsia="MS Mincho"/>
        </w:rPr>
        <w:t xml:space="preserve"> exploring the normalization of E</w:t>
      </w:r>
      <w:r w:rsidR="00AC737F">
        <w:rPr>
          <w:rFonts w:eastAsia="MS Mincho"/>
        </w:rPr>
        <w:t xml:space="preserve">uropean </w:t>
      </w:r>
      <w:r w:rsidRPr="005F52F2">
        <w:rPr>
          <w:rFonts w:eastAsia="MS Mincho"/>
        </w:rPr>
        <w:t>P</w:t>
      </w:r>
      <w:r w:rsidR="00AC737F">
        <w:rPr>
          <w:rFonts w:eastAsia="MS Mincho"/>
        </w:rPr>
        <w:t xml:space="preserve">ollutant </w:t>
      </w:r>
      <w:r w:rsidRPr="005F52F2">
        <w:rPr>
          <w:rFonts w:eastAsia="MS Mincho"/>
        </w:rPr>
        <w:t>R</w:t>
      </w:r>
      <w:r w:rsidR="00AC737F">
        <w:rPr>
          <w:rFonts w:eastAsia="MS Mincho"/>
        </w:rPr>
        <w:t xml:space="preserve">elease and </w:t>
      </w:r>
      <w:r w:rsidRPr="005F52F2">
        <w:rPr>
          <w:rFonts w:eastAsia="MS Mincho"/>
        </w:rPr>
        <w:t>T</w:t>
      </w:r>
      <w:r w:rsidR="00AC737F">
        <w:rPr>
          <w:rFonts w:eastAsia="MS Mincho"/>
        </w:rPr>
        <w:t xml:space="preserve">ransfer </w:t>
      </w:r>
      <w:r w:rsidRPr="005F52F2">
        <w:rPr>
          <w:rFonts w:eastAsia="MS Mincho"/>
        </w:rPr>
        <w:t>R</w:t>
      </w:r>
      <w:r w:rsidR="00AC737F">
        <w:rPr>
          <w:rFonts w:eastAsia="MS Mincho"/>
        </w:rPr>
        <w:t>egister</w:t>
      </w:r>
      <w:r w:rsidRPr="005F52F2">
        <w:rPr>
          <w:rFonts w:eastAsia="MS Mincho"/>
        </w:rPr>
        <w:t xml:space="preserve"> data via </w:t>
      </w:r>
      <w:r>
        <w:rPr>
          <w:rFonts w:eastAsia="MS Mincho"/>
        </w:rPr>
        <w:t xml:space="preserve">activity, </w:t>
      </w:r>
      <w:r w:rsidRPr="005F52F2">
        <w:rPr>
          <w:rFonts w:eastAsia="MS Mincho"/>
        </w:rPr>
        <w:t>toxicity</w:t>
      </w:r>
      <w:r>
        <w:rPr>
          <w:rFonts w:eastAsia="MS Mincho"/>
        </w:rPr>
        <w:t xml:space="preserve"> and damage costs associated with different substances</w:t>
      </w:r>
      <w:r w:rsidRPr="005F52F2">
        <w:rPr>
          <w:rFonts w:eastAsia="MS Mincho"/>
        </w:rPr>
        <w:t xml:space="preserve">, which </w:t>
      </w:r>
      <w:r>
        <w:rPr>
          <w:rFonts w:eastAsia="MS Mincho"/>
        </w:rPr>
        <w:t>could</w:t>
      </w:r>
      <w:r w:rsidRPr="005F52F2">
        <w:rPr>
          <w:rFonts w:eastAsia="MS Mincho"/>
        </w:rPr>
        <w:t xml:space="preserve"> help</w:t>
      </w:r>
      <w:r w:rsidR="00AC737F">
        <w:rPr>
          <w:rFonts w:eastAsia="MS Mincho"/>
        </w:rPr>
        <w:t>,</w:t>
      </w:r>
      <w:r w:rsidRPr="005F52F2">
        <w:rPr>
          <w:rFonts w:eastAsia="MS Mincho"/>
        </w:rPr>
        <w:t xml:space="preserve"> </w:t>
      </w:r>
      <w:r w:rsidR="002121FE">
        <w:rPr>
          <w:rFonts w:eastAsia="MS Mincho"/>
        </w:rPr>
        <w:t>for example</w:t>
      </w:r>
      <w:r w:rsidR="00AC737F">
        <w:rPr>
          <w:rFonts w:eastAsia="MS Mincho"/>
        </w:rPr>
        <w:t>,</w:t>
      </w:r>
      <w:r w:rsidRPr="005F52F2">
        <w:rPr>
          <w:rFonts w:eastAsia="MS Mincho"/>
        </w:rPr>
        <w:t xml:space="preserve"> </w:t>
      </w:r>
      <w:r w:rsidR="00AC737F">
        <w:rPr>
          <w:rFonts w:eastAsia="MS Mincho"/>
        </w:rPr>
        <w:t>to</w:t>
      </w:r>
      <w:r w:rsidRPr="005F52F2">
        <w:rPr>
          <w:rFonts w:eastAsia="MS Mincho"/>
        </w:rPr>
        <w:t xml:space="preserve"> identify gaps in the regulatory framework </w:t>
      </w:r>
      <w:r>
        <w:rPr>
          <w:rFonts w:eastAsia="MS Mincho"/>
        </w:rPr>
        <w:t>or to</w:t>
      </w:r>
      <w:r w:rsidRPr="005F52F2">
        <w:rPr>
          <w:rFonts w:eastAsia="MS Mincho"/>
        </w:rPr>
        <w:t xml:space="preserve"> </w:t>
      </w:r>
      <w:r>
        <w:rPr>
          <w:rFonts w:eastAsia="MS Mincho"/>
        </w:rPr>
        <w:t>analyse</w:t>
      </w:r>
      <w:r w:rsidRPr="005F52F2">
        <w:rPr>
          <w:rFonts w:eastAsia="MS Mincho"/>
        </w:rPr>
        <w:t xml:space="preserve"> thresholds currently set in the </w:t>
      </w:r>
      <w:r w:rsidR="00AC737F" w:rsidRPr="00AC737F">
        <w:rPr>
          <w:rFonts w:eastAsia="MS Mincho"/>
        </w:rPr>
        <w:t>European Pollutant Release and Transfer Register</w:t>
      </w:r>
      <w:r w:rsidRPr="005F52F2">
        <w:rPr>
          <w:rFonts w:eastAsia="MS Mincho"/>
        </w:rPr>
        <w:t xml:space="preserve"> regulation.</w:t>
      </w:r>
      <w:r w:rsidR="00AC737F">
        <w:rPr>
          <w:rStyle w:val="FootnoteReference"/>
          <w:rFonts w:eastAsia="MS Mincho"/>
        </w:rPr>
        <w:footnoteReference w:id="15"/>
      </w:r>
      <w:r>
        <w:rPr>
          <w:rFonts w:eastAsia="MS Mincho"/>
        </w:rPr>
        <w:t xml:space="preserve"> Another aim was to track </w:t>
      </w:r>
      <w:r w:rsidRPr="00924E78">
        <w:rPr>
          <w:rFonts w:eastAsia="MS Mincho"/>
        </w:rPr>
        <w:t xml:space="preserve">progress specifically </w:t>
      </w:r>
      <w:r w:rsidRPr="00916B91">
        <w:rPr>
          <w:rFonts w:eastAsia="MS Mincho"/>
        </w:rPr>
        <w:t>related</w:t>
      </w:r>
      <w:r w:rsidRPr="00924E78">
        <w:rPr>
          <w:rFonts w:eastAsia="MS Mincho"/>
        </w:rPr>
        <w:t xml:space="preserve"> to </w:t>
      </w:r>
      <w:r w:rsidR="00AC737F">
        <w:rPr>
          <w:rFonts w:eastAsia="MS Mincho"/>
        </w:rPr>
        <w:t xml:space="preserve">target 9.4 of the </w:t>
      </w:r>
      <w:r w:rsidR="0046402D" w:rsidRPr="0046402D">
        <w:rPr>
          <w:rFonts w:eastAsia="MS Mincho"/>
        </w:rPr>
        <w:t>Sustainable Development Goal</w:t>
      </w:r>
      <w:r w:rsidR="00AC737F">
        <w:rPr>
          <w:rFonts w:eastAsia="MS Mincho"/>
        </w:rPr>
        <w:t>s</w:t>
      </w:r>
      <w:r w:rsidRPr="00924E78">
        <w:rPr>
          <w:rFonts w:eastAsia="MS Mincho"/>
        </w:rPr>
        <w:t xml:space="preserve">– on environmental performance of industry – </w:t>
      </w:r>
      <w:r>
        <w:rPr>
          <w:rFonts w:eastAsia="MS Mincho"/>
        </w:rPr>
        <w:t xml:space="preserve">with an </w:t>
      </w:r>
      <w:r w:rsidRPr="00DF0C9D">
        <w:rPr>
          <w:rFonts w:eastAsia="MS Mincho"/>
        </w:rPr>
        <w:t xml:space="preserve">indicator on emission intensity, expressed per economic activity. </w:t>
      </w:r>
    </w:p>
    <w:bookmarkEnd w:id="19"/>
    <w:p w14:paraId="76AFB1C2" w14:textId="34DD9779" w:rsidR="00003CFA" w:rsidRPr="00CC43CC" w:rsidRDefault="00003CFA" w:rsidP="00003CFA">
      <w:pPr>
        <w:pStyle w:val="SingleTxtG"/>
        <w:rPr>
          <w:rFonts w:eastAsia="MS Mincho"/>
        </w:rPr>
      </w:pPr>
      <w:r w:rsidRPr="00DF0C9D">
        <w:rPr>
          <w:rFonts w:eastAsia="MS Mincho"/>
        </w:rPr>
        <w:t>3</w:t>
      </w:r>
      <w:r w:rsidR="00712080">
        <w:rPr>
          <w:rFonts w:eastAsia="MS Mincho"/>
        </w:rPr>
        <w:t>9</w:t>
      </w:r>
      <w:r w:rsidRPr="00DF0C9D">
        <w:rPr>
          <w:rFonts w:eastAsia="MS Mincho"/>
        </w:rPr>
        <w:t>.</w:t>
      </w:r>
      <w:r w:rsidRPr="00DF0C9D">
        <w:rPr>
          <w:rFonts w:eastAsia="MS Mincho"/>
        </w:rPr>
        <w:tab/>
      </w:r>
      <w:bookmarkStart w:id="20" w:name="_Hlk13056690"/>
      <w:r w:rsidRPr="00DF0C9D">
        <w:rPr>
          <w:rFonts w:eastAsia="MS Mincho"/>
        </w:rPr>
        <w:t>Mr</w:t>
      </w:r>
      <w:r w:rsidRPr="00D24101">
        <w:rPr>
          <w:rFonts w:eastAsia="MS Mincho"/>
        </w:rPr>
        <w:t>. Orlando Cabrera</w:t>
      </w:r>
      <w:r w:rsidR="00AA1827">
        <w:rPr>
          <w:rFonts w:eastAsia="MS Mincho"/>
        </w:rPr>
        <w:t>-</w:t>
      </w:r>
      <w:r w:rsidRPr="00D24101">
        <w:rPr>
          <w:rFonts w:eastAsia="MS Mincho"/>
        </w:rPr>
        <w:t xml:space="preserve">Rivera </w:t>
      </w:r>
      <w:r w:rsidR="00AE008D">
        <w:rPr>
          <w:rFonts w:eastAsia="MS Mincho"/>
        </w:rPr>
        <w:t>(</w:t>
      </w:r>
      <w:r w:rsidRPr="00D24101">
        <w:rPr>
          <w:rFonts w:eastAsia="MS Mincho"/>
        </w:rPr>
        <w:t>Head</w:t>
      </w:r>
      <w:r w:rsidR="00AA1827">
        <w:rPr>
          <w:rFonts w:eastAsia="MS Mincho"/>
        </w:rPr>
        <w:t xml:space="preserve"> of Unit</w:t>
      </w:r>
      <w:r w:rsidR="00AE008D">
        <w:rPr>
          <w:rFonts w:eastAsia="MS Mincho"/>
        </w:rPr>
        <w:t>,</w:t>
      </w:r>
      <w:r w:rsidRPr="00D24101">
        <w:rPr>
          <w:rFonts w:eastAsia="MS Mincho"/>
        </w:rPr>
        <w:t xml:space="preserve"> Environmental Quality</w:t>
      </w:r>
      <w:r w:rsidR="00892C89">
        <w:rPr>
          <w:rFonts w:eastAsia="MS Mincho"/>
        </w:rPr>
        <w:t>,</w:t>
      </w:r>
      <w:r w:rsidRPr="00D24101">
        <w:rPr>
          <w:rFonts w:eastAsia="MS Mincho"/>
        </w:rPr>
        <w:t xml:space="preserve"> Commission for Environmental Cooperation</w:t>
      </w:r>
      <w:r w:rsidR="00AE008D">
        <w:rPr>
          <w:rFonts w:eastAsia="MS Mincho"/>
        </w:rPr>
        <w:t>)</w:t>
      </w:r>
      <w:r w:rsidRPr="00D24101">
        <w:rPr>
          <w:rFonts w:eastAsia="MS Mincho"/>
        </w:rPr>
        <w:t xml:space="preserve"> said that</w:t>
      </w:r>
      <w:r w:rsidR="003051D1">
        <w:rPr>
          <w:rFonts w:eastAsia="MS Mincho"/>
        </w:rPr>
        <w:t>,</w:t>
      </w:r>
      <w:r w:rsidRPr="00D24101">
        <w:rPr>
          <w:rFonts w:eastAsia="MS Mincho"/>
        </w:rPr>
        <w:t xml:space="preserve"> in order to address cross</w:t>
      </w:r>
      <w:r w:rsidR="00AA1827">
        <w:rPr>
          <w:rFonts w:eastAsia="MS Mincho"/>
        </w:rPr>
        <w:t>-</w:t>
      </w:r>
      <w:r w:rsidRPr="00D24101">
        <w:rPr>
          <w:rFonts w:eastAsia="MS Mincho"/>
        </w:rPr>
        <w:t>border environmental issues</w:t>
      </w:r>
      <w:r w:rsidR="00AA1827">
        <w:rPr>
          <w:rFonts w:eastAsia="MS Mincho"/>
        </w:rPr>
        <w:t xml:space="preserve"> –</w:t>
      </w:r>
      <w:r w:rsidRPr="00D24101">
        <w:rPr>
          <w:rFonts w:eastAsia="MS Mincho"/>
        </w:rPr>
        <w:t xml:space="preserve"> </w:t>
      </w:r>
      <w:r w:rsidR="002121FE">
        <w:rPr>
          <w:rFonts w:eastAsia="MS Mincho"/>
        </w:rPr>
        <w:t>for example</w:t>
      </w:r>
      <w:r w:rsidR="003051D1">
        <w:rPr>
          <w:rFonts w:eastAsia="MS Mincho"/>
        </w:rPr>
        <w:t>,</w:t>
      </w:r>
      <w:r w:rsidRPr="00D24101">
        <w:rPr>
          <w:rFonts w:eastAsia="MS Mincho"/>
        </w:rPr>
        <w:t xml:space="preserve"> pollution sources scattered across shared ecosystems, watersheds and population centres</w:t>
      </w:r>
      <w:r w:rsidR="00AA1827">
        <w:rPr>
          <w:rFonts w:eastAsia="MS Mincho"/>
        </w:rPr>
        <w:t xml:space="preserve"> –</w:t>
      </w:r>
      <w:r w:rsidRPr="00D24101">
        <w:rPr>
          <w:rFonts w:eastAsia="MS Mincho"/>
        </w:rPr>
        <w:t xml:space="preserve"> </w:t>
      </w:r>
      <w:r w:rsidR="00AA1827">
        <w:rPr>
          <w:rFonts w:eastAsia="MS Mincho"/>
        </w:rPr>
        <w:t>it was important</w:t>
      </w:r>
      <w:r w:rsidRPr="00D24101">
        <w:rPr>
          <w:rFonts w:eastAsia="MS Mincho"/>
        </w:rPr>
        <w:t xml:space="preserve"> to have </w:t>
      </w:r>
      <w:r w:rsidR="00AA1827">
        <w:rPr>
          <w:rFonts w:eastAsia="MS Mincho"/>
        </w:rPr>
        <w:t xml:space="preserve">accessible and comparable </w:t>
      </w:r>
      <w:r w:rsidRPr="00D24101">
        <w:rPr>
          <w:rFonts w:eastAsia="MS Mincho"/>
        </w:rPr>
        <w:t>data. The North American PRTR initiative aimed to increase access to information on pollution sources and improve stakeholder participation and decision</w:t>
      </w:r>
      <w:r w:rsidR="00892C89">
        <w:rPr>
          <w:rFonts w:eastAsia="MS Mincho"/>
        </w:rPr>
        <w:t>-</w:t>
      </w:r>
      <w:r w:rsidRPr="00D24101">
        <w:rPr>
          <w:rFonts w:eastAsia="MS Mincho"/>
        </w:rPr>
        <w:t>making relat</w:t>
      </w:r>
      <w:r w:rsidR="00892C89">
        <w:rPr>
          <w:rFonts w:eastAsia="MS Mincho"/>
        </w:rPr>
        <w:t>ed</w:t>
      </w:r>
      <w:r w:rsidRPr="00D24101">
        <w:rPr>
          <w:rFonts w:eastAsia="MS Mincho"/>
        </w:rPr>
        <w:t xml:space="preserve"> to </w:t>
      </w:r>
      <w:r w:rsidR="00892C89">
        <w:rPr>
          <w:rFonts w:eastAsia="MS Mincho"/>
        </w:rPr>
        <w:t>pollution</w:t>
      </w:r>
      <w:r w:rsidR="00892C89" w:rsidRPr="009C7B3E">
        <w:rPr>
          <w:rFonts w:eastAsia="MS Mincho"/>
        </w:rPr>
        <w:t xml:space="preserve"> </w:t>
      </w:r>
      <w:r w:rsidRPr="009C7B3E">
        <w:rPr>
          <w:rFonts w:eastAsia="MS Mincho"/>
        </w:rPr>
        <w:t xml:space="preserve">reduction and prevention. In </w:t>
      </w:r>
      <w:r w:rsidRPr="00D24101">
        <w:rPr>
          <w:rFonts w:eastAsia="MS Mincho"/>
        </w:rPr>
        <w:t>that context, and specifically through its Taking Stock reports and online database,</w:t>
      </w:r>
      <w:r w:rsidRPr="00D24101">
        <w:rPr>
          <w:rStyle w:val="FootnoteReference"/>
          <w:rFonts w:eastAsia="MS Mincho"/>
        </w:rPr>
        <w:footnoteReference w:id="16"/>
      </w:r>
      <w:r w:rsidRPr="00D24101">
        <w:rPr>
          <w:rFonts w:eastAsia="MS Mincho"/>
        </w:rPr>
        <w:t xml:space="preserve"> the </w:t>
      </w:r>
      <w:r w:rsidR="00632A3B" w:rsidRPr="00632A3B">
        <w:rPr>
          <w:rFonts w:eastAsia="MS Mincho"/>
        </w:rPr>
        <w:t>Commission for Environmental Cooperation</w:t>
      </w:r>
      <w:r w:rsidRPr="00D24101">
        <w:rPr>
          <w:rFonts w:eastAsia="MS Mincho"/>
        </w:rPr>
        <w:t xml:space="preserve"> made </w:t>
      </w:r>
      <w:r w:rsidR="004D75EF">
        <w:rPr>
          <w:rFonts w:eastAsia="MS Mincho"/>
        </w:rPr>
        <w:t xml:space="preserve">comparable and provided context to </w:t>
      </w:r>
      <w:r w:rsidRPr="00D24101">
        <w:rPr>
          <w:rFonts w:eastAsia="MS Mincho"/>
        </w:rPr>
        <w:t xml:space="preserve">data from </w:t>
      </w:r>
      <w:r w:rsidR="000F3EC6">
        <w:rPr>
          <w:rFonts w:eastAsia="MS Mincho"/>
        </w:rPr>
        <w:t xml:space="preserve">the </w:t>
      </w:r>
      <w:r w:rsidRPr="00D24101">
        <w:rPr>
          <w:rFonts w:eastAsia="MS Mincho"/>
        </w:rPr>
        <w:t xml:space="preserve">PRTR systems </w:t>
      </w:r>
      <w:r w:rsidR="000F3EC6">
        <w:rPr>
          <w:rFonts w:eastAsia="MS Mincho"/>
        </w:rPr>
        <w:t>of Canada, Mexico and the United States of America</w:t>
      </w:r>
      <w:r w:rsidRPr="00D24101">
        <w:rPr>
          <w:rFonts w:eastAsia="MS Mincho"/>
        </w:rPr>
        <w:t xml:space="preserve">. </w:t>
      </w:r>
      <w:r w:rsidRPr="00C61D40">
        <w:rPr>
          <w:rFonts w:eastAsia="MS Mincho"/>
          <w:lang w:val="en-US"/>
        </w:rPr>
        <w:t xml:space="preserve">Access to PRTR data was an important tool </w:t>
      </w:r>
      <w:r w:rsidR="00892C89">
        <w:rPr>
          <w:rFonts w:eastAsia="MS Mincho"/>
          <w:lang w:val="en-US"/>
        </w:rPr>
        <w:t>for</w:t>
      </w:r>
      <w:r w:rsidRPr="00C61D40">
        <w:rPr>
          <w:rFonts w:eastAsia="MS Mincho"/>
          <w:lang w:val="en-US"/>
        </w:rPr>
        <w:t xml:space="preserve"> evaluat</w:t>
      </w:r>
      <w:r w:rsidR="00892C89">
        <w:rPr>
          <w:rFonts w:eastAsia="MS Mincho"/>
          <w:lang w:val="en-US"/>
        </w:rPr>
        <w:t>ing</w:t>
      </w:r>
      <w:r w:rsidRPr="00C61D40">
        <w:rPr>
          <w:rFonts w:eastAsia="MS Mincho"/>
          <w:lang w:val="en-US"/>
        </w:rPr>
        <w:t xml:space="preserve"> and achiev</w:t>
      </w:r>
      <w:r w:rsidR="00892C89">
        <w:rPr>
          <w:rFonts w:eastAsia="MS Mincho"/>
          <w:lang w:val="en-US"/>
        </w:rPr>
        <w:t>ing</w:t>
      </w:r>
      <w:r w:rsidRPr="00C61D40">
        <w:rPr>
          <w:rFonts w:eastAsia="MS Mincho"/>
          <w:lang w:val="en-US"/>
        </w:rPr>
        <w:t xml:space="preserve"> many of the </w:t>
      </w:r>
      <w:r w:rsidR="0046402D" w:rsidRPr="0046402D">
        <w:rPr>
          <w:rFonts w:eastAsia="MS Mincho"/>
          <w:lang w:val="en-US"/>
        </w:rPr>
        <w:t>Sustainable Development Goals</w:t>
      </w:r>
      <w:r w:rsidRPr="001E29D0">
        <w:rPr>
          <w:rFonts w:eastAsia="MS Mincho"/>
          <w:lang w:val="en-US"/>
        </w:rPr>
        <w:t>.</w:t>
      </w:r>
      <w:r w:rsidRPr="00C61D40">
        <w:rPr>
          <w:rFonts w:eastAsia="MS Mincho"/>
          <w:lang w:val="en-US"/>
        </w:rPr>
        <w:t xml:space="preserve"> </w:t>
      </w:r>
      <w:r w:rsidRPr="001E29D0">
        <w:rPr>
          <w:rFonts w:eastAsia="MS Mincho"/>
        </w:rPr>
        <w:t>Recent</w:t>
      </w:r>
      <w:r w:rsidRPr="00D24101">
        <w:rPr>
          <w:rFonts w:eastAsia="MS Mincho"/>
        </w:rPr>
        <w:t xml:space="preserve"> </w:t>
      </w:r>
      <w:r w:rsidR="00632A3B" w:rsidRPr="00632A3B">
        <w:rPr>
          <w:rFonts w:eastAsia="MS Mincho"/>
        </w:rPr>
        <w:t xml:space="preserve">Commission </w:t>
      </w:r>
      <w:r w:rsidRPr="00D24101">
        <w:rPr>
          <w:rFonts w:eastAsia="MS Mincho"/>
        </w:rPr>
        <w:t xml:space="preserve">work on chemicals management focused on improving </w:t>
      </w:r>
      <w:r w:rsidRPr="00D24101">
        <w:rPr>
          <w:rFonts w:eastAsia="MS Mincho"/>
          <w:lang w:val="en-US"/>
        </w:rPr>
        <w:t>mercury trade statistics</w:t>
      </w:r>
      <w:r>
        <w:rPr>
          <w:rStyle w:val="FootnoteReference"/>
          <w:rFonts w:eastAsia="MS Mincho"/>
          <w:lang w:val="en-US"/>
        </w:rPr>
        <w:footnoteReference w:id="17"/>
      </w:r>
      <w:r w:rsidRPr="00D24101">
        <w:rPr>
          <w:rFonts w:eastAsia="MS Mincho"/>
          <w:lang w:val="en-US"/>
        </w:rPr>
        <w:t xml:space="preserve"> and on the presence and migration of chemicals in consumer products</w:t>
      </w:r>
      <w:r w:rsidRPr="00EA2466">
        <w:rPr>
          <w:rFonts w:eastAsia="MS Mincho"/>
          <w:lang w:val="en-US"/>
        </w:rPr>
        <w:t>.</w:t>
      </w:r>
      <w:r w:rsidRPr="00C61D40">
        <w:rPr>
          <w:rFonts w:eastAsia="MS Mincho"/>
          <w:lang w:val="en-US"/>
        </w:rPr>
        <w:t xml:space="preserve"> </w:t>
      </w:r>
      <w:r w:rsidRPr="00D24101">
        <w:rPr>
          <w:rFonts w:eastAsia="MS Mincho"/>
          <w:lang w:val="en-US"/>
        </w:rPr>
        <w:t>Th</w:t>
      </w:r>
      <w:r w:rsidR="00892C89">
        <w:rPr>
          <w:rFonts w:eastAsia="MS Mincho"/>
          <w:lang w:val="en-US"/>
        </w:rPr>
        <w:t>at</w:t>
      </w:r>
      <w:r w:rsidRPr="00D24101">
        <w:rPr>
          <w:rFonts w:eastAsia="MS Mincho"/>
          <w:lang w:val="en-US"/>
        </w:rPr>
        <w:t xml:space="preserve"> work</w:t>
      </w:r>
      <w:r w:rsidRPr="00D24101">
        <w:rPr>
          <w:rFonts w:eastAsia="MS Mincho"/>
        </w:rPr>
        <w:t xml:space="preserve"> aim</w:t>
      </w:r>
      <w:r>
        <w:rPr>
          <w:rFonts w:eastAsia="MS Mincho"/>
        </w:rPr>
        <w:t>ed</w:t>
      </w:r>
      <w:r w:rsidRPr="00D24101">
        <w:rPr>
          <w:rFonts w:eastAsia="MS Mincho"/>
        </w:rPr>
        <w:t xml:space="preserve"> to create </w:t>
      </w:r>
      <w:r w:rsidR="00892C89">
        <w:rPr>
          <w:rFonts w:eastAsia="MS Mincho"/>
        </w:rPr>
        <w:t>awareness of</w:t>
      </w:r>
      <w:r w:rsidRPr="00D24101">
        <w:rPr>
          <w:rFonts w:eastAsia="MS Mincho"/>
        </w:rPr>
        <w:t xml:space="preserve"> chemicals management and to provide support in the development of related sustainable choices and practices.</w:t>
      </w:r>
      <w:r w:rsidRPr="00D24101">
        <w:rPr>
          <w:rStyle w:val="FootnoteReference"/>
          <w:rFonts w:eastAsia="MS Mincho"/>
        </w:rPr>
        <w:footnoteReference w:id="18"/>
      </w:r>
      <w:bookmarkEnd w:id="20"/>
    </w:p>
    <w:p w14:paraId="4D43490D" w14:textId="2F137897" w:rsidR="00003CFA" w:rsidRPr="00FF0CE6" w:rsidRDefault="00003CFA" w:rsidP="00003CFA">
      <w:pPr>
        <w:pStyle w:val="H23G"/>
      </w:pPr>
      <w:r>
        <w:tab/>
        <w:t>2.</w:t>
      </w:r>
      <w:r>
        <w:tab/>
      </w:r>
      <w:r w:rsidRPr="00FF0CE6">
        <w:t xml:space="preserve">Potential of </w:t>
      </w:r>
      <w:r w:rsidR="00066D77">
        <w:t>pollutant release and transfer registers</w:t>
      </w:r>
      <w:r w:rsidRPr="00FF0CE6">
        <w:t xml:space="preserve"> </w:t>
      </w:r>
    </w:p>
    <w:p w14:paraId="29564F04" w14:textId="373BEFB8" w:rsidR="00003CFA" w:rsidRDefault="00712080" w:rsidP="00003CFA">
      <w:pPr>
        <w:pStyle w:val="SingleTxtG"/>
        <w:rPr>
          <w:rFonts w:eastAsia="MS Mincho"/>
        </w:rPr>
      </w:pPr>
      <w:bookmarkStart w:id="21" w:name="_Hlk11844979"/>
      <w:r>
        <w:rPr>
          <w:rFonts w:eastAsia="MS Mincho"/>
        </w:rPr>
        <w:t>40</w:t>
      </w:r>
      <w:r w:rsidR="00003CFA">
        <w:rPr>
          <w:rFonts w:eastAsia="MS Mincho"/>
        </w:rPr>
        <w:t>.</w:t>
      </w:r>
      <w:r w:rsidR="00003CFA">
        <w:rPr>
          <w:rFonts w:eastAsia="MS Mincho"/>
        </w:rPr>
        <w:tab/>
      </w:r>
      <w:r w:rsidR="00003CFA" w:rsidRPr="00CC43CC">
        <w:rPr>
          <w:rFonts w:eastAsia="MS Mincho"/>
        </w:rPr>
        <w:t xml:space="preserve">Ms. </w:t>
      </w:r>
      <w:proofErr w:type="spellStart"/>
      <w:r w:rsidR="00003CFA" w:rsidRPr="00CC43CC">
        <w:rPr>
          <w:rFonts w:eastAsia="MS Mincho"/>
        </w:rPr>
        <w:t>Maayan</w:t>
      </w:r>
      <w:proofErr w:type="spellEnd"/>
      <w:r w:rsidR="00003CFA" w:rsidRPr="00CC43CC">
        <w:rPr>
          <w:rFonts w:eastAsia="MS Mincho"/>
        </w:rPr>
        <w:t xml:space="preserve"> </w:t>
      </w:r>
      <w:proofErr w:type="spellStart"/>
      <w:r w:rsidR="00003CFA" w:rsidRPr="00CC43CC">
        <w:rPr>
          <w:rFonts w:eastAsia="MS Mincho"/>
        </w:rPr>
        <w:t>P</w:t>
      </w:r>
      <w:r w:rsidR="00003CFA">
        <w:rPr>
          <w:rFonts w:eastAsia="MS Mincho"/>
        </w:rPr>
        <w:t>orat</w:t>
      </w:r>
      <w:proofErr w:type="spellEnd"/>
      <w:r w:rsidR="00003CFA" w:rsidRPr="00CC43CC">
        <w:rPr>
          <w:rFonts w:eastAsia="MS Mincho"/>
        </w:rPr>
        <w:t xml:space="preserve"> G</w:t>
      </w:r>
      <w:r w:rsidR="00003CFA">
        <w:rPr>
          <w:rFonts w:eastAsia="MS Mincho"/>
        </w:rPr>
        <w:t>anz</w:t>
      </w:r>
      <w:r w:rsidR="00003CFA" w:rsidRPr="00CC43CC">
        <w:rPr>
          <w:rFonts w:eastAsia="MS Mincho"/>
        </w:rPr>
        <w:t xml:space="preserve"> </w:t>
      </w:r>
      <w:r w:rsidR="00066D77">
        <w:rPr>
          <w:rFonts w:eastAsia="MS Mincho"/>
        </w:rPr>
        <w:t>(</w:t>
      </w:r>
      <w:r w:rsidR="00003CFA" w:rsidRPr="00CC43CC">
        <w:rPr>
          <w:rFonts w:eastAsia="MS Mincho"/>
        </w:rPr>
        <w:t>PRTR Advocate, Ministry of Environmental Protection, Israel</w:t>
      </w:r>
      <w:r w:rsidR="00066D77">
        <w:rPr>
          <w:rFonts w:eastAsia="MS Mincho"/>
        </w:rPr>
        <w:t>)</w:t>
      </w:r>
      <w:r w:rsidR="00003CFA">
        <w:rPr>
          <w:rFonts w:eastAsia="MS Mincho"/>
        </w:rPr>
        <w:t xml:space="preserve"> p</w:t>
      </w:r>
      <w:r w:rsidR="00003CFA" w:rsidRPr="00CC43CC">
        <w:rPr>
          <w:rFonts w:eastAsia="MS Mincho"/>
        </w:rPr>
        <w:t>resented the Israeli PRTR</w:t>
      </w:r>
      <w:r w:rsidR="00066D77">
        <w:rPr>
          <w:rFonts w:eastAsia="MS Mincho"/>
        </w:rPr>
        <w:t>,</w:t>
      </w:r>
      <w:r w:rsidR="00003CFA" w:rsidRPr="00CC43CC">
        <w:rPr>
          <w:rFonts w:eastAsia="MS Mincho"/>
        </w:rPr>
        <w:t xml:space="preserve"> </w:t>
      </w:r>
      <w:r w:rsidR="00003CFA">
        <w:rPr>
          <w:rFonts w:eastAsia="MS Mincho"/>
        </w:rPr>
        <w:t>focus</w:t>
      </w:r>
      <w:r w:rsidR="0016561F">
        <w:rPr>
          <w:rFonts w:eastAsia="MS Mincho"/>
        </w:rPr>
        <w:t>ing</w:t>
      </w:r>
      <w:r w:rsidR="00003CFA">
        <w:rPr>
          <w:rFonts w:eastAsia="MS Mincho"/>
        </w:rPr>
        <w:t xml:space="preserve"> on</w:t>
      </w:r>
      <w:r w:rsidR="00003CFA" w:rsidRPr="00CC43CC">
        <w:rPr>
          <w:rFonts w:eastAsia="MS Mincho"/>
        </w:rPr>
        <w:t xml:space="preserve"> its role as a tool to achieve the </w:t>
      </w:r>
      <w:r w:rsidR="0046402D" w:rsidRPr="0046402D">
        <w:rPr>
          <w:rFonts w:eastAsia="MS Mincho"/>
        </w:rPr>
        <w:t>Sustainable Development Goals</w:t>
      </w:r>
      <w:r w:rsidR="00003CFA" w:rsidRPr="00CC43CC">
        <w:rPr>
          <w:rFonts w:eastAsia="MS Mincho"/>
        </w:rPr>
        <w:t xml:space="preserve">. When it was </w:t>
      </w:r>
      <w:r w:rsidR="00AA23D9">
        <w:rPr>
          <w:rFonts w:eastAsia="MS Mincho"/>
        </w:rPr>
        <w:t>establish</w:t>
      </w:r>
      <w:r w:rsidR="00AA23D9" w:rsidRPr="00CC43CC">
        <w:rPr>
          <w:rFonts w:eastAsia="MS Mincho"/>
        </w:rPr>
        <w:t xml:space="preserve">ed </w:t>
      </w:r>
      <w:r w:rsidR="00AA23D9">
        <w:rPr>
          <w:rFonts w:eastAsia="MS Mincho"/>
        </w:rPr>
        <w:t xml:space="preserve">by law </w:t>
      </w:r>
      <w:r w:rsidR="00003CFA" w:rsidRPr="00CC43CC">
        <w:rPr>
          <w:rFonts w:eastAsia="MS Mincho"/>
        </w:rPr>
        <w:t xml:space="preserve">in 2012, the following additions compared to the minimum requirements in the Protocol on PRTRs were introduced: </w:t>
      </w:r>
    </w:p>
    <w:p w14:paraId="6F221761" w14:textId="77777777" w:rsidR="00003CFA" w:rsidRPr="00003CFA" w:rsidRDefault="00003CFA" w:rsidP="00003CFA">
      <w:pPr>
        <w:pStyle w:val="SingleTxtG"/>
        <w:ind w:firstLine="567"/>
        <w:rPr>
          <w:rFonts w:eastAsia="MS Mincho"/>
        </w:rPr>
      </w:pPr>
      <w:r w:rsidRPr="00003CFA">
        <w:rPr>
          <w:rFonts w:eastAsia="MS Mincho"/>
        </w:rPr>
        <w:t>(a)</w:t>
      </w:r>
      <w:r>
        <w:rPr>
          <w:rFonts w:eastAsia="MS Mincho"/>
        </w:rPr>
        <w:tab/>
      </w:r>
      <w:r w:rsidRPr="00003CFA">
        <w:rPr>
          <w:rFonts w:eastAsia="MS Mincho"/>
        </w:rPr>
        <w:t xml:space="preserve">Added requirements on water and energy consumption; </w:t>
      </w:r>
    </w:p>
    <w:p w14:paraId="09E7D6A8" w14:textId="77777777" w:rsidR="00003CFA" w:rsidRPr="00003CFA" w:rsidRDefault="00003CFA" w:rsidP="00003CFA">
      <w:pPr>
        <w:pStyle w:val="SingleTxtG"/>
        <w:ind w:firstLine="567"/>
        <w:rPr>
          <w:rFonts w:eastAsia="MS Mincho"/>
        </w:rPr>
      </w:pPr>
      <w:r w:rsidRPr="00003CFA">
        <w:rPr>
          <w:rFonts w:eastAsia="MS Mincho"/>
        </w:rPr>
        <w:t>(b)</w:t>
      </w:r>
      <w:r>
        <w:rPr>
          <w:rFonts w:eastAsia="MS Mincho"/>
        </w:rPr>
        <w:tab/>
      </w:r>
      <w:r w:rsidRPr="00003CFA">
        <w:rPr>
          <w:rFonts w:eastAsia="MS Mincho"/>
        </w:rPr>
        <w:t xml:space="preserve">Reporting on waste transfer by type of waste; </w:t>
      </w:r>
    </w:p>
    <w:p w14:paraId="1E22AC99" w14:textId="48055980" w:rsidR="00003CFA" w:rsidRPr="00003CFA" w:rsidRDefault="00003CFA" w:rsidP="00003CFA">
      <w:pPr>
        <w:pStyle w:val="SingleTxtG"/>
        <w:ind w:firstLine="567"/>
        <w:rPr>
          <w:rFonts w:eastAsia="MS Mincho"/>
        </w:rPr>
      </w:pPr>
      <w:r w:rsidRPr="00003CFA">
        <w:rPr>
          <w:rFonts w:eastAsia="MS Mincho"/>
        </w:rPr>
        <w:t>(c)</w:t>
      </w:r>
      <w:r>
        <w:rPr>
          <w:rFonts w:eastAsia="MS Mincho"/>
        </w:rPr>
        <w:tab/>
      </w:r>
      <w:r w:rsidRPr="00003CFA">
        <w:rPr>
          <w:rFonts w:eastAsia="MS Mincho"/>
        </w:rPr>
        <w:t xml:space="preserve">Additional sectors and substances; </w:t>
      </w:r>
    </w:p>
    <w:p w14:paraId="33441A96" w14:textId="1BFFEDDA" w:rsidR="00003CFA" w:rsidRPr="00003CFA" w:rsidRDefault="00003CFA" w:rsidP="00003CFA">
      <w:pPr>
        <w:pStyle w:val="SingleTxtG"/>
        <w:ind w:firstLine="567"/>
        <w:rPr>
          <w:rFonts w:eastAsia="MS Mincho"/>
        </w:rPr>
      </w:pPr>
      <w:r w:rsidRPr="00003CFA">
        <w:rPr>
          <w:rFonts w:eastAsia="MS Mincho"/>
        </w:rPr>
        <w:lastRenderedPageBreak/>
        <w:t>(d)</w:t>
      </w:r>
      <w:r>
        <w:rPr>
          <w:rFonts w:eastAsia="MS Mincho"/>
        </w:rPr>
        <w:tab/>
      </w:r>
      <w:r w:rsidRPr="00003CFA">
        <w:rPr>
          <w:rFonts w:eastAsia="MS Mincho"/>
        </w:rPr>
        <w:t>The possibility to require facilit</w:t>
      </w:r>
      <w:r w:rsidR="00066D77">
        <w:rPr>
          <w:rFonts w:eastAsia="MS Mincho"/>
        </w:rPr>
        <w:t>ies</w:t>
      </w:r>
      <w:r w:rsidRPr="00003CFA">
        <w:rPr>
          <w:rFonts w:eastAsia="MS Mincho"/>
        </w:rPr>
        <w:t xml:space="preserve"> to provide information on the specific method used to measure, calculate or estimate releases. </w:t>
      </w:r>
    </w:p>
    <w:p w14:paraId="56BCBE63" w14:textId="1D5766AC" w:rsidR="00003CFA" w:rsidRDefault="00712080" w:rsidP="00003CFA">
      <w:pPr>
        <w:pStyle w:val="SingleTxtG"/>
        <w:rPr>
          <w:rFonts w:eastAsia="MS Mincho"/>
        </w:rPr>
      </w:pPr>
      <w:r>
        <w:rPr>
          <w:rFonts w:eastAsia="MS Mincho"/>
        </w:rPr>
        <w:t>41</w:t>
      </w:r>
      <w:r w:rsidR="00003CFA">
        <w:rPr>
          <w:rFonts w:eastAsia="MS Mincho"/>
        </w:rPr>
        <w:t>.</w:t>
      </w:r>
      <w:r w:rsidR="00003CFA">
        <w:rPr>
          <w:rFonts w:eastAsia="MS Mincho"/>
        </w:rPr>
        <w:tab/>
      </w:r>
      <w:r w:rsidR="00003CFA" w:rsidRPr="00CC43CC">
        <w:rPr>
          <w:rFonts w:eastAsia="MS Mincho"/>
        </w:rPr>
        <w:t xml:space="preserve">Furthermore, three examples </w:t>
      </w:r>
      <w:r w:rsidR="00003CFA">
        <w:rPr>
          <w:rFonts w:eastAsia="MS Mincho"/>
        </w:rPr>
        <w:t>were presented that showcased</w:t>
      </w:r>
      <w:r w:rsidR="00003CFA" w:rsidRPr="00CC43CC">
        <w:rPr>
          <w:rFonts w:eastAsia="MS Mincho"/>
        </w:rPr>
        <w:t xml:space="preserve"> good practices for the use of PRTR</w:t>
      </w:r>
      <w:r w:rsidR="000D38D0">
        <w:rPr>
          <w:rFonts w:eastAsia="MS Mincho"/>
        </w:rPr>
        <w:t>s</w:t>
      </w:r>
      <w:r w:rsidR="00003CFA" w:rsidRPr="00CC43CC">
        <w:rPr>
          <w:rFonts w:eastAsia="MS Mincho"/>
        </w:rPr>
        <w:t xml:space="preserve"> in combination with other </w:t>
      </w:r>
      <w:r w:rsidR="00003CFA">
        <w:rPr>
          <w:rFonts w:eastAsia="MS Mincho"/>
        </w:rPr>
        <w:t xml:space="preserve">sectors and </w:t>
      </w:r>
      <w:r w:rsidR="00003CFA" w:rsidRPr="00CC43CC">
        <w:rPr>
          <w:rFonts w:eastAsia="MS Mincho"/>
        </w:rPr>
        <w:t xml:space="preserve">activities. First, </w:t>
      </w:r>
      <w:r w:rsidR="00270E07">
        <w:rPr>
          <w:rFonts w:eastAsia="MS Mincho"/>
        </w:rPr>
        <w:t xml:space="preserve">the </w:t>
      </w:r>
      <w:r w:rsidR="00003CFA" w:rsidRPr="00CC43CC">
        <w:rPr>
          <w:rFonts w:eastAsia="MS Mincho"/>
        </w:rPr>
        <w:t>flag</w:t>
      </w:r>
      <w:r w:rsidR="00B77634">
        <w:rPr>
          <w:rFonts w:eastAsia="MS Mincho"/>
        </w:rPr>
        <w:t>ging of</w:t>
      </w:r>
      <w:r w:rsidR="00003CFA" w:rsidRPr="00CC43CC">
        <w:rPr>
          <w:rFonts w:eastAsia="MS Mincho"/>
        </w:rPr>
        <w:t xml:space="preserve"> specific facilities for priority inspection based on PRTR data</w:t>
      </w:r>
      <w:r w:rsidR="00003CFA">
        <w:rPr>
          <w:rFonts w:eastAsia="MS Mincho"/>
        </w:rPr>
        <w:t xml:space="preserve">. </w:t>
      </w:r>
      <w:r w:rsidR="00003CFA" w:rsidRPr="00CC43CC">
        <w:rPr>
          <w:rFonts w:eastAsia="MS Mincho"/>
        </w:rPr>
        <w:t>PRTR data</w:t>
      </w:r>
      <w:r w:rsidR="00003CFA">
        <w:rPr>
          <w:rFonts w:eastAsia="MS Mincho"/>
        </w:rPr>
        <w:t>, particular</w:t>
      </w:r>
      <w:r w:rsidR="00921453">
        <w:rPr>
          <w:rFonts w:eastAsia="MS Mincho"/>
        </w:rPr>
        <w:t>ly</w:t>
      </w:r>
      <w:r w:rsidR="00003CFA">
        <w:rPr>
          <w:rFonts w:eastAsia="MS Mincho"/>
        </w:rPr>
        <w:t xml:space="preserve"> </w:t>
      </w:r>
      <w:r w:rsidR="00003CFA" w:rsidRPr="00CC43CC">
        <w:rPr>
          <w:rFonts w:eastAsia="MS Mincho"/>
        </w:rPr>
        <w:t>data on energy and water consumption</w:t>
      </w:r>
      <w:r w:rsidR="00003CFA">
        <w:rPr>
          <w:rFonts w:eastAsia="MS Mincho"/>
        </w:rPr>
        <w:t>,</w:t>
      </w:r>
      <w:r w:rsidR="00003CFA" w:rsidRPr="00CC43CC">
        <w:rPr>
          <w:rFonts w:eastAsia="MS Mincho"/>
        </w:rPr>
        <w:t xml:space="preserve"> </w:t>
      </w:r>
      <w:r w:rsidR="00CA2E7D">
        <w:rPr>
          <w:rFonts w:eastAsia="MS Mincho"/>
        </w:rPr>
        <w:t>provided a clear picture of</w:t>
      </w:r>
      <w:r w:rsidR="00003CFA" w:rsidRPr="00CC43CC">
        <w:rPr>
          <w:rFonts w:eastAsia="MS Mincho"/>
        </w:rPr>
        <w:t xml:space="preserve"> changes in facilit</w:t>
      </w:r>
      <w:r w:rsidR="00003CFA">
        <w:rPr>
          <w:rFonts w:eastAsia="MS Mincho"/>
        </w:rPr>
        <w:t>ies</w:t>
      </w:r>
      <w:r w:rsidR="00003CFA" w:rsidRPr="00CC43CC">
        <w:rPr>
          <w:rFonts w:eastAsia="MS Mincho"/>
        </w:rPr>
        <w:t xml:space="preserve"> that require</w:t>
      </w:r>
      <w:r w:rsidR="00003CFA">
        <w:rPr>
          <w:rFonts w:eastAsia="MS Mincho"/>
        </w:rPr>
        <w:t>d</w:t>
      </w:r>
      <w:r w:rsidR="00003CFA" w:rsidRPr="00CC43CC">
        <w:rPr>
          <w:rFonts w:eastAsia="MS Mincho"/>
        </w:rPr>
        <w:t xml:space="preserve"> an inquiry (</w:t>
      </w:r>
      <w:r w:rsidR="002121FE">
        <w:rPr>
          <w:rFonts w:eastAsia="MS Mincho"/>
        </w:rPr>
        <w:t>for example</w:t>
      </w:r>
      <w:r w:rsidR="00CB7CAC">
        <w:rPr>
          <w:rFonts w:eastAsia="MS Mincho"/>
        </w:rPr>
        <w:t>,</w:t>
      </w:r>
      <w:r w:rsidR="00003CFA" w:rsidRPr="00CC43CC">
        <w:rPr>
          <w:rFonts w:eastAsia="MS Mincho"/>
        </w:rPr>
        <w:t xml:space="preserve"> 20</w:t>
      </w:r>
      <w:r w:rsidR="0046402D">
        <w:rPr>
          <w:rFonts w:eastAsia="MS Mincho"/>
        </w:rPr>
        <w:t xml:space="preserve"> per cent</w:t>
      </w:r>
      <w:r w:rsidR="00003CFA" w:rsidRPr="00CC43CC">
        <w:rPr>
          <w:rFonts w:eastAsia="MS Mincho"/>
        </w:rPr>
        <w:t xml:space="preserve"> change of water consumption by the facility)</w:t>
      </w:r>
      <w:r w:rsidR="00003CFA">
        <w:rPr>
          <w:rFonts w:eastAsia="MS Mincho"/>
        </w:rPr>
        <w:t xml:space="preserve">.  </w:t>
      </w:r>
      <w:r w:rsidR="00003CFA" w:rsidRPr="00CC43CC">
        <w:rPr>
          <w:rFonts w:eastAsia="MS Mincho"/>
        </w:rPr>
        <w:t>Second,</w:t>
      </w:r>
      <w:r w:rsidR="00003CFA">
        <w:rPr>
          <w:rFonts w:eastAsia="MS Mincho"/>
        </w:rPr>
        <w:t xml:space="preserve"> consider</w:t>
      </w:r>
      <w:r w:rsidR="00270E07">
        <w:rPr>
          <w:rFonts w:eastAsia="MS Mincho"/>
        </w:rPr>
        <w:t>ation of</w:t>
      </w:r>
      <w:r w:rsidR="00003CFA">
        <w:rPr>
          <w:rFonts w:eastAsia="MS Mincho"/>
        </w:rPr>
        <w:t xml:space="preserve"> tighter policies for non-Industrial </w:t>
      </w:r>
      <w:r w:rsidR="00003CFA" w:rsidRPr="00CC43CC">
        <w:rPr>
          <w:rFonts w:eastAsia="MS Mincho"/>
        </w:rPr>
        <w:t>E</w:t>
      </w:r>
      <w:r w:rsidR="00003CFA">
        <w:rPr>
          <w:rFonts w:eastAsia="MS Mincho"/>
        </w:rPr>
        <w:t xml:space="preserve">missions </w:t>
      </w:r>
      <w:r w:rsidR="00003CFA" w:rsidRPr="00CC43CC">
        <w:rPr>
          <w:rFonts w:eastAsia="MS Mincho"/>
        </w:rPr>
        <w:t>D</w:t>
      </w:r>
      <w:r w:rsidR="00003CFA">
        <w:rPr>
          <w:rFonts w:eastAsia="MS Mincho"/>
        </w:rPr>
        <w:t>irective facilities,</w:t>
      </w:r>
      <w:r w:rsidR="00270E07">
        <w:rPr>
          <w:rStyle w:val="FootnoteReference"/>
          <w:rFonts w:eastAsia="MS Mincho"/>
        </w:rPr>
        <w:footnoteReference w:id="19"/>
      </w:r>
      <w:r w:rsidR="00003CFA">
        <w:rPr>
          <w:rFonts w:eastAsia="MS Mincho"/>
        </w:rPr>
        <w:t xml:space="preserve"> as </w:t>
      </w:r>
      <w:r w:rsidR="00003CFA" w:rsidRPr="00CC43CC">
        <w:rPr>
          <w:rFonts w:eastAsia="MS Mincho"/>
        </w:rPr>
        <w:t xml:space="preserve">PRTR data had shown a reduction in </w:t>
      </w:r>
      <w:r w:rsidR="00E10782">
        <w:rPr>
          <w:rFonts w:eastAsia="MS Mincho"/>
        </w:rPr>
        <w:t>Directive</w:t>
      </w:r>
      <w:r w:rsidR="00E10782" w:rsidRPr="00CC43CC">
        <w:rPr>
          <w:rFonts w:eastAsia="MS Mincho"/>
        </w:rPr>
        <w:t xml:space="preserve"> </w:t>
      </w:r>
      <w:r w:rsidR="00003CFA" w:rsidRPr="00CC43CC">
        <w:rPr>
          <w:rFonts w:eastAsia="MS Mincho"/>
        </w:rPr>
        <w:t>facility emission</w:t>
      </w:r>
      <w:r w:rsidR="00003CFA">
        <w:rPr>
          <w:rFonts w:eastAsia="MS Mincho"/>
        </w:rPr>
        <w:t>s</w:t>
      </w:r>
      <w:r w:rsidR="00003CFA" w:rsidRPr="00CC43CC">
        <w:rPr>
          <w:rFonts w:eastAsia="MS Mincho"/>
        </w:rPr>
        <w:t xml:space="preserve"> throughout the years, as opposed to non-D</w:t>
      </w:r>
      <w:r w:rsidR="00E10782">
        <w:rPr>
          <w:rFonts w:eastAsia="MS Mincho"/>
        </w:rPr>
        <w:t>irective</w:t>
      </w:r>
      <w:r w:rsidR="00003CFA" w:rsidRPr="00CC43CC">
        <w:rPr>
          <w:rFonts w:eastAsia="MS Mincho"/>
        </w:rPr>
        <w:t xml:space="preserve"> facilities</w:t>
      </w:r>
      <w:r w:rsidR="00E10782">
        <w:rPr>
          <w:rFonts w:eastAsia="MS Mincho"/>
        </w:rPr>
        <w:t>,</w:t>
      </w:r>
      <w:r w:rsidR="00003CFA" w:rsidRPr="00CC43CC">
        <w:rPr>
          <w:rFonts w:eastAsia="MS Mincho"/>
        </w:rPr>
        <w:t xml:space="preserve"> where emissions had increased. Thirdly, </w:t>
      </w:r>
      <w:r w:rsidR="00E10782">
        <w:rPr>
          <w:rFonts w:eastAsia="MS Mincho"/>
        </w:rPr>
        <w:t xml:space="preserve">the </w:t>
      </w:r>
      <w:r w:rsidR="00003CFA">
        <w:rPr>
          <w:rFonts w:eastAsia="MS Mincho"/>
        </w:rPr>
        <w:t xml:space="preserve">use </w:t>
      </w:r>
      <w:r w:rsidR="00E10782">
        <w:rPr>
          <w:rFonts w:eastAsia="MS Mincho"/>
        </w:rPr>
        <w:t xml:space="preserve">of </w:t>
      </w:r>
      <w:r w:rsidR="00003CFA" w:rsidRPr="00B65A5C">
        <w:rPr>
          <w:rFonts w:eastAsia="MS Mincho"/>
        </w:rPr>
        <w:t xml:space="preserve">PRTR data as the trigger for improvements in </w:t>
      </w:r>
      <w:r w:rsidR="00003CFA">
        <w:rPr>
          <w:rFonts w:eastAsia="MS Mincho"/>
        </w:rPr>
        <w:t xml:space="preserve">the </w:t>
      </w:r>
      <w:r w:rsidR="00003CFA" w:rsidRPr="00B65A5C">
        <w:rPr>
          <w:rFonts w:eastAsia="MS Mincho"/>
        </w:rPr>
        <w:t xml:space="preserve">Haifa </w:t>
      </w:r>
      <w:r w:rsidR="004228BC">
        <w:rPr>
          <w:rFonts w:eastAsia="MS Mincho"/>
        </w:rPr>
        <w:t>B</w:t>
      </w:r>
      <w:r w:rsidR="00003CFA" w:rsidRPr="00B65A5C">
        <w:rPr>
          <w:rFonts w:eastAsia="MS Mincho"/>
        </w:rPr>
        <w:t>ay industrial area</w:t>
      </w:r>
      <w:r w:rsidR="00003CFA">
        <w:rPr>
          <w:rFonts w:eastAsia="MS Mincho"/>
        </w:rPr>
        <w:t xml:space="preserve">, as </w:t>
      </w:r>
      <w:r w:rsidR="004228BC">
        <w:rPr>
          <w:rFonts w:eastAsia="MS Mincho"/>
        </w:rPr>
        <w:t>they had made it possible to</w:t>
      </w:r>
      <w:r w:rsidR="00003CFA" w:rsidRPr="00CC43CC">
        <w:rPr>
          <w:rFonts w:eastAsia="MS Mincho"/>
        </w:rPr>
        <w:t xml:space="preserve"> identify the Haifa Bay area as </w:t>
      </w:r>
      <w:r w:rsidR="00003CFA">
        <w:rPr>
          <w:rFonts w:eastAsia="MS Mincho"/>
        </w:rPr>
        <w:t xml:space="preserve">an </w:t>
      </w:r>
      <w:r w:rsidR="00003CFA" w:rsidRPr="00CC43CC">
        <w:rPr>
          <w:rFonts w:eastAsia="MS Mincho"/>
        </w:rPr>
        <w:t xml:space="preserve">emissions </w:t>
      </w:r>
      <w:r w:rsidR="00003CFA">
        <w:rPr>
          <w:rFonts w:eastAsia="MS Mincho"/>
        </w:rPr>
        <w:t>hotspot</w:t>
      </w:r>
      <w:r w:rsidR="00003CFA" w:rsidRPr="00CC43CC">
        <w:rPr>
          <w:rFonts w:eastAsia="MS Mincho"/>
        </w:rPr>
        <w:t xml:space="preserve">. </w:t>
      </w:r>
      <w:r w:rsidR="00003CFA">
        <w:rPr>
          <w:rFonts w:eastAsia="MS Mincho"/>
        </w:rPr>
        <w:t xml:space="preserve">The </w:t>
      </w:r>
      <w:r w:rsidR="00003CFA" w:rsidRPr="00B65A5C">
        <w:rPr>
          <w:rFonts w:eastAsia="MS Mincho"/>
        </w:rPr>
        <w:t xml:space="preserve">emissions density index </w:t>
      </w:r>
      <w:r w:rsidR="004228BC">
        <w:rPr>
          <w:rFonts w:eastAsia="MS Mincho"/>
        </w:rPr>
        <w:t xml:space="preserve">– established in 2014 – </w:t>
      </w:r>
      <w:r w:rsidR="00003CFA" w:rsidRPr="00B65A5C">
        <w:rPr>
          <w:rFonts w:eastAsia="MS Mincho"/>
        </w:rPr>
        <w:t>showed that</w:t>
      </w:r>
      <w:r w:rsidR="00003CFA">
        <w:rPr>
          <w:rFonts w:eastAsia="MS Mincho"/>
        </w:rPr>
        <w:t xml:space="preserve"> </w:t>
      </w:r>
      <w:r w:rsidR="004228BC">
        <w:rPr>
          <w:rFonts w:eastAsia="MS Mincho"/>
        </w:rPr>
        <w:t>Haifa’s</w:t>
      </w:r>
      <w:r w:rsidR="00003CFA" w:rsidRPr="00B65A5C">
        <w:rPr>
          <w:rFonts w:eastAsia="MS Mincho"/>
        </w:rPr>
        <w:t xml:space="preserve"> emission index was the highest in Israel. Th</w:t>
      </w:r>
      <w:r w:rsidR="004228BC">
        <w:rPr>
          <w:rFonts w:eastAsia="MS Mincho"/>
        </w:rPr>
        <w:t>o</w:t>
      </w:r>
      <w:r w:rsidR="00003CFA" w:rsidRPr="00B65A5C">
        <w:rPr>
          <w:rFonts w:eastAsia="MS Mincho"/>
        </w:rPr>
        <w:t xml:space="preserve">se findings </w:t>
      </w:r>
      <w:r w:rsidR="004228BC">
        <w:rPr>
          <w:rFonts w:eastAsia="MS Mincho"/>
        </w:rPr>
        <w:t>had been</w:t>
      </w:r>
      <w:r w:rsidR="004228BC" w:rsidRPr="00B65A5C">
        <w:rPr>
          <w:rFonts w:eastAsia="MS Mincho"/>
        </w:rPr>
        <w:t xml:space="preserve"> </w:t>
      </w:r>
      <w:r w:rsidR="00003CFA" w:rsidRPr="00B65A5C">
        <w:rPr>
          <w:rFonts w:eastAsia="MS Mincho"/>
        </w:rPr>
        <w:t>publishe</w:t>
      </w:r>
      <w:r w:rsidR="004228BC">
        <w:rPr>
          <w:rFonts w:eastAsia="MS Mincho"/>
        </w:rPr>
        <w:t xml:space="preserve">d, leading, </w:t>
      </w:r>
      <w:r w:rsidR="00003CFA" w:rsidRPr="00B65A5C">
        <w:rPr>
          <w:rFonts w:eastAsia="MS Mincho"/>
        </w:rPr>
        <w:t>in 2015</w:t>
      </w:r>
      <w:r w:rsidR="004228BC">
        <w:rPr>
          <w:rFonts w:eastAsia="MS Mincho"/>
        </w:rPr>
        <w:t>,</w:t>
      </w:r>
      <w:r w:rsidR="00003CFA" w:rsidRPr="00B65A5C">
        <w:rPr>
          <w:rFonts w:eastAsia="MS Mincho"/>
        </w:rPr>
        <w:t xml:space="preserve"> </w:t>
      </w:r>
      <w:r w:rsidR="00003CFA">
        <w:rPr>
          <w:rFonts w:eastAsia="MS Mincho"/>
        </w:rPr>
        <w:t>to</w:t>
      </w:r>
      <w:r w:rsidR="00003CFA" w:rsidRPr="00B65A5C">
        <w:rPr>
          <w:rFonts w:eastAsia="MS Mincho"/>
        </w:rPr>
        <w:t xml:space="preserve"> discussion</w:t>
      </w:r>
      <w:r w:rsidR="00003CFA">
        <w:rPr>
          <w:rFonts w:eastAsia="MS Mincho"/>
        </w:rPr>
        <w:t>s</w:t>
      </w:r>
      <w:r w:rsidR="00003CFA" w:rsidRPr="00B65A5C">
        <w:rPr>
          <w:rFonts w:eastAsia="MS Mincho"/>
        </w:rPr>
        <w:t xml:space="preserve"> with</w:t>
      </w:r>
      <w:r w:rsidR="00003CFA">
        <w:rPr>
          <w:rFonts w:eastAsia="MS Mincho"/>
        </w:rPr>
        <w:t xml:space="preserve"> the</w:t>
      </w:r>
      <w:r w:rsidR="00003CFA" w:rsidRPr="00B65A5C">
        <w:rPr>
          <w:rFonts w:eastAsia="MS Mincho"/>
        </w:rPr>
        <w:t xml:space="preserve"> Min</w:t>
      </w:r>
      <w:r w:rsidR="00003CFA">
        <w:rPr>
          <w:rFonts w:eastAsia="MS Mincho"/>
        </w:rPr>
        <w:t>i</w:t>
      </w:r>
      <w:r w:rsidR="00003CFA" w:rsidRPr="00B65A5C">
        <w:rPr>
          <w:rFonts w:eastAsia="MS Mincho"/>
        </w:rPr>
        <w:t xml:space="preserve">stry of </w:t>
      </w:r>
      <w:r w:rsidR="004228BC">
        <w:rPr>
          <w:rFonts w:eastAsia="MS Mincho"/>
        </w:rPr>
        <w:t>H</w:t>
      </w:r>
      <w:r w:rsidR="00003CFA" w:rsidRPr="00B65A5C">
        <w:rPr>
          <w:rFonts w:eastAsia="MS Mincho"/>
        </w:rPr>
        <w:t xml:space="preserve">ealth and </w:t>
      </w:r>
      <w:r w:rsidR="004228BC">
        <w:rPr>
          <w:rFonts w:eastAsia="MS Mincho"/>
        </w:rPr>
        <w:t xml:space="preserve">the </w:t>
      </w:r>
      <w:r w:rsidR="00003CFA" w:rsidRPr="00B65A5C">
        <w:rPr>
          <w:rFonts w:eastAsia="MS Mincho"/>
        </w:rPr>
        <w:t>linking</w:t>
      </w:r>
      <w:r w:rsidR="004228BC">
        <w:rPr>
          <w:rFonts w:eastAsia="MS Mincho"/>
        </w:rPr>
        <w:t xml:space="preserve"> of</w:t>
      </w:r>
      <w:r w:rsidR="00003CFA" w:rsidRPr="00B65A5C">
        <w:rPr>
          <w:rFonts w:eastAsia="MS Mincho"/>
        </w:rPr>
        <w:t xml:space="preserve"> PRTR data </w:t>
      </w:r>
      <w:r w:rsidR="004228BC">
        <w:rPr>
          <w:rFonts w:eastAsia="MS Mincho"/>
        </w:rPr>
        <w:t>to the</w:t>
      </w:r>
      <w:r w:rsidR="004228BC" w:rsidRPr="00B65A5C">
        <w:rPr>
          <w:rFonts w:eastAsia="MS Mincho"/>
        </w:rPr>
        <w:t xml:space="preserve"> </w:t>
      </w:r>
      <w:r w:rsidR="00003CFA" w:rsidRPr="00B65A5C">
        <w:rPr>
          <w:rFonts w:eastAsia="MS Mincho"/>
        </w:rPr>
        <w:t xml:space="preserve">occurrence of cancer in the area. </w:t>
      </w:r>
      <w:r w:rsidR="004228BC">
        <w:rPr>
          <w:rFonts w:eastAsia="MS Mincho"/>
        </w:rPr>
        <w:t>Consequently</w:t>
      </w:r>
      <w:r w:rsidR="00003CFA">
        <w:rPr>
          <w:rFonts w:eastAsia="MS Mincho"/>
        </w:rPr>
        <w:t>, a</w:t>
      </w:r>
      <w:r w:rsidR="004228BC">
        <w:rPr>
          <w:rFonts w:eastAsia="MS Mincho"/>
        </w:rPr>
        <w:t>n</w:t>
      </w:r>
      <w:r w:rsidR="00003CFA" w:rsidRPr="00B65A5C">
        <w:rPr>
          <w:rFonts w:eastAsia="MS Mincho"/>
        </w:rPr>
        <w:t xml:space="preserve"> </w:t>
      </w:r>
      <w:r w:rsidR="004228BC">
        <w:rPr>
          <w:rFonts w:eastAsia="MS Mincho"/>
        </w:rPr>
        <w:t xml:space="preserve">air pollution reduction </w:t>
      </w:r>
      <w:r w:rsidR="00003CFA" w:rsidRPr="00B65A5C">
        <w:rPr>
          <w:rFonts w:eastAsia="MS Mincho"/>
        </w:rPr>
        <w:t xml:space="preserve">plan for Haifa </w:t>
      </w:r>
      <w:r w:rsidR="004228BC">
        <w:rPr>
          <w:rFonts w:eastAsia="MS Mincho"/>
        </w:rPr>
        <w:t>had been</w:t>
      </w:r>
      <w:r w:rsidR="00003CFA" w:rsidRPr="00B65A5C">
        <w:rPr>
          <w:rFonts w:eastAsia="MS Mincho"/>
        </w:rPr>
        <w:t xml:space="preserve"> developed. PRTR data showed the </w:t>
      </w:r>
      <w:r w:rsidR="00003CFA" w:rsidRPr="00DF0C9D">
        <w:rPr>
          <w:rFonts w:eastAsia="MS Mincho"/>
        </w:rPr>
        <w:t xml:space="preserve">effectiveness of </w:t>
      </w:r>
      <w:r w:rsidR="004228BC">
        <w:rPr>
          <w:rFonts w:eastAsia="MS Mincho"/>
        </w:rPr>
        <w:t xml:space="preserve">the </w:t>
      </w:r>
      <w:r w:rsidR="00003CFA" w:rsidRPr="00DF0C9D">
        <w:rPr>
          <w:rFonts w:eastAsia="MS Mincho"/>
        </w:rPr>
        <w:t>measures after the</w:t>
      </w:r>
      <w:r w:rsidR="004228BC">
        <w:rPr>
          <w:rFonts w:eastAsia="MS Mincho"/>
        </w:rPr>
        <w:t>ir implementation</w:t>
      </w:r>
      <w:bookmarkEnd w:id="21"/>
      <w:r w:rsidR="00003CFA" w:rsidRPr="00DF0C9D">
        <w:rPr>
          <w:rFonts w:eastAsia="MS Mincho"/>
        </w:rPr>
        <w:t xml:space="preserve">. The Israeli National Economic Council had commissioned a report examining possibilities for the Haifa </w:t>
      </w:r>
      <w:r w:rsidR="00270E07">
        <w:rPr>
          <w:rFonts w:eastAsia="MS Mincho"/>
        </w:rPr>
        <w:t>B</w:t>
      </w:r>
      <w:r w:rsidR="00003CFA" w:rsidRPr="00DF0C9D">
        <w:rPr>
          <w:rFonts w:eastAsia="MS Mincho"/>
        </w:rPr>
        <w:t>ay industrial area</w:t>
      </w:r>
      <w:r w:rsidR="004228BC">
        <w:rPr>
          <w:rFonts w:eastAsia="MS Mincho"/>
        </w:rPr>
        <w:t>’s future</w:t>
      </w:r>
      <w:r w:rsidR="00003CFA" w:rsidRPr="00DF0C9D">
        <w:rPr>
          <w:rFonts w:eastAsia="MS Mincho"/>
        </w:rPr>
        <w:t xml:space="preserve">. The report, as quoted in </w:t>
      </w:r>
      <w:r w:rsidR="004228BC">
        <w:rPr>
          <w:rFonts w:eastAsia="MS Mincho"/>
        </w:rPr>
        <w:t xml:space="preserve">the </w:t>
      </w:r>
      <w:r w:rsidR="00003CFA" w:rsidRPr="00DF0C9D">
        <w:rPr>
          <w:rFonts w:eastAsia="MS Mincho"/>
        </w:rPr>
        <w:t xml:space="preserve">Israeli media, </w:t>
      </w:r>
      <w:r w:rsidR="000D38D0">
        <w:rPr>
          <w:rFonts w:eastAsia="MS Mincho"/>
        </w:rPr>
        <w:t>had found</w:t>
      </w:r>
      <w:r w:rsidR="00003CFA" w:rsidRPr="00DF0C9D">
        <w:rPr>
          <w:rFonts w:eastAsia="MS Mincho"/>
        </w:rPr>
        <w:t xml:space="preserve"> that it </w:t>
      </w:r>
      <w:r w:rsidR="004228BC">
        <w:rPr>
          <w:rFonts w:eastAsia="MS Mincho"/>
        </w:rPr>
        <w:t>wa</w:t>
      </w:r>
      <w:r w:rsidR="00003CFA" w:rsidRPr="00DF0C9D">
        <w:rPr>
          <w:rFonts w:eastAsia="MS Mincho"/>
        </w:rPr>
        <w:t>s economically feasible to shut down the refineries and complementary activities by 2025.</w:t>
      </w:r>
    </w:p>
    <w:p w14:paraId="21E0CA43" w14:textId="582B78BF" w:rsidR="00003CFA" w:rsidRPr="00C65A3E" w:rsidRDefault="00003CFA" w:rsidP="00003CFA">
      <w:pPr>
        <w:pStyle w:val="SingleTxtG"/>
        <w:rPr>
          <w:rFonts w:eastAsia="MS Mincho"/>
        </w:rPr>
      </w:pPr>
      <w:bookmarkStart w:id="22" w:name="_Hlk11844118"/>
      <w:r>
        <w:rPr>
          <w:rFonts w:eastAsia="MS Mincho"/>
        </w:rPr>
        <w:t>4</w:t>
      </w:r>
      <w:r w:rsidR="00712080">
        <w:rPr>
          <w:rFonts w:eastAsia="MS Mincho"/>
        </w:rPr>
        <w:t>2</w:t>
      </w:r>
      <w:r>
        <w:rPr>
          <w:rFonts w:eastAsia="MS Mincho"/>
        </w:rPr>
        <w:t>.</w:t>
      </w:r>
      <w:r>
        <w:rPr>
          <w:rFonts w:eastAsia="MS Mincho"/>
        </w:rPr>
        <w:tab/>
      </w:r>
      <w:r w:rsidRPr="00CC43CC">
        <w:rPr>
          <w:rFonts w:eastAsia="MS Mincho"/>
        </w:rPr>
        <w:t xml:space="preserve">Mr. </w:t>
      </w:r>
      <w:r w:rsidRPr="00D82230">
        <w:rPr>
          <w:rFonts w:asciiTheme="majorBidi" w:eastAsia="MS Mincho" w:hAnsiTheme="majorBidi" w:cstheme="majorBidi"/>
        </w:rPr>
        <w:t>Neboj</w:t>
      </w:r>
      <w:r w:rsidR="000603EA" w:rsidRPr="00D82230">
        <w:rPr>
          <w:rFonts w:asciiTheme="majorBidi" w:eastAsia="MS Mincho" w:hAnsiTheme="majorBidi" w:cstheme="majorBidi"/>
        </w:rPr>
        <w:t>š</w:t>
      </w:r>
      <w:r w:rsidRPr="00D82230">
        <w:rPr>
          <w:rFonts w:asciiTheme="majorBidi" w:eastAsia="MS Mincho" w:hAnsiTheme="majorBidi" w:cstheme="majorBidi"/>
        </w:rPr>
        <w:t>a Red</w:t>
      </w:r>
      <w:r w:rsidR="000603EA" w:rsidRPr="00D82230">
        <w:rPr>
          <w:rFonts w:asciiTheme="majorBidi" w:eastAsia="MS Mincho" w:hAnsiTheme="majorBidi" w:cstheme="majorBidi"/>
        </w:rPr>
        <w:t>ž</w:t>
      </w:r>
      <w:r w:rsidRPr="00D82230">
        <w:rPr>
          <w:rFonts w:asciiTheme="majorBidi" w:eastAsia="MS Mincho" w:hAnsiTheme="majorBidi" w:cstheme="majorBidi"/>
        </w:rPr>
        <w:t>i</w:t>
      </w:r>
      <w:r w:rsidR="000603EA" w:rsidRPr="00D82230">
        <w:rPr>
          <w:rFonts w:asciiTheme="majorBidi" w:eastAsia="MS Mincho" w:hAnsiTheme="majorBidi" w:cstheme="majorBidi"/>
        </w:rPr>
        <w:t>ć</w:t>
      </w:r>
      <w:r w:rsidRPr="00CC43CC">
        <w:rPr>
          <w:rFonts w:eastAsia="MS Mincho"/>
        </w:rPr>
        <w:t xml:space="preserve"> </w:t>
      </w:r>
      <w:r w:rsidR="000603EA">
        <w:rPr>
          <w:rFonts w:eastAsia="MS Mincho"/>
        </w:rPr>
        <w:t>(</w:t>
      </w:r>
      <w:r w:rsidRPr="00CC43CC">
        <w:rPr>
          <w:rFonts w:eastAsia="MS Mincho"/>
        </w:rPr>
        <w:t xml:space="preserve">Head of Department, </w:t>
      </w:r>
      <w:r>
        <w:rPr>
          <w:rFonts w:eastAsia="MS Mincho"/>
        </w:rPr>
        <w:t>Environmental Protection Agency</w:t>
      </w:r>
      <w:r w:rsidRPr="00CC43CC">
        <w:rPr>
          <w:rFonts w:eastAsia="MS Mincho"/>
        </w:rPr>
        <w:t>, Serbia</w:t>
      </w:r>
      <w:r w:rsidR="000603EA">
        <w:rPr>
          <w:rFonts w:eastAsia="MS Mincho"/>
        </w:rPr>
        <w:t>)</w:t>
      </w:r>
      <w:r>
        <w:rPr>
          <w:rFonts w:eastAsia="MS Mincho"/>
        </w:rPr>
        <w:t xml:space="preserve"> presented several aspects of the </w:t>
      </w:r>
      <w:r w:rsidR="002229AC">
        <w:rPr>
          <w:rFonts w:eastAsia="MS Mincho"/>
        </w:rPr>
        <w:t xml:space="preserve">development of the </w:t>
      </w:r>
      <w:r>
        <w:rPr>
          <w:rFonts w:eastAsia="MS Mincho"/>
        </w:rPr>
        <w:t xml:space="preserve">Serbian PRTR </w:t>
      </w:r>
      <w:r w:rsidR="002229AC">
        <w:rPr>
          <w:rFonts w:eastAsia="MS Mincho"/>
        </w:rPr>
        <w:t>as a useful tool</w:t>
      </w:r>
      <w:r>
        <w:rPr>
          <w:rFonts w:eastAsia="MS Mincho"/>
        </w:rPr>
        <w:t xml:space="preserve"> for </w:t>
      </w:r>
      <w:r w:rsidR="000216B2">
        <w:rPr>
          <w:rFonts w:eastAsia="MS Mincho"/>
        </w:rPr>
        <w:t xml:space="preserve">supporting </w:t>
      </w:r>
      <w:r>
        <w:rPr>
          <w:rFonts w:eastAsia="MS Mincho"/>
        </w:rPr>
        <w:t>decision</w:t>
      </w:r>
      <w:r w:rsidR="000603EA">
        <w:rPr>
          <w:rFonts w:eastAsia="MS Mincho"/>
        </w:rPr>
        <w:t>-</w:t>
      </w:r>
      <w:r>
        <w:rPr>
          <w:rFonts w:eastAsia="MS Mincho"/>
        </w:rPr>
        <w:t xml:space="preserve">making. The </w:t>
      </w:r>
      <w:r w:rsidR="000603EA">
        <w:rPr>
          <w:rFonts w:eastAsia="MS Mincho"/>
        </w:rPr>
        <w:t>G</w:t>
      </w:r>
      <w:r>
        <w:rPr>
          <w:rFonts w:eastAsia="MS Mincho"/>
        </w:rPr>
        <w:t>overnment use</w:t>
      </w:r>
      <w:r w:rsidR="00E87CF9">
        <w:rPr>
          <w:rFonts w:eastAsia="MS Mincho"/>
        </w:rPr>
        <w:t>d</w:t>
      </w:r>
      <w:r>
        <w:rPr>
          <w:rFonts w:eastAsia="MS Mincho"/>
        </w:rPr>
        <w:t xml:space="preserve"> </w:t>
      </w:r>
      <w:r w:rsidR="002229AC">
        <w:rPr>
          <w:rFonts w:eastAsia="MS Mincho"/>
        </w:rPr>
        <w:t>the PRTR</w:t>
      </w:r>
      <w:r>
        <w:rPr>
          <w:rFonts w:eastAsia="MS Mincho"/>
        </w:rPr>
        <w:t xml:space="preserve"> as an efficient tool regarding a variety of tasks </w:t>
      </w:r>
      <w:r w:rsidR="004E028F">
        <w:rPr>
          <w:rFonts w:eastAsia="MS Mincho"/>
        </w:rPr>
        <w:t xml:space="preserve">that </w:t>
      </w:r>
      <w:r w:rsidR="00E87CF9">
        <w:rPr>
          <w:rFonts w:eastAsia="MS Mincho"/>
        </w:rPr>
        <w:t>need</w:t>
      </w:r>
      <w:r w:rsidR="004E028F">
        <w:rPr>
          <w:rFonts w:eastAsia="MS Mincho"/>
        </w:rPr>
        <w:t>ed</w:t>
      </w:r>
      <w:r w:rsidR="00E87CF9">
        <w:rPr>
          <w:rFonts w:eastAsia="MS Mincho"/>
        </w:rPr>
        <w:t xml:space="preserve"> to </w:t>
      </w:r>
      <w:r w:rsidR="00E87CF9" w:rsidRPr="009266BB">
        <w:rPr>
          <w:rFonts w:eastAsia="MS Mincho"/>
        </w:rPr>
        <w:t xml:space="preserve">be </w:t>
      </w:r>
      <w:r w:rsidR="00A13E07" w:rsidRPr="009266BB">
        <w:rPr>
          <w:rFonts w:eastAsia="MS Mincho"/>
        </w:rPr>
        <w:t>performed</w:t>
      </w:r>
      <w:r w:rsidRPr="009266BB">
        <w:rPr>
          <w:rFonts w:eastAsia="MS Mincho"/>
        </w:rPr>
        <w:t xml:space="preserve"> by authorities from different sectors</w:t>
      </w:r>
      <w:r w:rsidR="001344D0" w:rsidRPr="00D82230">
        <w:rPr>
          <w:rFonts w:eastAsia="MS Mincho"/>
        </w:rPr>
        <w:t>, including fulfilling other reporting obligations. To do so</w:t>
      </w:r>
      <w:r w:rsidR="001344D0">
        <w:rPr>
          <w:rFonts w:eastAsia="MS Mincho"/>
        </w:rPr>
        <w:t>,</w:t>
      </w:r>
      <w:r w:rsidR="001344D0" w:rsidRPr="00D82230">
        <w:rPr>
          <w:rFonts w:eastAsia="MS Mincho"/>
        </w:rPr>
        <w:t xml:space="preserve"> it was considered an important step to not make use of the release thresholds provided in annex II to the Protocol.</w:t>
      </w:r>
      <w:r>
        <w:rPr>
          <w:rFonts w:eastAsia="MS Mincho"/>
        </w:rPr>
        <w:t xml:space="preserve"> </w:t>
      </w:r>
      <w:r w:rsidR="00D01759">
        <w:rPr>
          <w:rFonts w:eastAsia="MS Mincho"/>
        </w:rPr>
        <w:t>A</w:t>
      </w:r>
      <w:r w:rsidRPr="00CC43CC">
        <w:rPr>
          <w:rFonts w:eastAsia="MS Mincho"/>
        </w:rPr>
        <w:t>dd</w:t>
      </w:r>
      <w:r>
        <w:rPr>
          <w:rFonts w:eastAsia="MS Mincho"/>
        </w:rPr>
        <w:t>ing</w:t>
      </w:r>
      <w:r w:rsidRPr="00CC43CC">
        <w:rPr>
          <w:rFonts w:eastAsia="MS Mincho"/>
        </w:rPr>
        <w:t xml:space="preserve"> reporting</w:t>
      </w:r>
      <w:r>
        <w:rPr>
          <w:rFonts w:eastAsia="MS Mincho"/>
        </w:rPr>
        <w:t xml:space="preserve"> obligations</w:t>
      </w:r>
      <w:r w:rsidR="00D01759">
        <w:rPr>
          <w:rFonts w:eastAsia="MS Mincho"/>
        </w:rPr>
        <w:t>,</w:t>
      </w:r>
      <w:r>
        <w:rPr>
          <w:rFonts w:eastAsia="MS Mincho"/>
        </w:rPr>
        <w:t xml:space="preserve"> such as on</w:t>
      </w:r>
      <w:r w:rsidRPr="00CC43CC">
        <w:rPr>
          <w:rFonts w:eastAsia="MS Mincho"/>
        </w:rPr>
        <w:t xml:space="preserve"> material consumption, fuel consumption, products and technical data on stacks</w:t>
      </w:r>
      <w:r>
        <w:rPr>
          <w:rFonts w:eastAsia="MS Mincho"/>
        </w:rPr>
        <w:t xml:space="preserve"> and</w:t>
      </w:r>
      <w:r w:rsidRPr="00CC43CC">
        <w:rPr>
          <w:rFonts w:eastAsia="MS Mincho"/>
        </w:rPr>
        <w:t xml:space="preserve"> wastewater outlet</w:t>
      </w:r>
      <w:r>
        <w:rPr>
          <w:rFonts w:eastAsia="MS Mincho"/>
        </w:rPr>
        <w:t>s</w:t>
      </w:r>
      <w:r w:rsidR="00E87CF9">
        <w:rPr>
          <w:rFonts w:eastAsia="MS Mincho"/>
        </w:rPr>
        <w:t>,</w:t>
      </w:r>
      <w:r>
        <w:rPr>
          <w:rFonts w:eastAsia="MS Mincho"/>
        </w:rPr>
        <w:t xml:space="preserve"> made PRTR data interesting for aspects related to achieving sustainability</w:t>
      </w:r>
      <w:r w:rsidRPr="00CC43CC">
        <w:rPr>
          <w:rFonts w:eastAsia="MS Mincho"/>
        </w:rPr>
        <w:t>.</w:t>
      </w:r>
      <w:r>
        <w:rPr>
          <w:rFonts w:eastAsia="MS Mincho"/>
        </w:rPr>
        <w:t xml:space="preserve"> Furthermore,</w:t>
      </w:r>
      <w:r w:rsidRPr="00CC43CC">
        <w:rPr>
          <w:rFonts w:eastAsia="MS Mincho"/>
        </w:rPr>
        <w:t xml:space="preserve"> </w:t>
      </w:r>
      <w:r>
        <w:rPr>
          <w:rFonts w:eastAsia="MS Mincho"/>
        </w:rPr>
        <w:t xml:space="preserve">the PRTR </w:t>
      </w:r>
      <w:r w:rsidRPr="00CC43CC">
        <w:rPr>
          <w:rFonts w:eastAsia="MS Mincho"/>
        </w:rPr>
        <w:t>collect</w:t>
      </w:r>
      <w:r>
        <w:rPr>
          <w:rFonts w:eastAsia="MS Mincho"/>
        </w:rPr>
        <w:t>ed</w:t>
      </w:r>
      <w:r w:rsidRPr="00CC43CC">
        <w:rPr>
          <w:rFonts w:eastAsia="MS Mincho"/>
        </w:rPr>
        <w:t xml:space="preserve"> data for fundraising</w:t>
      </w:r>
      <w:r>
        <w:rPr>
          <w:rFonts w:eastAsia="MS Mincho"/>
        </w:rPr>
        <w:t xml:space="preserve"> for</w:t>
      </w:r>
      <w:r w:rsidRPr="00C10FAE">
        <w:rPr>
          <w:rFonts w:eastAsia="MS Mincho"/>
        </w:rPr>
        <w:t xml:space="preserve"> </w:t>
      </w:r>
      <w:r w:rsidRPr="00CC43CC">
        <w:rPr>
          <w:rFonts w:eastAsia="MS Mincho"/>
        </w:rPr>
        <w:t>environmental protection</w:t>
      </w:r>
      <w:r>
        <w:rPr>
          <w:rFonts w:eastAsia="MS Mincho"/>
        </w:rPr>
        <w:t xml:space="preserve"> through implementation of the </w:t>
      </w:r>
      <w:r w:rsidR="00D01759">
        <w:rPr>
          <w:rFonts w:eastAsia="MS Mincho"/>
        </w:rPr>
        <w:t>“</w:t>
      </w:r>
      <w:r>
        <w:rPr>
          <w:rFonts w:eastAsia="MS Mincho"/>
        </w:rPr>
        <w:t>polluter pays</w:t>
      </w:r>
      <w:r w:rsidR="00D01759">
        <w:rPr>
          <w:rFonts w:eastAsia="MS Mincho"/>
        </w:rPr>
        <w:t>”</w:t>
      </w:r>
      <w:r w:rsidRPr="00CC43CC">
        <w:rPr>
          <w:rFonts w:eastAsia="MS Mincho"/>
        </w:rPr>
        <w:t xml:space="preserve"> principle. </w:t>
      </w:r>
      <w:r w:rsidRPr="00C65A3E">
        <w:rPr>
          <w:rFonts w:eastAsia="MS Mincho"/>
        </w:rPr>
        <w:t xml:space="preserve">Plans for the development of the Serbian PRTR included </w:t>
      </w:r>
      <w:r w:rsidR="004E028F" w:rsidRPr="00D82230">
        <w:rPr>
          <w:rFonts w:eastAsia="MS Mincho"/>
        </w:rPr>
        <w:t>the addition thereto of the following elements</w:t>
      </w:r>
      <w:r w:rsidRPr="00C65A3E">
        <w:rPr>
          <w:rFonts w:eastAsia="MS Mincho"/>
        </w:rPr>
        <w:t>:</w:t>
      </w:r>
    </w:p>
    <w:p w14:paraId="47BC2E34" w14:textId="77777777" w:rsidR="00003CFA" w:rsidRPr="004E028F" w:rsidRDefault="00003CFA" w:rsidP="00003CFA">
      <w:pPr>
        <w:pStyle w:val="SingleTxtG"/>
        <w:ind w:firstLine="567"/>
        <w:rPr>
          <w:rFonts w:eastAsia="MS Mincho"/>
        </w:rPr>
      </w:pPr>
      <w:r w:rsidRPr="004E028F">
        <w:rPr>
          <w:rFonts w:eastAsia="MS Mincho"/>
        </w:rPr>
        <w:t>(a)</w:t>
      </w:r>
      <w:r w:rsidRPr="004E028F">
        <w:rPr>
          <w:rFonts w:eastAsia="MS Mincho"/>
        </w:rPr>
        <w:tab/>
        <w:t>Publication of real-time data where their continuous measurements were taken;</w:t>
      </w:r>
    </w:p>
    <w:p w14:paraId="19454DC5" w14:textId="235ED886" w:rsidR="00003CFA" w:rsidRPr="004E028F" w:rsidRDefault="00003CFA" w:rsidP="00003CFA">
      <w:pPr>
        <w:pStyle w:val="SingleTxtG"/>
        <w:ind w:firstLine="567"/>
        <w:rPr>
          <w:rFonts w:eastAsia="MS Mincho"/>
        </w:rPr>
      </w:pPr>
      <w:r w:rsidRPr="004E028F">
        <w:rPr>
          <w:rFonts w:eastAsia="MS Mincho"/>
        </w:rPr>
        <w:t>(b)</w:t>
      </w:r>
      <w:r w:rsidRPr="004E028F">
        <w:rPr>
          <w:rFonts w:eastAsia="MS Mincho"/>
        </w:rPr>
        <w:tab/>
        <w:t>Tracking of waste transfers, to improve monitoring of transports of hazardous wastes;</w:t>
      </w:r>
    </w:p>
    <w:p w14:paraId="12C53FFB" w14:textId="08A55C55" w:rsidR="00003CFA" w:rsidRPr="00003CFA" w:rsidRDefault="00003CFA" w:rsidP="00003CFA">
      <w:pPr>
        <w:pStyle w:val="SingleTxtG"/>
        <w:ind w:firstLine="567"/>
        <w:rPr>
          <w:rFonts w:eastAsia="MS Mincho"/>
        </w:rPr>
      </w:pPr>
      <w:r w:rsidRPr="004E028F">
        <w:rPr>
          <w:rFonts w:eastAsia="MS Mincho"/>
        </w:rPr>
        <w:t>(c)</w:t>
      </w:r>
      <w:r w:rsidRPr="004E028F">
        <w:rPr>
          <w:rFonts w:eastAsia="MS Mincho"/>
        </w:rPr>
        <w:tab/>
      </w:r>
      <w:r w:rsidR="009266BB" w:rsidRPr="00D82230">
        <w:rPr>
          <w:rFonts w:eastAsia="MS Mincho"/>
        </w:rPr>
        <w:t>Functionality regarding t</w:t>
      </w:r>
      <w:r w:rsidR="00D01759" w:rsidRPr="00C65A3E">
        <w:rPr>
          <w:rFonts w:eastAsia="MS Mincho"/>
        </w:rPr>
        <w:t xml:space="preserve">he </w:t>
      </w:r>
      <w:r w:rsidRPr="00C65A3E">
        <w:rPr>
          <w:rFonts w:eastAsia="MS Mincho"/>
        </w:rPr>
        <w:t>E</w:t>
      </w:r>
      <w:r w:rsidR="00735465" w:rsidRPr="00C65A3E">
        <w:rPr>
          <w:rFonts w:eastAsia="MS Mincho"/>
        </w:rPr>
        <w:t xml:space="preserve">uropean </w:t>
      </w:r>
      <w:r w:rsidRPr="00C65A3E">
        <w:rPr>
          <w:rFonts w:eastAsia="MS Mincho"/>
        </w:rPr>
        <w:t>U</w:t>
      </w:r>
      <w:r w:rsidR="00735465" w:rsidRPr="00C65A3E">
        <w:rPr>
          <w:rFonts w:eastAsia="MS Mincho"/>
        </w:rPr>
        <w:t>nion</w:t>
      </w:r>
      <w:r w:rsidRPr="00C65A3E">
        <w:rPr>
          <w:rFonts w:eastAsia="MS Mincho"/>
        </w:rPr>
        <w:t xml:space="preserve"> </w:t>
      </w:r>
      <w:r w:rsidR="00735465" w:rsidRPr="00CC1EB4">
        <w:rPr>
          <w:rFonts w:eastAsia="MS Mincho"/>
        </w:rPr>
        <w:t>Emissions Trading System</w:t>
      </w:r>
      <w:r w:rsidRPr="00B368B0">
        <w:rPr>
          <w:rFonts w:eastAsia="MS Mincho"/>
        </w:rPr>
        <w:t xml:space="preserve"> for greenhouse gas releases.</w:t>
      </w:r>
    </w:p>
    <w:p w14:paraId="3434499D" w14:textId="7A57356E" w:rsidR="00003CFA" w:rsidRPr="00CC43CC" w:rsidRDefault="00003CFA" w:rsidP="00003CFA">
      <w:pPr>
        <w:pStyle w:val="SingleTxtG"/>
        <w:rPr>
          <w:rFonts w:eastAsia="MS Mincho"/>
        </w:rPr>
      </w:pPr>
      <w:bookmarkStart w:id="23" w:name="_Hlk11845071"/>
      <w:bookmarkEnd w:id="22"/>
      <w:r>
        <w:rPr>
          <w:rFonts w:eastAsia="MS Mincho"/>
        </w:rPr>
        <w:t>4</w:t>
      </w:r>
      <w:r w:rsidR="00712080">
        <w:rPr>
          <w:rFonts w:eastAsia="MS Mincho"/>
        </w:rPr>
        <w:t>3</w:t>
      </w:r>
      <w:r>
        <w:rPr>
          <w:rFonts w:eastAsia="MS Mincho"/>
        </w:rPr>
        <w:t>.</w:t>
      </w:r>
      <w:r>
        <w:rPr>
          <w:rFonts w:eastAsia="MS Mincho"/>
        </w:rPr>
        <w:tab/>
      </w:r>
      <w:r w:rsidRPr="00CC43CC">
        <w:rPr>
          <w:rFonts w:eastAsia="MS Mincho"/>
        </w:rPr>
        <w:t xml:space="preserve">Ms. Shanshan Ding </w:t>
      </w:r>
      <w:r w:rsidR="00441BFC">
        <w:rPr>
          <w:rFonts w:eastAsia="MS Mincho"/>
        </w:rPr>
        <w:t>(</w:t>
      </w:r>
      <w:r w:rsidRPr="00CC43CC">
        <w:rPr>
          <w:rFonts w:eastAsia="MS Mincho"/>
        </w:rPr>
        <w:t xml:space="preserve">Green Supply Chain Project Manager, </w:t>
      </w:r>
      <w:bookmarkStart w:id="24" w:name="_Hlk19530425"/>
      <w:r w:rsidRPr="00CC43CC">
        <w:rPr>
          <w:rFonts w:eastAsia="MS Mincho"/>
        </w:rPr>
        <w:t xml:space="preserve">Institute of Public </w:t>
      </w:r>
      <w:r w:rsidR="004D5FCE">
        <w:rPr>
          <w:rFonts w:eastAsia="MS Mincho"/>
        </w:rPr>
        <w:t>and</w:t>
      </w:r>
      <w:r w:rsidRPr="00CC43CC">
        <w:rPr>
          <w:rFonts w:eastAsia="MS Mincho"/>
        </w:rPr>
        <w:t xml:space="preserve"> Environmental Affairs</w:t>
      </w:r>
      <w:bookmarkEnd w:id="24"/>
      <w:r w:rsidRPr="00CC43CC">
        <w:rPr>
          <w:rFonts w:eastAsia="MS Mincho"/>
        </w:rPr>
        <w:t>, China</w:t>
      </w:r>
      <w:r w:rsidR="00441BFC">
        <w:rPr>
          <w:rFonts w:eastAsia="MS Mincho"/>
        </w:rPr>
        <w:t>)</w:t>
      </w:r>
      <w:r>
        <w:rPr>
          <w:rFonts w:eastAsia="MS Mincho"/>
        </w:rPr>
        <w:t xml:space="preserve"> said that </w:t>
      </w:r>
      <w:r w:rsidR="004D5FCE">
        <w:rPr>
          <w:rFonts w:eastAsia="MS Mincho"/>
        </w:rPr>
        <w:t xml:space="preserve">the Institute </w:t>
      </w:r>
      <w:r w:rsidR="00750923">
        <w:rPr>
          <w:rFonts w:eastAsia="MS Mincho"/>
        </w:rPr>
        <w:t xml:space="preserve">of Public and Environmental Affairs </w:t>
      </w:r>
      <w:r w:rsidR="004D5FCE">
        <w:rPr>
          <w:rFonts w:eastAsia="MS Mincho"/>
        </w:rPr>
        <w:t>had been</w:t>
      </w:r>
      <w:r>
        <w:rPr>
          <w:rFonts w:eastAsia="MS Mincho"/>
        </w:rPr>
        <w:t xml:space="preserve"> established in </w:t>
      </w:r>
      <w:r w:rsidRPr="00CC43CC">
        <w:rPr>
          <w:rFonts w:eastAsia="MS Mincho"/>
        </w:rPr>
        <w:t xml:space="preserve">2006 </w:t>
      </w:r>
      <w:r>
        <w:rPr>
          <w:rFonts w:eastAsia="MS Mincho"/>
        </w:rPr>
        <w:t>to</w:t>
      </w:r>
      <w:r w:rsidRPr="00CC43CC">
        <w:rPr>
          <w:rFonts w:eastAsia="MS Mincho"/>
        </w:rPr>
        <w:t xml:space="preserve"> promote information disclosure and transparency</w:t>
      </w:r>
      <w:r>
        <w:rPr>
          <w:rFonts w:eastAsia="MS Mincho"/>
        </w:rPr>
        <w:t>. Th</w:t>
      </w:r>
      <w:r w:rsidR="00EB512F">
        <w:rPr>
          <w:rFonts w:eastAsia="MS Mincho"/>
        </w:rPr>
        <w:t>e driving force behind the Institute was</w:t>
      </w:r>
      <w:r>
        <w:rPr>
          <w:rFonts w:eastAsia="MS Mincho"/>
        </w:rPr>
        <w:t xml:space="preserve"> the concept that</w:t>
      </w:r>
      <w:r w:rsidR="00EB512F">
        <w:rPr>
          <w:rFonts w:eastAsia="MS Mincho"/>
        </w:rPr>
        <w:t>, once</w:t>
      </w:r>
      <w:r w:rsidRPr="00CC43CC">
        <w:rPr>
          <w:rFonts w:eastAsia="MS Mincho"/>
        </w:rPr>
        <w:t xml:space="preserve"> there </w:t>
      </w:r>
      <w:r>
        <w:rPr>
          <w:rFonts w:eastAsia="MS Mincho"/>
        </w:rPr>
        <w:t>was</w:t>
      </w:r>
      <w:r w:rsidRPr="00CC43CC">
        <w:rPr>
          <w:rFonts w:eastAsia="MS Mincho"/>
        </w:rPr>
        <w:t xml:space="preserve"> </w:t>
      </w:r>
      <w:r w:rsidR="00EB512F">
        <w:rPr>
          <w:rFonts w:eastAsia="MS Mincho"/>
        </w:rPr>
        <w:t>sufficient</w:t>
      </w:r>
      <w:r w:rsidR="00EB512F" w:rsidRPr="00CC43CC">
        <w:rPr>
          <w:rFonts w:eastAsia="MS Mincho"/>
        </w:rPr>
        <w:t xml:space="preserve"> </w:t>
      </w:r>
      <w:r w:rsidRPr="00CC43CC">
        <w:rPr>
          <w:rFonts w:eastAsia="MS Mincho"/>
        </w:rPr>
        <w:t>information in the public domain</w:t>
      </w:r>
      <w:r>
        <w:rPr>
          <w:rFonts w:eastAsia="MS Mincho"/>
        </w:rPr>
        <w:t>,</w:t>
      </w:r>
      <w:r w:rsidRPr="00CC43CC">
        <w:rPr>
          <w:rFonts w:eastAsia="MS Mincho"/>
        </w:rPr>
        <w:t xml:space="preserve"> different stakeholders would be able to participate in pollution control</w:t>
      </w:r>
      <w:r w:rsidR="00EB512F">
        <w:rPr>
          <w:rFonts w:eastAsia="MS Mincho"/>
        </w:rPr>
        <w:t xml:space="preserve"> work</w:t>
      </w:r>
      <w:r w:rsidRPr="00CC43CC">
        <w:rPr>
          <w:rFonts w:eastAsia="MS Mincho"/>
        </w:rPr>
        <w:t xml:space="preserve">. Thus, </w:t>
      </w:r>
      <w:r w:rsidR="004D5FCE">
        <w:rPr>
          <w:rFonts w:eastAsia="MS Mincho"/>
        </w:rPr>
        <w:t xml:space="preserve">the Institute </w:t>
      </w:r>
      <w:r>
        <w:rPr>
          <w:rFonts w:eastAsia="MS Mincho"/>
        </w:rPr>
        <w:t>had</w:t>
      </w:r>
      <w:r w:rsidRPr="00CC43CC">
        <w:rPr>
          <w:rFonts w:eastAsia="MS Mincho"/>
        </w:rPr>
        <w:t xml:space="preserve"> created and </w:t>
      </w:r>
      <w:r>
        <w:rPr>
          <w:rFonts w:eastAsia="MS Mincho"/>
        </w:rPr>
        <w:t>was</w:t>
      </w:r>
      <w:r w:rsidRPr="00CC43CC">
        <w:rPr>
          <w:rFonts w:eastAsia="MS Mincho"/>
        </w:rPr>
        <w:t xml:space="preserve"> managing the </w:t>
      </w:r>
      <w:r w:rsidR="00CC2C9F">
        <w:rPr>
          <w:rFonts w:eastAsia="MS Mincho"/>
        </w:rPr>
        <w:t xml:space="preserve">Blue Map </w:t>
      </w:r>
      <w:r w:rsidRPr="00CC43CC">
        <w:rPr>
          <w:rFonts w:eastAsia="MS Mincho"/>
        </w:rPr>
        <w:t>database</w:t>
      </w:r>
      <w:r>
        <w:rPr>
          <w:rFonts w:eastAsia="MS Mincho"/>
        </w:rPr>
        <w:t>,</w:t>
      </w:r>
      <w:r w:rsidRPr="0040727C">
        <w:rPr>
          <w:rFonts w:eastAsia="MS Mincho"/>
          <w:vertAlign w:val="superscript"/>
        </w:rPr>
        <w:footnoteReference w:id="20"/>
      </w:r>
      <w:r w:rsidRPr="00CC43CC">
        <w:rPr>
          <w:rFonts w:eastAsia="MS Mincho"/>
        </w:rPr>
        <w:t xml:space="preserve"> </w:t>
      </w:r>
      <w:r w:rsidR="00CC2C9F">
        <w:rPr>
          <w:rFonts w:eastAsia="MS Mincho"/>
        </w:rPr>
        <w:t xml:space="preserve">which </w:t>
      </w:r>
      <w:r>
        <w:rPr>
          <w:rFonts w:eastAsia="MS Mincho"/>
        </w:rPr>
        <w:t>was also available as a mobile application</w:t>
      </w:r>
      <w:r w:rsidRPr="00CC43CC">
        <w:rPr>
          <w:rFonts w:eastAsia="MS Mincho"/>
        </w:rPr>
        <w:t>.</w:t>
      </w:r>
      <w:r>
        <w:rPr>
          <w:rFonts w:eastAsia="MS Mincho"/>
        </w:rPr>
        <w:t xml:space="preserve"> Blue Map p</w:t>
      </w:r>
      <w:r w:rsidRPr="00CC43CC">
        <w:rPr>
          <w:rFonts w:eastAsia="MS Mincho"/>
        </w:rPr>
        <w:t>rovide</w:t>
      </w:r>
      <w:r>
        <w:rPr>
          <w:rFonts w:eastAsia="MS Mincho"/>
        </w:rPr>
        <w:t>d</w:t>
      </w:r>
      <w:r w:rsidRPr="00CC43CC">
        <w:rPr>
          <w:rFonts w:eastAsia="MS Mincho"/>
        </w:rPr>
        <w:t xml:space="preserve"> information on</w:t>
      </w:r>
      <w:r>
        <w:rPr>
          <w:rFonts w:eastAsia="MS Mincho"/>
        </w:rPr>
        <w:t xml:space="preserve"> pollutant releases from</w:t>
      </w:r>
      <w:r w:rsidRPr="00CC43CC">
        <w:rPr>
          <w:rFonts w:eastAsia="MS Mincho"/>
        </w:rPr>
        <w:t xml:space="preserve"> factor</w:t>
      </w:r>
      <w:r>
        <w:rPr>
          <w:rFonts w:eastAsia="MS Mincho"/>
        </w:rPr>
        <w:t>ies</w:t>
      </w:r>
      <w:r w:rsidRPr="00CC43CC">
        <w:rPr>
          <w:rFonts w:eastAsia="MS Mincho"/>
        </w:rPr>
        <w:t xml:space="preserve"> in China, including information on violation</w:t>
      </w:r>
      <w:r w:rsidR="00EB512F">
        <w:rPr>
          <w:rFonts w:eastAsia="MS Mincho"/>
        </w:rPr>
        <w:t xml:space="preserve">s by </w:t>
      </w:r>
      <w:r w:rsidRPr="00CC43CC">
        <w:rPr>
          <w:rFonts w:eastAsia="MS Mincho"/>
        </w:rPr>
        <w:t>and compliance of facilit</w:t>
      </w:r>
      <w:r>
        <w:rPr>
          <w:rFonts w:eastAsia="MS Mincho"/>
        </w:rPr>
        <w:t>ies</w:t>
      </w:r>
      <w:r w:rsidRPr="00CC43CC">
        <w:rPr>
          <w:rFonts w:eastAsia="MS Mincho"/>
        </w:rPr>
        <w:t xml:space="preserve"> and </w:t>
      </w:r>
      <w:r w:rsidR="00CD1BB2">
        <w:rPr>
          <w:rFonts w:eastAsia="MS Mincho"/>
        </w:rPr>
        <w:t xml:space="preserve">on </w:t>
      </w:r>
      <w:r w:rsidRPr="00CC43CC">
        <w:rPr>
          <w:rFonts w:eastAsia="MS Mincho"/>
        </w:rPr>
        <w:t xml:space="preserve">whether </w:t>
      </w:r>
      <w:r>
        <w:rPr>
          <w:rFonts w:eastAsia="MS Mincho"/>
        </w:rPr>
        <w:t>a facility</w:t>
      </w:r>
      <w:r w:rsidRPr="00CC43CC">
        <w:rPr>
          <w:rFonts w:eastAsia="MS Mincho"/>
        </w:rPr>
        <w:t xml:space="preserve"> </w:t>
      </w:r>
      <w:r>
        <w:rPr>
          <w:rFonts w:eastAsia="MS Mincho"/>
        </w:rPr>
        <w:t xml:space="preserve">was identified </w:t>
      </w:r>
      <w:r w:rsidRPr="00CC43CC">
        <w:rPr>
          <w:rFonts w:eastAsia="MS Mincho"/>
        </w:rPr>
        <w:t xml:space="preserve">by the </w:t>
      </w:r>
      <w:r w:rsidR="00FD6613">
        <w:rPr>
          <w:rFonts w:eastAsia="MS Mincho"/>
        </w:rPr>
        <w:t>G</w:t>
      </w:r>
      <w:r w:rsidRPr="00CC43CC">
        <w:rPr>
          <w:rFonts w:eastAsia="MS Mincho"/>
        </w:rPr>
        <w:t>overnment</w:t>
      </w:r>
      <w:r w:rsidR="00FD6613">
        <w:rPr>
          <w:rFonts w:eastAsia="MS Mincho"/>
        </w:rPr>
        <w:t xml:space="preserve"> of China</w:t>
      </w:r>
      <w:r>
        <w:rPr>
          <w:rFonts w:eastAsia="MS Mincho"/>
        </w:rPr>
        <w:t xml:space="preserve"> as</w:t>
      </w:r>
      <w:r w:rsidRPr="00CC43CC">
        <w:rPr>
          <w:rFonts w:eastAsia="MS Mincho"/>
        </w:rPr>
        <w:t xml:space="preserve"> a </w:t>
      </w:r>
      <w:r>
        <w:rPr>
          <w:rFonts w:eastAsia="MS Mincho"/>
        </w:rPr>
        <w:t>“</w:t>
      </w:r>
      <w:r w:rsidRPr="00CC43CC">
        <w:rPr>
          <w:rFonts w:eastAsia="MS Mincho"/>
        </w:rPr>
        <w:t>key polluting entity</w:t>
      </w:r>
      <w:r w:rsidR="00CC0393">
        <w:rPr>
          <w:rFonts w:eastAsia="MS Mincho"/>
        </w:rPr>
        <w:t>” that</w:t>
      </w:r>
      <w:r w:rsidRPr="00CC43CC">
        <w:rPr>
          <w:rFonts w:eastAsia="MS Mincho"/>
        </w:rPr>
        <w:t xml:space="preserve"> </w:t>
      </w:r>
      <w:r w:rsidR="00CD1BB2">
        <w:rPr>
          <w:rFonts w:eastAsia="MS Mincho"/>
        </w:rPr>
        <w:t>must</w:t>
      </w:r>
      <w:r w:rsidRPr="00CC43CC">
        <w:rPr>
          <w:rFonts w:eastAsia="MS Mincho"/>
        </w:rPr>
        <w:t xml:space="preserve"> provide</w:t>
      </w:r>
      <w:r>
        <w:rPr>
          <w:rFonts w:eastAsia="MS Mincho"/>
        </w:rPr>
        <w:t xml:space="preserve"> additional</w:t>
      </w:r>
      <w:r w:rsidRPr="00CC43CC">
        <w:rPr>
          <w:rFonts w:eastAsia="MS Mincho"/>
        </w:rPr>
        <w:t xml:space="preserve"> real-time data on pollutant releases</w:t>
      </w:r>
      <w:r>
        <w:rPr>
          <w:rFonts w:eastAsia="MS Mincho"/>
        </w:rPr>
        <w:t>, also made accessible through Blue Map</w:t>
      </w:r>
      <w:r w:rsidRPr="00CC43CC">
        <w:rPr>
          <w:rFonts w:eastAsia="MS Mincho"/>
        </w:rPr>
        <w:t xml:space="preserve">. </w:t>
      </w:r>
      <w:r>
        <w:rPr>
          <w:rFonts w:eastAsia="MS Mincho"/>
        </w:rPr>
        <w:t>F</w:t>
      </w:r>
      <w:r w:rsidRPr="00CC43CC">
        <w:rPr>
          <w:rFonts w:eastAsia="MS Mincho"/>
        </w:rPr>
        <w:t xml:space="preserve">acilities </w:t>
      </w:r>
      <w:r w:rsidR="00082FF1">
        <w:rPr>
          <w:rFonts w:eastAsia="MS Mincho"/>
        </w:rPr>
        <w:t>could</w:t>
      </w:r>
      <w:r w:rsidRPr="00CC43CC">
        <w:rPr>
          <w:rFonts w:eastAsia="MS Mincho"/>
        </w:rPr>
        <w:t xml:space="preserve"> give public feedback regarding possible previous violations</w:t>
      </w:r>
      <w:r>
        <w:rPr>
          <w:rFonts w:eastAsia="MS Mincho"/>
        </w:rPr>
        <w:t xml:space="preserve"> of laws</w:t>
      </w:r>
      <w:r w:rsidRPr="00CC43CC">
        <w:rPr>
          <w:rFonts w:eastAsia="MS Mincho"/>
        </w:rPr>
        <w:t xml:space="preserve">, </w:t>
      </w:r>
      <w:r w:rsidR="002121FE">
        <w:rPr>
          <w:rFonts w:eastAsia="MS Mincho"/>
        </w:rPr>
        <w:t>for example</w:t>
      </w:r>
      <w:r w:rsidR="00082FF1">
        <w:rPr>
          <w:rFonts w:eastAsia="MS Mincho"/>
        </w:rPr>
        <w:t>,</w:t>
      </w:r>
      <w:r>
        <w:rPr>
          <w:rFonts w:eastAsia="MS Mincho"/>
        </w:rPr>
        <w:t xml:space="preserve"> by</w:t>
      </w:r>
      <w:r w:rsidRPr="00CC43CC">
        <w:rPr>
          <w:rFonts w:eastAsia="MS Mincho"/>
        </w:rPr>
        <w:t xml:space="preserve"> providing information on corrective action they ha</w:t>
      </w:r>
      <w:r>
        <w:rPr>
          <w:rFonts w:eastAsia="MS Mincho"/>
        </w:rPr>
        <w:t>d</w:t>
      </w:r>
      <w:r w:rsidRPr="00CC43CC">
        <w:rPr>
          <w:rFonts w:eastAsia="MS Mincho"/>
        </w:rPr>
        <w:t xml:space="preserve"> taken.</w:t>
      </w:r>
      <w:r w:rsidRPr="00AB0561">
        <w:rPr>
          <w:rFonts w:eastAsia="MS Mincho"/>
        </w:rPr>
        <w:t xml:space="preserve"> </w:t>
      </w:r>
      <w:r>
        <w:rPr>
          <w:rFonts w:eastAsia="MS Mincho"/>
        </w:rPr>
        <w:t xml:space="preserve"> B</w:t>
      </w:r>
      <w:r w:rsidRPr="00CC43CC">
        <w:rPr>
          <w:rFonts w:eastAsia="MS Mincho"/>
        </w:rPr>
        <w:t>y cooperating with brands such as Apple, Adidas</w:t>
      </w:r>
      <w:r w:rsidR="00CB7CAC">
        <w:rPr>
          <w:rFonts w:eastAsia="MS Mincho"/>
        </w:rPr>
        <w:t xml:space="preserve"> and</w:t>
      </w:r>
      <w:r w:rsidRPr="00CC43CC">
        <w:rPr>
          <w:rFonts w:eastAsia="MS Mincho"/>
        </w:rPr>
        <w:t xml:space="preserve"> </w:t>
      </w:r>
      <w:r>
        <w:rPr>
          <w:rFonts w:eastAsia="MS Mincho"/>
        </w:rPr>
        <w:t>Nike</w:t>
      </w:r>
      <w:r w:rsidR="00CB7CAC">
        <w:rPr>
          <w:rFonts w:eastAsia="MS Mincho"/>
        </w:rPr>
        <w:t>,</w:t>
      </w:r>
      <w:r>
        <w:rPr>
          <w:rFonts w:eastAsia="MS Mincho"/>
        </w:rPr>
        <w:t xml:space="preserve"> </w:t>
      </w:r>
      <w:r w:rsidR="00082FF1">
        <w:rPr>
          <w:rFonts w:eastAsia="MS Mincho"/>
        </w:rPr>
        <w:t>as well as</w:t>
      </w:r>
      <w:r w:rsidRPr="00CC43CC">
        <w:rPr>
          <w:rFonts w:eastAsia="MS Mincho"/>
        </w:rPr>
        <w:t xml:space="preserve"> local brands</w:t>
      </w:r>
      <w:r>
        <w:rPr>
          <w:rFonts w:eastAsia="MS Mincho"/>
        </w:rPr>
        <w:t xml:space="preserve">, </w:t>
      </w:r>
      <w:r w:rsidR="00082FF1">
        <w:rPr>
          <w:rFonts w:eastAsia="MS Mincho"/>
        </w:rPr>
        <w:t>the Institute</w:t>
      </w:r>
      <w:r w:rsidR="00082FF1" w:rsidRPr="00CC43CC">
        <w:rPr>
          <w:rFonts w:eastAsia="MS Mincho"/>
        </w:rPr>
        <w:t xml:space="preserve"> </w:t>
      </w:r>
      <w:r>
        <w:rPr>
          <w:rFonts w:eastAsia="MS Mincho"/>
        </w:rPr>
        <w:t>had</w:t>
      </w:r>
      <w:r w:rsidRPr="00CC43CC">
        <w:rPr>
          <w:rFonts w:eastAsia="MS Mincho"/>
        </w:rPr>
        <w:t xml:space="preserve"> convince</w:t>
      </w:r>
      <w:r>
        <w:rPr>
          <w:rFonts w:eastAsia="MS Mincho"/>
        </w:rPr>
        <w:t>d</w:t>
      </w:r>
      <w:r w:rsidRPr="00CC43CC">
        <w:rPr>
          <w:rFonts w:eastAsia="MS Mincho"/>
        </w:rPr>
        <w:t xml:space="preserve"> </w:t>
      </w:r>
      <w:r>
        <w:rPr>
          <w:rFonts w:eastAsia="MS Mincho"/>
        </w:rPr>
        <w:t>operators and owners</w:t>
      </w:r>
      <w:r w:rsidRPr="00CC43CC">
        <w:rPr>
          <w:rFonts w:eastAsia="MS Mincho"/>
        </w:rPr>
        <w:t xml:space="preserve"> to provide </w:t>
      </w:r>
      <w:r>
        <w:rPr>
          <w:rFonts w:eastAsia="MS Mincho"/>
        </w:rPr>
        <w:t xml:space="preserve">more </w:t>
      </w:r>
      <w:r w:rsidRPr="00CC43CC">
        <w:rPr>
          <w:rFonts w:eastAsia="MS Mincho"/>
        </w:rPr>
        <w:t>relevant information. The brands ask</w:t>
      </w:r>
      <w:r>
        <w:rPr>
          <w:rFonts w:eastAsia="MS Mincho"/>
        </w:rPr>
        <w:t>ed</w:t>
      </w:r>
      <w:r w:rsidRPr="00CC43CC">
        <w:rPr>
          <w:rFonts w:eastAsia="MS Mincho"/>
        </w:rPr>
        <w:t xml:space="preserve"> the manufacturers to </w:t>
      </w:r>
      <w:r w:rsidR="00082FF1">
        <w:rPr>
          <w:rFonts w:eastAsia="MS Mincho"/>
        </w:rPr>
        <w:t>complete</w:t>
      </w:r>
      <w:r w:rsidRPr="00CC43CC">
        <w:rPr>
          <w:rFonts w:eastAsia="MS Mincho"/>
        </w:rPr>
        <w:t xml:space="preserve"> reporting forms and publish their PRTR data.</w:t>
      </w:r>
      <w:r>
        <w:rPr>
          <w:rFonts w:eastAsia="MS Mincho"/>
        </w:rPr>
        <w:t xml:space="preserve"> T</w:t>
      </w:r>
      <w:r w:rsidRPr="00CC43CC">
        <w:rPr>
          <w:rFonts w:eastAsia="MS Mincho"/>
        </w:rPr>
        <w:t xml:space="preserve">o </w:t>
      </w:r>
      <w:r w:rsidRPr="00CC43CC">
        <w:rPr>
          <w:rFonts w:eastAsia="MS Mincho"/>
        </w:rPr>
        <w:lastRenderedPageBreak/>
        <w:t>evaluate how brands work</w:t>
      </w:r>
      <w:r w:rsidR="00CD1BB2">
        <w:rPr>
          <w:rFonts w:eastAsia="MS Mincho"/>
        </w:rPr>
        <w:t>ed</w:t>
      </w:r>
      <w:r w:rsidRPr="00CC43CC">
        <w:rPr>
          <w:rFonts w:eastAsia="MS Mincho"/>
        </w:rPr>
        <w:t xml:space="preserve"> with their suppliers in China during the production process</w:t>
      </w:r>
      <w:r>
        <w:rPr>
          <w:rFonts w:eastAsia="MS Mincho"/>
        </w:rPr>
        <w:t xml:space="preserve">, </w:t>
      </w:r>
      <w:r w:rsidR="00CD1BB2">
        <w:rPr>
          <w:rFonts w:eastAsia="MS Mincho"/>
        </w:rPr>
        <w:t>the Institute</w:t>
      </w:r>
      <w:r w:rsidR="00CD1BB2" w:rsidRPr="00CC43CC">
        <w:rPr>
          <w:rFonts w:eastAsia="MS Mincho"/>
        </w:rPr>
        <w:t xml:space="preserve"> </w:t>
      </w:r>
      <w:r w:rsidRPr="00CC43CC">
        <w:rPr>
          <w:rFonts w:eastAsia="MS Mincho"/>
        </w:rPr>
        <w:t>appl</w:t>
      </w:r>
      <w:r>
        <w:rPr>
          <w:rFonts w:eastAsia="MS Mincho"/>
        </w:rPr>
        <w:t>ied</w:t>
      </w:r>
      <w:r w:rsidRPr="00CC43CC">
        <w:rPr>
          <w:rFonts w:eastAsia="MS Mincho"/>
        </w:rPr>
        <w:t xml:space="preserve"> a</w:t>
      </w:r>
      <w:r>
        <w:rPr>
          <w:rFonts w:eastAsia="MS Mincho"/>
        </w:rPr>
        <w:t xml:space="preserve"> </w:t>
      </w:r>
      <w:r w:rsidRPr="00CC43CC">
        <w:rPr>
          <w:rFonts w:eastAsia="MS Mincho"/>
        </w:rPr>
        <w:t>corporate information transparency index. One factor in th</w:t>
      </w:r>
      <w:r w:rsidR="00CD1BB2">
        <w:rPr>
          <w:rFonts w:eastAsia="MS Mincho"/>
        </w:rPr>
        <w:t>e</w:t>
      </w:r>
      <w:r w:rsidRPr="00CC43CC">
        <w:rPr>
          <w:rFonts w:eastAsia="MS Mincho"/>
        </w:rPr>
        <w:t xml:space="preserve"> index </w:t>
      </w:r>
      <w:r>
        <w:rPr>
          <w:rFonts w:eastAsia="MS Mincho"/>
        </w:rPr>
        <w:t>was</w:t>
      </w:r>
      <w:r w:rsidRPr="00CC43CC">
        <w:rPr>
          <w:rFonts w:eastAsia="MS Mincho"/>
        </w:rPr>
        <w:t xml:space="preserve"> PRTR data. Th</w:t>
      </w:r>
      <w:r w:rsidR="00CD1BB2">
        <w:rPr>
          <w:rFonts w:eastAsia="MS Mincho"/>
        </w:rPr>
        <w:t>at</w:t>
      </w:r>
      <w:r w:rsidRPr="00CC43CC">
        <w:rPr>
          <w:rFonts w:eastAsia="MS Mincho"/>
        </w:rPr>
        <w:t xml:space="preserve"> work </w:t>
      </w:r>
      <w:r>
        <w:rPr>
          <w:rFonts w:eastAsia="MS Mincho"/>
        </w:rPr>
        <w:t>wa</w:t>
      </w:r>
      <w:r w:rsidRPr="00CC43CC">
        <w:rPr>
          <w:rFonts w:eastAsia="MS Mincho"/>
        </w:rPr>
        <w:t>s therefore closely related to S</w:t>
      </w:r>
      <w:r>
        <w:rPr>
          <w:rFonts w:eastAsia="MS Mincho"/>
        </w:rPr>
        <w:t xml:space="preserve">ustainable </w:t>
      </w:r>
      <w:r w:rsidRPr="00CC43CC">
        <w:rPr>
          <w:rFonts w:eastAsia="MS Mincho"/>
        </w:rPr>
        <w:t>D</w:t>
      </w:r>
      <w:r>
        <w:rPr>
          <w:rFonts w:eastAsia="MS Mincho"/>
        </w:rPr>
        <w:t xml:space="preserve">evelopment </w:t>
      </w:r>
      <w:r w:rsidRPr="00CC43CC">
        <w:rPr>
          <w:rFonts w:eastAsia="MS Mincho"/>
        </w:rPr>
        <w:t>G</w:t>
      </w:r>
      <w:r>
        <w:rPr>
          <w:rFonts w:eastAsia="MS Mincho"/>
        </w:rPr>
        <w:t>oal</w:t>
      </w:r>
      <w:r w:rsidRPr="00CC43CC">
        <w:rPr>
          <w:rFonts w:eastAsia="MS Mincho"/>
        </w:rPr>
        <w:t xml:space="preserve"> </w:t>
      </w:r>
      <w:r w:rsidR="00CD1BB2">
        <w:rPr>
          <w:rFonts w:eastAsia="MS Mincho"/>
        </w:rPr>
        <w:t xml:space="preserve">12 </w:t>
      </w:r>
      <w:r w:rsidRPr="00CC43CC">
        <w:rPr>
          <w:rFonts w:eastAsia="MS Mincho"/>
        </w:rPr>
        <w:t xml:space="preserve">on responsible production. </w:t>
      </w:r>
      <w:r w:rsidR="007B4EA7">
        <w:rPr>
          <w:rFonts w:eastAsia="MS Mincho"/>
        </w:rPr>
        <w:t xml:space="preserve">The Institute </w:t>
      </w:r>
      <w:r w:rsidRPr="00CC43CC">
        <w:rPr>
          <w:rFonts w:eastAsia="MS Mincho"/>
        </w:rPr>
        <w:t>also support</w:t>
      </w:r>
      <w:r>
        <w:rPr>
          <w:rFonts w:eastAsia="MS Mincho"/>
        </w:rPr>
        <w:t>ed</w:t>
      </w:r>
      <w:r w:rsidRPr="00CC43CC">
        <w:rPr>
          <w:rFonts w:eastAsia="MS Mincho"/>
        </w:rPr>
        <w:t xml:space="preserve"> responsible consumption by having brands agree to </w:t>
      </w:r>
      <w:r w:rsidR="008E63BA">
        <w:rPr>
          <w:rFonts w:eastAsia="MS Mincho"/>
        </w:rPr>
        <w:t>place</w:t>
      </w:r>
      <w:r w:rsidR="008E63BA" w:rsidRPr="00CC43CC">
        <w:rPr>
          <w:rFonts w:eastAsia="MS Mincho"/>
        </w:rPr>
        <w:t xml:space="preserve"> </w:t>
      </w:r>
      <w:r w:rsidRPr="00CC43CC">
        <w:rPr>
          <w:rFonts w:eastAsia="MS Mincho"/>
        </w:rPr>
        <w:t xml:space="preserve">their logo on </w:t>
      </w:r>
      <w:r w:rsidR="008E63BA">
        <w:rPr>
          <w:rFonts w:eastAsia="MS Mincho"/>
        </w:rPr>
        <w:t>a</w:t>
      </w:r>
      <w:r w:rsidR="008E63BA" w:rsidRPr="00CC43CC">
        <w:rPr>
          <w:rFonts w:eastAsia="MS Mincho"/>
        </w:rPr>
        <w:t xml:space="preserve"> </w:t>
      </w:r>
      <w:r w:rsidRPr="00CC43CC">
        <w:rPr>
          <w:rFonts w:eastAsia="MS Mincho"/>
        </w:rPr>
        <w:t xml:space="preserve">map </w:t>
      </w:r>
      <w:r w:rsidR="008E63BA">
        <w:rPr>
          <w:rFonts w:eastAsia="MS Mincho"/>
        </w:rPr>
        <w:t xml:space="preserve">showing </w:t>
      </w:r>
      <w:r w:rsidRPr="00CC43CC">
        <w:rPr>
          <w:rFonts w:eastAsia="MS Mincho"/>
        </w:rPr>
        <w:t xml:space="preserve">where facilities produce their products, providing the link between production and consumption of goods, </w:t>
      </w:r>
      <w:r>
        <w:rPr>
          <w:rFonts w:eastAsia="MS Mincho"/>
        </w:rPr>
        <w:t>and visualizing</w:t>
      </w:r>
      <w:r w:rsidRPr="00CC43CC">
        <w:rPr>
          <w:rFonts w:eastAsia="MS Mincho"/>
        </w:rPr>
        <w:t xml:space="preserve"> brand–supplier relations. Th</w:t>
      </w:r>
      <w:r w:rsidR="007B4EA7">
        <w:rPr>
          <w:rFonts w:eastAsia="MS Mincho"/>
        </w:rPr>
        <w:t>us</w:t>
      </w:r>
      <w:r w:rsidR="00CD1BB2">
        <w:rPr>
          <w:rFonts w:eastAsia="MS Mincho"/>
        </w:rPr>
        <w:t>,</w:t>
      </w:r>
      <w:r w:rsidRPr="00CC43CC">
        <w:rPr>
          <w:rFonts w:eastAsia="MS Mincho"/>
        </w:rPr>
        <w:t xml:space="preserve"> for example</w:t>
      </w:r>
      <w:r w:rsidR="00CD1BB2">
        <w:rPr>
          <w:rFonts w:eastAsia="MS Mincho"/>
        </w:rPr>
        <w:t>,</w:t>
      </w:r>
      <w:r w:rsidRPr="00CC43CC">
        <w:rPr>
          <w:rFonts w:eastAsia="MS Mincho"/>
        </w:rPr>
        <w:t xml:space="preserve"> a consumer </w:t>
      </w:r>
      <w:r>
        <w:rPr>
          <w:rFonts w:eastAsia="MS Mincho"/>
        </w:rPr>
        <w:t>could</w:t>
      </w:r>
      <w:r w:rsidRPr="00CC43CC">
        <w:rPr>
          <w:rFonts w:eastAsia="MS Mincho"/>
        </w:rPr>
        <w:t xml:space="preserve"> see that it </w:t>
      </w:r>
      <w:r>
        <w:rPr>
          <w:rFonts w:eastAsia="MS Mincho"/>
        </w:rPr>
        <w:t>wa</w:t>
      </w:r>
      <w:r w:rsidRPr="00CC43CC">
        <w:rPr>
          <w:rFonts w:eastAsia="MS Mincho"/>
        </w:rPr>
        <w:t xml:space="preserve">s good to buy from </w:t>
      </w:r>
      <w:r>
        <w:rPr>
          <w:rFonts w:eastAsia="MS Mincho"/>
        </w:rPr>
        <w:t>one specific brand</w:t>
      </w:r>
      <w:r w:rsidRPr="00CC43CC">
        <w:rPr>
          <w:rFonts w:eastAsia="MS Mincho"/>
        </w:rPr>
        <w:t xml:space="preserve">, as </w:t>
      </w:r>
      <w:r w:rsidR="007B4EA7">
        <w:rPr>
          <w:rFonts w:eastAsia="MS Mincho"/>
        </w:rPr>
        <w:t>its</w:t>
      </w:r>
      <w:r w:rsidRPr="00CC43CC">
        <w:rPr>
          <w:rFonts w:eastAsia="MS Mincho"/>
        </w:rPr>
        <w:t xml:space="preserve"> producers ma</w:t>
      </w:r>
      <w:r>
        <w:rPr>
          <w:rFonts w:eastAsia="MS Mincho"/>
        </w:rPr>
        <w:t>de</w:t>
      </w:r>
      <w:r w:rsidRPr="00CC43CC">
        <w:rPr>
          <w:rFonts w:eastAsia="MS Mincho"/>
        </w:rPr>
        <w:t xml:space="preserve"> efforts to reduce greenhouse</w:t>
      </w:r>
      <w:r w:rsidR="00CD1BB2">
        <w:rPr>
          <w:rFonts w:eastAsia="MS Mincho"/>
        </w:rPr>
        <w:t xml:space="preserve"> </w:t>
      </w:r>
      <w:r w:rsidRPr="00CC43CC">
        <w:rPr>
          <w:rFonts w:eastAsia="MS Mincho"/>
        </w:rPr>
        <w:t>gas emissions and toxic chemical and heavy metal</w:t>
      </w:r>
      <w:r w:rsidR="007B4EA7">
        <w:rPr>
          <w:rFonts w:eastAsia="MS Mincho"/>
        </w:rPr>
        <w:t xml:space="preserve"> releases</w:t>
      </w:r>
      <w:r w:rsidRPr="00CC43CC">
        <w:rPr>
          <w:rFonts w:eastAsia="MS Mincho"/>
        </w:rPr>
        <w:t xml:space="preserve">. The brand </w:t>
      </w:r>
      <w:r>
        <w:rPr>
          <w:rFonts w:eastAsia="MS Mincho"/>
        </w:rPr>
        <w:t>was</w:t>
      </w:r>
      <w:r w:rsidRPr="00CC43CC">
        <w:rPr>
          <w:rFonts w:eastAsia="MS Mincho"/>
        </w:rPr>
        <w:t xml:space="preserve"> then able to showcase th</w:t>
      </w:r>
      <w:r w:rsidR="00CD1BB2">
        <w:rPr>
          <w:rFonts w:eastAsia="MS Mincho"/>
        </w:rPr>
        <w:t>o</w:t>
      </w:r>
      <w:r>
        <w:rPr>
          <w:rFonts w:eastAsia="MS Mincho"/>
        </w:rPr>
        <w:t>se efforts</w:t>
      </w:r>
      <w:r w:rsidRPr="00CC43CC">
        <w:rPr>
          <w:rFonts w:eastAsia="MS Mincho"/>
        </w:rPr>
        <w:t xml:space="preserve"> on a transparency map. </w:t>
      </w:r>
    </w:p>
    <w:bookmarkEnd w:id="23"/>
    <w:p w14:paraId="54F8E62C" w14:textId="77777777" w:rsidR="00003CFA" w:rsidRPr="005C4089" w:rsidRDefault="00003CFA" w:rsidP="00003CFA">
      <w:pPr>
        <w:pStyle w:val="H1G"/>
      </w:pPr>
      <w:r w:rsidRPr="005C4089">
        <w:rPr>
          <w:rFonts w:eastAsia="MS Mincho"/>
        </w:rPr>
        <w:tab/>
      </w:r>
      <w:r w:rsidRPr="005C4089">
        <w:t>B</w:t>
      </w:r>
      <w:r w:rsidRPr="005C4089">
        <w:rPr>
          <w:rFonts w:eastAsia="MS Mincho"/>
        </w:rPr>
        <w:t>.</w:t>
      </w:r>
      <w:r w:rsidRPr="005C4089">
        <w:rPr>
          <w:rFonts w:eastAsia="MS Mincho"/>
        </w:rPr>
        <w:tab/>
      </w:r>
      <w:r w:rsidRPr="005C4089">
        <w:t>Discussion</w:t>
      </w:r>
    </w:p>
    <w:p w14:paraId="6BA31387" w14:textId="4F2718E3" w:rsidR="00003CFA" w:rsidRPr="0005501F" w:rsidRDefault="00003CFA" w:rsidP="00003CFA">
      <w:pPr>
        <w:pStyle w:val="SingleTxtG"/>
        <w:rPr>
          <w:rFonts w:eastAsia="MS Mincho"/>
        </w:rPr>
      </w:pPr>
      <w:r>
        <w:rPr>
          <w:rFonts w:eastAsia="MS Mincho"/>
        </w:rPr>
        <w:t>4</w:t>
      </w:r>
      <w:r w:rsidR="00712080">
        <w:rPr>
          <w:rFonts w:eastAsia="MS Mincho"/>
        </w:rPr>
        <w:t>4</w:t>
      </w:r>
      <w:r>
        <w:rPr>
          <w:rFonts w:eastAsia="MS Mincho"/>
        </w:rPr>
        <w:t>.</w:t>
      </w:r>
      <w:r>
        <w:rPr>
          <w:rFonts w:eastAsia="MS Mincho"/>
        </w:rPr>
        <w:tab/>
        <w:t xml:space="preserve">In the discussion, key </w:t>
      </w:r>
      <w:r w:rsidR="00CD1BB2">
        <w:rPr>
          <w:rFonts w:eastAsia="MS Mincho"/>
        </w:rPr>
        <w:t xml:space="preserve">figures </w:t>
      </w:r>
      <w:r>
        <w:rPr>
          <w:rFonts w:eastAsia="MS Mincho"/>
        </w:rPr>
        <w:t xml:space="preserve">regarding the management and use of some of the </w:t>
      </w:r>
      <w:r w:rsidR="008E63BA">
        <w:rPr>
          <w:rFonts w:eastAsia="MS Mincho"/>
        </w:rPr>
        <w:t>above-mentioned</w:t>
      </w:r>
      <w:r>
        <w:rPr>
          <w:rFonts w:eastAsia="MS Mincho"/>
        </w:rPr>
        <w:t xml:space="preserve"> exemplary PRTR </w:t>
      </w:r>
      <w:r w:rsidRPr="0005501F">
        <w:rPr>
          <w:rFonts w:eastAsia="MS Mincho"/>
        </w:rPr>
        <w:t>systems were shared:</w:t>
      </w:r>
    </w:p>
    <w:p w14:paraId="6A31114F" w14:textId="06D5FA03" w:rsidR="00003CFA" w:rsidRPr="00003CFA" w:rsidRDefault="00003CFA" w:rsidP="00003CFA">
      <w:pPr>
        <w:pStyle w:val="SingleTxtG"/>
        <w:ind w:firstLine="567"/>
        <w:rPr>
          <w:rFonts w:eastAsia="MS Mincho"/>
        </w:rPr>
      </w:pPr>
      <w:r w:rsidRPr="00003CFA">
        <w:rPr>
          <w:rFonts w:eastAsia="MS Mincho"/>
        </w:rPr>
        <w:t>(a)</w:t>
      </w:r>
      <w:r>
        <w:rPr>
          <w:rFonts w:eastAsia="MS Mincho"/>
        </w:rPr>
        <w:tab/>
      </w:r>
      <w:r w:rsidRPr="00003CFA">
        <w:rPr>
          <w:rFonts w:eastAsia="MS Mincho"/>
        </w:rPr>
        <w:t xml:space="preserve">Staff resources: </w:t>
      </w:r>
      <w:r w:rsidR="002121FE">
        <w:rPr>
          <w:rFonts w:eastAsia="MS Mincho"/>
        </w:rPr>
        <w:t>for example</w:t>
      </w:r>
      <w:r w:rsidR="00CD1BB2">
        <w:rPr>
          <w:rFonts w:eastAsia="MS Mincho"/>
        </w:rPr>
        <w:t>,</w:t>
      </w:r>
      <w:r w:rsidRPr="00003CFA">
        <w:rPr>
          <w:rFonts w:eastAsia="MS Mincho"/>
        </w:rPr>
        <w:t xml:space="preserve"> Serbia had 22 members in the team </w:t>
      </w:r>
      <w:r w:rsidR="008E63BA">
        <w:rPr>
          <w:rFonts w:eastAsia="MS Mincho"/>
        </w:rPr>
        <w:t>that</w:t>
      </w:r>
      <w:r w:rsidR="008E63BA" w:rsidRPr="00003CFA">
        <w:rPr>
          <w:rFonts w:eastAsia="MS Mincho"/>
        </w:rPr>
        <w:t xml:space="preserve"> </w:t>
      </w:r>
      <w:r w:rsidRPr="00003CFA">
        <w:rPr>
          <w:rFonts w:eastAsia="MS Mincho"/>
        </w:rPr>
        <w:t>managed the system</w:t>
      </w:r>
      <w:r w:rsidR="00CD1BB2">
        <w:rPr>
          <w:rFonts w:eastAsia="MS Mincho"/>
        </w:rPr>
        <w:t>, including</w:t>
      </w:r>
      <w:r w:rsidRPr="00003CFA">
        <w:rPr>
          <w:rFonts w:eastAsia="MS Mincho"/>
        </w:rPr>
        <w:t xml:space="preserve"> </w:t>
      </w:r>
      <w:r w:rsidR="00441BFC">
        <w:rPr>
          <w:rFonts w:eastAsia="MS Mincho"/>
        </w:rPr>
        <w:t>5</w:t>
      </w:r>
      <w:r w:rsidR="00441BFC" w:rsidRPr="00003CFA">
        <w:rPr>
          <w:rFonts w:eastAsia="MS Mincho"/>
        </w:rPr>
        <w:t xml:space="preserve"> </w:t>
      </w:r>
      <w:r w:rsidRPr="00003CFA">
        <w:rPr>
          <w:rFonts w:eastAsia="MS Mincho"/>
        </w:rPr>
        <w:t xml:space="preserve">working on greenhouse gas emissions and the Convention on Long-range Transboundary Air Pollution and 17 working on PRTR and related system modules; </w:t>
      </w:r>
      <w:bookmarkStart w:id="25" w:name="_Hlk19530528"/>
      <w:r w:rsidR="00CD1BB2">
        <w:rPr>
          <w:rFonts w:eastAsia="MS Mincho"/>
        </w:rPr>
        <w:t xml:space="preserve">the </w:t>
      </w:r>
      <w:r w:rsidR="00CD1BB2" w:rsidRPr="00CD1BB2">
        <w:rPr>
          <w:rFonts w:eastAsia="MS Mincho"/>
        </w:rPr>
        <w:t>Institute of Public and Environmental Affairs</w:t>
      </w:r>
      <w:r w:rsidR="00CD1BB2" w:rsidRPr="00003CFA">
        <w:rPr>
          <w:rFonts w:eastAsia="MS Mincho"/>
        </w:rPr>
        <w:t xml:space="preserve"> </w:t>
      </w:r>
      <w:bookmarkEnd w:id="25"/>
      <w:r w:rsidRPr="00003CFA">
        <w:rPr>
          <w:rFonts w:eastAsia="MS Mincho"/>
        </w:rPr>
        <w:t>had 40 full</w:t>
      </w:r>
      <w:r w:rsidR="00CB7CAC">
        <w:rPr>
          <w:rFonts w:eastAsia="MS Mincho"/>
        </w:rPr>
        <w:t>-</w:t>
      </w:r>
      <w:r w:rsidRPr="00003CFA">
        <w:rPr>
          <w:rFonts w:eastAsia="MS Mincho"/>
        </w:rPr>
        <w:t xml:space="preserve">time staff and outsourced some </w:t>
      </w:r>
      <w:r w:rsidR="00CD1BB2">
        <w:rPr>
          <w:rFonts w:eastAsia="MS Mincho"/>
        </w:rPr>
        <w:t>information technology</w:t>
      </w:r>
      <w:r w:rsidRPr="00003CFA">
        <w:rPr>
          <w:rFonts w:eastAsia="MS Mincho"/>
        </w:rPr>
        <w:t xml:space="preserve"> tasks;</w:t>
      </w:r>
      <w:r w:rsidR="00CD1BB2">
        <w:rPr>
          <w:rFonts w:eastAsia="MS Mincho"/>
        </w:rPr>
        <w:t xml:space="preserve"> </w:t>
      </w:r>
    </w:p>
    <w:p w14:paraId="7771F9DC" w14:textId="3766A621" w:rsidR="00003CFA" w:rsidRPr="00003CFA" w:rsidRDefault="00003CFA" w:rsidP="00003CFA">
      <w:pPr>
        <w:pStyle w:val="SingleTxtG"/>
        <w:ind w:firstLine="567"/>
        <w:rPr>
          <w:rFonts w:eastAsia="MS Mincho"/>
        </w:rPr>
      </w:pPr>
      <w:r w:rsidRPr="00003CFA">
        <w:rPr>
          <w:rFonts w:eastAsia="MS Mincho"/>
        </w:rPr>
        <w:t>(b)</w:t>
      </w:r>
      <w:r>
        <w:rPr>
          <w:rFonts w:eastAsia="MS Mincho"/>
        </w:rPr>
        <w:tab/>
      </w:r>
      <w:r w:rsidRPr="00003CFA">
        <w:rPr>
          <w:rFonts w:eastAsia="MS Mincho"/>
        </w:rPr>
        <w:t>Number of facilities covered: France had 15</w:t>
      </w:r>
      <w:r w:rsidR="0046402D">
        <w:rPr>
          <w:rFonts w:eastAsia="MS Mincho"/>
        </w:rPr>
        <w:t>,</w:t>
      </w:r>
      <w:r w:rsidRPr="00003CFA">
        <w:rPr>
          <w:rFonts w:eastAsia="MS Mincho"/>
        </w:rPr>
        <w:t>000 facilities in the national system</w:t>
      </w:r>
      <w:r w:rsidR="00CD1BB2">
        <w:rPr>
          <w:rFonts w:eastAsia="MS Mincho"/>
        </w:rPr>
        <w:t>,</w:t>
      </w:r>
      <w:r w:rsidRPr="00003CFA">
        <w:rPr>
          <w:rFonts w:eastAsia="MS Mincho"/>
        </w:rPr>
        <w:t xml:space="preserve"> 3</w:t>
      </w:r>
      <w:r w:rsidR="0046402D">
        <w:rPr>
          <w:rFonts w:eastAsia="MS Mincho"/>
        </w:rPr>
        <w:t>,</w:t>
      </w:r>
      <w:r w:rsidRPr="00003CFA">
        <w:rPr>
          <w:rFonts w:eastAsia="MS Mincho"/>
        </w:rPr>
        <w:t xml:space="preserve">000 of </w:t>
      </w:r>
      <w:r w:rsidR="00CD1BB2">
        <w:rPr>
          <w:rFonts w:eastAsia="MS Mincho"/>
        </w:rPr>
        <w:t>which</w:t>
      </w:r>
      <w:r w:rsidRPr="00003CFA">
        <w:rPr>
          <w:rFonts w:eastAsia="MS Mincho"/>
        </w:rPr>
        <w:t xml:space="preserve"> were reported to </w:t>
      </w:r>
      <w:r w:rsidR="003775BA">
        <w:rPr>
          <w:rFonts w:eastAsia="MS Mincho"/>
        </w:rPr>
        <w:t>the European Pollutant Release and Transfer Register</w:t>
      </w:r>
      <w:r w:rsidRPr="00003CFA">
        <w:rPr>
          <w:rFonts w:eastAsia="MS Mincho"/>
        </w:rPr>
        <w:t xml:space="preserve">; </w:t>
      </w:r>
      <w:r w:rsidR="00CD1BB2" w:rsidRPr="00CD1BB2">
        <w:rPr>
          <w:rFonts w:eastAsia="MS Mincho"/>
        </w:rPr>
        <w:t>the Institute of Public and Environmental Affairs</w:t>
      </w:r>
      <w:r w:rsidRPr="00003CFA">
        <w:rPr>
          <w:rFonts w:eastAsia="MS Mincho"/>
        </w:rPr>
        <w:t xml:space="preserve"> violation database covered 3 million factories in China;</w:t>
      </w:r>
    </w:p>
    <w:p w14:paraId="6A8B57EB" w14:textId="14A1B5A8" w:rsidR="00003CFA" w:rsidRPr="00003CFA" w:rsidRDefault="00003CFA" w:rsidP="00003CFA">
      <w:pPr>
        <w:pStyle w:val="SingleTxtG"/>
        <w:ind w:firstLine="567"/>
        <w:rPr>
          <w:rFonts w:eastAsia="MS Mincho"/>
        </w:rPr>
      </w:pPr>
      <w:r w:rsidRPr="00003CFA">
        <w:rPr>
          <w:rFonts w:eastAsia="MS Mincho"/>
        </w:rPr>
        <w:t>(c)</w:t>
      </w:r>
      <w:r>
        <w:rPr>
          <w:rFonts w:eastAsia="MS Mincho"/>
        </w:rPr>
        <w:tab/>
      </w:r>
      <w:r w:rsidRPr="00003CFA">
        <w:rPr>
          <w:rFonts w:eastAsia="MS Mincho"/>
        </w:rPr>
        <w:t>Number of views o</w:t>
      </w:r>
      <w:r w:rsidR="00CD1BB2">
        <w:rPr>
          <w:rFonts w:eastAsia="MS Mincho"/>
        </w:rPr>
        <w:t>f</w:t>
      </w:r>
      <w:r w:rsidRPr="00003CFA">
        <w:rPr>
          <w:rFonts w:eastAsia="MS Mincho"/>
        </w:rPr>
        <w:t xml:space="preserve"> the web</w:t>
      </w:r>
      <w:r w:rsidR="00CD1BB2">
        <w:rPr>
          <w:rFonts w:eastAsia="MS Mincho"/>
        </w:rPr>
        <w:t xml:space="preserve"> </w:t>
      </w:r>
      <w:r w:rsidRPr="00003CFA">
        <w:rPr>
          <w:rFonts w:eastAsia="MS Mincho"/>
        </w:rPr>
        <w:t xml:space="preserve">page: </w:t>
      </w:r>
      <w:r w:rsidR="00CD1BB2" w:rsidRPr="00CD1BB2">
        <w:rPr>
          <w:rFonts w:eastAsia="MS Mincho"/>
        </w:rPr>
        <w:t xml:space="preserve">the Institute of Public and Environmental Affairs </w:t>
      </w:r>
      <w:r w:rsidRPr="00003CFA">
        <w:rPr>
          <w:rFonts w:eastAsia="MS Mincho"/>
        </w:rPr>
        <w:t xml:space="preserve">Blue Map had </w:t>
      </w:r>
      <w:r w:rsidR="008E63BA">
        <w:rPr>
          <w:rFonts w:eastAsia="MS Mincho"/>
        </w:rPr>
        <w:t xml:space="preserve">accumulated </w:t>
      </w:r>
      <w:r w:rsidRPr="00003CFA">
        <w:rPr>
          <w:rFonts w:eastAsia="MS Mincho"/>
        </w:rPr>
        <w:t xml:space="preserve">over 65 million views at the time of </w:t>
      </w:r>
      <w:r w:rsidR="00CD1BB2">
        <w:rPr>
          <w:rFonts w:eastAsia="MS Mincho"/>
        </w:rPr>
        <w:t>writing</w:t>
      </w:r>
      <w:r w:rsidRPr="00003CFA">
        <w:rPr>
          <w:rFonts w:eastAsia="MS Mincho"/>
        </w:rPr>
        <w:t xml:space="preserve">. </w:t>
      </w:r>
    </w:p>
    <w:p w14:paraId="7EB8BAE4" w14:textId="4391EC1E" w:rsidR="00003CFA" w:rsidRPr="00BC3218" w:rsidRDefault="00003CFA" w:rsidP="00003CFA">
      <w:pPr>
        <w:pStyle w:val="SingleTxtG"/>
        <w:rPr>
          <w:sz w:val="22"/>
          <w:szCs w:val="22"/>
        </w:rPr>
      </w:pPr>
      <w:r>
        <w:rPr>
          <w:rFonts w:eastAsia="MS Mincho"/>
        </w:rPr>
        <w:t>4</w:t>
      </w:r>
      <w:r w:rsidR="00712080">
        <w:rPr>
          <w:rFonts w:eastAsia="MS Mincho"/>
        </w:rPr>
        <w:t>5</w:t>
      </w:r>
      <w:r>
        <w:rPr>
          <w:rFonts w:eastAsia="MS Mincho"/>
        </w:rPr>
        <w:t>.</w:t>
      </w:r>
      <w:r>
        <w:rPr>
          <w:rFonts w:eastAsia="MS Mincho"/>
        </w:rPr>
        <w:tab/>
      </w:r>
      <w:r w:rsidRPr="00BC3218">
        <w:rPr>
          <w:rFonts w:eastAsia="MS Mincho"/>
        </w:rPr>
        <w:t>The issue</w:t>
      </w:r>
      <w:r w:rsidR="00DE2AD9">
        <w:rPr>
          <w:rFonts w:eastAsia="MS Mincho"/>
        </w:rPr>
        <w:t>s</w:t>
      </w:r>
      <w:r w:rsidRPr="00BC3218">
        <w:rPr>
          <w:rFonts w:eastAsia="MS Mincho"/>
        </w:rPr>
        <w:t xml:space="preserve"> of adding specific reporting obligations to the PRTR system and the integration of data originating from non-PRTR sources in</w:t>
      </w:r>
      <w:r w:rsidR="00DE2AD9">
        <w:rPr>
          <w:rFonts w:eastAsia="MS Mincho"/>
        </w:rPr>
        <w:t>to</w:t>
      </w:r>
      <w:r w:rsidRPr="00BC3218">
        <w:rPr>
          <w:rFonts w:eastAsia="MS Mincho"/>
        </w:rPr>
        <w:t xml:space="preserve"> PRTR web portals were also discussed. Regarding the question of wh</w:t>
      </w:r>
      <w:r w:rsidR="00B41878">
        <w:rPr>
          <w:rFonts w:eastAsia="MS Mincho"/>
        </w:rPr>
        <w:t>ich</w:t>
      </w:r>
      <w:r w:rsidRPr="00BC3218">
        <w:rPr>
          <w:rFonts w:eastAsia="MS Mincho"/>
        </w:rPr>
        <w:t xml:space="preserve"> data w</w:t>
      </w:r>
      <w:r w:rsidR="00B41878">
        <w:rPr>
          <w:rFonts w:eastAsia="MS Mincho"/>
        </w:rPr>
        <w:t>ere</w:t>
      </w:r>
      <w:r w:rsidRPr="00BC3218">
        <w:rPr>
          <w:rFonts w:eastAsia="MS Mincho"/>
        </w:rPr>
        <w:t xml:space="preserve"> useful to collect and disseminate through PRTR systems, it was argued that</w:t>
      </w:r>
      <w:r w:rsidR="00DE2AD9">
        <w:rPr>
          <w:rFonts w:eastAsia="MS Mincho"/>
        </w:rPr>
        <w:t>,</w:t>
      </w:r>
      <w:r w:rsidRPr="00BC3218">
        <w:rPr>
          <w:rFonts w:eastAsia="MS Mincho"/>
        </w:rPr>
        <w:t xml:space="preserve"> while a number of countries </w:t>
      </w:r>
      <w:r w:rsidR="00BF3106">
        <w:rPr>
          <w:rFonts w:eastAsia="MS Mincho"/>
        </w:rPr>
        <w:t>made</w:t>
      </w:r>
      <w:r w:rsidR="00DE2AD9">
        <w:rPr>
          <w:rFonts w:eastAsia="MS Mincho"/>
        </w:rPr>
        <w:t>,</w:t>
      </w:r>
      <w:r w:rsidRPr="00BC3218">
        <w:rPr>
          <w:rFonts w:eastAsia="MS Mincho"/>
        </w:rPr>
        <w:t xml:space="preserve"> </w:t>
      </w:r>
      <w:r w:rsidR="002121FE">
        <w:rPr>
          <w:rFonts w:eastAsia="MS Mincho"/>
        </w:rPr>
        <w:t>for example</w:t>
      </w:r>
      <w:r w:rsidR="00DE2AD9">
        <w:rPr>
          <w:rFonts w:eastAsia="MS Mincho"/>
        </w:rPr>
        <w:t>,</w:t>
      </w:r>
      <w:r w:rsidRPr="00BC3218">
        <w:rPr>
          <w:rFonts w:eastAsia="MS Mincho"/>
        </w:rPr>
        <w:t xml:space="preserve"> useful additions to PRTR</w:t>
      </w:r>
      <w:r w:rsidR="00DE2AD9">
        <w:rPr>
          <w:rFonts w:eastAsia="MS Mincho"/>
        </w:rPr>
        <w:t>-</w:t>
      </w:r>
      <w:r w:rsidRPr="00BC3218">
        <w:rPr>
          <w:rFonts w:eastAsia="MS Mincho"/>
        </w:rPr>
        <w:t>related reporting obligations</w:t>
      </w:r>
      <w:r w:rsidR="00DE2AD9">
        <w:rPr>
          <w:rFonts w:eastAsia="MS Mincho"/>
        </w:rPr>
        <w:t>,</w:t>
      </w:r>
      <w:r w:rsidRPr="00BC3218">
        <w:rPr>
          <w:rFonts w:eastAsia="MS Mincho"/>
        </w:rPr>
        <w:t xml:space="preserve"> or that countries integrate</w:t>
      </w:r>
      <w:r w:rsidR="00DE2AD9">
        <w:rPr>
          <w:rFonts w:eastAsia="MS Mincho"/>
        </w:rPr>
        <w:t>d</w:t>
      </w:r>
      <w:r w:rsidRPr="00BC3218">
        <w:rPr>
          <w:rFonts w:eastAsia="MS Mincho"/>
        </w:rPr>
        <w:t xml:space="preserve"> data from other sources to help users build knowledge and </w:t>
      </w:r>
      <w:r w:rsidR="00DE2AD9">
        <w:rPr>
          <w:rFonts w:eastAsia="MS Mincho"/>
        </w:rPr>
        <w:t xml:space="preserve">to </w:t>
      </w:r>
      <w:r w:rsidRPr="00BC3218">
        <w:rPr>
          <w:rFonts w:eastAsia="MS Mincho"/>
        </w:rPr>
        <w:t xml:space="preserve">facilitate the correct analysis of PRTR data by its users, it was </w:t>
      </w:r>
      <w:r w:rsidR="00DE2AD9">
        <w:rPr>
          <w:rFonts w:eastAsia="MS Mincho"/>
        </w:rPr>
        <w:t xml:space="preserve">also </w:t>
      </w:r>
      <w:r w:rsidRPr="00BC3218">
        <w:rPr>
          <w:rFonts w:eastAsia="MS Mincho"/>
        </w:rPr>
        <w:t xml:space="preserve">important to discuss possible related international standards. In that context, the links between national, regional and global indicators were </w:t>
      </w:r>
      <w:r w:rsidR="00DE2AD9">
        <w:rPr>
          <w:rFonts w:eastAsia="MS Mincho"/>
        </w:rPr>
        <w:t>also discu</w:t>
      </w:r>
      <w:r w:rsidRPr="00BC3218">
        <w:rPr>
          <w:rFonts w:eastAsia="MS Mincho"/>
        </w:rPr>
        <w:t>ssed</w:t>
      </w:r>
      <w:r w:rsidR="00DE2AD9">
        <w:rPr>
          <w:rFonts w:eastAsia="MS Mincho"/>
        </w:rPr>
        <w:t>,</w:t>
      </w:r>
      <w:r w:rsidRPr="00BC3218">
        <w:rPr>
          <w:rFonts w:eastAsia="MS Mincho"/>
        </w:rPr>
        <w:t xml:space="preserve"> with the aim </w:t>
      </w:r>
      <w:r w:rsidR="00DE2AD9">
        <w:rPr>
          <w:rFonts w:eastAsia="MS Mincho"/>
        </w:rPr>
        <w:t>of</w:t>
      </w:r>
      <w:r w:rsidRPr="00BC3218">
        <w:rPr>
          <w:rFonts w:eastAsia="MS Mincho"/>
        </w:rPr>
        <w:t xml:space="preserve"> learn</w:t>
      </w:r>
      <w:r w:rsidR="00DE2AD9">
        <w:rPr>
          <w:rFonts w:eastAsia="MS Mincho"/>
        </w:rPr>
        <w:t>ing</w:t>
      </w:r>
      <w:r w:rsidRPr="00BC3218">
        <w:rPr>
          <w:rFonts w:eastAsia="MS Mincho"/>
        </w:rPr>
        <w:t xml:space="preserve"> about possible ways to </w:t>
      </w:r>
      <w:r w:rsidR="0011051A">
        <w:rPr>
          <w:rFonts w:eastAsia="MS Mincho"/>
        </w:rPr>
        <w:t>improve</w:t>
      </w:r>
      <w:r w:rsidR="00DE2AD9">
        <w:rPr>
          <w:rFonts w:eastAsia="MS Mincho"/>
        </w:rPr>
        <w:t xml:space="preserve"> their </w:t>
      </w:r>
      <w:r w:rsidRPr="00BC3218">
        <w:rPr>
          <w:rFonts w:eastAsia="MS Mincho"/>
        </w:rPr>
        <w:t>align</w:t>
      </w:r>
      <w:r w:rsidR="00DE2AD9">
        <w:rPr>
          <w:rFonts w:eastAsia="MS Mincho"/>
        </w:rPr>
        <w:t>ment.</w:t>
      </w:r>
    </w:p>
    <w:p w14:paraId="0FE6CBF2" w14:textId="62C70C23" w:rsidR="00003CFA" w:rsidRPr="0052510D" w:rsidRDefault="00003CFA" w:rsidP="00003CFA">
      <w:pPr>
        <w:pStyle w:val="SingleTxtG"/>
        <w:rPr>
          <w:rFonts w:eastAsia="MS Mincho"/>
        </w:rPr>
      </w:pPr>
      <w:r>
        <w:rPr>
          <w:rFonts w:eastAsia="MS Mincho"/>
        </w:rPr>
        <w:t>4</w:t>
      </w:r>
      <w:r w:rsidR="00712080">
        <w:rPr>
          <w:rFonts w:eastAsia="MS Mincho"/>
        </w:rPr>
        <w:t>6</w:t>
      </w:r>
      <w:r>
        <w:rPr>
          <w:rFonts w:eastAsia="MS Mincho"/>
        </w:rPr>
        <w:t>.</w:t>
      </w:r>
      <w:r>
        <w:rPr>
          <w:rFonts w:eastAsia="MS Mincho"/>
        </w:rPr>
        <w:tab/>
        <w:t>Furthermore, participants mentioned that useful PRTR</w:t>
      </w:r>
      <w:r w:rsidR="00DE2AD9">
        <w:rPr>
          <w:rFonts w:eastAsia="MS Mincho"/>
        </w:rPr>
        <w:t>-</w:t>
      </w:r>
      <w:r>
        <w:rPr>
          <w:rFonts w:eastAsia="MS Mincho"/>
        </w:rPr>
        <w:t xml:space="preserve">related </w:t>
      </w:r>
      <w:r w:rsidRPr="00BC3218">
        <w:rPr>
          <w:rFonts w:eastAsia="MS Mincho"/>
        </w:rPr>
        <w:t>data w</w:t>
      </w:r>
      <w:r w:rsidR="00FF64EB">
        <w:rPr>
          <w:rFonts w:eastAsia="MS Mincho"/>
        </w:rPr>
        <w:t>ere</w:t>
      </w:r>
      <w:r w:rsidR="00DE2AD9">
        <w:rPr>
          <w:rFonts w:eastAsia="MS Mincho"/>
        </w:rPr>
        <w:t>,</w:t>
      </w:r>
      <w:r w:rsidRPr="00BC3218">
        <w:rPr>
          <w:rFonts w:eastAsia="MS Mincho"/>
        </w:rPr>
        <w:t xml:space="preserve"> in many cases</w:t>
      </w:r>
      <w:r w:rsidR="00DE2AD9">
        <w:rPr>
          <w:rFonts w:eastAsia="MS Mincho"/>
        </w:rPr>
        <w:t>,</w:t>
      </w:r>
      <w:r w:rsidRPr="00BC3218">
        <w:rPr>
          <w:rFonts w:eastAsia="MS Mincho"/>
        </w:rPr>
        <w:t xml:space="preserve"> readily available to </w:t>
      </w:r>
      <w:r w:rsidR="00DE2AD9">
        <w:rPr>
          <w:rFonts w:eastAsia="MS Mincho"/>
        </w:rPr>
        <w:t>G</w:t>
      </w:r>
      <w:r w:rsidRPr="00BC3218">
        <w:rPr>
          <w:rFonts w:eastAsia="MS Mincho"/>
        </w:rPr>
        <w:t>overnments</w:t>
      </w:r>
      <w:r w:rsidR="00C65A3E">
        <w:rPr>
          <w:rFonts w:eastAsia="MS Mincho"/>
        </w:rPr>
        <w:t>;</w:t>
      </w:r>
      <w:r w:rsidRPr="00BC3218">
        <w:rPr>
          <w:rFonts w:eastAsia="MS Mincho"/>
        </w:rPr>
        <w:t xml:space="preserve"> </w:t>
      </w:r>
      <w:r w:rsidR="009266BB" w:rsidRPr="00D82230">
        <w:rPr>
          <w:rFonts w:eastAsia="MS Mincho"/>
        </w:rPr>
        <w:t>f</w:t>
      </w:r>
      <w:r w:rsidR="00FF64EB" w:rsidRPr="00CC1EB4">
        <w:rPr>
          <w:rFonts w:eastAsia="MS Mincho"/>
        </w:rPr>
        <w:t>or</w:t>
      </w:r>
      <w:r w:rsidRPr="00CC1EB4">
        <w:rPr>
          <w:rFonts w:eastAsia="MS Mincho"/>
        </w:rPr>
        <w:t xml:space="preserve"> example</w:t>
      </w:r>
      <w:r w:rsidR="00FF64EB" w:rsidRPr="00CC1EB4">
        <w:rPr>
          <w:rFonts w:eastAsia="MS Mincho"/>
        </w:rPr>
        <w:t>,</w:t>
      </w:r>
      <w:r w:rsidRPr="00CC1EB4">
        <w:rPr>
          <w:rFonts w:eastAsia="MS Mincho"/>
        </w:rPr>
        <w:t xml:space="preserve"> European Union useful data on </w:t>
      </w:r>
      <w:r w:rsidRPr="00C65A3E">
        <w:rPr>
          <w:rFonts w:eastAsia="MS Mincho"/>
        </w:rPr>
        <w:t>burned fuel was part of the inventory on large combustion plants, and information on best available production techniques w</w:t>
      </w:r>
      <w:r w:rsidR="00FF64EB" w:rsidRPr="00C65A3E">
        <w:rPr>
          <w:rFonts w:eastAsia="MS Mincho"/>
        </w:rPr>
        <w:t>as</w:t>
      </w:r>
      <w:r w:rsidRPr="00C65A3E">
        <w:rPr>
          <w:rFonts w:eastAsia="MS Mincho"/>
        </w:rPr>
        <w:t xml:space="preserve"> established and reviewed periodically</w:t>
      </w:r>
      <w:r w:rsidR="00C65A3E">
        <w:rPr>
          <w:rFonts w:eastAsia="MS Mincho"/>
        </w:rPr>
        <w:t>. However,</w:t>
      </w:r>
      <w:r w:rsidR="009266BB" w:rsidRPr="009266BB">
        <w:rPr>
          <w:rFonts w:eastAsia="MS Mincho"/>
        </w:rPr>
        <w:t xml:space="preserve"> dissemination </w:t>
      </w:r>
      <w:r w:rsidR="009266BB">
        <w:rPr>
          <w:rFonts w:eastAsia="MS Mincho"/>
        </w:rPr>
        <w:t xml:space="preserve">of such data </w:t>
      </w:r>
      <w:r w:rsidR="009266BB" w:rsidRPr="009266BB">
        <w:rPr>
          <w:rFonts w:eastAsia="MS Mincho"/>
        </w:rPr>
        <w:t xml:space="preserve">to the public and sharing </w:t>
      </w:r>
      <w:r w:rsidR="009266BB">
        <w:rPr>
          <w:rFonts w:eastAsia="MS Mincho"/>
        </w:rPr>
        <w:t xml:space="preserve">thereof </w:t>
      </w:r>
      <w:r w:rsidR="009266BB" w:rsidRPr="009266BB">
        <w:rPr>
          <w:rFonts w:eastAsia="MS Mincho"/>
        </w:rPr>
        <w:t>among different parts of Government was a challenge.</w:t>
      </w:r>
      <w:r w:rsidRPr="00BC3218">
        <w:rPr>
          <w:rFonts w:eastAsia="MS Mincho"/>
        </w:rPr>
        <w:t xml:space="preserve"> </w:t>
      </w:r>
      <w:r w:rsidR="00FF64EB">
        <w:rPr>
          <w:rFonts w:eastAsia="MS Mincho"/>
        </w:rPr>
        <w:t>Moreover</w:t>
      </w:r>
      <w:r w:rsidRPr="00BC3218">
        <w:rPr>
          <w:rFonts w:eastAsia="MS Mincho"/>
        </w:rPr>
        <w:t xml:space="preserve">, the example of </w:t>
      </w:r>
      <w:r w:rsidR="00FF64EB" w:rsidRPr="00FF64EB">
        <w:rPr>
          <w:rFonts w:eastAsia="MS Mincho"/>
        </w:rPr>
        <w:t xml:space="preserve">the </w:t>
      </w:r>
      <w:bookmarkStart w:id="26" w:name="_Hlk19692791"/>
      <w:r w:rsidR="00FF64EB" w:rsidRPr="00FF64EB">
        <w:rPr>
          <w:rFonts w:eastAsia="MS Mincho"/>
        </w:rPr>
        <w:t>Institute of Public and Environmental Affairs</w:t>
      </w:r>
      <w:r w:rsidR="00FF64EB">
        <w:rPr>
          <w:rFonts w:eastAsia="MS Mincho"/>
        </w:rPr>
        <w:t xml:space="preserve"> </w:t>
      </w:r>
      <w:bookmarkEnd w:id="26"/>
      <w:r w:rsidR="0064226D">
        <w:rPr>
          <w:rFonts w:eastAsia="MS Mincho"/>
        </w:rPr>
        <w:t xml:space="preserve">had </w:t>
      </w:r>
      <w:r w:rsidRPr="00BC3218">
        <w:rPr>
          <w:rFonts w:eastAsia="MS Mincho"/>
        </w:rPr>
        <w:t>show</w:t>
      </w:r>
      <w:r w:rsidR="0064226D">
        <w:rPr>
          <w:rFonts w:eastAsia="MS Mincho"/>
        </w:rPr>
        <w:t>n</w:t>
      </w:r>
      <w:r w:rsidRPr="00BC3218">
        <w:rPr>
          <w:rFonts w:eastAsia="MS Mincho"/>
        </w:rPr>
        <w:t xml:space="preserve"> that real-time air quality data c</w:t>
      </w:r>
      <w:r w:rsidR="00FF64EB">
        <w:rPr>
          <w:rFonts w:eastAsia="MS Mincho"/>
        </w:rPr>
        <w:t>ould</w:t>
      </w:r>
      <w:r w:rsidRPr="00BC3218">
        <w:rPr>
          <w:rFonts w:eastAsia="MS Mincho"/>
        </w:rPr>
        <w:t xml:space="preserve"> </w:t>
      </w:r>
      <w:r w:rsidR="00FF64EB">
        <w:rPr>
          <w:rFonts w:eastAsia="MS Mincho"/>
        </w:rPr>
        <w:t>fit</w:t>
      </w:r>
      <w:r w:rsidRPr="00BC3218">
        <w:rPr>
          <w:rFonts w:eastAsia="MS Mincho"/>
        </w:rPr>
        <w:t xml:space="preserve"> with</w:t>
      </w:r>
      <w:r>
        <w:rPr>
          <w:rFonts w:eastAsia="MS Mincho"/>
        </w:rPr>
        <w:t>in</w:t>
      </w:r>
      <w:r w:rsidRPr="00BC3218">
        <w:rPr>
          <w:rFonts w:eastAsia="MS Mincho"/>
        </w:rPr>
        <w:t xml:space="preserve"> a PRTR platform, thus enhancing </w:t>
      </w:r>
      <w:r w:rsidR="00D94A06">
        <w:rPr>
          <w:rFonts w:eastAsia="MS Mincho"/>
        </w:rPr>
        <w:t>PRTRs’</w:t>
      </w:r>
      <w:r w:rsidR="00D94A06" w:rsidRPr="00BC3218">
        <w:rPr>
          <w:rFonts w:eastAsia="MS Mincho"/>
        </w:rPr>
        <w:t xml:space="preserve"> </w:t>
      </w:r>
      <w:r w:rsidRPr="00BC3218">
        <w:rPr>
          <w:rFonts w:eastAsia="MS Mincho"/>
        </w:rPr>
        <w:t xml:space="preserve">attractiveness and usefulness for the public. NGOs were interested </w:t>
      </w:r>
      <w:r w:rsidR="0019145C">
        <w:rPr>
          <w:rFonts w:eastAsia="MS Mincho"/>
        </w:rPr>
        <w:t>in learning about</w:t>
      </w:r>
      <w:r w:rsidRPr="00BC3218">
        <w:rPr>
          <w:rFonts w:eastAsia="MS Mincho"/>
        </w:rPr>
        <w:t xml:space="preserve"> challenges in making such a use happen</w:t>
      </w:r>
      <w:r w:rsidR="00D94A06">
        <w:rPr>
          <w:rFonts w:eastAsia="MS Mincho"/>
        </w:rPr>
        <w:t xml:space="preserve">; </w:t>
      </w:r>
      <w:r w:rsidRPr="00BC3218">
        <w:rPr>
          <w:rFonts w:eastAsia="MS Mincho"/>
        </w:rPr>
        <w:t>for example</w:t>
      </w:r>
      <w:r w:rsidR="00D94A06">
        <w:rPr>
          <w:rFonts w:eastAsia="MS Mincho"/>
        </w:rPr>
        <w:t>,</w:t>
      </w:r>
      <w:r w:rsidRPr="00BC3218">
        <w:rPr>
          <w:rFonts w:eastAsia="MS Mincho"/>
        </w:rPr>
        <w:t xml:space="preserve"> in the E</w:t>
      </w:r>
      <w:r w:rsidR="00D94A06">
        <w:rPr>
          <w:rFonts w:eastAsia="MS Mincho"/>
        </w:rPr>
        <w:t xml:space="preserve">uropean </w:t>
      </w:r>
      <w:r w:rsidRPr="00BC3218">
        <w:rPr>
          <w:rFonts w:eastAsia="MS Mincho"/>
        </w:rPr>
        <w:t>U</w:t>
      </w:r>
      <w:r w:rsidR="00D94A06">
        <w:rPr>
          <w:rFonts w:eastAsia="MS Mincho"/>
        </w:rPr>
        <w:t>nion,</w:t>
      </w:r>
      <w:r w:rsidRPr="00BC3218">
        <w:rPr>
          <w:rFonts w:eastAsia="MS Mincho"/>
        </w:rPr>
        <w:t xml:space="preserve"> legal obligations to provide such data</w:t>
      </w:r>
      <w:r>
        <w:rPr>
          <w:rFonts w:eastAsia="MS Mincho"/>
        </w:rPr>
        <w:t xml:space="preserve"> to the public</w:t>
      </w:r>
      <w:r w:rsidRPr="00BC3218">
        <w:rPr>
          <w:rFonts w:eastAsia="MS Mincho"/>
        </w:rPr>
        <w:t xml:space="preserve"> existed but the data w</w:t>
      </w:r>
      <w:r w:rsidR="00D94A06">
        <w:rPr>
          <w:rFonts w:eastAsia="MS Mincho"/>
        </w:rPr>
        <w:t>ere</w:t>
      </w:r>
      <w:r w:rsidRPr="00BC3218">
        <w:rPr>
          <w:rFonts w:eastAsia="MS Mincho"/>
        </w:rPr>
        <w:t xml:space="preserve"> </w:t>
      </w:r>
      <w:r>
        <w:rPr>
          <w:rFonts w:eastAsia="MS Mincho"/>
        </w:rPr>
        <w:t xml:space="preserve">often </w:t>
      </w:r>
      <w:r w:rsidRPr="00BC3218">
        <w:rPr>
          <w:rFonts w:eastAsia="MS Mincho"/>
        </w:rPr>
        <w:t>not</w:t>
      </w:r>
      <w:r w:rsidR="00D94A06">
        <w:rPr>
          <w:rFonts w:eastAsia="MS Mincho"/>
        </w:rPr>
        <w:t xml:space="preserve"> currently</w:t>
      </w:r>
      <w:r w:rsidRPr="00BC3218">
        <w:rPr>
          <w:rFonts w:eastAsia="MS Mincho"/>
        </w:rPr>
        <w:t xml:space="preserve"> used in </w:t>
      </w:r>
      <w:r w:rsidR="009266BB">
        <w:rPr>
          <w:rFonts w:eastAsia="MS Mincho"/>
        </w:rPr>
        <w:t xml:space="preserve">Europe in </w:t>
      </w:r>
      <w:r w:rsidRPr="00BC3218">
        <w:rPr>
          <w:rFonts w:eastAsia="MS Mincho"/>
        </w:rPr>
        <w:t xml:space="preserve">a </w:t>
      </w:r>
      <w:r w:rsidR="00C65A3E">
        <w:rPr>
          <w:rFonts w:eastAsia="MS Mincho"/>
        </w:rPr>
        <w:t xml:space="preserve">way </w:t>
      </w:r>
      <w:r w:rsidRPr="00CC1EB4">
        <w:rPr>
          <w:rFonts w:eastAsia="MS Mincho"/>
        </w:rPr>
        <w:t>similar</w:t>
      </w:r>
      <w:r w:rsidR="00880674" w:rsidRPr="00CC1EB4">
        <w:rPr>
          <w:rFonts w:eastAsia="MS Mincho"/>
        </w:rPr>
        <w:t>ly positive</w:t>
      </w:r>
      <w:r w:rsidRPr="00CC1EB4">
        <w:rPr>
          <w:rFonts w:eastAsia="MS Mincho"/>
        </w:rPr>
        <w:t xml:space="preserve"> </w:t>
      </w:r>
      <w:r w:rsidR="00BD68CD">
        <w:rPr>
          <w:rFonts w:eastAsia="MS Mincho"/>
        </w:rPr>
        <w:t>to the approach adopted by</w:t>
      </w:r>
      <w:r w:rsidR="00C65A3E" w:rsidRPr="00D82230">
        <w:rPr>
          <w:rFonts w:eastAsia="MS Mincho"/>
        </w:rPr>
        <w:t xml:space="preserve"> the </w:t>
      </w:r>
      <w:r w:rsidR="009266BB" w:rsidRPr="00CC1EB4">
        <w:rPr>
          <w:rFonts w:eastAsia="MS Mincho"/>
        </w:rPr>
        <w:t>Institute of Public and Environmental Affairs</w:t>
      </w:r>
      <w:r w:rsidR="00C65A3E" w:rsidRPr="00D82230">
        <w:rPr>
          <w:rFonts w:eastAsia="MS Mincho"/>
        </w:rPr>
        <w:t>.</w:t>
      </w:r>
    </w:p>
    <w:p w14:paraId="242AB3FE" w14:textId="19B0977F" w:rsidR="00003CFA" w:rsidRDefault="00003CFA" w:rsidP="00003CFA">
      <w:pPr>
        <w:pStyle w:val="SingleTxtG"/>
        <w:rPr>
          <w:rFonts w:eastAsia="MS Mincho"/>
        </w:rPr>
      </w:pPr>
      <w:r>
        <w:rPr>
          <w:rFonts w:eastAsia="MS Mincho"/>
        </w:rPr>
        <w:t>4</w:t>
      </w:r>
      <w:r w:rsidR="00712080">
        <w:rPr>
          <w:rFonts w:eastAsia="MS Mincho"/>
        </w:rPr>
        <w:t>7</w:t>
      </w:r>
      <w:r>
        <w:rPr>
          <w:rFonts w:eastAsia="MS Mincho"/>
        </w:rPr>
        <w:t>.</w:t>
      </w:r>
      <w:r>
        <w:rPr>
          <w:rFonts w:eastAsia="MS Mincho"/>
        </w:rPr>
        <w:tab/>
        <w:t>R</w:t>
      </w:r>
      <w:r w:rsidRPr="00885AB8">
        <w:rPr>
          <w:rFonts w:eastAsia="MS Mincho"/>
        </w:rPr>
        <w:t xml:space="preserve">egarding </w:t>
      </w:r>
      <w:r w:rsidR="00880674">
        <w:rPr>
          <w:rFonts w:eastAsia="MS Mincho"/>
        </w:rPr>
        <w:t>public</w:t>
      </w:r>
      <w:r>
        <w:rPr>
          <w:rFonts w:eastAsia="MS Mincho"/>
        </w:rPr>
        <w:t xml:space="preserve"> </w:t>
      </w:r>
      <w:r w:rsidRPr="00885AB8">
        <w:rPr>
          <w:rFonts w:eastAsia="MS Mincho"/>
        </w:rPr>
        <w:t>interest in PRTR data</w:t>
      </w:r>
      <w:r>
        <w:rPr>
          <w:rFonts w:eastAsia="MS Mincho"/>
        </w:rPr>
        <w:t>,</w:t>
      </w:r>
      <w:r w:rsidRPr="00885AB8">
        <w:rPr>
          <w:rFonts w:eastAsia="MS Mincho"/>
        </w:rPr>
        <w:t xml:space="preserve"> </w:t>
      </w:r>
      <w:r>
        <w:rPr>
          <w:rFonts w:eastAsia="MS Mincho"/>
        </w:rPr>
        <w:t xml:space="preserve">participants added </w:t>
      </w:r>
      <w:r w:rsidRPr="00885AB8">
        <w:rPr>
          <w:rFonts w:eastAsia="MS Mincho"/>
        </w:rPr>
        <w:t>that</w:t>
      </w:r>
      <w:r w:rsidR="00880674">
        <w:rPr>
          <w:rFonts w:eastAsia="MS Mincho"/>
        </w:rPr>
        <w:t>,</w:t>
      </w:r>
      <w:r w:rsidRPr="00885AB8">
        <w:rPr>
          <w:rFonts w:eastAsia="MS Mincho"/>
        </w:rPr>
        <w:t xml:space="preserve"> by integrating different information sources under one platform and aggregating information that </w:t>
      </w:r>
      <w:r w:rsidR="00880674">
        <w:rPr>
          <w:rFonts w:eastAsia="MS Mincho"/>
        </w:rPr>
        <w:t>wa</w:t>
      </w:r>
      <w:r w:rsidRPr="00885AB8">
        <w:rPr>
          <w:rFonts w:eastAsia="MS Mincho"/>
        </w:rPr>
        <w:t xml:space="preserve">s useful </w:t>
      </w:r>
      <w:r w:rsidR="00880674">
        <w:rPr>
          <w:rFonts w:eastAsia="MS Mincho"/>
        </w:rPr>
        <w:t xml:space="preserve">to, </w:t>
      </w:r>
      <w:r w:rsidRPr="00885AB8">
        <w:rPr>
          <w:rFonts w:eastAsia="MS Mincho"/>
        </w:rPr>
        <w:t>and easy to understand</w:t>
      </w:r>
      <w:r>
        <w:rPr>
          <w:rFonts w:eastAsia="MS Mincho"/>
        </w:rPr>
        <w:t xml:space="preserve"> for</w:t>
      </w:r>
      <w:r w:rsidR="00880674">
        <w:rPr>
          <w:rFonts w:eastAsia="MS Mincho"/>
        </w:rPr>
        <w:t>,</w:t>
      </w:r>
      <w:r>
        <w:rPr>
          <w:rFonts w:eastAsia="MS Mincho"/>
        </w:rPr>
        <w:t xml:space="preserve"> different stakeholders,</w:t>
      </w:r>
      <w:r w:rsidRPr="00885AB8">
        <w:rPr>
          <w:rFonts w:eastAsia="MS Mincho"/>
        </w:rPr>
        <w:t xml:space="preserve"> PRTR data could be opened to new users. The key to a successful PRTR was stakeholder involvement. It was not </w:t>
      </w:r>
      <w:r w:rsidR="00880674">
        <w:rPr>
          <w:rFonts w:eastAsia="MS Mincho"/>
        </w:rPr>
        <w:t>enough</w:t>
      </w:r>
      <w:r w:rsidR="00880674" w:rsidRPr="00885AB8">
        <w:rPr>
          <w:rFonts w:eastAsia="MS Mincho"/>
        </w:rPr>
        <w:t xml:space="preserve"> </w:t>
      </w:r>
      <w:r w:rsidRPr="00885AB8">
        <w:rPr>
          <w:rFonts w:eastAsia="MS Mincho"/>
        </w:rPr>
        <w:t>to collect data and put it in a database</w:t>
      </w:r>
      <w:r w:rsidR="00880674">
        <w:rPr>
          <w:rFonts w:eastAsia="MS Mincho"/>
        </w:rPr>
        <w:t>; there must be</w:t>
      </w:r>
      <w:r w:rsidRPr="00885AB8">
        <w:rPr>
          <w:rFonts w:eastAsia="MS Mincho"/>
        </w:rPr>
        <w:t xml:space="preserve"> engage</w:t>
      </w:r>
      <w:r w:rsidR="00880674">
        <w:rPr>
          <w:rFonts w:eastAsia="MS Mincho"/>
        </w:rPr>
        <w:t>ment</w:t>
      </w:r>
      <w:r w:rsidRPr="00885AB8">
        <w:rPr>
          <w:rFonts w:eastAsia="MS Mincho"/>
        </w:rPr>
        <w:t xml:space="preserve"> with </w:t>
      </w:r>
      <w:r>
        <w:rPr>
          <w:rFonts w:eastAsia="MS Mincho"/>
        </w:rPr>
        <w:t>the public</w:t>
      </w:r>
      <w:r w:rsidRPr="00885AB8">
        <w:rPr>
          <w:rFonts w:eastAsia="MS Mincho"/>
        </w:rPr>
        <w:t xml:space="preserve"> and other stakeholders</w:t>
      </w:r>
      <w:r>
        <w:rPr>
          <w:rFonts w:eastAsia="MS Mincho"/>
        </w:rPr>
        <w:t>. For example</w:t>
      </w:r>
      <w:r w:rsidRPr="00885AB8">
        <w:rPr>
          <w:rFonts w:eastAsia="MS Mincho"/>
        </w:rPr>
        <w:t>,</w:t>
      </w:r>
      <w:r>
        <w:rPr>
          <w:rFonts w:eastAsia="MS Mincho"/>
        </w:rPr>
        <w:t xml:space="preserve"> it was good to</w:t>
      </w:r>
      <w:r w:rsidRPr="00885AB8">
        <w:rPr>
          <w:rFonts w:eastAsia="MS Mincho"/>
        </w:rPr>
        <w:t xml:space="preserve"> play with </w:t>
      </w:r>
      <w:r>
        <w:rPr>
          <w:rFonts w:eastAsia="MS Mincho"/>
        </w:rPr>
        <w:t xml:space="preserve">different forms of </w:t>
      </w:r>
      <w:r w:rsidRPr="00885AB8">
        <w:rPr>
          <w:rFonts w:eastAsia="MS Mincho"/>
        </w:rPr>
        <w:t>data</w:t>
      </w:r>
      <w:r>
        <w:rPr>
          <w:rFonts w:eastAsia="MS Mincho"/>
        </w:rPr>
        <w:t xml:space="preserve"> presentation</w:t>
      </w:r>
      <w:r w:rsidRPr="00885AB8">
        <w:rPr>
          <w:rFonts w:eastAsia="MS Mincho"/>
        </w:rPr>
        <w:t xml:space="preserve"> to make it useful to different users, in</w:t>
      </w:r>
      <w:r>
        <w:rPr>
          <w:rFonts w:eastAsia="MS Mincho"/>
        </w:rPr>
        <w:t>cl</w:t>
      </w:r>
      <w:r w:rsidRPr="00885AB8">
        <w:rPr>
          <w:rFonts w:eastAsia="MS Mincho"/>
        </w:rPr>
        <w:t>u</w:t>
      </w:r>
      <w:r>
        <w:rPr>
          <w:rFonts w:eastAsia="MS Mincho"/>
        </w:rPr>
        <w:t>d</w:t>
      </w:r>
      <w:r w:rsidRPr="00885AB8">
        <w:rPr>
          <w:rFonts w:eastAsia="MS Mincho"/>
        </w:rPr>
        <w:t xml:space="preserve">ing industry </w:t>
      </w:r>
      <w:r w:rsidR="00880674">
        <w:rPr>
          <w:rFonts w:eastAsia="MS Mincho"/>
        </w:rPr>
        <w:t>actors</w:t>
      </w:r>
      <w:r w:rsidR="007E16BE">
        <w:rPr>
          <w:rFonts w:eastAsia="MS Mincho"/>
        </w:rPr>
        <w:t>,</w:t>
      </w:r>
      <w:r w:rsidR="00880674">
        <w:rPr>
          <w:rFonts w:eastAsia="MS Mincho"/>
        </w:rPr>
        <w:t xml:space="preserve"> </w:t>
      </w:r>
      <w:r w:rsidR="000D38D0">
        <w:rPr>
          <w:rFonts w:eastAsia="MS Mincho"/>
        </w:rPr>
        <w:t>who</w:t>
      </w:r>
      <w:r w:rsidRPr="00885AB8">
        <w:rPr>
          <w:rFonts w:eastAsia="MS Mincho"/>
        </w:rPr>
        <w:t xml:space="preserve"> </w:t>
      </w:r>
      <w:r w:rsidR="007E16BE">
        <w:rPr>
          <w:rFonts w:eastAsia="MS Mincho"/>
        </w:rPr>
        <w:t>might be incentivized</w:t>
      </w:r>
      <w:r w:rsidRPr="00885AB8">
        <w:rPr>
          <w:rFonts w:eastAsia="MS Mincho"/>
        </w:rPr>
        <w:t xml:space="preserve"> to improve their skills and achieve higher levels of emission reductions.</w:t>
      </w:r>
    </w:p>
    <w:p w14:paraId="1547F024" w14:textId="6320ED94" w:rsidR="00003CFA" w:rsidRPr="00885AB8" w:rsidRDefault="00003CFA" w:rsidP="00003CFA">
      <w:pPr>
        <w:pStyle w:val="SingleTxtG"/>
        <w:rPr>
          <w:rFonts w:eastAsia="MS Mincho"/>
        </w:rPr>
      </w:pPr>
      <w:r>
        <w:rPr>
          <w:rFonts w:eastAsia="MS Mincho"/>
        </w:rPr>
        <w:lastRenderedPageBreak/>
        <w:t>4</w:t>
      </w:r>
      <w:r w:rsidR="00712080">
        <w:rPr>
          <w:rFonts w:eastAsia="MS Mincho"/>
        </w:rPr>
        <w:t>8</w:t>
      </w:r>
      <w:r>
        <w:rPr>
          <w:rFonts w:eastAsia="MS Mincho"/>
        </w:rPr>
        <w:t>.</w:t>
      </w:r>
      <w:r>
        <w:rPr>
          <w:rFonts w:eastAsia="MS Mincho"/>
        </w:rPr>
        <w:tab/>
        <w:t>Regarding industrial production activities and how to gain insi</w:t>
      </w:r>
      <w:r w:rsidR="007E16BE">
        <w:rPr>
          <w:rFonts w:eastAsia="MS Mincho"/>
        </w:rPr>
        <w:t>ghts into</w:t>
      </w:r>
      <w:r>
        <w:rPr>
          <w:rFonts w:eastAsia="MS Mincho"/>
        </w:rPr>
        <w:t xml:space="preserve"> processes and developments that affect</w:t>
      </w:r>
      <w:r w:rsidR="0064226D">
        <w:rPr>
          <w:rFonts w:eastAsia="MS Mincho"/>
        </w:rPr>
        <w:t>ed</w:t>
      </w:r>
      <w:r>
        <w:rPr>
          <w:rFonts w:eastAsia="MS Mincho"/>
        </w:rPr>
        <w:t xml:space="preserve"> their sustainability, it was noted that it was necessary to set data on pollutant emissions in context, ideally having production data and pollutant releases available together. </w:t>
      </w:r>
      <w:r w:rsidRPr="00BB76A7">
        <w:rPr>
          <w:rFonts w:eastAsia="MS Mincho"/>
        </w:rPr>
        <w:t xml:space="preserve">Approaches </w:t>
      </w:r>
      <w:r w:rsidR="0064226D">
        <w:rPr>
          <w:rFonts w:eastAsia="MS Mincho"/>
        </w:rPr>
        <w:t>to</w:t>
      </w:r>
      <w:r w:rsidRPr="00BB76A7">
        <w:rPr>
          <w:rFonts w:eastAsia="MS Mincho"/>
        </w:rPr>
        <w:t xml:space="preserve"> how to collect such data were often not standardized and could not </w:t>
      </w:r>
      <w:r w:rsidR="0000598C">
        <w:rPr>
          <w:rFonts w:eastAsia="MS Mincho"/>
        </w:rPr>
        <w:t>currently</w:t>
      </w:r>
      <w:r w:rsidRPr="00BB76A7">
        <w:rPr>
          <w:rFonts w:eastAsia="MS Mincho"/>
        </w:rPr>
        <w:t xml:space="preserve"> be consistently applied </w:t>
      </w:r>
      <w:r w:rsidR="0000598C">
        <w:rPr>
          <w:rFonts w:eastAsia="MS Mincho"/>
        </w:rPr>
        <w:t>across</w:t>
      </w:r>
      <w:r w:rsidRPr="00BB76A7">
        <w:rPr>
          <w:rFonts w:eastAsia="MS Mincho"/>
        </w:rPr>
        <w:t xml:space="preserve"> different sectors or comparing different PRTRs. </w:t>
      </w:r>
    </w:p>
    <w:p w14:paraId="03D458E4" w14:textId="257D7526" w:rsidR="00003CFA" w:rsidRPr="00FD781C" w:rsidRDefault="00003CFA" w:rsidP="00003CFA">
      <w:pPr>
        <w:pStyle w:val="SingleTxtG"/>
        <w:rPr>
          <w:b/>
          <w:sz w:val="22"/>
          <w:szCs w:val="22"/>
        </w:rPr>
      </w:pPr>
      <w:r>
        <w:rPr>
          <w:rFonts w:eastAsia="MS Mincho"/>
        </w:rPr>
        <w:t>4</w:t>
      </w:r>
      <w:r w:rsidR="00712080">
        <w:rPr>
          <w:rFonts w:eastAsia="MS Mincho"/>
        </w:rPr>
        <w:t>9</w:t>
      </w:r>
      <w:r w:rsidRPr="00DE4A9D">
        <w:rPr>
          <w:rFonts w:eastAsia="MS Mincho"/>
        </w:rPr>
        <w:t>.</w:t>
      </w:r>
      <w:r w:rsidRPr="00DE4A9D">
        <w:rPr>
          <w:rFonts w:eastAsia="MS Mincho"/>
        </w:rPr>
        <w:tab/>
        <w:t>Participants also mentioned that</w:t>
      </w:r>
      <w:r w:rsidR="0000598C">
        <w:rPr>
          <w:rFonts w:eastAsia="MS Mincho"/>
        </w:rPr>
        <w:t>,</w:t>
      </w:r>
      <w:r w:rsidRPr="00DE4A9D">
        <w:rPr>
          <w:rFonts w:eastAsia="MS Mincho"/>
        </w:rPr>
        <w:t xml:space="preserve"> although impressive examples were shown by different countries, not many countries were </w:t>
      </w:r>
      <w:r w:rsidR="0000598C">
        <w:rPr>
          <w:rFonts w:eastAsia="MS Mincho"/>
        </w:rPr>
        <w:t xml:space="preserve">currently </w:t>
      </w:r>
      <w:r w:rsidRPr="00DE4A9D">
        <w:rPr>
          <w:rFonts w:eastAsia="MS Mincho"/>
        </w:rPr>
        <w:t>able to use the data reported to their PRTRs for decision</w:t>
      </w:r>
      <w:r w:rsidR="0000598C">
        <w:rPr>
          <w:rFonts w:eastAsia="MS Mincho"/>
        </w:rPr>
        <w:t>-</w:t>
      </w:r>
      <w:r w:rsidRPr="00DE4A9D">
        <w:rPr>
          <w:rFonts w:eastAsia="MS Mincho"/>
        </w:rPr>
        <w:t>making purposes. Th</w:t>
      </w:r>
      <w:r w:rsidR="0000598C">
        <w:rPr>
          <w:rFonts w:eastAsia="MS Mincho"/>
        </w:rPr>
        <w:t>at situation</w:t>
      </w:r>
      <w:r w:rsidRPr="00DE4A9D">
        <w:rPr>
          <w:rFonts w:eastAsia="MS Mincho"/>
        </w:rPr>
        <w:t xml:space="preserve"> needed to be improved. </w:t>
      </w:r>
    </w:p>
    <w:p w14:paraId="0462E512" w14:textId="77777777" w:rsidR="00003CFA" w:rsidRPr="005C4089" w:rsidRDefault="00003CFA" w:rsidP="00003CFA">
      <w:pPr>
        <w:pStyle w:val="HChG"/>
        <w:rPr>
          <w:rFonts w:eastAsia="MS Mincho"/>
        </w:rPr>
      </w:pPr>
      <w:r w:rsidRPr="005C4089">
        <w:rPr>
          <w:rFonts w:eastAsia="MS Mincho"/>
        </w:rPr>
        <w:tab/>
        <w:t>I</w:t>
      </w:r>
      <w:r>
        <w:rPr>
          <w:rFonts w:eastAsia="MS Mincho"/>
        </w:rPr>
        <w:t>V</w:t>
      </w:r>
      <w:r w:rsidRPr="005C4089">
        <w:rPr>
          <w:rFonts w:eastAsia="MS Mincho"/>
        </w:rPr>
        <w:t>.</w:t>
      </w:r>
      <w:r w:rsidRPr="005C4089">
        <w:rPr>
          <w:rFonts w:eastAsia="MS Mincho"/>
        </w:rPr>
        <w:tab/>
      </w:r>
      <w:r>
        <w:rPr>
          <w:rFonts w:eastAsia="MS Mincho"/>
        </w:rPr>
        <w:t>Emerging</w:t>
      </w:r>
      <w:r w:rsidRPr="005C4089">
        <w:rPr>
          <w:rFonts w:eastAsia="MS Mincho"/>
        </w:rPr>
        <w:t xml:space="preserve"> pollutant release and transfer registers</w:t>
      </w:r>
      <w:r w:rsidRPr="005C4089">
        <w:rPr>
          <w:rFonts w:eastAsia="MS Mincho"/>
        </w:rPr>
        <w:tab/>
      </w:r>
    </w:p>
    <w:p w14:paraId="60FA8687" w14:textId="5516D71D" w:rsidR="00003CFA" w:rsidRPr="00CC43CC" w:rsidRDefault="00712080" w:rsidP="00003CFA">
      <w:pPr>
        <w:pStyle w:val="SingleTxtG"/>
        <w:rPr>
          <w:rFonts w:eastAsia="MS Mincho"/>
        </w:rPr>
      </w:pPr>
      <w:r>
        <w:rPr>
          <w:rFonts w:eastAsia="MS Mincho"/>
        </w:rPr>
        <w:t>50</w:t>
      </w:r>
      <w:r w:rsidR="00003CFA" w:rsidRPr="002F0D8B">
        <w:rPr>
          <w:rFonts w:eastAsia="MS Mincho"/>
        </w:rPr>
        <w:t>.</w:t>
      </w:r>
      <w:r w:rsidR="00003CFA">
        <w:rPr>
          <w:rFonts w:eastAsia="MS Mincho"/>
        </w:rPr>
        <w:tab/>
        <w:t>W</w:t>
      </w:r>
      <w:r w:rsidR="00003CFA" w:rsidRPr="00CC43CC">
        <w:rPr>
          <w:rFonts w:eastAsia="MS Mincho"/>
        </w:rPr>
        <w:t>ith a view to fostering interactive discussions between participants, and to shar</w:t>
      </w:r>
      <w:r w:rsidR="0000598C">
        <w:rPr>
          <w:rFonts w:eastAsia="MS Mincho"/>
        </w:rPr>
        <w:t>ing</w:t>
      </w:r>
      <w:r w:rsidR="00003CFA" w:rsidRPr="00CC43CC">
        <w:rPr>
          <w:rFonts w:eastAsia="MS Mincho"/>
        </w:rPr>
        <w:t xml:space="preserve"> their experience and knowledge about key steps in the development, implementation and use of PRTRs</w:t>
      </w:r>
      <w:r w:rsidR="0000598C">
        <w:rPr>
          <w:rFonts w:eastAsia="MS Mincho"/>
        </w:rPr>
        <w:t>,</w:t>
      </w:r>
      <w:r w:rsidR="00003CFA" w:rsidRPr="00CC43CC" w:rsidDel="00E0080A">
        <w:rPr>
          <w:rFonts w:eastAsia="MS Mincho"/>
        </w:rPr>
        <w:t xml:space="preserve"> </w:t>
      </w:r>
      <w:r w:rsidR="00003CFA">
        <w:rPr>
          <w:rFonts w:eastAsia="MS Mincho"/>
        </w:rPr>
        <w:t>issues relevant for emerging</w:t>
      </w:r>
      <w:r w:rsidR="00003CFA" w:rsidRPr="005C4089">
        <w:rPr>
          <w:rFonts w:eastAsia="MS Mincho"/>
        </w:rPr>
        <w:t xml:space="preserve"> </w:t>
      </w:r>
      <w:r w:rsidR="0000598C">
        <w:rPr>
          <w:rFonts w:eastAsia="MS Mincho"/>
        </w:rPr>
        <w:t>PRTRs</w:t>
      </w:r>
      <w:r w:rsidR="00003CFA">
        <w:rPr>
          <w:rFonts w:eastAsia="MS Mincho"/>
        </w:rPr>
        <w:t xml:space="preserve"> </w:t>
      </w:r>
      <w:r w:rsidR="000B0027">
        <w:rPr>
          <w:rFonts w:eastAsia="MS Mincho"/>
        </w:rPr>
        <w:t xml:space="preserve">in particular </w:t>
      </w:r>
      <w:r w:rsidR="00003CFA">
        <w:rPr>
          <w:rFonts w:eastAsia="MS Mincho"/>
        </w:rPr>
        <w:t>were addressed through</w:t>
      </w:r>
      <w:r w:rsidR="00003CFA" w:rsidRPr="00CC43CC">
        <w:rPr>
          <w:rFonts w:eastAsia="MS Mincho"/>
        </w:rPr>
        <w:t xml:space="preserve"> bilateral sessions on </w:t>
      </w:r>
      <w:r w:rsidR="00003CFA">
        <w:rPr>
          <w:rFonts w:eastAsia="MS Mincho"/>
        </w:rPr>
        <w:t xml:space="preserve">the following </w:t>
      </w:r>
      <w:r w:rsidR="00003CFA" w:rsidRPr="00CC43CC">
        <w:rPr>
          <w:rFonts w:eastAsia="MS Mincho"/>
        </w:rPr>
        <w:t>three themes</w:t>
      </w:r>
      <w:r w:rsidR="00003CFA">
        <w:rPr>
          <w:rFonts w:eastAsia="MS Mincho"/>
        </w:rPr>
        <w:t>:</w:t>
      </w:r>
      <w:r w:rsidR="00003CFA" w:rsidRPr="00CC43CC">
        <w:rPr>
          <w:rFonts w:eastAsia="MS Mincho"/>
        </w:rPr>
        <w:t xml:space="preserve"> </w:t>
      </w:r>
      <w:r w:rsidR="00003CFA">
        <w:rPr>
          <w:rFonts w:eastAsia="MS Mincho"/>
        </w:rPr>
        <w:t>“</w:t>
      </w:r>
      <w:r w:rsidR="00003CFA" w:rsidRPr="00CC43CC">
        <w:rPr>
          <w:rFonts w:eastAsia="MS Mincho"/>
        </w:rPr>
        <w:t>Variety of uses and users of PRTR systems and related communication strategies</w:t>
      </w:r>
      <w:r w:rsidR="00003CFA">
        <w:rPr>
          <w:rFonts w:eastAsia="MS Mincho"/>
        </w:rPr>
        <w:t>”</w:t>
      </w:r>
      <w:r w:rsidR="00003CFA" w:rsidRPr="00CC43CC">
        <w:rPr>
          <w:rFonts w:eastAsia="MS Mincho"/>
        </w:rPr>
        <w:t xml:space="preserve">; </w:t>
      </w:r>
      <w:r w:rsidR="00003CFA">
        <w:rPr>
          <w:rFonts w:eastAsia="MS Mincho"/>
        </w:rPr>
        <w:t>“</w:t>
      </w:r>
      <w:r w:rsidR="00003CFA" w:rsidRPr="00CC43CC">
        <w:rPr>
          <w:rFonts w:eastAsia="MS Mincho"/>
        </w:rPr>
        <w:t>Role of equivalency in comparability</w:t>
      </w:r>
      <w:r w:rsidR="00003CFA">
        <w:rPr>
          <w:rFonts w:eastAsia="MS Mincho"/>
        </w:rPr>
        <w:t>”</w:t>
      </w:r>
      <w:r w:rsidR="00003CFA" w:rsidRPr="00CC43CC">
        <w:rPr>
          <w:rFonts w:eastAsia="MS Mincho"/>
        </w:rPr>
        <w:t xml:space="preserve">; and </w:t>
      </w:r>
      <w:r w:rsidR="00003CFA">
        <w:rPr>
          <w:rFonts w:eastAsia="MS Mincho"/>
        </w:rPr>
        <w:t>“</w:t>
      </w:r>
      <w:r w:rsidR="00003CFA" w:rsidRPr="00CC43CC">
        <w:rPr>
          <w:rFonts w:eastAsia="MS Mincho"/>
        </w:rPr>
        <w:t>Single window approach</w:t>
      </w:r>
      <w:r w:rsidR="00C9284C">
        <w:rPr>
          <w:rFonts w:eastAsia="MS Mincho"/>
        </w:rPr>
        <w:t>/</w:t>
      </w:r>
      <w:r w:rsidR="00003CFA" w:rsidRPr="00CC43CC">
        <w:rPr>
          <w:rFonts w:eastAsia="MS Mincho"/>
        </w:rPr>
        <w:t>International reporting</w:t>
      </w:r>
      <w:r w:rsidR="00003CFA">
        <w:rPr>
          <w:rFonts w:eastAsia="MS Mincho"/>
        </w:rPr>
        <w:t>”</w:t>
      </w:r>
      <w:r w:rsidR="00003CFA" w:rsidRPr="00CC43CC">
        <w:rPr>
          <w:rFonts w:eastAsia="MS Mincho"/>
        </w:rPr>
        <w:t xml:space="preserve">. The topics were first elaborated in </w:t>
      </w:r>
      <w:r w:rsidR="00003CFA">
        <w:rPr>
          <w:rFonts w:eastAsia="MS Mincho"/>
        </w:rPr>
        <w:t>separate</w:t>
      </w:r>
      <w:r w:rsidR="00003CFA" w:rsidRPr="00CC43CC">
        <w:rPr>
          <w:rFonts w:eastAsia="MS Mincho"/>
        </w:rPr>
        <w:t xml:space="preserve"> groups. </w:t>
      </w:r>
      <w:r w:rsidR="00003CFA">
        <w:rPr>
          <w:rFonts w:eastAsia="MS Mincho"/>
        </w:rPr>
        <w:t>In each group</w:t>
      </w:r>
      <w:r w:rsidR="00C9284C">
        <w:rPr>
          <w:rFonts w:eastAsia="MS Mincho"/>
        </w:rPr>
        <w:t>,</w:t>
      </w:r>
      <w:r w:rsidR="00003CFA" w:rsidRPr="00CC43CC">
        <w:rPr>
          <w:rFonts w:eastAsia="MS Mincho"/>
        </w:rPr>
        <w:t xml:space="preserve"> participants introduced their challenges</w:t>
      </w:r>
      <w:r w:rsidR="00B6008E">
        <w:rPr>
          <w:rFonts w:eastAsia="MS Mincho"/>
        </w:rPr>
        <w:t>,</w:t>
      </w:r>
      <w:r w:rsidR="00003CFA" w:rsidRPr="00CC43CC">
        <w:rPr>
          <w:rFonts w:eastAsia="MS Mincho"/>
        </w:rPr>
        <w:t xml:space="preserve"> PRTR needs</w:t>
      </w:r>
      <w:r w:rsidR="00B6008E">
        <w:rPr>
          <w:rFonts w:eastAsia="MS Mincho"/>
        </w:rPr>
        <w:t xml:space="preserve"> and</w:t>
      </w:r>
      <w:r w:rsidR="00003CFA" w:rsidRPr="00CC43CC">
        <w:rPr>
          <w:rFonts w:eastAsia="MS Mincho"/>
        </w:rPr>
        <w:t xml:space="preserve"> </w:t>
      </w:r>
      <w:r w:rsidR="00003CFA">
        <w:rPr>
          <w:rFonts w:eastAsia="MS Mincho"/>
        </w:rPr>
        <w:t xml:space="preserve">related </w:t>
      </w:r>
      <w:r w:rsidR="00003CFA" w:rsidRPr="00CC43CC">
        <w:rPr>
          <w:rFonts w:eastAsia="MS Mincho"/>
        </w:rPr>
        <w:t xml:space="preserve">expectations. </w:t>
      </w:r>
      <w:r w:rsidR="00003CFA">
        <w:rPr>
          <w:rFonts w:eastAsia="MS Mincho"/>
        </w:rPr>
        <w:t>T</w:t>
      </w:r>
      <w:r w:rsidR="00003CFA" w:rsidRPr="00CC43CC">
        <w:rPr>
          <w:rFonts w:eastAsia="MS Mincho"/>
        </w:rPr>
        <w:t>he outcomes of the group discussions were</w:t>
      </w:r>
      <w:r w:rsidR="00003CFA">
        <w:rPr>
          <w:rFonts w:eastAsia="MS Mincho"/>
        </w:rPr>
        <w:t xml:space="preserve"> then</w:t>
      </w:r>
      <w:r w:rsidR="00003CFA" w:rsidRPr="00CC43CC">
        <w:rPr>
          <w:rFonts w:eastAsia="MS Mincho"/>
        </w:rPr>
        <w:t xml:space="preserve"> shared and discussed with all </w:t>
      </w:r>
      <w:r w:rsidR="00B6008E">
        <w:rPr>
          <w:rFonts w:eastAsia="MS Mincho"/>
        </w:rPr>
        <w:t>Global R</w:t>
      </w:r>
      <w:r w:rsidR="00003CFA" w:rsidRPr="00CC43CC">
        <w:rPr>
          <w:rFonts w:eastAsia="MS Mincho"/>
        </w:rPr>
        <w:t xml:space="preserve">ound </w:t>
      </w:r>
      <w:r w:rsidR="00B6008E">
        <w:rPr>
          <w:rFonts w:eastAsia="MS Mincho"/>
        </w:rPr>
        <w:t>T</w:t>
      </w:r>
      <w:r w:rsidR="00003CFA" w:rsidRPr="00CC43CC">
        <w:rPr>
          <w:rFonts w:eastAsia="MS Mincho"/>
        </w:rPr>
        <w:t xml:space="preserve">able participants. </w:t>
      </w:r>
    </w:p>
    <w:p w14:paraId="0607E295" w14:textId="73E70830" w:rsidR="00003CFA" w:rsidRPr="00CC43CC" w:rsidRDefault="00712080" w:rsidP="00003CFA">
      <w:pPr>
        <w:pStyle w:val="SingleTxtG"/>
        <w:rPr>
          <w:rFonts w:eastAsia="MS Mincho"/>
        </w:rPr>
      </w:pPr>
      <w:r>
        <w:rPr>
          <w:rFonts w:eastAsia="MS Mincho"/>
        </w:rPr>
        <w:t>51</w:t>
      </w:r>
      <w:r w:rsidR="00003CFA">
        <w:rPr>
          <w:rFonts w:eastAsia="MS Mincho"/>
        </w:rPr>
        <w:t>.</w:t>
      </w:r>
      <w:r w:rsidR="00003CFA">
        <w:rPr>
          <w:rFonts w:eastAsia="MS Mincho"/>
        </w:rPr>
        <w:tab/>
      </w:r>
      <w:r w:rsidR="00003CFA" w:rsidRPr="00CC43CC">
        <w:rPr>
          <w:rFonts w:eastAsia="MS Mincho"/>
        </w:rPr>
        <w:t xml:space="preserve">Regarding the </w:t>
      </w:r>
      <w:r w:rsidR="00003CFA">
        <w:rPr>
          <w:rFonts w:eastAsia="MS Mincho"/>
        </w:rPr>
        <w:t>“</w:t>
      </w:r>
      <w:r w:rsidR="00003CFA" w:rsidRPr="00CC43CC">
        <w:rPr>
          <w:rFonts w:eastAsia="MS Mincho"/>
        </w:rPr>
        <w:t>Variety of uses and users of PRTR systems and related communication strategies</w:t>
      </w:r>
      <w:r w:rsidR="00003CFA">
        <w:rPr>
          <w:rFonts w:eastAsia="MS Mincho"/>
        </w:rPr>
        <w:t>”</w:t>
      </w:r>
      <w:r w:rsidR="00003CFA" w:rsidRPr="00CC43CC">
        <w:rPr>
          <w:rFonts w:eastAsia="MS Mincho"/>
        </w:rPr>
        <w:t xml:space="preserve">, different user groups and related challenges were identified, </w:t>
      </w:r>
      <w:r w:rsidR="00F81650">
        <w:rPr>
          <w:rFonts w:eastAsia="MS Mincho"/>
        </w:rPr>
        <w:t xml:space="preserve">along with the following uses for </w:t>
      </w:r>
      <w:r w:rsidR="00003CFA" w:rsidRPr="00CC43CC">
        <w:rPr>
          <w:rFonts w:eastAsia="MS Mincho"/>
        </w:rPr>
        <w:t>PRTR information:</w:t>
      </w:r>
    </w:p>
    <w:p w14:paraId="778C1311" w14:textId="1DB39DE9" w:rsidR="00003CFA" w:rsidRPr="00003CFA" w:rsidRDefault="00003CFA" w:rsidP="00003CFA">
      <w:pPr>
        <w:pStyle w:val="SingleTxtG"/>
        <w:ind w:firstLine="567"/>
        <w:rPr>
          <w:rFonts w:eastAsia="MS Mincho"/>
        </w:rPr>
      </w:pPr>
      <w:r w:rsidRPr="00003CFA">
        <w:rPr>
          <w:rFonts w:eastAsia="MS Mincho"/>
        </w:rPr>
        <w:t>(a)</w:t>
      </w:r>
      <w:r>
        <w:rPr>
          <w:rFonts w:eastAsia="MS Mincho"/>
        </w:rPr>
        <w:tab/>
      </w:r>
      <w:r w:rsidRPr="00003CFA">
        <w:rPr>
          <w:rFonts w:eastAsia="MS Mincho"/>
        </w:rPr>
        <w:t>Tracking pollution prevention activities and identif</w:t>
      </w:r>
      <w:r w:rsidR="00F81650">
        <w:rPr>
          <w:rFonts w:eastAsia="MS Mincho"/>
        </w:rPr>
        <w:t>ying</w:t>
      </w:r>
      <w:r w:rsidRPr="00003CFA">
        <w:rPr>
          <w:rFonts w:eastAsia="MS Mincho"/>
        </w:rPr>
        <w:t xml:space="preserve"> priority sectors or facilities;</w:t>
      </w:r>
    </w:p>
    <w:p w14:paraId="53C46212" w14:textId="77777777" w:rsidR="00003CFA" w:rsidRPr="00003CFA" w:rsidRDefault="00003CFA" w:rsidP="00003CFA">
      <w:pPr>
        <w:pStyle w:val="SingleTxtG"/>
        <w:ind w:firstLine="567"/>
        <w:rPr>
          <w:rFonts w:eastAsia="MS Mincho"/>
        </w:rPr>
      </w:pPr>
      <w:r w:rsidRPr="00003CFA">
        <w:rPr>
          <w:rFonts w:eastAsia="MS Mincho"/>
        </w:rPr>
        <w:t>(b)</w:t>
      </w:r>
      <w:r>
        <w:rPr>
          <w:rFonts w:eastAsia="MS Mincho"/>
        </w:rPr>
        <w:tab/>
      </w:r>
      <w:r w:rsidRPr="00003CFA">
        <w:rPr>
          <w:rFonts w:eastAsia="MS Mincho"/>
        </w:rPr>
        <w:t>Developing chemical footprints;</w:t>
      </w:r>
    </w:p>
    <w:p w14:paraId="2FF31FC9" w14:textId="1EB54B6F" w:rsidR="00003CFA" w:rsidRPr="00003CFA" w:rsidRDefault="00003CFA" w:rsidP="00003CFA">
      <w:pPr>
        <w:pStyle w:val="SingleTxtG"/>
        <w:ind w:firstLine="567"/>
        <w:rPr>
          <w:rFonts w:eastAsia="MS Mincho"/>
        </w:rPr>
      </w:pPr>
      <w:r w:rsidRPr="00003CFA">
        <w:rPr>
          <w:rFonts w:eastAsia="MS Mincho"/>
        </w:rPr>
        <w:t>(c)</w:t>
      </w:r>
      <w:r>
        <w:rPr>
          <w:rFonts w:eastAsia="MS Mincho"/>
        </w:rPr>
        <w:tab/>
      </w:r>
      <w:r w:rsidRPr="00003CFA">
        <w:rPr>
          <w:rFonts w:eastAsia="MS Mincho"/>
        </w:rPr>
        <w:t>Helping brands (</w:t>
      </w:r>
      <w:r w:rsidR="002121FE">
        <w:rPr>
          <w:rFonts w:eastAsia="MS Mincho"/>
        </w:rPr>
        <w:t>for example</w:t>
      </w:r>
      <w:r w:rsidR="00F81650">
        <w:rPr>
          <w:rFonts w:eastAsia="MS Mincho"/>
        </w:rPr>
        <w:t>,</w:t>
      </w:r>
      <w:r w:rsidRPr="00003CFA">
        <w:rPr>
          <w:rFonts w:eastAsia="MS Mincho"/>
        </w:rPr>
        <w:t xml:space="preserve"> global companies) to show and track their progress in achieving their environmental and sustainable management</w:t>
      </w:r>
      <w:r w:rsidR="00F81650">
        <w:rPr>
          <w:rFonts w:eastAsia="MS Mincho"/>
        </w:rPr>
        <w:t>-related goals</w:t>
      </w:r>
      <w:r w:rsidRPr="00003CFA">
        <w:rPr>
          <w:rFonts w:eastAsia="MS Mincho"/>
        </w:rPr>
        <w:t>;</w:t>
      </w:r>
    </w:p>
    <w:p w14:paraId="1D17344B" w14:textId="5702EE61" w:rsidR="00003CFA" w:rsidRPr="00003CFA" w:rsidRDefault="00003CFA" w:rsidP="00003CFA">
      <w:pPr>
        <w:pStyle w:val="SingleTxtG"/>
        <w:ind w:firstLine="567"/>
        <w:rPr>
          <w:rFonts w:eastAsia="MS Mincho"/>
        </w:rPr>
      </w:pPr>
      <w:r w:rsidRPr="00003CFA">
        <w:rPr>
          <w:rFonts w:eastAsia="MS Mincho"/>
        </w:rPr>
        <w:t>(d)</w:t>
      </w:r>
      <w:r>
        <w:rPr>
          <w:rFonts w:eastAsia="MS Mincho"/>
        </w:rPr>
        <w:tab/>
      </w:r>
      <w:r w:rsidRPr="00003CFA">
        <w:rPr>
          <w:rFonts w:eastAsia="MS Mincho"/>
        </w:rPr>
        <w:t xml:space="preserve">Conveying chemical information to </w:t>
      </w:r>
      <w:r w:rsidR="00F81650">
        <w:rPr>
          <w:rFonts w:eastAsia="MS Mincho"/>
        </w:rPr>
        <w:t xml:space="preserve">the </w:t>
      </w:r>
      <w:r w:rsidRPr="00003CFA">
        <w:rPr>
          <w:rFonts w:eastAsia="MS Mincho"/>
        </w:rPr>
        <w:t xml:space="preserve">next actors in </w:t>
      </w:r>
      <w:r w:rsidR="00F81650">
        <w:rPr>
          <w:rFonts w:eastAsia="MS Mincho"/>
        </w:rPr>
        <w:t xml:space="preserve">the </w:t>
      </w:r>
      <w:r w:rsidRPr="00003CFA">
        <w:rPr>
          <w:rFonts w:eastAsia="MS Mincho"/>
        </w:rPr>
        <w:t>supply chain;</w:t>
      </w:r>
    </w:p>
    <w:p w14:paraId="1E3DE5A8" w14:textId="77777777" w:rsidR="00003CFA" w:rsidRPr="00003CFA" w:rsidRDefault="00003CFA" w:rsidP="00003CFA">
      <w:pPr>
        <w:pStyle w:val="SingleTxtG"/>
        <w:ind w:firstLine="567"/>
        <w:rPr>
          <w:rFonts w:eastAsia="MS Mincho"/>
        </w:rPr>
      </w:pPr>
      <w:r w:rsidRPr="00003CFA">
        <w:rPr>
          <w:rFonts w:eastAsia="MS Mincho"/>
        </w:rPr>
        <w:t>(e)</w:t>
      </w:r>
      <w:r>
        <w:rPr>
          <w:rFonts w:eastAsia="MS Mincho"/>
        </w:rPr>
        <w:tab/>
      </w:r>
      <w:r w:rsidRPr="00003CFA">
        <w:rPr>
          <w:rFonts w:eastAsia="MS Mincho"/>
        </w:rPr>
        <w:t xml:space="preserve">Presenting economic impacts by linking pollutant releases with economic impact analysis; </w:t>
      </w:r>
    </w:p>
    <w:p w14:paraId="47A031A7" w14:textId="46CE93A5" w:rsidR="00003CFA" w:rsidRPr="00003CFA" w:rsidRDefault="00003CFA" w:rsidP="00003CFA">
      <w:pPr>
        <w:pStyle w:val="SingleTxtG"/>
        <w:ind w:firstLine="567"/>
        <w:rPr>
          <w:rFonts w:eastAsia="MS Mincho"/>
        </w:rPr>
      </w:pPr>
      <w:r w:rsidRPr="00003CFA">
        <w:rPr>
          <w:rFonts w:eastAsia="MS Mincho"/>
        </w:rPr>
        <w:t>(f)</w:t>
      </w:r>
      <w:r>
        <w:rPr>
          <w:rFonts w:eastAsia="MS Mincho"/>
        </w:rPr>
        <w:tab/>
      </w:r>
      <w:r w:rsidRPr="00003CFA">
        <w:rPr>
          <w:rFonts w:eastAsia="MS Mincho"/>
        </w:rPr>
        <w:t>Develop</w:t>
      </w:r>
      <w:r w:rsidR="00F81650">
        <w:rPr>
          <w:rFonts w:eastAsia="MS Mincho"/>
        </w:rPr>
        <w:t>ing</w:t>
      </w:r>
      <w:r w:rsidRPr="00003CFA">
        <w:rPr>
          <w:rFonts w:eastAsia="MS Mincho"/>
        </w:rPr>
        <w:t xml:space="preserve"> default assumption of emissions from facilities.</w:t>
      </w:r>
    </w:p>
    <w:p w14:paraId="679DA26A" w14:textId="770EFCC7" w:rsidR="00003CFA" w:rsidRPr="008B412D" w:rsidRDefault="00003CFA" w:rsidP="00003CFA">
      <w:pPr>
        <w:pStyle w:val="SingleTxtG"/>
        <w:rPr>
          <w:rFonts w:eastAsia="MS Mincho"/>
        </w:rPr>
      </w:pPr>
      <w:r>
        <w:rPr>
          <w:rFonts w:eastAsia="MS Mincho"/>
        </w:rPr>
        <w:t>5</w:t>
      </w:r>
      <w:r w:rsidR="00712080">
        <w:rPr>
          <w:rFonts w:eastAsia="MS Mincho"/>
        </w:rPr>
        <w:t>2</w:t>
      </w:r>
      <w:r>
        <w:rPr>
          <w:rFonts w:eastAsia="MS Mincho"/>
        </w:rPr>
        <w:t>.</w:t>
      </w:r>
      <w:r>
        <w:rPr>
          <w:rFonts w:eastAsia="MS Mincho"/>
        </w:rPr>
        <w:tab/>
        <w:t xml:space="preserve">It was agreed that </w:t>
      </w:r>
      <w:r w:rsidRPr="008B412D">
        <w:rPr>
          <w:rFonts w:eastAsia="MS Mincho"/>
        </w:rPr>
        <w:t xml:space="preserve">PRTR data </w:t>
      </w:r>
      <w:r w:rsidR="00875706" w:rsidRPr="00875706">
        <w:rPr>
          <w:rFonts w:eastAsia="MS Mincho"/>
        </w:rPr>
        <w:t>end-users</w:t>
      </w:r>
      <w:r w:rsidR="007C02AD">
        <w:rPr>
          <w:rFonts w:eastAsia="MS Mincho"/>
        </w:rPr>
        <w:t>’ needs</w:t>
      </w:r>
      <w:r w:rsidR="00875706" w:rsidRPr="00875706">
        <w:rPr>
          <w:rFonts w:eastAsia="MS Mincho"/>
        </w:rPr>
        <w:t xml:space="preserve"> </w:t>
      </w:r>
      <w:r w:rsidRPr="008B412D">
        <w:rPr>
          <w:rFonts w:eastAsia="MS Mincho"/>
        </w:rPr>
        <w:t xml:space="preserve">should be </w:t>
      </w:r>
      <w:r>
        <w:rPr>
          <w:rFonts w:eastAsia="MS Mincho"/>
        </w:rPr>
        <w:t xml:space="preserve">identified and met by </w:t>
      </w:r>
      <w:r w:rsidR="00875706">
        <w:rPr>
          <w:rFonts w:eastAsia="MS Mincho"/>
        </w:rPr>
        <w:t xml:space="preserve">data </w:t>
      </w:r>
      <w:r w:rsidRPr="008B412D">
        <w:rPr>
          <w:rFonts w:eastAsia="MS Mincho"/>
        </w:rPr>
        <w:t>supplier</w:t>
      </w:r>
      <w:r w:rsidR="007C02AD">
        <w:rPr>
          <w:rFonts w:eastAsia="MS Mincho"/>
        </w:rPr>
        <w:t>s</w:t>
      </w:r>
      <w:r w:rsidRPr="008B412D">
        <w:rPr>
          <w:rFonts w:eastAsia="MS Mincho"/>
        </w:rPr>
        <w:t xml:space="preserve"> (i.e. </w:t>
      </w:r>
      <w:r w:rsidR="00A454F3">
        <w:rPr>
          <w:rFonts w:eastAsia="MS Mincho"/>
        </w:rPr>
        <w:t>G</w:t>
      </w:r>
      <w:r w:rsidRPr="008B412D">
        <w:rPr>
          <w:rFonts w:eastAsia="MS Mincho"/>
        </w:rPr>
        <w:t>overnment</w:t>
      </w:r>
      <w:r w:rsidR="007C02AD">
        <w:rPr>
          <w:rFonts w:eastAsia="MS Mincho"/>
        </w:rPr>
        <w:t>s</w:t>
      </w:r>
      <w:r w:rsidRPr="008B412D">
        <w:rPr>
          <w:rFonts w:eastAsia="MS Mincho"/>
        </w:rPr>
        <w:t>)</w:t>
      </w:r>
      <w:r>
        <w:rPr>
          <w:rFonts w:eastAsia="MS Mincho"/>
        </w:rPr>
        <w:t xml:space="preserve"> by, </w:t>
      </w:r>
      <w:r w:rsidR="002121FE">
        <w:rPr>
          <w:rFonts w:eastAsia="MS Mincho"/>
        </w:rPr>
        <w:t>for example</w:t>
      </w:r>
      <w:r>
        <w:rPr>
          <w:rFonts w:eastAsia="MS Mincho"/>
        </w:rPr>
        <w:t>:</w:t>
      </w:r>
    </w:p>
    <w:p w14:paraId="256CB90A" w14:textId="576E607B" w:rsidR="00003CFA" w:rsidRPr="008B412D" w:rsidRDefault="00003CFA" w:rsidP="00003CFA">
      <w:pPr>
        <w:pStyle w:val="SingleTxtG"/>
        <w:ind w:firstLine="567"/>
        <w:rPr>
          <w:rFonts w:eastAsia="MS Mincho"/>
        </w:rPr>
      </w:pPr>
      <w:r w:rsidRPr="008B412D">
        <w:rPr>
          <w:rFonts w:eastAsia="MS Mincho"/>
        </w:rPr>
        <w:t>(a)</w:t>
      </w:r>
      <w:r w:rsidR="00F370FF">
        <w:rPr>
          <w:rFonts w:eastAsia="MS Mincho"/>
        </w:rPr>
        <w:tab/>
      </w:r>
      <w:r>
        <w:rPr>
          <w:rFonts w:eastAsia="MS Mincho"/>
        </w:rPr>
        <w:t xml:space="preserve">Making </w:t>
      </w:r>
      <w:r w:rsidRPr="008B412D">
        <w:rPr>
          <w:rFonts w:eastAsia="MS Mincho"/>
        </w:rPr>
        <w:t xml:space="preserve">PRTR data </w:t>
      </w:r>
      <w:r>
        <w:rPr>
          <w:rFonts w:eastAsia="MS Mincho"/>
        </w:rPr>
        <w:t>a</w:t>
      </w:r>
      <w:r w:rsidRPr="008B412D">
        <w:rPr>
          <w:rFonts w:eastAsia="MS Mincho"/>
        </w:rPr>
        <w:t>ccessible to</w:t>
      </w:r>
      <w:r>
        <w:rPr>
          <w:rFonts w:eastAsia="MS Mincho"/>
        </w:rPr>
        <w:t xml:space="preserve"> the</w:t>
      </w:r>
      <w:r w:rsidRPr="008B412D">
        <w:rPr>
          <w:rFonts w:eastAsia="MS Mincho"/>
        </w:rPr>
        <w:t xml:space="preserve"> public </w:t>
      </w:r>
      <w:r w:rsidR="00875706">
        <w:rPr>
          <w:rFonts w:eastAsia="MS Mincho"/>
        </w:rPr>
        <w:t>and</w:t>
      </w:r>
      <w:r w:rsidR="00875706" w:rsidRPr="008B412D">
        <w:rPr>
          <w:rFonts w:eastAsia="MS Mincho"/>
        </w:rPr>
        <w:t xml:space="preserve"> </w:t>
      </w:r>
      <w:r>
        <w:rPr>
          <w:rFonts w:eastAsia="MS Mincho"/>
        </w:rPr>
        <w:t>improv</w:t>
      </w:r>
      <w:r w:rsidR="00875706">
        <w:rPr>
          <w:rFonts w:eastAsia="MS Mincho"/>
        </w:rPr>
        <w:t xml:space="preserve">ing </w:t>
      </w:r>
      <w:r w:rsidR="00FA7E20">
        <w:rPr>
          <w:rFonts w:eastAsia="MS Mincho"/>
        </w:rPr>
        <w:t>their</w:t>
      </w:r>
      <w:r>
        <w:rPr>
          <w:rFonts w:eastAsia="MS Mincho"/>
        </w:rPr>
        <w:t xml:space="preserve"> </w:t>
      </w:r>
      <w:r w:rsidRPr="008B412D">
        <w:rPr>
          <w:rFonts w:eastAsia="MS Mincho"/>
        </w:rPr>
        <w:t>dissemination through</w:t>
      </w:r>
      <w:r>
        <w:rPr>
          <w:rFonts w:eastAsia="MS Mincho"/>
        </w:rPr>
        <w:t xml:space="preserve"> different</w:t>
      </w:r>
      <w:r w:rsidRPr="008B412D">
        <w:rPr>
          <w:rFonts w:eastAsia="MS Mincho"/>
        </w:rPr>
        <w:t xml:space="preserve"> media</w:t>
      </w:r>
      <w:r w:rsidR="00FA7E20">
        <w:t>,</w:t>
      </w:r>
      <w:r>
        <w:t xml:space="preserve"> </w:t>
      </w:r>
      <w:r w:rsidR="002121FE">
        <w:t>for example</w:t>
      </w:r>
      <w:r w:rsidR="00875706">
        <w:t>,</w:t>
      </w:r>
      <w:r>
        <w:t xml:space="preserve"> social media, journals</w:t>
      </w:r>
      <w:r w:rsidR="00875706">
        <w:t xml:space="preserve"> and </w:t>
      </w:r>
      <w:r>
        <w:t>television</w:t>
      </w:r>
      <w:r>
        <w:rPr>
          <w:rFonts w:eastAsia="MS Mincho"/>
        </w:rPr>
        <w:t>;</w:t>
      </w:r>
    </w:p>
    <w:p w14:paraId="57038A20" w14:textId="6503F9C0" w:rsidR="00003CFA" w:rsidRPr="008B412D" w:rsidRDefault="00003CFA" w:rsidP="00003CFA">
      <w:pPr>
        <w:pStyle w:val="SingleTxtG"/>
        <w:ind w:firstLine="567"/>
        <w:rPr>
          <w:rFonts w:eastAsia="MS Mincho"/>
        </w:rPr>
      </w:pPr>
      <w:r w:rsidRPr="008B412D">
        <w:rPr>
          <w:rFonts w:eastAsia="MS Mincho"/>
        </w:rPr>
        <w:t>(b)</w:t>
      </w:r>
      <w:r w:rsidR="00F370FF">
        <w:rPr>
          <w:rFonts w:eastAsia="MS Mincho"/>
        </w:rPr>
        <w:tab/>
      </w:r>
      <w:r>
        <w:rPr>
          <w:rFonts w:eastAsia="MS Mincho"/>
        </w:rPr>
        <w:t>Presenting data</w:t>
      </w:r>
      <w:r w:rsidRPr="008B412D">
        <w:rPr>
          <w:rFonts w:eastAsia="MS Mincho"/>
        </w:rPr>
        <w:t xml:space="preserve"> in</w:t>
      </w:r>
      <w:r>
        <w:rPr>
          <w:rFonts w:eastAsia="MS Mincho"/>
        </w:rPr>
        <w:t xml:space="preserve"> a</w:t>
      </w:r>
      <w:r w:rsidRPr="008B412D">
        <w:rPr>
          <w:rFonts w:eastAsia="MS Mincho"/>
        </w:rPr>
        <w:t xml:space="preserve"> more </w:t>
      </w:r>
      <w:r>
        <w:rPr>
          <w:rFonts w:eastAsia="MS Mincho"/>
        </w:rPr>
        <w:t>meaningful</w:t>
      </w:r>
      <w:r w:rsidRPr="008B412D">
        <w:rPr>
          <w:rFonts w:eastAsia="MS Mincho"/>
        </w:rPr>
        <w:t xml:space="preserve"> way </w:t>
      </w:r>
      <w:r>
        <w:rPr>
          <w:rFonts w:eastAsia="MS Mincho"/>
        </w:rPr>
        <w:t xml:space="preserve">by establishing a relationship between different needs of different groups of stakeholders and making </w:t>
      </w:r>
      <w:r w:rsidR="009266BB">
        <w:rPr>
          <w:rFonts w:eastAsia="MS Mincho"/>
        </w:rPr>
        <w:t xml:space="preserve">clear </w:t>
      </w:r>
      <w:r>
        <w:rPr>
          <w:rFonts w:eastAsia="MS Mincho"/>
        </w:rPr>
        <w:t xml:space="preserve">the necessary links </w:t>
      </w:r>
      <w:r w:rsidR="00FA7E20">
        <w:rPr>
          <w:rFonts w:eastAsia="MS Mincho"/>
        </w:rPr>
        <w:t>with</w:t>
      </w:r>
      <w:r>
        <w:rPr>
          <w:rFonts w:eastAsia="MS Mincho"/>
        </w:rPr>
        <w:t xml:space="preserve"> other related information</w:t>
      </w:r>
      <w:r w:rsidR="00875706">
        <w:rPr>
          <w:rFonts w:eastAsia="MS Mincho"/>
        </w:rPr>
        <w:t>;</w:t>
      </w:r>
      <w:r>
        <w:rPr>
          <w:rFonts w:eastAsia="MS Mincho"/>
        </w:rPr>
        <w:t xml:space="preserve"> </w:t>
      </w:r>
      <w:r w:rsidR="002121FE">
        <w:rPr>
          <w:rFonts w:eastAsia="MS Mincho"/>
        </w:rPr>
        <w:t>for example</w:t>
      </w:r>
      <w:r w:rsidR="00875706">
        <w:rPr>
          <w:rFonts w:eastAsia="MS Mincho"/>
        </w:rPr>
        <w:t>,</w:t>
      </w:r>
      <w:r>
        <w:rPr>
          <w:rFonts w:eastAsia="MS Mincho"/>
        </w:rPr>
        <w:t xml:space="preserve"> how substances </w:t>
      </w:r>
      <w:r w:rsidR="00875706">
        <w:rPr>
          <w:rFonts w:eastAsia="MS Mincho"/>
        </w:rPr>
        <w:t>a</w:t>
      </w:r>
      <w:r>
        <w:rPr>
          <w:rFonts w:eastAsia="MS Mincho"/>
        </w:rPr>
        <w:t>ffect</w:t>
      </w:r>
      <w:r w:rsidR="00875706">
        <w:rPr>
          <w:rFonts w:eastAsia="MS Mincho"/>
        </w:rPr>
        <w:t>ed</w:t>
      </w:r>
      <w:r>
        <w:rPr>
          <w:rFonts w:eastAsia="MS Mincho"/>
        </w:rPr>
        <w:t xml:space="preserve"> people and the</w:t>
      </w:r>
      <w:r w:rsidRPr="008B412D">
        <w:rPr>
          <w:rFonts w:eastAsia="MS Mincho"/>
        </w:rPr>
        <w:t xml:space="preserve"> potential impact on health and the environment</w:t>
      </w:r>
      <w:r>
        <w:rPr>
          <w:rFonts w:eastAsia="MS Mincho"/>
        </w:rPr>
        <w:t>. Th</w:t>
      </w:r>
      <w:r w:rsidR="0000598C">
        <w:rPr>
          <w:rFonts w:eastAsia="MS Mincho"/>
        </w:rPr>
        <w:t>at</w:t>
      </w:r>
      <w:r>
        <w:rPr>
          <w:rFonts w:eastAsia="MS Mincho"/>
        </w:rPr>
        <w:t xml:space="preserve"> could be done by also providing links to data on air and water quality monitoring networks, toxic weighting and modelling of movement of chemicals in environmental media;</w:t>
      </w:r>
    </w:p>
    <w:p w14:paraId="3DD6D121" w14:textId="2F287B80" w:rsidR="00003CFA" w:rsidRDefault="00003CFA" w:rsidP="00003CFA">
      <w:pPr>
        <w:pStyle w:val="SingleTxtG"/>
        <w:ind w:firstLine="567"/>
        <w:rPr>
          <w:sz w:val="24"/>
          <w:szCs w:val="24"/>
        </w:rPr>
      </w:pPr>
      <w:r w:rsidRPr="008B412D">
        <w:rPr>
          <w:rFonts w:eastAsia="MS Mincho"/>
        </w:rPr>
        <w:t>(c)</w:t>
      </w:r>
      <w:r w:rsidR="00F370FF">
        <w:rPr>
          <w:rFonts w:eastAsia="MS Mincho"/>
        </w:rPr>
        <w:tab/>
      </w:r>
      <w:r>
        <w:rPr>
          <w:rFonts w:eastAsia="MS Mincho"/>
        </w:rPr>
        <w:t>Providing data in a s</w:t>
      </w:r>
      <w:r w:rsidRPr="008B412D">
        <w:rPr>
          <w:rFonts w:eastAsia="MS Mincho"/>
        </w:rPr>
        <w:t>impl</w:t>
      </w:r>
      <w:r>
        <w:rPr>
          <w:rFonts w:eastAsia="MS Mincho"/>
        </w:rPr>
        <w:t>e way and allowing detailed information to be searched.</w:t>
      </w:r>
    </w:p>
    <w:p w14:paraId="7521C137" w14:textId="61C44134" w:rsidR="00003CFA" w:rsidRPr="00C12574" w:rsidRDefault="00003CFA" w:rsidP="00003CFA">
      <w:pPr>
        <w:pStyle w:val="SingleTxtG"/>
        <w:rPr>
          <w:rFonts w:eastAsia="MS Mincho"/>
        </w:rPr>
      </w:pPr>
      <w:r>
        <w:rPr>
          <w:rFonts w:eastAsia="MS Mincho"/>
        </w:rPr>
        <w:t>5</w:t>
      </w:r>
      <w:r w:rsidR="00712080">
        <w:rPr>
          <w:rFonts w:eastAsia="MS Mincho"/>
        </w:rPr>
        <w:t>3</w:t>
      </w:r>
      <w:r>
        <w:rPr>
          <w:rFonts w:eastAsia="MS Mincho"/>
        </w:rPr>
        <w:t>.</w:t>
      </w:r>
      <w:r>
        <w:rPr>
          <w:rFonts w:eastAsia="MS Mincho"/>
        </w:rPr>
        <w:tab/>
      </w:r>
      <w:r w:rsidRPr="00C12574">
        <w:rPr>
          <w:rFonts w:eastAsia="MS Mincho"/>
        </w:rPr>
        <w:t xml:space="preserve">Key challenges </w:t>
      </w:r>
      <w:r>
        <w:rPr>
          <w:rFonts w:eastAsia="MS Mincho"/>
        </w:rPr>
        <w:t>for using PRTRs more widely were related to limitations based on the application of release t</w:t>
      </w:r>
      <w:r w:rsidRPr="00C12574">
        <w:rPr>
          <w:rFonts w:eastAsia="MS Mincho"/>
        </w:rPr>
        <w:t>hresholds</w:t>
      </w:r>
      <w:r>
        <w:rPr>
          <w:rFonts w:eastAsia="MS Mincho"/>
        </w:rPr>
        <w:t xml:space="preserve"> in different PRTR systems and the fact that</w:t>
      </w:r>
      <w:r w:rsidR="00302BA5">
        <w:rPr>
          <w:rFonts w:eastAsia="MS Mincho"/>
        </w:rPr>
        <w:t>,</w:t>
      </w:r>
      <w:r>
        <w:rPr>
          <w:rFonts w:eastAsia="MS Mincho"/>
        </w:rPr>
        <w:t xml:space="preserve"> while </w:t>
      </w:r>
      <w:r w:rsidRPr="00C12574">
        <w:rPr>
          <w:rFonts w:eastAsia="MS Mincho"/>
        </w:rPr>
        <w:t>PRTR</w:t>
      </w:r>
      <w:r>
        <w:rPr>
          <w:rFonts w:eastAsia="MS Mincho"/>
        </w:rPr>
        <w:t>s</w:t>
      </w:r>
      <w:r w:rsidRPr="00C12574">
        <w:rPr>
          <w:rFonts w:eastAsia="MS Mincho"/>
        </w:rPr>
        <w:t xml:space="preserve"> should cover most of </w:t>
      </w:r>
      <w:r>
        <w:rPr>
          <w:rFonts w:eastAsia="MS Mincho"/>
        </w:rPr>
        <w:t xml:space="preserve">the pollutant </w:t>
      </w:r>
      <w:r w:rsidRPr="00C12574">
        <w:rPr>
          <w:rFonts w:eastAsia="MS Mincho"/>
        </w:rPr>
        <w:t xml:space="preserve">releases </w:t>
      </w:r>
      <w:r>
        <w:rPr>
          <w:rFonts w:eastAsia="MS Mincho"/>
        </w:rPr>
        <w:t>into environmental media,</w:t>
      </w:r>
      <w:r w:rsidRPr="00C12574">
        <w:rPr>
          <w:rFonts w:eastAsia="MS Mincho"/>
        </w:rPr>
        <w:t xml:space="preserve"> </w:t>
      </w:r>
      <w:r w:rsidR="00302BA5">
        <w:rPr>
          <w:rFonts w:eastAsia="MS Mincho"/>
        </w:rPr>
        <w:t xml:space="preserve">that was not the case </w:t>
      </w:r>
      <w:r w:rsidRPr="00C12574">
        <w:rPr>
          <w:rFonts w:eastAsia="MS Mincho"/>
        </w:rPr>
        <w:t xml:space="preserve">for some chemicals. </w:t>
      </w:r>
      <w:r>
        <w:rPr>
          <w:rFonts w:eastAsia="MS Mincho"/>
        </w:rPr>
        <w:t xml:space="preserve">Regarding the use of PRTR data related to monitoring progress in achieving the </w:t>
      </w:r>
      <w:r w:rsidR="0046402D" w:rsidRPr="0046402D">
        <w:rPr>
          <w:rFonts w:eastAsia="MS Mincho"/>
        </w:rPr>
        <w:t>Sustainable Development Goals</w:t>
      </w:r>
      <w:r w:rsidR="00302BA5">
        <w:rPr>
          <w:rFonts w:eastAsia="MS Mincho"/>
        </w:rPr>
        <w:t>,</w:t>
      </w:r>
      <w:r>
        <w:rPr>
          <w:rFonts w:eastAsia="MS Mincho"/>
        </w:rPr>
        <w:t xml:space="preserve"> it was important to better l</w:t>
      </w:r>
      <w:r w:rsidRPr="00C12574">
        <w:rPr>
          <w:rFonts w:eastAsia="MS Mincho"/>
        </w:rPr>
        <w:t xml:space="preserve">ink PRTR data to existing reporting on </w:t>
      </w:r>
      <w:r>
        <w:rPr>
          <w:rFonts w:eastAsia="MS Mincho"/>
        </w:rPr>
        <w:t xml:space="preserve">the </w:t>
      </w:r>
      <w:r w:rsidR="00302BA5">
        <w:rPr>
          <w:rFonts w:eastAsia="MS Mincho"/>
        </w:rPr>
        <w:t>G</w:t>
      </w:r>
      <w:r>
        <w:rPr>
          <w:rFonts w:eastAsia="MS Mincho"/>
        </w:rPr>
        <w:t>oals’ achievement</w:t>
      </w:r>
      <w:r w:rsidR="006D1E4B">
        <w:rPr>
          <w:rFonts w:eastAsia="MS Mincho"/>
        </w:rPr>
        <w:t xml:space="preserve"> and</w:t>
      </w:r>
      <w:r>
        <w:rPr>
          <w:rFonts w:eastAsia="MS Mincho"/>
        </w:rPr>
        <w:t xml:space="preserve"> identify and </w:t>
      </w:r>
      <w:r w:rsidR="009266BB">
        <w:rPr>
          <w:rFonts w:eastAsia="MS Mincho"/>
        </w:rPr>
        <w:t>monitor</w:t>
      </w:r>
      <w:r w:rsidR="009266BB" w:rsidRPr="00C12574">
        <w:rPr>
          <w:rFonts w:eastAsia="MS Mincho"/>
        </w:rPr>
        <w:t xml:space="preserve"> </w:t>
      </w:r>
      <w:r w:rsidRPr="00C12574">
        <w:rPr>
          <w:rFonts w:eastAsia="MS Mincho"/>
        </w:rPr>
        <w:t xml:space="preserve">progress towards </w:t>
      </w:r>
      <w:r w:rsidR="0046402D" w:rsidRPr="0046402D">
        <w:rPr>
          <w:rFonts w:eastAsia="MS Mincho"/>
        </w:rPr>
        <w:t>Sustainable Development Goals</w:t>
      </w:r>
      <w:r w:rsidRPr="00C12574">
        <w:rPr>
          <w:rFonts w:eastAsia="MS Mincho"/>
        </w:rPr>
        <w:t xml:space="preserve"> within sectors</w:t>
      </w:r>
      <w:r>
        <w:rPr>
          <w:rFonts w:eastAsia="MS Mincho"/>
        </w:rPr>
        <w:t xml:space="preserve">. In that context, it was noted that </w:t>
      </w:r>
      <w:r w:rsidR="00770D71">
        <w:rPr>
          <w:rFonts w:eastAsia="MS Mincho"/>
        </w:rPr>
        <w:t xml:space="preserve">inspection </w:t>
      </w:r>
      <w:r>
        <w:rPr>
          <w:rFonts w:eastAsia="MS Mincho"/>
        </w:rPr>
        <w:lastRenderedPageBreak/>
        <w:t>r</w:t>
      </w:r>
      <w:r w:rsidRPr="00C12574">
        <w:rPr>
          <w:rFonts w:eastAsia="MS Mincho"/>
        </w:rPr>
        <w:t>eport</w:t>
      </w:r>
      <w:r>
        <w:rPr>
          <w:rFonts w:eastAsia="MS Mincho"/>
        </w:rPr>
        <w:t>s on</w:t>
      </w:r>
      <w:r w:rsidRPr="00C12574">
        <w:rPr>
          <w:rFonts w:eastAsia="MS Mincho"/>
        </w:rPr>
        <w:t xml:space="preserve"> compliance</w:t>
      </w:r>
      <w:r>
        <w:rPr>
          <w:rFonts w:eastAsia="MS Mincho"/>
        </w:rPr>
        <w:t xml:space="preserve"> and corrective actions taken by operators could</w:t>
      </w:r>
      <w:r w:rsidRPr="00C12574">
        <w:rPr>
          <w:rFonts w:eastAsia="MS Mincho"/>
        </w:rPr>
        <w:t xml:space="preserve"> be used </w:t>
      </w:r>
      <w:r>
        <w:rPr>
          <w:rFonts w:eastAsia="MS Mincho"/>
        </w:rPr>
        <w:t xml:space="preserve">together </w:t>
      </w:r>
      <w:r w:rsidRPr="00C12574">
        <w:rPr>
          <w:rFonts w:eastAsia="MS Mincho"/>
        </w:rPr>
        <w:t xml:space="preserve">with PRTR data </w:t>
      </w:r>
      <w:r w:rsidR="00770D71">
        <w:rPr>
          <w:rFonts w:eastAsia="MS Mincho"/>
        </w:rPr>
        <w:t>to</w:t>
      </w:r>
      <w:r w:rsidRPr="00C12574">
        <w:rPr>
          <w:rFonts w:eastAsia="MS Mincho"/>
        </w:rPr>
        <w:t xml:space="preserve"> track </w:t>
      </w:r>
      <w:r>
        <w:rPr>
          <w:rFonts w:eastAsia="MS Mincho"/>
        </w:rPr>
        <w:t>progress in chemicals management and sustainable development. Information on products and their production process and facilities s</w:t>
      </w:r>
      <w:r w:rsidRPr="00C12574">
        <w:rPr>
          <w:rFonts w:eastAsia="MS Mincho"/>
        </w:rPr>
        <w:t xml:space="preserve">hould also be </w:t>
      </w:r>
      <w:r>
        <w:rPr>
          <w:rFonts w:eastAsia="MS Mincho"/>
        </w:rPr>
        <w:t>more integrated</w:t>
      </w:r>
      <w:r w:rsidRPr="00C12574">
        <w:rPr>
          <w:rFonts w:eastAsia="MS Mincho"/>
        </w:rPr>
        <w:t xml:space="preserve"> to present more information to consumers</w:t>
      </w:r>
      <w:r>
        <w:rPr>
          <w:rFonts w:eastAsia="MS Mincho"/>
        </w:rPr>
        <w:t xml:space="preserve"> that would enable them to make informed decisions when purchasing.</w:t>
      </w:r>
      <w:r>
        <w:rPr>
          <w:rStyle w:val="FootnoteReference"/>
          <w:rFonts w:eastAsia="MS Mincho"/>
        </w:rPr>
        <w:footnoteReference w:id="21"/>
      </w:r>
      <w:r>
        <w:rPr>
          <w:rFonts w:eastAsia="MS Mincho"/>
        </w:rPr>
        <w:t xml:space="preserve"> It was further mentioned that verification of data and comparison of </w:t>
      </w:r>
      <w:r w:rsidRPr="00C12574">
        <w:rPr>
          <w:rFonts w:eastAsia="MS Mincho"/>
        </w:rPr>
        <w:t xml:space="preserve">sector performance </w:t>
      </w:r>
      <w:r>
        <w:rPr>
          <w:rFonts w:eastAsia="MS Mincho"/>
        </w:rPr>
        <w:t>at</w:t>
      </w:r>
      <w:r w:rsidRPr="00C12574">
        <w:rPr>
          <w:rFonts w:eastAsia="MS Mincho"/>
        </w:rPr>
        <w:t xml:space="preserve"> </w:t>
      </w:r>
      <w:r w:rsidR="00770D71">
        <w:rPr>
          <w:rFonts w:eastAsia="MS Mincho"/>
        </w:rPr>
        <w:t xml:space="preserve">the </w:t>
      </w:r>
      <w:r w:rsidRPr="00C12574">
        <w:rPr>
          <w:rFonts w:eastAsia="MS Mincho"/>
        </w:rPr>
        <w:t xml:space="preserve">country level would </w:t>
      </w:r>
      <w:r>
        <w:rPr>
          <w:rFonts w:eastAsia="MS Mincho"/>
        </w:rPr>
        <w:t>facilitate cross-sectoral sharing of</w:t>
      </w:r>
      <w:r w:rsidRPr="00C12574">
        <w:rPr>
          <w:rFonts w:eastAsia="MS Mincho"/>
        </w:rPr>
        <w:t xml:space="preserve"> knowledge</w:t>
      </w:r>
      <w:r>
        <w:rPr>
          <w:rFonts w:eastAsia="MS Mincho"/>
        </w:rPr>
        <w:t>.</w:t>
      </w:r>
      <w:r w:rsidRPr="00C12574">
        <w:rPr>
          <w:rFonts w:eastAsia="MS Mincho"/>
        </w:rPr>
        <w:t xml:space="preserve"> </w:t>
      </w:r>
      <w:r w:rsidR="00770D71">
        <w:rPr>
          <w:rFonts w:eastAsia="MS Mincho"/>
        </w:rPr>
        <w:t>It was important to m</w:t>
      </w:r>
      <w:r w:rsidRPr="00C12574">
        <w:rPr>
          <w:rFonts w:eastAsia="MS Mincho"/>
        </w:rPr>
        <w:t>aintain</w:t>
      </w:r>
      <w:r>
        <w:rPr>
          <w:rFonts w:eastAsia="MS Mincho"/>
        </w:rPr>
        <w:t xml:space="preserve"> and </w:t>
      </w:r>
      <w:r w:rsidR="00770D71">
        <w:rPr>
          <w:rFonts w:eastAsia="MS Mincho"/>
        </w:rPr>
        <w:t>improve</w:t>
      </w:r>
      <w:r w:rsidR="00770D71" w:rsidRPr="00C12574">
        <w:rPr>
          <w:rFonts w:eastAsia="MS Mincho"/>
        </w:rPr>
        <w:t xml:space="preserve"> </w:t>
      </w:r>
      <w:r w:rsidRPr="00C12574">
        <w:rPr>
          <w:rFonts w:eastAsia="MS Mincho"/>
        </w:rPr>
        <w:t xml:space="preserve">the international comparability </w:t>
      </w:r>
      <w:r>
        <w:rPr>
          <w:rFonts w:eastAsia="MS Mincho"/>
        </w:rPr>
        <w:t>of PRTR data with a view to adequately reflect</w:t>
      </w:r>
      <w:r w:rsidR="00770D71">
        <w:rPr>
          <w:rFonts w:eastAsia="MS Mincho"/>
        </w:rPr>
        <w:t>ing</w:t>
      </w:r>
      <w:r>
        <w:rPr>
          <w:rFonts w:eastAsia="MS Mincho"/>
        </w:rPr>
        <w:t xml:space="preserve"> the development</w:t>
      </w:r>
      <w:r w:rsidR="00770D71">
        <w:rPr>
          <w:rFonts w:eastAsia="MS Mincho"/>
        </w:rPr>
        <w:t xml:space="preserve"> </w:t>
      </w:r>
      <w:r>
        <w:rPr>
          <w:rFonts w:eastAsia="MS Mincho"/>
        </w:rPr>
        <w:t xml:space="preserve">of new chemicals and uses of chemicals and related international agreements, including the work under </w:t>
      </w:r>
      <w:r w:rsidR="00770D71">
        <w:rPr>
          <w:rFonts w:eastAsia="MS Mincho"/>
        </w:rPr>
        <w:t xml:space="preserve">the </w:t>
      </w:r>
      <w:r w:rsidR="00770D71" w:rsidRPr="00770D71">
        <w:rPr>
          <w:rFonts w:eastAsia="MS Mincho"/>
        </w:rPr>
        <w:t>Strategic Approach to International Chemicals Management</w:t>
      </w:r>
      <w:r w:rsidRPr="00C12574">
        <w:rPr>
          <w:rFonts w:eastAsia="MS Mincho"/>
        </w:rPr>
        <w:t>.</w:t>
      </w:r>
      <w:r>
        <w:rPr>
          <w:rFonts w:eastAsia="MS Mincho"/>
        </w:rPr>
        <w:t xml:space="preserve"> </w:t>
      </w:r>
    </w:p>
    <w:p w14:paraId="3B50E8EB" w14:textId="28BE0CFA" w:rsidR="00003CFA" w:rsidRDefault="00003CFA" w:rsidP="00411DDF">
      <w:pPr>
        <w:pStyle w:val="SingleTxtG"/>
        <w:rPr>
          <w:rFonts w:eastAsia="MS Mincho"/>
        </w:rPr>
      </w:pPr>
      <w:r>
        <w:rPr>
          <w:rFonts w:eastAsia="MS Mincho"/>
        </w:rPr>
        <w:t>5</w:t>
      </w:r>
      <w:r w:rsidR="00712080">
        <w:rPr>
          <w:rFonts w:eastAsia="MS Mincho"/>
        </w:rPr>
        <w:t>4</w:t>
      </w:r>
      <w:r>
        <w:rPr>
          <w:rFonts w:eastAsia="MS Mincho"/>
        </w:rPr>
        <w:t>.</w:t>
      </w:r>
      <w:r>
        <w:rPr>
          <w:rFonts w:eastAsia="MS Mincho"/>
        </w:rPr>
        <w:tab/>
      </w:r>
      <w:r w:rsidRPr="00BF49F3">
        <w:rPr>
          <w:rFonts w:eastAsia="MS Mincho"/>
        </w:rPr>
        <w:t xml:space="preserve">The group that had discussed </w:t>
      </w:r>
      <w:r w:rsidRPr="001C57DD">
        <w:rPr>
          <w:rFonts w:eastAsia="MS Mincho"/>
        </w:rPr>
        <w:t xml:space="preserve">the </w:t>
      </w:r>
      <w:r>
        <w:rPr>
          <w:rFonts w:eastAsia="MS Mincho"/>
        </w:rPr>
        <w:t>“</w:t>
      </w:r>
      <w:r w:rsidRPr="00BF49F3">
        <w:rPr>
          <w:rFonts w:eastAsia="MS Mincho"/>
        </w:rPr>
        <w:t>Role</w:t>
      </w:r>
      <w:r w:rsidRPr="001C57DD">
        <w:rPr>
          <w:rFonts w:eastAsia="MS Mincho"/>
        </w:rPr>
        <w:t xml:space="preserve"> of equivalency in comparability</w:t>
      </w:r>
      <w:r>
        <w:rPr>
          <w:rFonts w:eastAsia="MS Mincho"/>
        </w:rPr>
        <w:t>”</w:t>
      </w:r>
      <w:r w:rsidRPr="001C57DD">
        <w:rPr>
          <w:rFonts w:eastAsia="MS Mincho"/>
        </w:rPr>
        <w:t xml:space="preserve"> had identified the following key issues:</w:t>
      </w:r>
      <w:r w:rsidR="00411DDF">
        <w:rPr>
          <w:rFonts w:eastAsia="MS Mincho"/>
        </w:rPr>
        <w:t xml:space="preserve"> p</w:t>
      </w:r>
      <w:r>
        <w:rPr>
          <w:rFonts w:eastAsia="MS Mincho"/>
        </w:rPr>
        <w:t xml:space="preserve">ollutants and activities listed in PRTRs </w:t>
      </w:r>
      <w:r w:rsidR="001F08EA">
        <w:rPr>
          <w:rFonts w:eastAsia="MS Mincho"/>
        </w:rPr>
        <w:t xml:space="preserve">did </w:t>
      </w:r>
      <w:r>
        <w:rPr>
          <w:rFonts w:eastAsia="MS Mincho"/>
        </w:rPr>
        <w:t>not always correspond</w:t>
      </w:r>
      <w:r w:rsidR="001F08EA">
        <w:rPr>
          <w:rFonts w:eastAsia="MS Mincho"/>
        </w:rPr>
        <w:t>;</w:t>
      </w:r>
      <w:r>
        <w:rPr>
          <w:rFonts w:eastAsia="MS Mincho"/>
        </w:rPr>
        <w:t xml:space="preserve"> </w:t>
      </w:r>
      <w:r w:rsidR="002121FE">
        <w:rPr>
          <w:rFonts w:eastAsia="MS Mincho"/>
        </w:rPr>
        <w:t>for example</w:t>
      </w:r>
      <w:r w:rsidR="001F08EA">
        <w:rPr>
          <w:rFonts w:eastAsia="MS Mincho"/>
        </w:rPr>
        <w:t>,</w:t>
      </w:r>
      <w:r>
        <w:rPr>
          <w:rFonts w:eastAsia="MS Mincho"/>
        </w:rPr>
        <w:t xml:space="preserve"> activities that release</w:t>
      </w:r>
      <w:r w:rsidR="001F08EA">
        <w:rPr>
          <w:rFonts w:eastAsia="MS Mincho"/>
        </w:rPr>
        <w:t>d</w:t>
      </w:r>
      <w:r>
        <w:rPr>
          <w:rFonts w:eastAsia="MS Mincho"/>
        </w:rPr>
        <w:t xml:space="preserve"> pesticides were not always included in PRTRs, while pesticides were often part of PRTR reporting obligations;</w:t>
      </w:r>
      <w:r w:rsidR="00411DDF">
        <w:rPr>
          <w:rFonts w:eastAsia="MS Mincho"/>
        </w:rPr>
        <w:t xml:space="preserve"> t</w:t>
      </w:r>
      <w:r>
        <w:rPr>
          <w:rFonts w:eastAsia="MS Mincho"/>
        </w:rPr>
        <w:t xml:space="preserve">he pollutants included in different PRTRs </w:t>
      </w:r>
      <w:r w:rsidR="007B1E5E">
        <w:rPr>
          <w:rFonts w:eastAsia="MS Mincho"/>
        </w:rPr>
        <w:t xml:space="preserve">were not always the same </w:t>
      </w:r>
      <w:r>
        <w:rPr>
          <w:rFonts w:eastAsia="MS Mincho"/>
        </w:rPr>
        <w:t>and</w:t>
      </w:r>
      <w:r w:rsidR="00D3799E">
        <w:rPr>
          <w:rFonts w:eastAsia="MS Mincho"/>
        </w:rPr>
        <w:t>,</w:t>
      </w:r>
      <w:r>
        <w:rPr>
          <w:rFonts w:eastAsia="MS Mincho"/>
        </w:rPr>
        <w:t xml:space="preserve"> in some cases</w:t>
      </w:r>
      <w:r w:rsidR="00D3799E">
        <w:rPr>
          <w:rFonts w:eastAsia="MS Mincho"/>
        </w:rPr>
        <w:t>,</w:t>
      </w:r>
      <w:r>
        <w:rPr>
          <w:rFonts w:eastAsia="MS Mincho"/>
        </w:rPr>
        <w:t xml:space="preserve"> different names were used for the same p</w:t>
      </w:r>
      <w:r w:rsidRPr="00670B3E">
        <w:rPr>
          <w:rFonts w:eastAsia="MS Mincho"/>
        </w:rPr>
        <w:t>ollutant</w:t>
      </w:r>
      <w:r>
        <w:rPr>
          <w:rFonts w:eastAsia="MS Mincho"/>
        </w:rPr>
        <w:t>;</w:t>
      </w:r>
      <w:r w:rsidR="00411DDF">
        <w:rPr>
          <w:rFonts w:eastAsia="MS Mincho"/>
        </w:rPr>
        <w:t xml:space="preserve"> d</w:t>
      </w:r>
      <w:r>
        <w:rPr>
          <w:rFonts w:eastAsia="MS Mincho"/>
        </w:rPr>
        <w:t>ifferent PRTRs had different s</w:t>
      </w:r>
      <w:r w:rsidRPr="00670B3E">
        <w:rPr>
          <w:rFonts w:eastAsia="MS Mincho"/>
        </w:rPr>
        <w:t>ector coverage</w:t>
      </w:r>
      <w:r>
        <w:rPr>
          <w:rFonts w:eastAsia="MS Mincho"/>
        </w:rPr>
        <w:t xml:space="preserve"> or</w:t>
      </w:r>
      <w:r w:rsidRPr="00670B3E">
        <w:rPr>
          <w:rFonts w:eastAsia="MS Mincho"/>
        </w:rPr>
        <w:t xml:space="preserve"> </w:t>
      </w:r>
      <w:r>
        <w:rPr>
          <w:rFonts w:eastAsia="MS Mincho"/>
        </w:rPr>
        <w:t>d</w:t>
      </w:r>
      <w:r w:rsidRPr="00670B3E">
        <w:rPr>
          <w:rFonts w:eastAsia="MS Mincho"/>
        </w:rPr>
        <w:t xml:space="preserve">ifferent descriptions of activities </w:t>
      </w:r>
      <w:r>
        <w:rPr>
          <w:rFonts w:eastAsia="MS Mincho"/>
        </w:rPr>
        <w:t>while</w:t>
      </w:r>
      <w:r w:rsidRPr="00670B3E">
        <w:rPr>
          <w:rFonts w:eastAsia="MS Mincho"/>
        </w:rPr>
        <w:t xml:space="preserve"> using the same codification</w:t>
      </w:r>
      <w:r>
        <w:rPr>
          <w:rFonts w:eastAsia="MS Mincho"/>
        </w:rPr>
        <w:t>;</w:t>
      </w:r>
      <w:r w:rsidR="00411DDF">
        <w:rPr>
          <w:rFonts w:eastAsia="MS Mincho"/>
        </w:rPr>
        <w:t xml:space="preserve"> d</w:t>
      </w:r>
      <w:r w:rsidRPr="00670B3E">
        <w:rPr>
          <w:rFonts w:eastAsia="MS Mincho"/>
        </w:rPr>
        <w:t>ifferent</w:t>
      </w:r>
      <w:r>
        <w:rPr>
          <w:rFonts w:eastAsia="MS Mincho"/>
        </w:rPr>
        <w:t xml:space="preserve"> </w:t>
      </w:r>
      <w:r w:rsidRPr="00670B3E">
        <w:rPr>
          <w:rFonts w:eastAsia="MS Mincho"/>
        </w:rPr>
        <w:t>approach</w:t>
      </w:r>
      <w:r>
        <w:rPr>
          <w:rFonts w:eastAsia="MS Mincho"/>
        </w:rPr>
        <w:t>es</w:t>
      </w:r>
      <w:r w:rsidRPr="00670B3E">
        <w:rPr>
          <w:rFonts w:eastAsia="MS Mincho"/>
        </w:rPr>
        <w:t xml:space="preserve"> </w:t>
      </w:r>
      <w:r>
        <w:rPr>
          <w:rFonts w:eastAsia="MS Mincho"/>
        </w:rPr>
        <w:t xml:space="preserve">existed </w:t>
      </w:r>
      <w:r w:rsidR="00D3799E">
        <w:rPr>
          <w:rFonts w:eastAsia="MS Mincho"/>
        </w:rPr>
        <w:t>regarding</w:t>
      </w:r>
      <w:r>
        <w:rPr>
          <w:rFonts w:eastAsia="MS Mincho"/>
        </w:rPr>
        <w:t xml:space="preserve"> </w:t>
      </w:r>
      <w:r w:rsidRPr="00670B3E">
        <w:rPr>
          <w:rFonts w:eastAsia="MS Mincho"/>
        </w:rPr>
        <w:t>reporting</w:t>
      </w:r>
      <w:r>
        <w:rPr>
          <w:rFonts w:eastAsia="MS Mincho"/>
        </w:rPr>
        <w:t xml:space="preserve"> of</w:t>
      </w:r>
      <w:r w:rsidRPr="00670B3E">
        <w:rPr>
          <w:rFonts w:eastAsia="MS Mincho"/>
        </w:rPr>
        <w:t xml:space="preserve"> wastes</w:t>
      </w:r>
      <w:r>
        <w:rPr>
          <w:rFonts w:eastAsia="MS Mincho"/>
        </w:rPr>
        <w:t>.</w:t>
      </w:r>
      <w:r w:rsidR="00411DDF">
        <w:rPr>
          <w:rFonts w:eastAsia="MS Mincho"/>
        </w:rPr>
        <w:t xml:space="preserve"> </w:t>
      </w:r>
      <w:r w:rsidRPr="00496FF2">
        <w:rPr>
          <w:rFonts w:eastAsia="MS Mincho"/>
        </w:rPr>
        <w:t xml:space="preserve">In addition, it </w:t>
      </w:r>
      <w:r w:rsidR="00CC1EB4" w:rsidRPr="00D82230">
        <w:rPr>
          <w:rFonts w:eastAsia="MS Mincho"/>
        </w:rPr>
        <w:t xml:space="preserve">was noted that it </w:t>
      </w:r>
      <w:r w:rsidR="00FE6243" w:rsidRPr="00496FF2">
        <w:rPr>
          <w:rFonts w:eastAsia="MS Mincho"/>
        </w:rPr>
        <w:t xml:space="preserve">would be useful </w:t>
      </w:r>
      <w:r w:rsidRPr="00496FF2">
        <w:rPr>
          <w:rFonts w:eastAsia="MS Mincho"/>
        </w:rPr>
        <w:t xml:space="preserve">to identify the target audience </w:t>
      </w:r>
      <w:r w:rsidR="000C43E5" w:rsidRPr="00724545">
        <w:rPr>
          <w:rFonts w:eastAsia="MS Mincho"/>
        </w:rPr>
        <w:t xml:space="preserve">that </w:t>
      </w:r>
      <w:r w:rsidRPr="00724545">
        <w:rPr>
          <w:rFonts w:eastAsia="MS Mincho"/>
        </w:rPr>
        <w:t xml:space="preserve">could </w:t>
      </w:r>
      <w:r w:rsidR="00724545">
        <w:rPr>
          <w:rFonts w:eastAsia="MS Mincho"/>
        </w:rPr>
        <w:t>benefit from identification of</w:t>
      </w:r>
      <w:r w:rsidRPr="00496FF2">
        <w:rPr>
          <w:rFonts w:eastAsia="MS Mincho"/>
        </w:rPr>
        <w:t xml:space="preserve"> equivalency/correspondences and specific uses</w:t>
      </w:r>
      <w:r w:rsidR="00FE6243" w:rsidRPr="00496FF2">
        <w:rPr>
          <w:rFonts w:eastAsia="MS Mincho"/>
        </w:rPr>
        <w:t xml:space="preserve">, </w:t>
      </w:r>
      <w:r w:rsidRPr="00496FF2">
        <w:rPr>
          <w:rFonts w:eastAsia="MS Mincho"/>
        </w:rPr>
        <w:t>for example</w:t>
      </w:r>
      <w:r w:rsidR="001B6DAE" w:rsidRPr="00496FF2">
        <w:rPr>
          <w:rFonts w:eastAsia="MS Mincho"/>
        </w:rPr>
        <w:t>,</w:t>
      </w:r>
      <w:r w:rsidRPr="00496FF2">
        <w:rPr>
          <w:rFonts w:eastAsia="MS Mincho"/>
        </w:rPr>
        <w:t xml:space="preserve"> in a global indicator</w:t>
      </w:r>
      <w:r>
        <w:rPr>
          <w:rFonts w:eastAsia="MS Mincho"/>
        </w:rPr>
        <w:t>.</w:t>
      </w:r>
    </w:p>
    <w:p w14:paraId="2A045025" w14:textId="325E1838" w:rsidR="00003CFA" w:rsidRDefault="00003CFA" w:rsidP="00003CFA">
      <w:pPr>
        <w:pStyle w:val="SingleTxtG"/>
        <w:rPr>
          <w:rFonts w:eastAsia="MS Mincho"/>
        </w:rPr>
      </w:pPr>
      <w:r>
        <w:rPr>
          <w:rFonts w:eastAsia="MS Mincho"/>
        </w:rPr>
        <w:t>5</w:t>
      </w:r>
      <w:r w:rsidR="00712080">
        <w:rPr>
          <w:rFonts w:eastAsia="MS Mincho"/>
        </w:rPr>
        <w:t>5</w:t>
      </w:r>
      <w:r>
        <w:rPr>
          <w:rFonts w:eastAsia="MS Mincho"/>
        </w:rPr>
        <w:t>.</w:t>
      </w:r>
      <w:r>
        <w:rPr>
          <w:rFonts w:eastAsia="MS Mincho"/>
        </w:rPr>
        <w:tab/>
        <w:t>Key challenges were to:</w:t>
      </w:r>
    </w:p>
    <w:p w14:paraId="02836DF1" w14:textId="54D373E1" w:rsidR="00003CFA" w:rsidRPr="00504807" w:rsidRDefault="00003CFA" w:rsidP="00003CFA">
      <w:pPr>
        <w:pStyle w:val="SingleTxtG"/>
        <w:ind w:firstLine="567"/>
        <w:rPr>
          <w:rFonts w:eastAsia="MS Mincho"/>
        </w:rPr>
      </w:pPr>
      <w:r>
        <w:rPr>
          <w:rFonts w:eastAsia="MS Mincho"/>
        </w:rPr>
        <w:t>(a)</w:t>
      </w:r>
      <w:r w:rsidR="00F370FF">
        <w:rPr>
          <w:rFonts w:eastAsia="MS Mincho"/>
        </w:rPr>
        <w:tab/>
      </w:r>
      <w:r>
        <w:rPr>
          <w:rFonts w:eastAsia="MS Mincho"/>
        </w:rPr>
        <w:t>Make available</w:t>
      </w:r>
      <w:r w:rsidRPr="00504807">
        <w:rPr>
          <w:rFonts w:eastAsia="MS Mincho"/>
        </w:rPr>
        <w:t xml:space="preserve"> </w:t>
      </w:r>
      <w:r>
        <w:rPr>
          <w:rFonts w:eastAsia="MS Mincho"/>
        </w:rPr>
        <w:t>data</w:t>
      </w:r>
      <w:r w:rsidRPr="00504807">
        <w:rPr>
          <w:rFonts w:eastAsia="MS Mincho"/>
        </w:rPr>
        <w:t xml:space="preserve"> </w:t>
      </w:r>
      <w:r>
        <w:rPr>
          <w:rFonts w:eastAsia="MS Mincho"/>
        </w:rPr>
        <w:t>and information that would</w:t>
      </w:r>
      <w:r w:rsidRPr="00504807">
        <w:rPr>
          <w:rFonts w:eastAsia="MS Mincho"/>
        </w:rPr>
        <w:t xml:space="preserve"> facilit</w:t>
      </w:r>
      <w:r>
        <w:rPr>
          <w:rFonts w:eastAsia="MS Mincho"/>
        </w:rPr>
        <w:t>ate</w:t>
      </w:r>
      <w:r w:rsidRPr="00504807">
        <w:rPr>
          <w:rFonts w:eastAsia="MS Mincho"/>
        </w:rPr>
        <w:t xml:space="preserve"> </w:t>
      </w:r>
      <w:r w:rsidR="00FE6243">
        <w:rPr>
          <w:rFonts w:eastAsia="MS Mincho"/>
        </w:rPr>
        <w:t>data</w:t>
      </w:r>
      <w:r w:rsidRPr="00504807">
        <w:rPr>
          <w:rFonts w:eastAsia="MS Mincho"/>
        </w:rPr>
        <w:t xml:space="preserve"> comparison</w:t>
      </w:r>
      <w:r w:rsidR="001B6DAE">
        <w:rPr>
          <w:rFonts w:eastAsia="MS Mincho"/>
        </w:rPr>
        <w:t>;</w:t>
      </w:r>
      <w:r>
        <w:rPr>
          <w:rFonts w:eastAsia="MS Mincho"/>
        </w:rPr>
        <w:t xml:space="preserve"> </w:t>
      </w:r>
      <w:r w:rsidR="002121FE">
        <w:rPr>
          <w:rFonts w:eastAsia="MS Mincho"/>
        </w:rPr>
        <w:t>for example</w:t>
      </w:r>
      <w:r w:rsidR="00FE6243">
        <w:rPr>
          <w:rFonts w:eastAsia="MS Mincho"/>
        </w:rPr>
        <w:t>, the</w:t>
      </w:r>
      <w:r>
        <w:rPr>
          <w:rFonts w:eastAsia="MS Mincho"/>
        </w:rPr>
        <w:t xml:space="preserve"> methods used to measure, calculate or estimate releases;</w:t>
      </w:r>
    </w:p>
    <w:p w14:paraId="071D6981" w14:textId="77777777" w:rsidR="00003CFA" w:rsidRPr="00504807" w:rsidRDefault="00003CFA" w:rsidP="00003CFA">
      <w:pPr>
        <w:pStyle w:val="SingleTxtG"/>
        <w:ind w:firstLine="567"/>
        <w:rPr>
          <w:rFonts w:eastAsia="MS Mincho"/>
        </w:rPr>
      </w:pPr>
      <w:r>
        <w:rPr>
          <w:rFonts w:eastAsia="MS Mincho"/>
        </w:rPr>
        <w:t>(b)</w:t>
      </w:r>
      <w:r w:rsidR="00F370FF">
        <w:rPr>
          <w:rFonts w:eastAsia="MS Mincho"/>
        </w:rPr>
        <w:tab/>
      </w:r>
      <w:r>
        <w:rPr>
          <w:rFonts w:eastAsia="MS Mincho"/>
        </w:rPr>
        <w:t>Address the l</w:t>
      </w:r>
      <w:r w:rsidRPr="00504807">
        <w:rPr>
          <w:rFonts w:eastAsia="MS Mincho"/>
        </w:rPr>
        <w:t xml:space="preserve">ack of </w:t>
      </w:r>
      <w:r>
        <w:rPr>
          <w:rFonts w:eastAsia="MS Mincho"/>
        </w:rPr>
        <w:t>g</w:t>
      </w:r>
      <w:r w:rsidRPr="00504807">
        <w:rPr>
          <w:rFonts w:eastAsia="MS Mincho"/>
        </w:rPr>
        <w:t xml:space="preserve">uidance </w:t>
      </w:r>
      <w:r>
        <w:rPr>
          <w:rFonts w:eastAsia="MS Mincho"/>
        </w:rPr>
        <w:t xml:space="preserve">on the use of emission factors for </w:t>
      </w:r>
      <w:r w:rsidRPr="00504807">
        <w:rPr>
          <w:rFonts w:eastAsia="MS Mincho"/>
        </w:rPr>
        <w:t>combustion</w:t>
      </w:r>
      <w:r>
        <w:rPr>
          <w:rFonts w:eastAsia="MS Mincho"/>
        </w:rPr>
        <w:t>;</w:t>
      </w:r>
    </w:p>
    <w:p w14:paraId="0E654120" w14:textId="77777777" w:rsidR="00003CFA" w:rsidRPr="00504807" w:rsidRDefault="00003CFA" w:rsidP="00003CFA">
      <w:pPr>
        <w:pStyle w:val="SingleTxtG"/>
        <w:ind w:firstLine="567"/>
        <w:rPr>
          <w:rFonts w:eastAsia="MS Mincho"/>
        </w:rPr>
      </w:pPr>
      <w:r>
        <w:rPr>
          <w:rFonts w:eastAsia="MS Mincho"/>
        </w:rPr>
        <w:t>(c)</w:t>
      </w:r>
      <w:r w:rsidR="00F370FF">
        <w:rPr>
          <w:rFonts w:eastAsia="MS Mincho"/>
        </w:rPr>
        <w:tab/>
      </w:r>
      <w:r>
        <w:rPr>
          <w:rFonts w:eastAsia="MS Mincho"/>
        </w:rPr>
        <w:t xml:space="preserve">Address the fact that </w:t>
      </w:r>
      <w:r w:rsidRPr="00504807">
        <w:rPr>
          <w:rFonts w:eastAsia="MS Mincho"/>
        </w:rPr>
        <w:t>process</w:t>
      </w:r>
      <w:r>
        <w:rPr>
          <w:rFonts w:eastAsia="MS Mincho"/>
        </w:rPr>
        <w:t>es and progress made in different sectors were very</w:t>
      </w:r>
      <w:r w:rsidRPr="00504807">
        <w:rPr>
          <w:rFonts w:eastAsia="MS Mincho"/>
        </w:rPr>
        <w:t xml:space="preserve"> diverse</w:t>
      </w:r>
      <w:r>
        <w:rPr>
          <w:rFonts w:eastAsia="MS Mincho"/>
        </w:rPr>
        <w:t>.</w:t>
      </w:r>
    </w:p>
    <w:p w14:paraId="5D802921" w14:textId="00178E9C" w:rsidR="00003CFA" w:rsidRDefault="00003CFA" w:rsidP="00003CFA">
      <w:pPr>
        <w:pStyle w:val="SingleTxtG"/>
        <w:rPr>
          <w:rFonts w:eastAsia="MS Mincho"/>
        </w:rPr>
      </w:pPr>
      <w:r>
        <w:rPr>
          <w:rFonts w:eastAsia="MS Mincho"/>
        </w:rPr>
        <w:t>5</w:t>
      </w:r>
      <w:r w:rsidR="00712080">
        <w:rPr>
          <w:rFonts w:eastAsia="MS Mincho"/>
        </w:rPr>
        <w:t>6</w:t>
      </w:r>
      <w:r>
        <w:rPr>
          <w:rFonts w:eastAsia="MS Mincho"/>
        </w:rPr>
        <w:t>.</w:t>
      </w:r>
      <w:r>
        <w:rPr>
          <w:rFonts w:eastAsia="MS Mincho"/>
        </w:rPr>
        <w:tab/>
        <w:t>The following o</w:t>
      </w:r>
      <w:r w:rsidRPr="00947829">
        <w:rPr>
          <w:rFonts w:eastAsia="MS Mincho"/>
        </w:rPr>
        <w:t xml:space="preserve">pportunities and </w:t>
      </w:r>
      <w:r>
        <w:rPr>
          <w:rFonts w:eastAsia="MS Mincho"/>
        </w:rPr>
        <w:t>possible</w:t>
      </w:r>
      <w:r w:rsidRPr="00947829">
        <w:rPr>
          <w:rFonts w:eastAsia="MS Mincho"/>
        </w:rPr>
        <w:t xml:space="preserve"> solutions</w:t>
      </w:r>
      <w:r>
        <w:rPr>
          <w:rFonts w:eastAsia="MS Mincho"/>
        </w:rPr>
        <w:t xml:space="preserve"> were also discussed</w:t>
      </w:r>
      <w:r w:rsidRPr="00947829">
        <w:rPr>
          <w:rFonts w:eastAsia="MS Mincho"/>
        </w:rPr>
        <w:t>:</w:t>
      </w:r>
      <w:r>
        <w:rPr>
          <w:rFonts w:eastAsia="MS Mincho"/>
        </w:rPr>
        <w:t xml:space="preserve"> </w:t>
      </w:r>
    </w:p>
    <w:p w14:paraId="18B6B0A5" w14:textId="77777777" w:rsidR="00003CFA" w:rsidRPr="00947829" w:rsidRDefault="00003CFA" w:rsidP="00003CFA">
      <w:pPr>
        <w:pStyle w:val="SingleTxtG"/>
        <w:ind w:firstLine="567"/>
        <w:rPr>
          <w:rFonts w:eastAsia="MS Mincho"/>
        </w:rPr>
      </w:pPr>
      <w:r w:rsidRPr="002C7D23">
        <w:rPr>
          <w:rFonts w:eastAsia="MS Mincho"/>
        </w:rPr>
        <w:t>(a)</w:t>
      </w:r>
      <w:r w:rsidR="00F370FF">
        <w:rPr>
          <w:rFonts w:eastAsia="MS Mincho"/>
        </w:rPr>
        <w:tab/>
      </w:r>
      <w:r>
        <w:rPr>
          <w:rFonts w:eastAsia="MS Mincho"/>
        </w:rPr>
        <w:t>U</w:t>
      </w:r>
      <w:r w:rsidRPr="002C7D23">
        <w:rPr>
          <w:rFonts w:eastAsia="MS Mincho"/>
        </w:rPr>
        <w:t>s</w:t>
      </w:r>
      <w:r>
        <w:rPr>
          <w:rFonts w:eastAsia="MS Mincho"/>
        </w:rPr>
        <w:t>ing</w:t>
      </w:r>
      <w:r w:rsidRPr="002C7D23">
        <w:rPr>
          <w:rFonts w:eastAsia="MS Mincho"/>
        </w:rPr>
        <w:t xml:space="preserve"> conversion tools</w:t>
      </w:r>
      <w:r w:rsidRPr="001A17C0">
        <w:rPr>
          <w:rFonts w:eastAsia="MS Mincho"/>
        </w:rPr>
        <w:t xml:space="preserve"> to make data from different sources comparable</w:t>
      </w:r>
      <w:r w:rsidRPr="002C7D23">
        <w:rPr>
          <w:rFonts w:eastAsia="MS Mincho"/>
        </w:rPr>
        <w:t>;</w:t>
      </w:r>
    </w:p>
    <w:p w14:paraId="33A3570D" w14:textId="4F11574E" w:rsidR="00003CFA" w:rsidRDefault="00003CFA" w:rsidP="00003CFA">
      <w:pPr>
        <w:pStyle w:val="SingleTxtG"/>
        <w:ind w:firstLine="567"/>
        <w:rPr>
          <w:rFonts w:eastAsia="MS Mincho"/>
        </w:rPr>
      </w:pPr>
      <w:r w:rsidRPr="002C7D23">
        <w:rPr>
          <w:rFonts w:eastAsia="MS Mincho"/>
        </w:rPr>
        <w:t>(b)</w:t>
      </w:r>
      <w:r w:rsidR="00F370FF">
        <w:rPr>
          <w:rFonts w:eastAsia="MS Mincho"/>
        </w:rPr>
        <w:tab/>
      </w:r>
      <w:r>
        <w:rPr>
          <w:rFonts w:eastAsia="MS Mincho"/>
        </w:rPr>
        <w:t>M</w:t>
      </w:r>
      <w:r w:rsidRPr="002C7D23">
        <w:rPr>
          <w:rFonts w:eastAsia="MS Mincho"/>
        </w:rPr>
        <w:t>ap</w:t>
      </w:r>
      <w:r>
        <w:rPr>
          <w:rFonts w:eastAsia="MS Mincho"/>
        </w:rPr>
        <w:t>ping</w:t>
      </w:r>
      <w:r w:rsidRPr="002C7D23">
        <w:rPr>
          <w:rFonts w:eastAsia="MS Mincho"/>
        </w:rPr>
        <w:t xml:space="preserve"> </w:t>
      </w:r>
      <w:r w:rsidRPr="001A17C0">
        <w:rPr>
          <w:rFonts w:eastAsia="MS Mincho"/>
        </w:rPr>
        <w:t>reporting</w:t>
      </w:r>
      <w:r w:rsidRPr="002C7D23">
        <w:rPr>
          <w:rFonts w:eastAsia="MS Mincho"/>
        </w:rPr>
        <w:t xml:space="preserve"> requirements under different </w:t>
      </w:r>
      <w:r w:rsidRPr="007821F8">
        <w:rPr>
          <w:rFonts w:eastAsia="MS Mincho"/>
        </w:rPr>
        <w:t xml:space="preserve">instruments and agreements, </w:t>
      </w:r>
      <w:r w:rsidRPr="00E5520C">
        <w:rPr>
          <w:rFonts w:eastAsia="MS Mincho"/>
        </w:rPr>
        <w:t xml:space="preserve">including the use of emission inventories to </w:t>
      </w:r>
      <w:r w:rsidRPr="00857115">
        <w:rPr>
          <w:rFonts w:eastAsia="MS Mincho"/>
        </w:rPr>
        <w:t>analys</w:t>
      </w:r>
      <w:r w:rsidRPr="001A17C0">
        <w:rPr>
          <w:rFonts w:eastAsia="MS Mincho"/>
        </w:rPr>
        <w:t>e</w:t>
      </w:r>
      <w:r w:rsidRPr="002C7D23">
        <w:rPr>
          <w:rFonts w:eastAsia="MS Mincho"/>
        </w:rPr>
        <w:t xml:space="preserve"> </w:t>
      </w:r>
      <w:r w:rsidRPr="007821F8">
        <w:rPr>
          <w:rFonts w:eastAsia="MS Mincho"/>
        </w:rPr>
        <w:t>different ways of calculation</w:t>
      </w:r>
      <w:r w:rsidR="00BB287E">
        <w:rPr>
          <w:rFonts w:eastAsia="MS Mincho"/>
        </w:rPr>
        <w:t xml:space="preserve"> and</w:t>
      </w:r>
      <w:r w:rsidRPr="007821F8">
        <w:rPr>
          <w:rFonts w:eastAsia="MS Mincho"/>
        </w:rPr>
        <w:t xml:space="preserve"> </w:t>
      </w:r>
      <w:r w:rsidRPr="00E5520C">
        <w:rPr>
          <w:rFonts w:eastAsia="MS Mincho"/>
        </w:rPr>
        <w:t>measurement and codes</w:t>
      </w:r>
      <w:r w:rsidRPr="00857115">
        <w:rPr>
          <w:rFonts w:eastAsia="MS Mincho"/>
        </w:rPr>
        <w:t>;</w:t>
      </w:r>
    </w:p>
    <w:p w14:paraId="1C4F4E8A" w14:textId="6409CD3B" w:rsidR="00003CFA" w:rsidRPr="00947829" w:rsidRDefault="00003CFA" w:rsidP="00003CFA">
      <w:pPr>
        <w:pStyle w:val="SingleTxtG"/>
        <w:ind w:firstLine="567"/>
        <w:rPr>
          <w:rFonts w:eastAsia="MS Mincho"/>
        </w:rPr>
      </w:pPr>
      <w:r>
        <w:rPr>
          <w:rFonts w:eastAsia="MS Mincho"/>
        </w:rPr>
        <w:t>(c)</w:t>
      </w:r>
      <w:r w:rsidR="00F370FF">
        <w:rPr>
          <w:rFonts w:eastAsia="MS Mincho"/>
        </w:rPr>
        <w:tab/>
      </w:r>
      <w:r>
        <w:rPr>
          <w:rFonts w:eastAsia="MS Mincho"/>
        </w:rPr>
        <w:t>Adding reporting obligations for data that serve</w:t>
      </w:r>
      <w:r w:rsidR="00BB287E">
        <w:rPr>
          <w:rFonts w:eastAsia="MS Mincho"/>
        </w:rPr>
        <w:t>d</w:t>
      </w:r>
      <w:r>
        <w:rPr>
          <w:rFonts w:eastAsia="MS Mincho"/>
        </w:rPr>
        <w:t xml:space="preserve"> analytical purposes but </w:t>
      </w:r>
      <w:r w:rsidR="00BB287E">
        <w:rPr>
          <w:rFonts w:eastAsia="MS Mincho"/>
        </w:rPr>
        <w:t>were</w:t>
      </w:r>
      <w:r>
        <w:rPr>
          <w:rFonts w:eastAsia="MS Mincho"/>
        </w:rPr>
        <w:t xml:space="preserve"> not necessarily made public;</w:t>
      </w:r>
    </w:p>
    <w:p w14:paraId="2984BC2E" w14:textId="17A2685A" w:rsidR="00003CFA" w:rsidRDefault="00003CFA" w:rsidP="00003CFA">
      <w:pPr>
        <w:pStyle w:val="SingleTxtG"/>
        <w:ind w:firstLine="567"/>
        <w:rPr>
          <w:rFonts w:eastAsia="MS Mincho"/>
        </w:rPr>
      </w:pPr>
      <w:r>
        <w:rPr>
          <w:rFonts w:eastAsia="MS Mincho"/>
        </w:rPr>
        <w:t>(d)</w:t>
      </w:r>
      <w:r w:rsidR="00F370FF">
        <w:rPr>
          <w:rFonts w:eastAsia="MS Mincho"/>
        </w:rPr>
        <w:tab/>
      </w:r>
      <w:r>
        <w:rPr>
          <w:rFonts w:eastAsia="MS Mincho"/>
        </w:rPr>
        <w:t xml:space="preserve">Developing </w:t>
      </w:r>
      <w:r w:rsidRPr="00947829">
        <w:rPr>
          <w:rFonts w:eastAsia="MS Mincho"/>
        </w:rPr>
        <w:t xml:space="preserve">guidance </w:t>
      </w:r>
      <w:r>
        <w:rPr>
          <w:rFonts w:eastAsia="MS Mincho"/>
        </w:rPr>
        <w:t>based on existing</w:t>
      </w:r>
      <w:r w:rsidRPr="00947829">
        <w:rPr>
          <w:rFonts w:eastAsia="MS Mincho"/>
        </w:rPr>
        <w:t xml:space="preserve"> PRTR experiences</w:t>
      </w:r>
      <w:r>
        <w:rPr>
          <w:rFonts w:eastAsia="MS Mincho"/>
        </w:rPr>
        <w:t xml:space="preserve"> and</w:t>
      </w:r>
      <w:r w:rsidRPr="00947829">
        <w:rPr>
          <w:rFonts w:eastAsia="MS Mincho"/>
        </w:rPr>
        <w:t xml:space="preserve"> </w:t>
      </w:r>
      <w:r>
        <w:rPr>
          <w:rFonts w:eastAsia="MS Mincho"/>
        </w:rPr>
        <w:t>aimed at providing support to countries with emerging PRTR systems</w:t>
      </w:r>
      <w:r w:rsidR="001B6DAE">
        <w:rPr>
          <w:rFonts w:eastAsia="MS Mincho"/>
        </w:rPr>
        <w:t>, in order</w:t>
      </w:r>
      <w:r>
        <w:rPr>
          <w:rFonts w:eastAsia="MS Mincho"/>
        </w:rPr>
        <w:t xml:space="preserve"> </w:t>
      </w:r>
      <w:r w:rsidRPr="00504807">
        <w:rPr>
          <w:rFonts w:eastAsia="MS Mincho"/>
        </w:rPr>
        <w:t>to minim</w:t>
      </w:r>
      <w:r w:rsidR="00A94BB3">
        <w:rPr>
          <w:rFonts w:eastAsia="MS Mincho"/>
        </w:rPr>
        <w:t>iz</w:t>
      </w:r>
      <w:r w:rsidRPr="00504807">
        <w:rPr>
          <w:rFonts w:eastAsia="MS Mincho"/>
        </w:rPr>
        <w:t>e challenges</w:t>
      </w:r>
      <w:r>
        <w:rPr>
          <w:rFonts w:eastAsia="MS Mincho"/>
        </w:rPr>
        <w:t xml:space="preserve"> related to equivalence and comparability of data from the start</w:t>
      </w:r>
      <w:r w:rsidR="00A94BB3">
        <w:rPr>
          <w:rFonts w:eastAsia="MS Mincho"/>
        </w:rPr>
        <w:t>.</w:t>
      </w:r>
      <w:r>
        <w:rPr>
          <w:rFonts w:eastAsia="MS Mincho"/>
        </w:rPr>
        <w:t xml:space="preserve"> </w:t>
      </w:r>
      <w:r w:rsidR="00A94BB3">
        <w:rPr>
          <w:rFonts w:eastAsia="MS Mincho"/>
        </w:rPr>
        <w:t>H</w:t>
      </w:r>
      <w:r>
        <w:rPr>
          <w:rFonts w:eastAsia="MS Mincho"/>
        </w:rPr>
        <w:t>elping countries to avoid known challenges;</w:t>
      </w:r>
    </w:p>
    <w:p w14:paraId="64340574" w14:textId="1D5974CC" w:rsidR="00003CFA" w:rsidRPr="00947829" w:rsidRDefault="00003CFA" w:rsidP="00003CFA">
      <w:pPr>
        <w:pStyle w:val="SingleTxtG"/>
        <w:ind w:firstLine="567"/>
        <w:rPr>
          <w:rFonts w:eastAsia="MS Mincho"/>
        </w:rPr>
      </w:pPr>
      <w:r>
        <w:rPr>
          <w:rFonts w:eastAsia="MS Mincho"/>
        </w:rPr>
        <w:t>(e)</w:t>
      </w:r>
      <w:r w:rsidR="00F370FF">
        <w:rPr>
          <w:rFonts w:eastAsia="MS Mincho"/>
        </w:rPr>
        <w:tab/>
      </w:r>
      <w:r>
        <w:rPr>
          <w:rFonts w:eastAsia="MS Mincho"/>
        </w:rPr>
        <w:t>B</w:t>
      </w:r>
      <w:r w:rsidRPr="00947829">
        <w:rPr>
          <w:rFonts w:eastAsia="MS Mincho"/>
        </w:rPr>
        <w:t>etter understand</w:t>
      </w:r>
      <w:r w:rsidR="00A94BB3">
        <w:rPr>
          <w:rFonts w:eastAsia="MS Mincho"/>
        </w:rPr>
        <w:t>ing</w:t>
      </w:r>
      <w:r w:rsidRPr="00947829">
        <w:rPr>
          <w:rFonts w:eastAsia="MS Mincho"/>
        </w:rPr>
        <w:t xml:space="preserve"> the </w:t>
      </w:r>
      <w:r w:rsidR="00A94BB3">
        <w:rPr>
          <w:rFonts w:eastAsia="MS Mincho"/>
        </w:rPr>
        <w:t xml:space="preserve">public’s </w:t>
      </w:r>
      <w:r w:rsidRPr="00947829">
        <w:rPr>
          <w:rFonts w:eastAsia="MS Mincho"/>
        </w:rPr>
        <w:t>needs.</w:t>
      </w:r>
    </w:p>
    <w:p w14:paraId="3AC21DB0" w14:textId="3AD92136" w:rsidR="00003CFA" w:rsidRDefault="00003CFA" w:rsidP="00003CFA">
      <w:pPr>
        <w:pStyle w:val="SingleTxtG"/>
        <w:rPr>
          <w:sz w:val="22"/>
          <w:szCs w:val="22"/>
        </w:rPr>
      </w:pPr>
      <w:r>
        <w:rPr>
          <w:rFonts w:eastAsia="MS Mincho"/>
        </w:rPr>
        <w:t>5</w:t>
      </w:r>
      <w:r w:rsidR="00712080">
        <w:rPr>
          <w:rFonts w:eastAsia="MS Mincho"/>
        </w:rPr>
        <w:t>7</w:t>
      </w:r>
      <w:r>
        <w:rPr>
          <w:rFonts w:eastAsia="MS Mincho"/>
        </w:rPr>
        <w:t>.</w:t>
      </w:r>
      <w:r>
        <w:rPr>
          <w:rFonts w:eastAsia="MS Mincho"/>
        </w:rPr>
        <w:tab/>
        <w:t xml:space="preserve">It was </w:t>
      </w:r>
      <w:r w:rsidR="007B5AB8">
        <w:rPr>
          <w:rFonts w:eastAsia="MS Mincho"/>
        </w:rPr>
        <w:t xml:space="preserve">stated that it was </w:t>
      </w:r>
      <w:r>
        <w:rPr>
          <w:rFonts w:eastAsia="MS Mincho"/>
        </w:rPr>
        <w:t>important to e</w:t>
      </w:r>
      <w:r w:rsidRPr="00947829">
        <w:rPr>
          <w:rFonts w:eastAsia="MS Mincho"/>
        </w:rPr>
        <w:t>ncourage the different international PRTR group</w:t>
      </w:r>
      <w:r>
        <w:rPr>
          <w:rFonts w:eastAsia="MS Mincho"/>
        </w:rPr>
        <w:t>s</w:t>
      </w:r>
      <w:r w:rsidRPr="00947829">
        <w:rPr>
          <w:rFonts w:eastAsia="MS Mincho"/>
        </w:rPr>
        <w:t xml:space="preserve"> in proposing project</w:t>
      </w:r>
      <w:r>
        <w:rPr>
          <w:rFonts w:eastAsia="MS Mincho"/>
        </w:rPr>
        <w:t>s that</w:t>
      </w:r>
      <w:r w:rsidRPr="00947829">
        <w:rPr>
          <w:rFonts w:eastAsia="MS Mincho"/>
        </w:rPr>
        <w:t xml:space="preserve"> focus</w:t>
      </w:r>
      <w:r>
        <w:rPr>
          <w:rFonts w:eastAsia="MS Mincho"/>
        </w:rPr>
        <w:t>ed</w:t>
      </w:r>
      <w:r w:rsidRPr="00947829">
        <w:rPr>
          <w:rFonts w:eastAsia="MS Mincho"/>
        </w:rPr>
        <w:t xml:space="preserve"> on the</w:t>
      </w:r>
      <w:r>
        <w:rPr>
          <w:rFonts w:eastAsia="MS Mincho"/>
        </w:rPr>
        <w:t xml:space="preserve"> above</w:t>
      </w:r>
      <w:r w:rsidR="00A94BB3">
        <w:rPr>
          <w:rFonts w:eastAsia="MS Mincho"/>
        </w:rPr>
        <w:t>-mentioned</w:t>
      </w:r>
      <w:r w:rsidRPr="00947829">
        <w:rPr>
          <w:rFonts w:eastAsia="MS Mincho"/>
        </w:rPr>
        <w:t xml:space="preserve"> issues</w:t>
      </w:r>
      <w:r>
        <w:rPr>
          <w:rFonts w:eastAsia="MS Mincho"/>
        </w:rPr>
        <w:t>, challenges and possible solutions</w:t>
      </w:r>
      <w:r w:rsidRPr="00947829">
        <w:rPr>
          <w:rFonts w:eastAsia="MS Mincho"/>
        </w:rPr>
        <w:t>.</w:t>
      </w:r>
      <w:r>
        <w:rPr>
          <w:rFonts w:eastAsia="MS Mincho"/>
        </w:rPr>
        <w:t xml:space="preserve"> </w:t>
      </w:r>
      <w:r w:rsidR="00DA09C1">
        <w:rPr>
          <w:rFonts w:eastAsia="MS Mincho"/>
        </w:rPr>
        <w:t>I</w:t>
      </w:r>
      <w:r>
        <w:rPr>
          <w:rFonts w:eastAsia="MS Mincho"/>
        </w:rPr>
        <w:t xml:space="preserve">t was proposed </w:t>
      </w:r>
      <w:r w:rsidR="00DA09C1">
        <w:rPr>
          <w:rFonts w:eastAsia="MS Mincho"/>
        </w:rPr>
        <w:t>that</w:t>
      </w:r>
      <w:r w:rsidRPr="00947829">
        <w:rPr>
          <w:rFonts w:eastAsia="MS Mincho"/>
        </w:rPr>
        <w:t xml:space="preserve"> the </w:t>
      </w:r>
      <w:r>
        <w:rPr>
          <w:rFonts w:eastAsia="MS Mincho"/>
        </w:rPr>
        <w:t>existing</w:t>
      </w:r>
      <w:r w:rsidRPr="00947829">
        <w:rPr>
          <w:rFonts w:eastAsia="MS Mincho"/>
        </w:rPr>
        <w:t xml:space="preserve"> </w:t>
      </w:r>
      <w:r>
        <w:rPr>
          <w:rFonts w:eastAsia="MS Mincho"/>
        </w:rPr>
        <w:t xml:space="preserve">international </w:t>
      </w:r>
      <w:r w:rsidRPr="00947829">
        <w:rPr>
          <w:rFonts w:eastAsia="MS Mincho"/>
        </w:rPr>
        <w:t xml:space="preserve">legal requirements </w:t>
      </w:r>
      <w:r w:rsidR="001B6DAE">
        <w:rPr>
          <w:rFonts w:eastAsia="MS Mincho"/>
        </w:rPr>
        <w:t xml:space="preserve">should </w:t>
      </w:r>
      <w:r w:rsidR="00DA09C1">
        <w:rPr>
          <w:rFonts w:eastAsia="MS Mincho"/>
        </w:rPr>
        <w:t>be revi</w:t>
      </w:r>
      <w:r w:rsidR="000E3EC3">
        <w:rPr>
          <w:rFonts w:eastAsia="MS Mincho"/>
        </w:rPr>
        <w:t>s</w:t>
      </w:r>
      <w:r w:rsidR="00DA09C1">
        <w:rPr>
          <w:rFonts w:eastAsia="MS Mincho"/>
        </w:rPr>
        <w:t xml:space="preserve">ed </w:t>
      </w:r>
      <w:r w:rsidRPr="00947829">
        <w:rPr>
          <w:rFonts w:eastAsia="MS Mincho"/>
        </w:rPr>
        <w:t xml:space="preserve">to identify </w:t>
      </w:r>
      <w:r>
        <w:rPr>
          <w:rFonts w:eastAsia="MS Mincho"/>
        </w:rPr>
        <w:t>a common and standardized</w:t>
      </w:r>
      <w:r w:rsidRPr="00947829">
        <w:rPr>
          <w:rFonts w:eastAsia="MS Mincho"/>
        </w:rPr>
        <w:t xml:space="preserve"> way </w:t>
      </w:r>
      <w:r>
        <w:rPr>
          <w:rFonts w:eastAsia="MS Mincho"/>
        </w:rPr>
        <w:t>forward</w:t>
      </w:r>
      <w:r w:rsidRPr="00947829">
        <w:rPr>
          <w:rFonts w:eastAsia="MS Mincho"/>
        </w:rPr>
        <w:t xml:space="preserve">. </w:t>
      </w:r>
    </w:p>
    <w:p w14:paraId="43F9CE04" w14:textId="2D2FBD7F" w:rsidR="00003CFA" w:rsidRPr="009718DC" w:rsidRDefault="00003CFA" w:rsidP="00003CFA">
      <w:pPr>
        <w:pStyle w:val="SingleTxtG"/>
        <w:rPr>
          <w:rFonts w:eastAsia="MS Mincho"/>
        </w:rPr>
      </w:pPr>
      <w:r>
        <w:rPr>
          <w:rFonts w:eastAsia="MS Mincho"/>
        </w:rPr>
        <w:t>5</w:t>
      </w:r>
      <w:r w:rsidR="00712080">
        <w:rPr>
          <w:rFonts w:eastAsia="MS Mincho"/>
        </w:rPr>
        <w:t>8</w:t>
      </w:r>
      <w:r>
        <w:rPr>
          <w:rFonts w:eastAsia="MS Mincho"/>
        </w:rPr>
        <w:t>.</w:t>
      </w:r>
      <w:r w:rsidRPr="005C2917">
        <w:rPr>
          <w:rFonts w:eastAsia="MS Mincho"/>
        </w:rPr>
        <w:tab/>
      </w:r>
      <w:r w:rsidRPr="009718DC">
        <w:rPr>
          <w:rFonts w:eastAsia="MS Mincho"/>
        </w:rPr>
        <w:t xml:space="preserve">The </w:t>
      </w:r>
      <w:r>
        <w:rPr>
          <w:rFonts w:eastAsia="MS Mincho"/>
        </w:rPr>
        <w:t>“</w:t>
      </w:r>
      <w:r w:rsidR="00180528">
        <w:rPr>
          <w:rFonts w:eastAsia="MS Mincho"/>
        </w:rPr>
        <w:t>S</w:t>
      </w:r>
      <w:r w:rsidRPr="009718DC">
        <w:rPr>
          <w:rFonts w:eastAsia="MS Mincho"/>
        </w:rPr>
        <w:t>ingle window approach</w:t>
      </w:r>
      <w:r w:rsidR="00180528">
        <w:rPr>
          <w:rFonts w:eastAsia="MS Mincho"/>
        </w:rPr>
        <w:t>/I</w:t>
      </w:r>
      <w:r w:rsidRPr="009718DC">
        <w:rPr>
          <w:rFonts w:eastAsia="MS Mincho"/>
        </w:rPr>
        <w:t>nternational reporting</w:t>
      </w:r>
      <w:r>
        <w:rPr>
          <w:rFonts w:eastAsia="MS Mincho"/>
        </w:rPr>
        <w:t>”</w:t>
      </w:r>
      <w:r w:rsidR="007E1E1D">
        <w:rPr>
          <w:rFonts w:eastAsia="MS Mincho"/>
        </w:rPr>
        <w:t xml:space="preserve"> discussion group</w:t>
      </w:r>
      <w:r w:rsidRPr="009718DC">
        <w:rPr>
          <w:rFonts w:eastAsia="MS Mincho"/>
        </w:rPr>
        <w:t xml:space="preserve"> highlighted the differences </w:t>
      </w:r>
      <w:r w:rsidR="00507A0B">
        <w:rPr>
          <w:rFonts w:eastAsia="MS Mincho"/>
        </w:rPr>
        <w:t>between</w:t>
      </w:r>
      <w:r w:rsidRPr="009718DC">
        <w:rPr>
          <w:rFonts w:eastAsia="MS Mincho"/>
        </w:rPr>
        <w:t xml:space="preserve"> national reporting structures</w:t>
      </w:r>
      <w:r w:rsidR="007E1E1D">
        <w:rPr>
          <w:rFonts w:eastAsia="MS Mincho"/>
        </w:rPr>
        <w:t>, as well as</w:t>
      </w:r>
      <w:r w:rsidRPr="009718DC">
        <w:rPr>
          <w:rFonts w:eastAsia="MS Mincho"/>
        </w:rPr>
        <w:t xml:space="preserve"> the following key challenges</w:t>
      </w:r>
      <w:r>
        <w:rPr>
          <w:rFonts w:eastAsia="MS Mincho"/>
        </w:rPr>
        <w:t xml:space="preserve"> for different groups of countries</w:t>
      </w:r>
      <w:r w:rsidRPr="009718DC">
        <w:rPr>
          <w:rFonts w:eastAsia="MS Mincho"/>
        </w:rPr>
        <w:t xml:space="preserve">: </w:t>
      </w:r>
    </w:p>
    <w:p w14:paraId="61614A90" w14:textId="78926331" w:rsidR="00003CFA" w:rsidRPr="009718DC" w:rsidRDefault="00003CFA" w:rsidP="00003CFA">
      <w:pPr>
        <w:pStyle w:val="SingleTxtG"/>
        <w:ind w:firstLine="567"/>
        <w:rPr>
          <w:rFonts w:eastAsia="MS Mincho"/>
        </w:rPr>
      </w:pPr>
      <w:r>
        <w:rPr>
          <w:rFonts w:eastAsia="MS Mincho"/>
        </w:rPr>
        <w:t>(a)</w:t>
      </w:r>
      <w:r w:rsidR="00F370FF">
        <w:rPr>
          <w:rFonts w:eastAsia="MS Mincho"/>
        </w:rPr>
        <w:tab/>
      </w:r>
      <w:r>
        <w:rPr>
          <w:rFonts w:eastAsia="MS Mincho"/>
        </w:rPr>
        <w:t>C</w:t>
      </w:r>
      <w:r w:rsidRPr="009718DC">
        <w:rPr>
          <w:rFonts w:eastAsia="MS Mincho"/>
        </w:rPr>
        <w:t>ountries</w:t>
      </w:r>
      <w:r>
        <w:rPr>
          <w:rFonts w:eastAsia="MS Mincho"/>
        </w:rPr>
        <w:t xml:space="preserve"> with existing PRTRs</w:t>
      </w:r>
      <w:r w:rsidRPr="009718DC">
        <w:rPr>
          <w:rFonts w:eastAsia="MS Mincho"/>
        </w:rPr>
        <w:t xml:space="preserve"> </w:t>
      </w:r>
      <w:r>
        <w:rPr>
          <w:rFonts w:eastAsia="MS Mincho"/>
        </w:rPr>
        <w:t xml:space="preserve">faced </w:t>
      </w:r>
      <w:r w:rsidRPr="009718DC">
        <w:rPr>
          <w:rFonts w:eastAsia="MS Mincho"/>
        </w:rPr>
        <w:t>challenge</w:t>
      </w:r>
      <w:r>
        <w:rPr>
          <w:rFonts w:eastAsia="MS Mincho"/>
        </w:rPr>
        <w:t>s related to</w:t>
      </w:r>
      <w:r w:rsidRPr="009718DC">
        <w:rPr>
          <w:rFonts w:eastAsia="MS Mincho"/>
        </w:rPr>
        <w:t xml:space="preserve"> harmoniz</w:t>
      </w:r>
      <w:r w:rsidR="00507A0B">
        <w:rPr>
          <w:rFonts w:eastAsia="MS Mincho"/>
        </w:rPr>
        <w:t>ing</w:t>
      </w:r>
      <w:r>
        <w:rPr>
          <w:rFonts w:eastAsia="MS Mincho"/>
        </w:rPr>
        <w:t xml:space="preserve"> different </w:t>
      </w:r>
      <w:r w:rsidRPr="009718DC">
        <w:rPr>
          <w:rFonts w:eastAsia="MS Mincho"/>
        </w:rPr>
        <w:t>systems</w:t>
      </w:r>
      <w:r w:rsidR="00340EB9">
        <w:rPr>
          <w:rFonts w:eastAsia="MS Mincho"/>
        </w:rPr>
        <w:t>;</w:t>
      </w:r>
      <w:r w:rsidR="006403C1">
        <w:rPr>
          <w:rFonts w:eastAsia="MS Mincho"/>
        </w:rPr>
        <w:t xml:space="preserve"> for</w:t>
      </w:r>
      <w:r>
        <w:rPr>
          <w:rFonts w:eastAsia="MS Mincho"/>
        </w:rPr>
        <w:t xml:space="preserve"> </w:t>
      </w:r>
      <w:r w:rsidR="002121FE">
        <w:rPr>
          <w:rFonts w:eastAsia="MS Mincho"/>
        </w:rPr>
        <w:t>example</w:t>
      </w:r>
      <w:r w:rsidR="006403C1">
        <w:rPr>
          <w:rFonts w:eastAsia="MS Mincho"/>
        </w:rPr>
        <w:t>,</w:t>
      </w:r>
      <w:r>
        <w:rPr>
          <w:rFonts w:eastAsia="MS Mincho"/>
        </w:rPr>
        <w:t xml:space="preserve"> </w:t>
      </w:r>
      <w:r w:rsidRPr="009718DC">
        <w:rPr>
          <w:rFonts w:eastAsia="MS Mincho"/>
        </w:rPr>
        <w:t xml:space="preserve">reporting systems for </w:t>
      </w:r>
      <w:r>
        <w:rPr>
          <w:rFonts w:eastAsia="MS Mincho"/>
        </w:rPr>
        <w:t>multilateral environmental agreements and d</w:t>
      </w:r>
      <w:r w:rsidRPr="009718DC">
        <w:rPr>
          <w:rFonts w:eastAsia="MS Mincho"/>
        </w:rPr>
        <w:t>ifferent reporting obligation</w:t>
      </w:r>
      <w:r>
        <w:rPr>
          <w:rFonts w:eastAsia="MS Mincho"/>
        </w:rPr>
        <w:t>s</w:t>
      </w:r>
      <w:r w:rsidRPr="009718DC">
        <w:rPr>
          <w:rFonts w:eastAsia="MS Mincho"/>
        </w:rPr>
        <w:t xml:space="preserve"> under</w:t>
      </w:r>
      <w:r>
        <w:rPr>
          <w:rFonts w:eastAsia="MS Mincho"/>
        </w:rPr>
        <w:t xml:space="preserve"> </w:t>
      </w:r>
      <w:r w:rsidR="006403C1">
        <w:rPr>
          <w:rFonts w:eastAsia="MS Mincho"/>
        </w:rPr>
        <w:t xml:space="preserve">various </w:t>
      </w:r>
      <w:r w:rsidRPr="009718DC">
        <w:rPr>
          <w:rFonts w:eastAsia="MS Mincho"/>
        </w:rPr>
        <w:t>E</w:t>
      </w:r>
      <w:r w:rsidR="006403C1">
        <w:rPr>
          <w:rFonts w:eastAsia="MS Mincho"/>
        </w:rPr>
        <w:t xml:space="preserve">uropean </w:t>
      </w:r>
      <w:r w:rsidRPr="009718DC">
        <w:rPr>
          <w:rFonts w:eastAsia="MS Mincho"/>
        </w:rPr>
        <w:t>U</w:t>
      </w:r>
      <w:r w:rsidR="006403C1">
        <w:rPr>
          <w:rFonts w:eastAsia="MS Mincho"/>
        </w:rPr>
        <w:t>nion</w:t>
      </w:r>
      <w:r w:rsidRPr="009718DC">
        <w:rPr>
          <w:rFonts w:eastAsia="MS Mincho"/>
        </w:rPr>
        <w:t xml:space="preserve"> directive</w:t>
      </w:r>
      <w:r>
        <w:rPr>
          <w:rFonts w:eastAsia="MS Mincho"/>
        </w:rPr>
        <w:t>s;</w:t>
      </w:r>
    </w:p>
    <w:p w14:paraId="6C7671B8" w14:textId="6A6D2A81" w:rsidR="00003CFA" w:rsidRPr="009718DC" w:rsidRDefault="00003CFA" w:rsidP="00003CFA">
      <w:pPr>
        <w:pStyle w:val="SingleTxtG"/>
        <w:ind w:firstLine="567"/>
        <w:rPr>
          <w:rFonts w:eastAsia="MS Mincho"/>
        </w:rPr>
      </w:pPr>
      <w:r>
        <w:rPr>
          <w:rFonts w:eastAsia="MS Mincho"/>
        </w:rPr>
        <w:lastRenderedPageBreak/>
        <w:t>(b)</w:t>
      </w:r>
      <w:r w:rsidR="00F370FF">
        <w:rPr>
          <w:rFonts w:eastAsia="MS Mincho"/>
        </w:rPr>
        <w:tab/>
      </w:r>
      <w:r>
        <w:rPr>
          <w:rFonts w:eastAsia="MS Mincho"/>
        </w:rPr>
        <w:t>C</w:t>
      </w:r>
      <w:r w:rsidRPr="009718DC">
        <w:rPr>
          <w:rFonts w:eastAsia="MS Mincho"/>
        </w:rPr>
        <w:t xml:space="preserve">ountries in </w:t>
      </w:r>
      <w:r>
        <w:rPr>
          <w:rFonts w:eastAsia="MS Mincho"/>
        </w:rPr>
        <w:t xml:space="preserve">the </w:t>
      </w:r>
      <w:r w:rsidRPr="009718DC">
        <w:rPr>
          <w:rFonts w:eastAsia="MS Mincho"/>
        </w:rPr>
        <w:t xml:space="preserve">process of </w:t>
      </w:r>
      <w:r w:rsidR="005D500F">
        <w:rPr>
          <w:rFonts w:eastAsia="MS Mincho"/>
        </w:rPr>
        <w:t xml:space="preserve">implementing a </w:t>
      </w:r>
      <w:r w:rsidRPr="009718DC">
        <w:rPr>
          <w:rFonts w:eastAsia="MS Mincho"/>
        </w:rPr>
        <w:t xml:space="preserve">PRTR </w:t>
      </w:r>
      <w:r>
        <w:rPr>
          <w:rFonts w:eastAsia="MS Mincho"/>
        </w:rPr>
        <w:t xml:space="preserve">and </w:t>
      </w:r>
      <w:r w:rsidRPr="009718DC">
        <w:rPr>
          <w:rFonts w:eastAsia="MS Mincho"/>
        </w:rPr>
        <w:t>planning to establish</w:t>
      </w:r>
      <w:r w:rsidR="005D500F">
        <w:rPr>
          <w:rFonts w:eastAsia="MS Mincho"/>
        </w:rPr>
        <w:t>, for example, an integrated</w:t>
      </w:r>
      <w:r>
        <w:rPr>
          <w:rFonts w:eastAsia="MS Mincho"/>
        </w:rPr>
        <w:t xml:space="preserve"> modular,</w:t>
      </w:r>
      <w:r w:rsidRPr="009718DC">
        <w:rPr>
          <w:rFonts w:eastAsia="MS Mincho"/>
        </w:rPr>
        <w:t xml:space="preserve"> </w:t>
      </w:r>
      <w:r w:rsidR="006403C1">
        <w:rPr>
          <w:rFonts w:eastAsia="MS Mincho"/>
        </w:rPr>
        <w:t>information technology</w:t>
      </w:r>
      <w:r w:rsidRPr="009718DC">
        <w:rPr>
          <w:rFonts w:eastAsia="MS Mincho"/>
        </w:rPr>
        <w:t xml:space="preserve"> system for all environment data</w:t>
      </w:r>
      <w:r>
        <w:rPr>
          <w:rFonts w:eastAsia="MS Mincho"/>
        </w:rPr>
        <w:t xml:space="preserve">, </w:t>
      </w:r>
      <w:r w:rsidRPr="009718DC">
        <w:rPr>
          <w:rFonts w:eastAsia="MS Mincho"/>
        </w:rPr>
        <w:t>lack</w:t>
      </w:r>
      <w:r>
        <w:rPr>
          <w:rFonts w:eastAsia="MS Mincho"/>
        </w:rPr>
        <w:t>ed</w:t>
      </w:r>
      <w:r w:rsidRPr="009718DC">
        <w:rPr>
          <w:rFonts w:eastAsia="MS Mincho"/>
        </w:rPr>
        <w:t xml:space="preserve"> common approaches</w:t>
      </w:r>
      <w:r w:rsidR="00340EB9">
        <w:rPr>
          <w:rFonts w:eastAsia="MS Mincho"/>
        </w:rPr>
        <w:t xml:space="preserve"> to and</w:t>
      </w:r>
      <w:r>
        <w:rPr>
          <w:rFonts w:eastAsia="MS Mincho"/>
        </w:rPr>
        <w:t xml:space="preserve"> standardi</w:t>
      </w:r>
      <w:r w:rsidR="00921453">
        <w:rPr>
          <w:rFonts w:eastAsia="MS Mincho"/>
        </w:rPr>
        <w:t>z</w:t>
      </w:r>
      <w:r>
        <w:rPr>
          <w:rFonts w:eastAsia="MS Mincho"/>
        </w:rPr>
        <w:t xml:space="preserve">ed methods </w:t>
      </w:r>
      <w:r w:rsidR="00340EB9">
        <w:rPr>
          <w:rFonts w:eastAsia="MS Mincho"/>
        </w:rPr>
        <w:t>for</w:t>
      </w:r>
      <w:r>
        <w:rPr>
          <w:rFonts w:eastAsia="MS Mincho"/>
        </w:rPr>
        <w:t xml:space="preserve"> establish</w:t>
      </w:r>
      <w:r w:rsidR="00340EB9">
        <w:rPr>
          <w:rFonts w:eastAsia="MS Mincho"/>
        </w:rPr>
        <w:t>ing</w:t>
      </w:r>
      <w:r w:rsidRPr="009718DC">
        <w:rPr>
          <w:rFonts w:eastAsia="MS Mincho"/>
        </w:rPr>
        <w:t xml:space="preserve"> single window reporting</w:t>
      </w:r>
      <w:r>
        <w:rPr>
          <w:rFonts w:eastAsia="MS Mincho"/>
        </w:rPr>
        <w:t>;</w:t>
      </w:r>
    </w:p>
    <w:p w14:paraId="16F57FE8" w14:textId="1ABB1D04" w:rsidR="00003CFA" w:rsidRPr="009718DC" w:rsidRDefault="00003CFA" w:rsidP="00003CFA">
      <w:pPr>
        <w:pStyle w:val="SingleTxtG"/>
        <w:ind w:firstLine="567"/>
        <w:rPr>
          <w:rFonts w:eastAsia="MS Mincho"/>
        </w:rPr>
      </w:pPr>
      <w:r>
        <w:rPr>
          <w:rFonts w:eastAsia="MS Mincho"/>
        </w:rPr>
        <w:t>(c)</w:t>
      </w:r>
      <w:r w:rsidR="00F370FF">
        <w:rPr>
          <w:rFonts w:eastAsia="MS Mincho"/>
        </w:rPr>
        <w:tab/>
      </w:r>
      <w:r>
        <w:rPr>
          <w:rFonts w:eastAsia="MS Mincho"/>
        </w:rPr>
        <w:t>C</w:t>
      </w:r>
      <w:r w:rsidRPr="009718DC">
        <w:rPr>
          <w:rFonts w:eastAsia="MS Mincho"/>
        </w:rPr>
        <w:t xml:space="preserve">ountries </w:t>
      </w:r>
      <w:r w:rsidR="005D500F">
        <w:rPr>
          <w:rFonts w:eastAsia="MS Mincho"/>
        </w:rPr>
        <w:t>willing</w:t>
      </w:r>
      <w:r w:rsidR="005D500F" w:rsidRPr="009718DC">
        <w:rPr>
          <w:rFonts w:eastAsia="MS Mincho"/>
        </w:rPr>
        <w:t xml:space="preserve"> </w:t>
      </w:r>
      <w:r w:rsidRPr="009718DC">
        <w:rPr>
          <w:rFonts w:eastAsia="MS Mincho"/>
        </w:rPr>
        <w:t>to introduce PRTR</w:t>
      </w:r>
      <w:r>
        <w:rPr>
          <w:rFonts w:eastAsia="MS Mincho"/>
        </w:rPr>
        <w:t>s often lack</w:t>
      </w:r>
      <w:r w:rsidR="00340EB9">
        <w:rPr>
          <w:rFonts w:eastAsia="MS Mincho"/>
        </w:rPr>
        <w:t>ed the</w:t>
      </w:r>
      <w:r w:rsidRPr="009718DC">
        <w:rPr>
          <w:rFonts w:eastAsia="MS Mincho"/>
        </w:rPr>
        <w:t xml:space="preserve"> staff </w:t>
      </w:r>
      <w:r>
        <w:rPr>
          <w:rFonts w:eastAsia="MS Mincho"/>
        </w:rPr>
        <w:t>and</w:t>
      </w:r>
      <w:r w:rsidRPr="009718DC">
        <w:rPr>
          <w:rFonts w:eastAsia="MS Mincho"/>
        </w:rPr>
        <w:t xml:space="preserve"> financial resources</w:t>
      </w:r>
      <w:r>
        <w:rPr>
          <w:rFonts w:eastAsia="MS Mincho"/>
        </w:rPr>
        <w:t xml:space="preserve"> </w:t>
      </w:r>
      <w:r w:rsidR="00340EB9">
        <w:rPr>
          <w:rFonts w:eastAsia="MS Mincho"/>
        </w:rPr>
        <w:t>required</w:t>
      </w:r>
      <w:r w:rsidR="005D500F">
        <w:rPr>
          <w:rFonts w:eastAsia="MS Mincho"/>
        </w:rPr>
        <w:t xml:space="preserve"> </w:t>
      </w:r>
      <w:r>
        <w:rPr>
          <w:rFonts w:eastAsia="MS Mincho"/>
        </w:rPr>
        <w:t>to learn</w:t>
      </w:r>
      <w:r w:rsidR="005D500F">
        <w:rPr>
          <w:rFonts w:eastAsia="MS Mincho"/>
        </w:rPr>
        <w:t xml:space="preserve"> more</w:t>
      </w:r>
      <w:r>
        <w:rPr>
          <w:rFonts w:eastAsia="MS Mincho"/>
        </w:rPr>
        <w:t xml:space="preserve"> about the possibilities of establishing PRTRs. They </w:t>
      </w:r>
      <w:r w:rsidRPr="009718DC">
        <w:rPr>
          <w:rFonts w:eastAsia="MS Mincho"/>
        </w:rPr>
        <w:t>need</w:t>
      </w:r>
      <w:r>
        <w:rPr>
          <w:rFonts w:eastAsia="MS Mincho"/>
        </w:rPr>
        <w:t>ed</w:t>
      </w:r>
      <w:r w:rsidRPr="009718DC">
        <w:rPr>
          <w:rFonts w:eastAsia="MS Mincho"/>
        </w:rPr>
        <w:t xml:space="preserve"> </w:t>
      </w:r>
      <w:r>
        <w:rPr>
          <w:rFonts w:eastAsia="MS Mincho"/>
        </w:rPr>
        <w:t>donor</w:t>
      </w:r>
      <w:r w:rsidRPr="009718DC">
        <w:rPr>
          <w:rFonts w:eastAsia="MS Mincho"/>
        </w:rPr>
        <w:t xml:space="preserve"> support</w:t>
      </w:r>
      <w:r>
        <w:rPr>
          <w:rFonts w:eastAsia="MS Mincho"/>
        </w:rPr>
        <w:t xml:space="preserve"> for the initial steps of implementation</w:t>
      </w:r>
      <w:r w:rsidRPr="009718DC">
        <w:rPr>
          <w:rFonts w:eastAsia="MS Mincho"/>
        </w:rPr>
        <w:t>.</w:t>
      </w:r>
    </w:p>
    <w:p w14:paraId="633895A9" w14:textId="6D7F06FF" w:rsidR="00003CFA" w:rsidRPr="00C26A29" w:rsidRDefault="00003CFA" w:rsidP="00003CFA">
      <w:pPr>
        <w:pStyle w:val="SingleTxtG"/>
        <w:rPr>
          <w:rFonts w:eastAsia="MS Mincho"/>
        </w:rPr>
      </w:pPr>
      <w:r>
        <w:rPr>
          <w:rFonts w:eastAsia="MS Mincho"/>
        </w:rPr>
        <w:t>5</w:t>
      </w:r>
      <w:r w:rsidR="00712080">
        <w:rPr>
          <w:rFonts w:eastAsia="MS Mincho"/>
        </w:rPr>
        <w:t>9</w:t>
      </w:r>
      <w:r>
        <w:rPr>
          <w:rFonts w:eastAsia="MS Mincho"/>
        </w:rPr>
        <w:t>.</w:t>
      </w:r>
      <w:r>
        <w:rPr>
          <w:rFonts w:eastAsia="MS Mincho"/>
        </w:rPr>
        <w:tab/>
      </w:r>
      <w:r w:rsidRPr="009718DC">
        <w:rPr>
          <w:rFonts w:eastAsia="MS Mincho"/>
        </w:rPr>
        <w:t>Opportunities and solutions</w:t>
      </w:r>
      <w:r>
        <w:rPr>
          <w:rFonts w:eastAsia="MS Mincho"/>
        </w:rPr>
        <w:t xml:space="preserve"> for countries with established reporting systems included </w:t>
      </w:r>
      <w:r w:rsidR="00340EB9">
        <w:rPr>
          <w:rFonts w:eastAsia="MS Mincho"/>
        </w:rPr>
        <w:t xml:space="preserve">further </w:t>
      </w:r>
      <w:r>
        <w:rPr>
          <w:rFonts w:eastAsia="MS Mincho"/>
        </w:rPr>
        <w:t>develop</w:t>
      </w:r>
      <w:r w:rsidR="00340EB9">
        <w:rPr>
          <w:rFonts w:eastAsia="MS Mincho"/>
        </w:rPr>
        <w:t>ment of</w:t>
      </w:r>
      <w:r>
        <w:rPr>
          <w:rFonts w:eastAsia="MS Mincho"/>
        </w:rPr>
        <w:t xml:space="preserve"> their </w:t>
      </w:r>
      <w:r w:rsidRPr="009718DC">
        <w:rPr>
          <w:rFonts w:eastAsia="MS Mincho"/>
        </w:rPr>
        <w:t>legal framework</w:t>
      </w:r>
      <w:r w:rsidR="00340EB9">
        <w:rPr>
          <w:rFonts w:eastAsia="MS Mincho"/>
        </w:rPr>
        <w:t>s</w:t>
      </w:r>
      <w:r>
        <w:rPr>
          <w:rFonts w:eastAsia="MS Mincho"/>
        </w:rPr>
        <w:t xml:space="preserve"> and continue</w:t>
      </w:r>
      <w:r w:rsidR="00340EB9">
        <w:rPr>
          <w:rFonts w:eastAsia="MS Mincho"/>
        </w:rPr>
        <w:t>d</w:t>
      </w:r>
      <w:r>
        <w:rPr>
          <w:rFonts w:eastAsia="MS Mincho"/>
        </w:rPr>
        <w:t xml:space="preserve"> efforts related to</w:t>
      </w:r>
      <w:r w:rsidRPr="009718DC">
        <w:rPr>
          <w:rFonts w:eastAsia="MS Mincho"/>
        </w:rPr>
        <w:t xml:space="preserve"> harmoniz</w:t>
      </w:r>
      <w:r>
        <w:rPr>
          <w:rFonts w:eastAsia="MS Mincho"/>
        </w:rPr>
        <w:t>ation of</w:t>
      </w:r>
      <w:r w:rsidRPr="009718DC">
        <w:rPr>
          <w:rFonts w:eastAsia="MS Mincho"/>
        </w:rPr>
        <w:t xml:space="preserve"> reporting obligation</w:t>
      </w:r>
      <w:r>
        <w:rPr>
          <w:rFonts w:eastAsia="MS Mincho"/>
        </w:rPr>
        <w:t>s</w:t>
      </w:r>
      <w:r w:rsidRPr="009718DC">
        <w:rPr>
          <w:rFonts w:eastAsia="MS Mincho"/>
        </w:rPr>
        <w:t xml:space="preserve"> </w:t>
      </w:r>
      <w:r w:rsidR="00340EB9">
        <w:rPr>
          <w:rFonts w:eastAsia="MS Mincho"/>
        </w:rPr>
        <w:t>there</w:t>
      </w:r>
      <w:r w:rsidRPr="009718DC">
        <w:rPr>
          <w:rFonts w:eastAsia="MS Mincho"/>
        </w:rPr>
        <w:t>under</w:t>
      </w:r>
      <w:r>
        <w:rPr>
          <w:rFonts w:eastAsia="MS Mincho"/>
        </w:rPr>
        <w:t>. S</w:t>
      </w:r>
      <w:r w:rsidRPr="009718DC">
        <w:rPr>
          <w:rFonts w:eastAsia="MS Mincho"/>
        </w:rPr>
        <w:t xml:space="preserve">ome countries </w:t>
      </w:r>
      <w:r>
        <w:rPr>
          <w:rFonts w:eastAsia="MS Mincho"/>
        </w:rPr>
        <w:t>we</w:t>
      </w:r>
      <w:r w:rsidRPr="009718DC">
        <w:rPr>
          <w:rFonts w:eastAsia="MS Mincho"/>
        </w:rPr>
        <w:t>re</w:t>
      </w:r>
      <w:r>
        <w:rPr>
          <w:rFonts w:eastAsia="MS Mincho"/>
        </w:rPr>
        <w:t xml:space="preserve"> </w:t>
      </w:r>
      <w:r w:rsidRPr="009718DC">
        <w:rPr>
          <w:rFonts w:eastAsia="MS Mincho"/>
        </w:rPr>
        <w:t xml:space="preserve">trying to rebuild their </w:t>
      </w:r>
      <w:r w:rsidR="006403C1">
        <w:rPr>
          <w:rFonts w:eastAsia="MS Mincho"/>
        </w:rPr>
        <w:t>information technology</w:t>
      </w:r>
      <w:r w:rsidRPr="009718DC">
        <w:rPr>
          <w:rFonts w:eastAsia="MS Mincho"/>
        </w:rPr>
        <w:t xml:space="preserve"> systems and </w:t>
      </w:r>
      <w:r>
        <w:rPr>
          <w:rFonts w:eastAsia="MS Mincho"/>
        </w:rPr>
        <w:t>combine</w:t>
      </w:r>
      <w:r w:rsidRPr="009718DC">
        <w:rPr>
          <w:rFonts w:eastAsia="MS Mincho"/>
        </w:rPr>
        <w:t xml:space="preserve"> different reporting obligation</w:t>
      </w:r>
      <w:r>
        <w:rPr>
          <w:rFonts w:eastAsia="MS Mincho"/>
        </w:rPr>
        <w:t>s</w:t>
      </w:r>
      <w:r w:rsidRPr="00155648">
        <w:rPr>
          <w:rFonts w:eastAsia="MS Mincho"/>
        </w:rPr>
        <w:t xml:space="preserve"> </w:t>
      </w:r>
      <w:r w:rsidRPr="009718DC">
        <w:rPr>
          <w:rFonts w:eastAsia="MS Mincho"/>
        </w:rPr>
        <w:t xml:space="preserve">under </w:t>
      </w:r>
      <w:r>
        <w:rPr>
          <w:rFonts w:eastAsia="MS Mincho"/>
        </w:rPr>
        <w:t>a modular</w:t>
      </w:r>
      <w:r w:rsidRPr="009718DC">
        <w:rPr>
          <w:rFonts w:eastAsia="MS Mincho"/>
        </w:rPr>
        <w:t xml:space="preserve"> PRTR</w:t>
      </w:r>
      <w:r>
        <w:rPr>
          <w:rFonts w:eastAsia="MS Mincho"/>
        </w:rPr>
        <w:t xml:space="preserve"> system. C</w:t>
      </w:r>
      <w:r w:rsidRPr="009718DC">
        <w:rPr>
          <w:rFonts w:eastAsia="MS Mincho"/>
        </w:rPr>
        <w:t xml:space="preserve">ountries </w:t>
      </w:r>
      <w:r w:rsidR="003F1507">
        <w:rPr>
          <w:rFonts w:eastAsia="MS Mincho"/>
        </w:rPr>
        <w:t>currently</w:t>
      </w:r>
      <w:r w:rsidRPr="009718DC">
        <w:rPr>
          <w:rFonts w:eastAsia="MS Mincho"/>
        </w:rPr>
        <w:t xml:space="preserve"> </w:t>
      </w:r>
      <w:r w:rsidR="00B368B0">
        <w:rPr>
          <w:rFonts w:eastAsia="MS Mincho"/>
        </w:rPr>
        <w:t xml:space="preserve">implementing </w:t>
      </w:r>
      <w:r w:rsidR="001656F8">
        <w:rPr>
          <w:rFonts w:eastAsia="MS Mincho"/>
        </w:rPr>
        <w:t xml:space="preserve">a </w:t>
      </w:r>
      <w:r w:rsidRPr="009718DC">
        <w:rPr>
          <w:rFonts w:eastAsia="MS Mincho"/>
        </w:rPr>
        <w:t xml:space="preserve">PRTR </w:t>
      </w:r>
      <w:r w:rsidR="001656F8">
        <w:rPr>
          <w:rFonts w:eastAsia="MS Mincho"/>
        </w:rPr>
        <w:t xml:space="preserve">system </w:t>
      </w:r>
      <w:r>
        <w:rPr>
          <w:rFonts w:eastAsia="MS Mincho"/>
        </w:rPr>
        <w:t>m</w:t>
      </w:r>
      <w:r w:rsidR="00340EB9">
        <w:rPr>
          <w:rFonts w:eastAsia="MS Mincho"/>
        </w:rPr>
        <w:t>ight</w:t>
      </w:r>
      <w:r>
        <w:rPr>
          <w:rFonts w:eastAsia="MS Mincho"/>
        </w:rPr>
        <w:t xml:space="preserve"> directly benefit from the negative experience</w:t>
      </w:r>
      <w:r w:rsidR="00340EB9">
        <w:rPr>
          <w:rFonts w:eastAsia="MS Mincho"/>
        </w:rPr>
        <w:t>s</w:t>
      </w:r>
      <w:r>
        <w:rPr>
          <w:rFonts w:eastAsia="MS Mincho"/>
        </w:rPr>
        <w:t xml:space="preserve"> </w:t>
      </w:r>
      <w:r w:rsidR="00340EB9">
        <w:rPr>
          <w:rFonts w:eastAsia="MS Mincho"/>
        </w:rPr>
        <w:t xml:space="preserve">of </w:t>
      </w:r>
      <w:r>
        <w:rPr>
          <w:rFonts w:eastAsia="MS Mincho"/>
        </w:rPr>
        <w:t>countries with long</w:t>
      </w:r>
      <w:r w:rsidR="00340EB9">
        <w:rPr>
          <w:rFonts w:eastAsia="MS Mincho"/>
        </w:rPr>
        <w:t>-standing</w:t>
      </w:r>
      <w:r>
        <w:rPr>
          <w:rFonts w:eastAsia="MS Mincho"/>
        </w:rPr>
        <w:t xml:space="preserve"> reporting systems</w:t>
      </w:r>
      <w:r w:rsidRPr="009718DC">
        <w:rPr>
          <w:rFonts w:eastAsia="MS Mincho"/>
        </w:rPr>
        <w:t xml:space="preserve">. </w:t>
      </w:r>
      <w:r w:rsidRPr="001656F8">
        <w:rPr>
          <w:rFonts w:eastAsia="MS Mincho"/>
        </w:rPr>
        <w:t xml:space="preserve">For </w:t>
      </w:r>
      <w:r w:rsidR="00411DDF" w:rsidRPr="001656F8">
        <w:rPr>
          <w:rFonts w:eastAsia="MS Mincho"/>
        </w:rPr>
        <w:t xml:space="preserve">countries </w:t>
      </w:r>
      <w:r w:rsidR="003F1507">
        <w:rPr>
          <w:rFonts w:eastAsia="MS Mincho"/>
        </w:rPr>
        <w:t>currently</w:t>
      </w:r>
      <w:r w:rsidR="00411DDF" w:rsidRPr="001656F8">
        <w:rPr>
          <w:rFonts w:eastAsia="MS Mincho"/>
        </w:rPr>
        <w:t xml:space="preserve"> </w:t>
      </w:r>
      <w:r w:rsidR="00B368B0" w:rsidRPr="00D82230">
        <w:rPr>
          <w:rFonts w:eastAsia="MS Mincho"/>
        </w:rPr>
        <w:t xml:space="preserve">implementing </w:t>
      </w:r>
      <w:r w:rsidR="001656F8">
        <w:rPr>
          <w:rFonts w:eastAsia="MS Mincho"/>
        </w:rPr>
        <w:t xml:space="preserve">a </w:t>
      </w:r>
      <w:r w:rsidR="00B368B0" w:rsidRPr="00D82230">
        <w:rPr>
          <w:rFonts w:eastAsia="MS Mincho"/>
        </w:rPr>
        <w:t>PRTR</w:t>
      </w:r>
      <w:r w:rsidR="001656F8">
        <w:rPr>
          <w:rFonts w:eastAsia="MS Mincho"/>
        </w:rPr>
        <w:t xml:space="preserve"> system</w:t>
      </w:r>
      <w:r w:rsidRPr="001656F8">
        <w:rPr>
          <w:rFonts w:eastAsia="MS Mincho"/>
        </w:rPr>
        <w:t xml:space="preserve">, </w:t>
      </w:r>
      <w:r w:rsidR="002121FE">
        <w:rPr>
          <w:rFonts w:eastAsia="MS Mincho"/>
        </w:rPr>
        <w:t>for example</w:t>
      </w:r>
      <w:r w:rsidR="00420221">
        <w:rPr>
          <w:rFonts w:eastAsia="MS Mincho"/>
        </w:rPr>
        <w:t>,</w:t>
      </w:r>
      <w:r>
        <w:rPr>
          <w:rFonts w:eastAsia="MS Mincho"/>
        </w:rPr>
        <w:t xml:space="preserve"> the step </w:t>
      </w:r>
      <w:r w:rsidR="00420221">
        <w:rPr>
          <w:rFonts w:eastAsia="MS Mincho"/>
        </w:rPr>
        <w:t>of</w:t>
      </w:r>
      <w:r>
        <w:rPr>
          <w:rFonts w:eastAsia="MS Mincho"/>
        </w:rPr>
        <w:t xml:space="preserve"> establish</w:t>
      </w:r>
      <w:r w:rsidR="00420221">
        <w:rPr>
          <w:rFonts w:eastAsia="MS Mincho"/>
        </w:rPr>
        <w:t>ing</w:t>
      </w:r>
      <w:r>
        <w:rPr>
          <w:rFonts w:eastAsia="MS Mincho"/>
        </w:rPr>
        <w:t xml:space="preserve"> a s</w:t>
      </w:r>
      <w:r w:rsidRPr="009718DC">
        <w:rPr>
          <w:rFonts w:eastAsia="MS Mincho"/>
        </w:rPr>
        <w:t xml:space="preserve">ingle window </w:t>
      </w:r>
      <w:r>
        <w:rPr>
          <w:rFonts w:eastAsia="MS Mincho"/>
        </w:rPr>
        <w:t>reporting system</w:t>
      </w:r>
      <w:r w:rsidRPr="009718DC">
        <w:rPr>
          <w:rFonts w:eastAsia="MS Mincho"/>
        </w:rPr>
        <w:t xml:space="preserve"> m</w:t>
      </w:r>
      <w:r w:rsidR="00420221">
        <w:rPr>
          <w:rFonts w:eastAsia="MS Mincho"/>
        </w:rPr>
        <w:t>ight</w:t>
      </w:r>
      <w:r w:rsidRPr="009718DC">
        <w:rPr>
          <w:rFonts w:eastAsia="MS Mincho"/>
        </w:rPr>
        <w:t xml:space="preserve"> </w:t>
      </w:r>
      <w:r>
        <w:rPr>
          <w:rFonts w:eastAsia="MS Mincho"/>
        </w:rPr>
        <w:t xml:space="preserve">also present </w:t>
      </w:r>
      <w:r w:rsidRPr="009718DC">
        <w:rPr>
          <w:rFonts w:eastAsia="MS Mincho"/>
        </w:rPr>
        <w:t xml:space="preserve">an opportunity to develop </w:t>
      </w:r>
      <w:r>
        <w:rPr>
          <w:rFonts w:eastAsia="MS Mincho"/>
        </w:rPr>
        <w:t xml:space="preserve">their </w:t>
      </w:r>
      <w:r w:rsidRPr="009718DC">
        <w:rPr>
          <w:rFonts w:eastAsia="MS Mincho"/>
        </w:rPr>
        <w:t xml:space="preserve">PRTR system with </w:t>
      </w:r>
      <w:r>
        <w:rPr>
          <w:rFonts w:eastAsia="MS Mincho"/>
        </w:rPr>
        <w:t>support from donors operat</w:t>
      </w:r>
      <w:r w:rsidR="00420221">
        <w:rPr>
          <w:rFonts w:eastAsia="MS Mincho"/>
        </w:rPr>
        <w:t>ing</w:t>
      </w:r>
      <w:r>
        <w:rPr>
          <w:rFonts w:eastAsia="MS Mincho"/>
        </w:rPr>
        <w:t xml:space="preserve"> in different areas.</w:t>
      </w:r>
      <w:r w:rsidRPr="009718DC">
        <w:rPr>
          <w:rFonts w:eastAsia="MS Mincho"/>
        </w:rPr>
        <w:t xml:space="preserve"> </w:t>
      </w:r>
    </w:p>
    <w:p w14:paraId="0CD25EF2" w14:textId="77777777" w:rsidR="00003CFA" w:rsidRPr="005C4089" w:rsidRDefault="00003CFA" w:rsidP="00F370FF">
      <w:pPr>
        <w:pStyle w:val="HChG"/>
        <w:rPr>
          <w:rFonts w:eastAsia="MS Mincho"/>
        </w:rPr>
      </w:pPr>
      <w:r w:rsidRPr="005C4089">
        <w:rPr>
          <w:rFonts w:eastAsia="MS Mincho"/>
        </w:rPr>
        <w:tab/>
      </w:r>
      <w:r>
        <w:rPr>
          <w:rFonts w:eastAsia="MS Mincho"/>
        </w:rPr>
        <w:t>V</w:t>
      </w:r>
      <w:r w:rsidRPr="005C4089">
        <w:rPr>
          <w:rFonts w:eastAsia="MS Mincho"/>
        </w:rPr>
        <w:t>.</w:t>
      </w:r>
      <w:r w:rsidRPr="005C4089">
        <w:rPr>
          <w:rFonts w:eastAsia="MS Mincho"/>
        </w:rPr>
        <w:tab/>
      </w:r>
      <w:r>
        <w:rPr>
          <w:rFonts w:eastAsia="MS Mincho"/>
        </w:rPr>
        <w:t>P</w:t>
      </w:r>
      <w:r w:rsidRPr="005C4089">
        <w:rPr>
          <w:rFonts w:eastAsia="MS Mincho"/>
        </w:rPr>
        <w:t>ollutant release and transfer registers</w:t>
      </w:r>
      <w:r>
        <w:rPr>
          <w:rFonts w:eastAsia="MS Mincho"/>
        </w:rPr>
        <w:t xml:space="preserve"> for different stakeholders</w:t>
      </w:r>
    </w:p>
    <w:p w14:paraId="7D9128A0" w14:textId="77777777" w:rsidR="00003CFA" w:rsidRDefault="00003CFA" w:rsidP="00F370FF">
      <w:pPr>
        <w:pStyle w:val="H1G"/>
        <w:rPr>
          <w:sz w:val="22"/>
          <w:szCs w:val="22"/>
        </w:rPr>
      </w:pPr>
      <w:r w:rsidRPr="005C4089">
        <w:rPr>
          <w:rFonts w:eastAsia="MS Mincho"/>
        </w:rPr>
        <w:tab/>
      </w:r>
      <w:r>
        <w:t>A</w:t>
      </w:r>
      <w:r w:rsidRPr="005C4089">
        <w:rPr>
          <w:rFonts w:eastAsia="MS Mincho"/>
        </w:rPr>
        <w:t>.</w:t>
      </w:r>
      <w:r w:rsidRPr="005C4089">
        <w:rPr>
          <w:rFonts w:eastAsia="MS Mincho"/>
        </w:rPr>
        <w:tab/>
      </w:r>
      <w:r w:rsidRPr="00F370FF">
        <w:t>Presentations</w:t>
      </w:r>
    </w:p>
    <w:p w14:paraId="44D0839A" w14:textId="77777777" w:rsidR="00003CFA" w:rsidRDefault="00F370FF" w:rsidP="00F370FF">
      <w:pPr>
        <w:pStyle w:val="H23G"/>
      </w:pPr>
      <w:r>
        <w:tab/>
        <w:t>1.</w:t>
      </w:r>
      <w:r>
        <w:tab/>
      </w:r>
      <w:r w:rsidR="00003CFA" w:rsidRPr="00D87166">
        <w:t>Pollution data – science, education and risk assessment</w:t>
      </w:r>
    </w:p>
    <w:p w14:paraId="0E557FFE" w14:textId="13BACFE9" w:rsidR="00003CFA" w:rsidRPr="00DA694E" w:rsidRDefault="00712080" w:rsidP="00003CFA">
      <w:pPr>
        <w:pStyle w:val="SingleTxtG"/>
        <w:rPr>
          <w:rFonts w:eastAsia="MS Mincho"/>
        </w:rPr>
      </w:pPr>
      <w:bookmarkStart w:id="27" w:name="_Hlk11845681"/>
      <w:r>
        <w:rPr>
          <w:rFonts w:eastAsia="MS Mincho"/>
        </w:rPr>
        <w:t>60</w:t>
      </w:r>
      <w:r w:rsidR="00003CFA">
        <w:rPr>
          <w:rFonts w:eastAsia="MS Mincho"/>
        </w:rPr>
        <w:t>.</w:t>
      </w:r>
      <w:r w:rsidR="0052510D">
        <w:rPr>
          <w:rFonts w:eastAsia="MS Mincho"/>
        </w:rPr>
        <w:tab/>
      </w:r>
      <w:r w:rsidR="00003CFA">
        <w:rPr>
          <w:rFonts w:eastAsia="MS Mincho"/>
        </w:rPr>
        <w:t>Following</w:t>
      </w:r>
      <w:r w:rsidR="00003CFA" w:rsidRPr="00DA694E">
        <w:rPr>
          <w:rFonts w:eastAsia="MS Mincho"/>
        </w:rPr>
        <w:t xml:space="preserve"> introductory remarks from the moderator</w:t>
      </w:r>
      <w:r w:rsidR="00420221">
        <w:rPr>
          <w:rFonts w:eastAsia="MS Mincho"/>
        </w:rPr>
        <w:t>,</w:t>
      </w:r>
      <w:r w:rsidR="00003CFA" w:rsidRPr="00DA694E">
        <w:rPr>
          <w:rFonts w:eastAsia="MS Mincho"/>
        </w:rPr>
        <w:t xml:space="preserve"> Mr. Jorge </w:t>
      </w:r>
      <w:proofErr w:type="spellStart"/>
      <w:r w:rsidR="00003CFA" w:rsidRPr="00DA694E">
        <w:rPr>
          <w:rFonts w:eastAsia="MS Mincho"/>
        </w:rPr>
        <w:t>O</w:t>
      </w:r>
      <w:r w:rsidR="00003CFA">
        <w:rPr>
          <w:rFonts w:eastAsia="MS Mincho"/>
        </w:rPr>
        <w:t>caña</w:t>
      </w:r>
      <w:proofErr w:type="spellEnd"/>
      <w:r w:rsidR="00003CFA" w:rsidRPr="00DA694E">
        <w:rPr>
          <w:rFonts w:eastAsia="MS Mincho"/>
        </w:rPr>
        <w:t xml:space="preserve"> </w:t>
      </w:r>
      <w:r w:rsidR="007E1E1D">
        <w:rPr>
          <w:rFonts w:eastAsia="MS Mincho"/>
        </w:rPr>
        <w:t>(</w:t>
      </w:r>
      <w:r w:rsidR="00003CFA" w:rsidRPr="00DA694E">
        <w:rPr>
          <w:rFonts w:eastAsia="MS Mincho"/>
        </w:rPr>
        <w:t>Manager, Chemicals and Waste Management Programme</w:t>
      </w:r>
      <w:r w:rsidR="007E1E1D">
        <w:rPr>
          <w:rFonts w:eastAsia="MS Mincho"/>
        </w:rPr>
        <w:t>,</w:t>
      </w:r>
      <w:r w:rsidR="00003CFA" w:rsidRPr="00DA694E">
        <w:rPr>
          <w:rFonts w:eastAsia="MS Mincho"/>
        </w:rPr>
        <w:t xml:space="preserve"> UNITAR</w:t>
      </w:r>
      <w:r w:rsidR="007E1E1D">
        <w:rPr>
          <w:rFonts w:eastAsia="MS Mincho"/>
        </w:rPr>
        <w:t>)</w:t>
      </w:r>
      <w:r w:rsidR="00003CFA" w:rsidRPr="00DA694E">
        <w:rPr>
          <w:rFonts w:eastAsia="MS Mincho"/>
        </w:rPr>
        <w:t>, Mr. Michael P</w:t>
      </w:r>
      <w:r w:rsidR="00003CFA">
        <w:rPr>
          <w:rFonts w:eastAsia="MS Mincho"/>
        </w:rPr>
        <w:t>etroni</w:t>
      </w:r>
      <w:r w:rsidR="00003CFA" w:rsidRPr="00DA694E">
        <w:rPr>
          <w:rFonts w:eastAsia="MS Mincho"/>
        </w:rPr>
        <w:t xml:space="preserve"> </w:t>
      </w:r>
      <w:r w:rsidR="007E1E1D">
        <w:rPr>
          <w:rFonts w:eastAsia="MS Mincho"/>
        </w:rPr>
        <w:t>(</w:t>
      </w:r>
      <w:r w:rsidR="00003CFA" w:rsidRPr="00DA694E">
        <w:rPr>
          <w:rFonts w:eastAsia="MS Mincho"/>
        </w:rPr>
        <w:t>S</w:t>
      </w:r>
      <w:r w:rsidR="007E1E1D">
        <w:rPr>
          <w:rFonts w:eastAsia="MS Mincho"/>
        </w:rPr>
        <w:t xml:space="preserve">tate </w:t>
      </w:r>
      <w:r w:rsidR="00003CFA" w:rsidRPr="00DA694E">
        <w:rPr>
          <w:rFonts w:eastAsia="MS Mincho"/>
        </w:rPr>
        <w:t>U</w:t>
      </w:r>
      <w:r w:rsidR="007E1E1D">
        <w:rPr>
          <w:rFonts w:eastAsia="MS Mincho"/>
        </w:rPr>
        <w:t xml:space="preserve">niversity of </w:t>
      </w:r>
      <w:r w:rsidR="00003CFA" w:rsidRPr="00DA694E">
        <w:rPr>
          <w:rFonts w:eastAsia="MS Mincho"/>
        </w:rPr>
        <w:t>N</w:t>
      </w:r>
      <w:r w:rsidR="007E1E1D">
        <w:rPr>
          <w:rFonts w:eastAsia="MS Mincho"/>
        </w:rPr>
        <w:t xml:space="preserve">ew </w:t>
      </w:r>
      <w:r w:rsidR="00003CFA" w:rsidRPr="00DA694E">
        <w:rPr>
          <w:rFonts w:eastAsia="MS Mincho"/>
        </w:rPr>
        <w:t>Y</w:t>
      </w:r>
      <w:r w:rsidR="007E1E1D">
        <w:rPr>
          <w:rFonts w:eastAsia="MS Mincho"/>
        </w:rPr>
        <w:t>ork</w:t>
      </w:r>
      <w:r w:rsidR="00003CFA" w:rsidRPr="00DA694E">
        <w:rPr>
          <w:rFonts w:eastAsia="MS Mincho"/>
        </w:rPr>
        <w:t xml:space="preserve"> College of Environmental Science and Forestry</w:t>
      </w:r>
      <w:r w:rsidR="007E1E1D">
        <w:rPr>
          <w:rFonts w:eastAsia="MS Mincho"/>
        </w:rPr>
        <w:t>)</w:t>
      </w:r>
      <w:r w:rsidR="00003CFA" w:rsidRPr="00DA694E">
        <w:rPr>
          <w:rFonts w:eastAsia="MS Mincho"/>
        </w:rPr>
        <w:t xml:space="preserve"> </w:t>
      </w:r>
      <w:r w:rsidR="00003CFA">
        <w:rPr>
          <w:rFonts w:eastAsia="MS Mincho"/>
        </w:rPr>
        <w:t>said that</w:t>
      </w:r>
      <w:r w:rsidR="007E1E1D">
        <w:rPr>
          <w:rFonts w:eastAsia="MS Mincho"/>
        </w:rPr>
        <w:t xml:space="preserve"> highlighting facilities that could be improved was</w:t>
      </w:r>
      <w:r w:rsidR="00003CFA">
        <w:rPr>
          <w:rFonts w:eastAsia="MS Mincho"/>
        </w:rPr>
        <w:t xml:space="preserve"> a</w:t>
      </w:r>
      <w:r w:rsidR="00003CFA" w:rsidRPr="00DA694E">
        <w:rPr>
          <w:rFonts w:eastAsia="MS Mincho"/>
        </w:rPr>
        <w:t xml:space="preserve"> centrepiece of right</w:t>
      </w:r>
      <w:r w:rsidR="007E1E1D">
        <w:rPr>
          <w:rFonts w:eastAsia="MS Mincho"/>
        </w:rPr>
        <w:t>-</w:t>
      </w:r>
      <w:r w:rsidR="00003CFA" w:rsidRPr="00DA694E">
        <w:rPr>
          <w:rFonts w:eastAsia="MS Mincho"/>
        </w:rPr>
        <w:t>to</w:t>
      </w:r>
      <w:r w:rsidR="007E1E1D">
        <w:rPr>
          <w:rFonts w:eastAsia="MS Mincho"/>
        </w:rPr>
        <w:t>-</w:t>
      </w:r>
      <w:r w:rsidR="00003CFA" w:rsidRPr="00DA694E">
        <w:rPr>
          <w:rFonts w:eastAsia="MS Mincho"/>
        </w:rPr>
        <w:t xml:space="preserve">know legislation. </w:t>
      </w:r>
      <w:r w:rsidR="00003CFA">
        <w:rPr>
          <w:rFonts w:eastAsia="MS Mincho"/>
        </w:rPr>
        <w:t xml:space="preserve">He presented </w:t>
      </w:r>
      <w:r w:rsidR="00003CFA" w:rsidRPr="00DA694E">
        <w:rPr>
          <w:rFonts w:eastAsia="MS Mincho"/>
        </w:rPr>
        <w:t xml:space="preserve">possibilities </w:t>
      </w:r>
      <w:r w:rsidR="007E1E1D">
        <w:rPr>
          <w:rFonts w:eastAsia="MS Mincho"/>
        </w:rPr>
        <w:t>for</w:t>
      </w:r>
      <w:r w:rsidR="00003CFA" w:rsidRPr="00DA694E">
        <w:rPr>
          <w:rFonts w:eastAsia="MS Mincho"/>
        </w:rPr>
        <w:t xml:space="preserve"> help</w:t>
      </w:r>
      <w:r w:rsidR="007E1E1D">
        <w:rPr>
          <w:rFonts w:eastAsia="MS Mincho"/>
        </w:rPr>
        <w:t>ing</w:t>
      </w:r>
      <w:r w:rsidR="00003CFA" w:rsidRPr="00DA694E">
        <w:rPr>
          <w:rFonts w:eastAsia="MS Mincho"/>
        </w:rPr>
        <w:t xml:space="preserve"> communities to identify what was happening regarding pollutant releases in their surroundings</w:t>
      </w:r>
      <w:r w:rsidR="00003CFA">
        <w:rPr>
          <w:rFonts w:eastAsia="MS Mincho"/>
        </w:rPr>
        <w:t xml:space="preserve"> by making use of</w:t>
      </w:r>
      <w:r w:rsidR="00003CFA" w:rsidRPr="00DA694E">
        <w:rPr>
          <w:rFonts w:eastAsia="MS Mincho"/>
        </w:rPr>
        <w:t xml:space="preserve"> a map application that provide</w:t>
      </w:r>
      <w:r w:rsidR="00003CFA">
        <w:rPr>
          <w:rFonts w:eastAsia="MS Mincho"/>
        </w:rPr>
        <w:t>d</w:t>
      </w:r>
      <w:r w:rsidR="00003CFA" w:rsidRPr="00DA694E">
        <w:rPr>
          <w:rFonts w:eastAsia="MS Mincho"/>
        </w:rPr>
        <w:t xml:space="preserve"> relative risk ranking</w:t>
      </w:r>
      <w:r w:rsidR="00003CFA">
        <w:rPr>
          <w:rFonts w:eastAsia="MS Mincho"/>
        </w:rPr>
        <w:t>s</w:t>
      </w:r>
      <w:r w:rsidR="00003CFA" w:rsidRPr="00DA694E">
        <w:rPr>
          <w:rFonts w:eastAsia="MS Mincho"/>
        </w:rPr>
        <w:t>.</w:t>
      </w:r>
      <w:r w:rsidR="00003CFA">
        <w:rPr>
          <w:rFonts w:eastAsia="MS Mincho"/>
        </w:rPr>
        <w:t xml:space="preserve"> The</w:t>
      </w:r>
      <w:r w:rsidR="00003CFA" w:rsidRPr="00DA694E">
        <w:rPr>
          <w:rFonts w:eastAsia="MS Mincho"/>
        </w:rPr>
        <w:t xml:space="preserve"> application </w:t>
      </w:r>
      <w:r w:rsidR="00003CFA">
        <w:rPr>
          <w:rFonts w:eastAsia="MS Mincho"/>
        </w:rPr>
        <w:t xml:space="preserve">could </w:t>
      </w:r>
      <w:r w:rsidR="007E1E1D">
        <w:rPr>
          <w:rFonts w:eastAsia="MS Mincho"/>
        </w:rPr>
        <w:t xml:space="preserve">also </w:t>
      </w:r>
      <w:r w:rsidR="00003CFA">
        <w:rPr>
          <w:rFonts w:eastAsia="MS Mincho"/>
        </w:rPr>
        <w:t>be used by the industry to foster trust through transparency, as it</w:t>
      </w:r>
      <w:r w:rsidR="00003CFA" w:rsidRPr="00DA694E">
        <w:rPr>
          <w:rFonts w:eastAsia="MS Mincho"/>
        </w:rPr>
        <w:t xml:space="preserve"> allow</w:t>
      </w:r>
      <w:r w:rsidR="00003CFA">
        <w:rPr>
          <w:rFonts w:eastAsia="MS Mincho"/>
        </w:rPr>
        <w:t>ed</w:t>
      </w:r>
      <w:r w:rsidR="00003CFA" w:rsidRPr="00DA694E">
        <w:rPr>
          <w:rFonts w:eastAsia="MS Mincho"/>
        </w:rPr>
        <w:t xml:space="preserve"> operators and owners to alleviate some public pressure by display</w:t>
      </w:r>
      <w:r w:rsidR="00D70EE6">
        <w:rPr>
          <w:rFonts w:eastAsia="MS Mincho"/>
        </w:rPr>
        <w:t>ing</w:t>
      </w:r>
      <w:r w:rsidR="00003CFA" w:rsidRPr="00DA694E">
        <w:rPr>
          <w:rFonts w:eastAsia="MS Mincho"/>
        </w:rPr>
        <w:t xml:space="preserve"> their efforts</w:t>
      </w:r>
      <w:r w:rsidR="00003CFA">
        <w:rPr>
          <w:rFonts w:eastAsia="MS Mincho"/>
        </w:rPr>
        <w:t xml:space="preserve"> to reduce pollutant releases</w:t>
      </w:r>
      <w:r w:rsidR="00003CFA" w:rsidRPr="00DA694E">
        <w:rPr>
          <w:rFonts w:eastAsia="MS Mincho"/>
        </w:rPr>
        <w:t xml:space="preserve"> and showing that they continue</w:t>
      </w:r>
      <w:r w:rsidR="00D70EE6">
        <w:rPr>
          <w:rFonts w:eastAsia="MS Mincho"/>
        </w:rPr>
        <w:t>d</w:t>
      </w:r>
      <w:r w:rsidR="00003CFA" w:rsidRPr="00DA694E">
        <w:rPr>
          <w:rFonts w:eastAsia="MS Mincho"/>
        </w:rPr>
        <w:t xml:space="preserve"> to work to further improve the situation over time</w:t>
      </w:r>
      <w:r w:rsidR="00003CFA">
        <w:rPr>
          <w:rFonts w:eastAsia="MS Mincho"/>
        </w:rPr>
        <w:t xml:space="preserve">.  </w:t>
      </w:r>
    </w:p>
    <w:p w14:paraId="011BECF9" w14:textId="0F443196" w:rsidR="00003CFA" w:rsidRPr="00DA694E" w:rsidRDefault="00712080" w:rsidP="00003CFA">
      <w:pPr>
        <w:pStyle w:val="SingleTxtG"/>
        <w:rPr>
          <w:rFonts w:eastAsia="MS Mincho"/>
        </w:rPr>
      </w:pPr>
      <w:r>
        <w:rPr>
          <w:rFonts w:eastAsia="MS Mincho"/>
        </w:rPr>
        <w:t>61</w:t>
      </w:r>
      <w:r w:rsidR="00003CFA">
        <w:rPr>
          <w:rFonts w:eastAsia="MS Mincho"/>
        </w:rPr>
        <w:t>.</w:t>
      </w:r>
      <w:r w:rsidR="00003CFA">
        <w:rPr>
          <w:rFonts w:eastAsia="MS Mincho"/>
        </w:rPr>
        <w:tab/>
        <w:t>The presented a</w:t>
      </w:r>
      <w:r w:rsidR="00003CFA" w:rsidRPr="00DA694E">
        <w:rPr>
          <w:rFonts w:eastAsia="MS Mincho"/>
        </w:rPr>
        <w:t>pplication highlight</w:t>
      </w:r>
      <w:r w:rsidR="00003CFA">
        <w:rPr>
          <w:rFonts w:eastAsia="MS Mincho"/>
        </w:rPr>
        <w:t>ed</w:t>
      </w:r>
      <w:r w:rsidR="00D70EE6">
        <w:rPr>
          <w:rFonts w:eastAsia="MS Mincho"/>
        </w:rPr>
        <w:t>,</w:t>
      </w:r>
      <w:r w:rsidR="00003CFA" w:rsidRPr="00DA694E">
        <w:rPr>
          <w:rFonts w:eastAsia="MS Mincho"/>
        </w:rPr>
        <w:t xml:space="preserve"> </w:t>
      </w:r>
      <w:r w:rsidR="002121FE">
        <w:rPr>
          <w:rFonts w:eastAsia="MS Mincho"/>
        </w:rPr>
        <w:t>for example</w:t>
      </w:r>
      <w:r w:rsidR="00D70EE6">
        <w:rPr>
          <w:rFonts w:eastAsia="MS Mincho"/>
        </w:rPr>
        <w:t>,</w:t>
      </w:r>
      <w:r w:rsidR="00003CFA" w:rsidRPr="00DA694E">
        <w:rPr>
          <w:rFonts w:eastAsia="MS Mincho"/>
        </w:rPr>
        <w:t xml:space="preserve"> the facility that pose</w:t>
      </w:r>
      <w:r w:rsidR="00003CFA">
        <w:rPr>
          <w:rFonts w:eastAsia="MS Mincho"/>
        </w:rPr>
        <w:t>d</w:t>
      </w:r>
      <w:r w:rsidR="00003CFA" w:rsidRPr="00DA694E">
        <w:rPr>
          <w:rFonts w:eastAsia="MS Mincho"/>
        </w:rPr>
        <w:t xml:space="preserve"> the highest relative risk for health and environment in </w:t>
      </w:r>
      <w:r w:rsidR="00003CFA">
        <w:rPr>
          <w:rFonts w:eastAsia="MS Mincho"/>
        </w:rPr>
        <w:t>a</w:t>
      </w:r>
      <w:r w:rsidR="00D70EE6">
        <w:rPr>
          <w:rFonts w:eastAsia="MS Mincho"/>
        </w:rPr>
        <w:t xml:space="preserve"> given</w:t>
      </w:r>
      <w:r w:rsidR="00003CFA" w:rsidRPr="00DA694E">
        <w:rPr>
          <w:rFonts w:eastAsia="MS Mincho"/>
        </w:rPr>
        <w:t xml:space="preserve"> area. </w:t>
      </w:r>
      <w:r w:rsidR="00003CFA">
        <w:rPr>
          <w:rFonts w:eastAsia="MS Mincho"/>
        </w:rPr>
        <w:t>C</w:t>
      </w:r>
      <w:r w:rsidR="00003CFA" w:rsidRPr="00DA694E">
        <w:rPr>
          <w:rFonts w:eastAsia="MS Mincho"/>
        </w:rPr>
        <w:t xml:space="preserve">ontact details </w:t>
      </w:r>
      <w:r w:rsidR="00003CFA">
        <w:rPr>
          <w:rFonts w:eastAsia="MS Mincho"/>
        </w:rPr>
        <w:t>of facilities we</w:t>
      </w:r>
      <w:r w:rsidR="00003CFA" w:rsidRPr="00DA694E">
        <w:rPr>
          <w:rFonts w:eastAsia="MS Mincho"/>
        </w:rPr>
        <w:t xml:space="preserve">re made available and information about possible ongoing pollution prevention efforts, such as replacing chemicals with less toxic alternatives, </w:t>
      </w:r>
      <w:r w:rsidR="00003CFA">
        <w:rPr>
          <w:rFonts w:eastAsia="MS Mincho"/>
        </w:rPr>
        <w:t>w</w:t>
      </w:r>
      <w:r w:rsidR="00D70EE6">
        <w:rPr>
          <w:rFonts w:eastAsia="MS Mincho"/>
        </w:rPr>
        <w:t>as</w:t>
      </w:r>
      <w:r w:rsidR="00003CFA" w:rsidRPr="00DA694E">
        <w:rPr>
          <w:rFonts w:eastAsia="MS Mincho"/>
        </w:rPr>
        <w:t xml:space="preserve"> </w:t>
      </w:r>
      <w:r w:rsidR="00003CFA">
        <w:rPr>
          <w:rFonts w:eastAsia="MS Mincho"/>
        </w:rPr>
        <w:t>displayed within the application</w:t>
      </w:r>
      <w:r w:rsidR="00003CFA" w:rsidRPr="00DA694E">
        <w:rPr>
          <w:rFonts w:eastAsia="MS Mincho"/>
        </w:rPr>
        <w:t xml:space="preserve">. </w:t>
      </w:r>
      <w:r w:rsidR="00D70EE6">
        <w:rPr>
          <w:rFonts w:eastAsia="MS Mincho"/>
        </w:rPr>
        <w:t>Furthermore</w:t>
      </w:r>
      <w:r w:rsidR="00003CFA" w:rsidRPr="00DA694E">
        <w:rPr>
          <w:rFonts w:eastAsia="MS Mincho"/>
        </w:rPr>
        <w:t xml:space="preserve">, </w:t>
      </w:r>
      <w:r w:rsidR="00003CFA">
        <w:rPr>
          <w:rFonts w:eastAsia="MS Mincho"/>
        </w:rPr>
        <w:t xml:space="preserve">a </w:t>
      </w:r>
      <w:r w:rsidR="00003CFA" w:rsidRPr="00DA694E">
        <w:rPr>
          <w:rFonts w:eastAsia="MS Mincho"/>
        </w:rPr>
        <w:t xml:space="preserve">comparison </w:t>
      </w:r>
      <w:r w:rsidR="00003CFA">
        <w:rPr>
          <w:rFonts w:eastAsia="MS Mincho"/>
        </w:rPr>
        <w:t>with other</w:t>
      </w:r>
      <w:r w:rsidR="00003CFA" w:rsidRPr="00DA694E">
        <w:rPr>
          <w:rFonts w:eastAsia="MS Mincho"/>
        </w:rPr>
        <w:t xml:space="preserve"> facilities and their respective pollution prevention work </w:t>
      </w:r>
      <w:r w:rsidR="00003CFA">
        <w:rPr>
          <w:rFonts w:eastAsia="MS Mincho"/>
        </w:rPr>
        <w:t>wa</w:t>
      </w:r>
      <w:r w:rsidR="00003CFA" w:rsidRPr="00DA694E">
        <w:rPr>
          <w:rFonts w:eastAsia="MS Mincho"/>
        </w:rPr>
        <w:t xml:space="preserve">s listed. Regarding substances, </w:t>
      </w:r>
      <w:r w:rsidR="00D70EE6">
        <w:rPr>
          <w:rFonts w:eastAsia="MS Mincho"/>
        </w:rPr>
        <w:t xml:space="preserve">the </w:t>
      </w:r>
      <w:r w:rsidR="00003CFA" w:rsidRPr="00DA694E">
        <w:rPr>
          <w:rFonts w:eastAsia="MS Mincho"/>
        </w:rPr>
        <w:t xml:space="preserve">latest research information </w:t>
      </w:r>
      <w:r w:rsidR="00003CFA">
        <w:rPr>
          <w:rFonts w:eastAsia="MS Mincho"/>
        </w:rPr>
        <w:t>wa</w:t>
      </w:r>
      <w:r w:rsidR="00003CFA" w:rsidRPr="00DA694E">
        <w:rPr>
          <w:rFonts w:eastAsia="MS Mincho"/>
        </w:rPr>
        <w:t xml:space="preserve">s made available </w:t>
      </w:r>
      <w:r w:rsidR="00003CFA">
        <w:rPr>
          <w:rFonts w:eastAsia="MS Mincho"/>
        </w:rPr>
        <w:t xml:space="preserve">to users </w:t>
      </w:r>
      <w:r w:rsidR="00003CFA" w:rsidRPr="00DA694E">
        <w:rPr>
          <w:rFonts w:eastAsia="MS Mincho"/>
        </w:rPr>
        <w:t>and</w:t>
      </w:r>
      <w:r w:rsidR="00003CFA">
        <w:rPr>
          <w:rFonts w:eastAsia="MS Mincho"/>
        </w:rPr>
        <w:t xml:space="preserve"> associated</w:t>
      </w:r>
      <w:r w:rsidR="00003CFA" w:rsidRPr="00DA694E">
        <w:rPr>
          <w:rFonts w:eastAsia="MS Mincho"/>
        </w:rPr>
        <w:t xml:space="preserve"> risk</w:t>
      </w:r>
      <w:r w:rsidR="00003CFA">
        <w:rPr>
          <w:rFonts w:eastAsia="MS Mincho"/>
        </w:rPr>
        <w:t>s we</w:t>
      </w:r>
      <w:r w:rsidR="00003CFA" w:rsidRPr="00DA694E">
        <w:rPr>
          <w:rFonts w:eastAsia="MS Mincho"/>
        </w:rPr>
        <w:t xml:space="preserve">re presented. </w:t>
      </w:r>
    </w:p>
    <w:p w14:paraId="275EBAB1" w14:textId="139B2B0E" w:rsidR="00003CFA" w:rsidRPr="00DA694E" w:rsidRDefault="00003CFA" w:rsidP="00003CFA">
      <w:pPr>
        <w:pStyle w:val="SingleTxtG"/>
        <w:rPr>
          <w:rFonts w:eastAsia="MS Mincho"/>
        </w:rPr>
      </w:pPr>
      <w:bookmarkStart w:id="28" w:name="_Hlk11845710"/>
      <w:bookmarkEnd w:id="27"/>
      <w:r>
        <w:rPr>
          <w:rFonts w:eastAsia="MS Mincho"/>
        </w:rPr>
        <w:t>6</w:t>
      </w:r>
      <w:r w:rsidR="00712080">
        <w:rPr>
          <w:rFonts w:eastAsia="MS Mincho"/>
        </w:rPr>
        <w:t>2</w:t>
      </w:r>
      <w:r>
        <w:rPr>
          <w:rFonts w:eastAsia="MS Mincho"/>
        </w:rPr>
        <w:t>.</w:t>
      </w:r>
      <w:r>
        <w:rPr>
          <w:rFonts w:eastAsia="MS Mincho"/>
        </w:rPr>
        <w:tab/>
      </w:r>
      <w:r w:rsidRPr="00DA694E">
        <w:rPr>
          <w:rFonts w:eastAsia="MS Mincho"/>
        </w:rPr>
        <w:t xml:space="preserve"> Ms. Mara S</w:t>
      </w:r>
      <w:r>
        <w:rPr>
          <w:rFonts w:eastAsia="MS Mincho"/>
        </w:rPr>
        <w:t>ilina</w:t>
      </w:r>
      <w:r w:rsidRPr="00DA694E">
        <w:rPr>
          <w:rFonts w:eastAsia="MS Mincho"/>
        </w:rPr>
        <w:t xml:space="preserve"> </w:t>
      </w:r>
      <w:r w:rsidR="00CC2C9F">
        <w:rPr>
          <w:rFonts w:eastAsia="MS Mincho"/>
        </w:rPr>
        <w:t>(</w:t>
      </w:r>
      <w:r w:rsidRPr="00DA694E">
        <w:rPr>
          <w:rFonts w:eastAsia="MS Mincho"/>
        </w:rPr>
        <w:t>Co-Chair, European ECO</w:t>
      </w:r>
      <w:r w:rsidR="00A454F3">
        <w:rPr>
          <w:rFonts w:eastAsia="MS Mincho"/>
        </w:rPr>
        <w:t>-</w:t>
      </w:r>
      <w:r w:rsidRPr="00DA694E">
        <w:rPr>
          <w:rFonts w:eastAsia="MS Mincho"/>
        </w:rPr>
        <w:t>Forum</w:t>
      </w:r>
      <w:r w:rsidR="00CC2C9F">
        <w:rPr>
          <w:rFonts w:eastAsia="MS Mincho"/>
        </w:rPr>
        <w:t>)</w:t>
      </w:r>
      <w:r w:rsidRPr="00DA694E">
        <w:rPr>
          <w:rFonts w:eastAsia="MS Mincho"/>
        </w:rPr>
        <w:t xml:space="preserve"> gave a brief overview </w:t>
      </w:r>
      <w:r w:rsidR="00D70EE6">
        <w:rPr>
          <w:rFonts w:eastAsia="MS Mincho"/>
        </w:rPr>
        <w:t>of</w:t>
      </w:r>
      <w:r w:rsidR="00D70EE6" w:rsidRPr="00DA694E">
        <w:rPr>
          <w:rFonts w:eastAsia="MS Mincho"/>
        </w:rPr>
        <w:t xml:space="preserve"> </w:t>
      </w:r>
      <w:r w:rsidRPr="00DA694E">
        <w:rPr>
          <w:rFonts w:eastAsia="MS Mincho"/>
        </w:rPr>
        <w:t>unaccounted</w:t>
      </w:r>
      <w:r w:rsidR="004D5FCE">
        <w:rPr>
          <w:rFonts w:eastAsia="MS Mincho"/>
        </w:rPr>
        <w:t>-</w:t>
      </w:r>
      <w:r w:rsidRPr="00DA694E">
        <w:rPr>
          <w:rFonts w:eastAsia="MS Mincho"/>
        </w:rPr>
        <w:t xml:space="preserve">for storage places </w:t>
      </w:r>
      <w:r w:rsidR="00D70EE6">
        <w:rPr>
          <w:rFonts w:eastAsia="MS Mincho"/>
        </w:rPr>
        <w:t>for</w:t>
      </w:r>
      <w:r w:rsidRPr="00DA694E">
        <w:rPr>
          <w:rFonts w:eastAsia="MS Mincho"/>
        </w:rPr>
        <w:t xml:space="preserve"> toxic chemicals and hazardous waste in </w:t>
      </w:r>
      <w:r w:rsidR="00D70EE6">
        <w:rPr>
          <w:rFonts w:eastAsia="MS Mincho"/>
        </w:rPr>
        <w:t>E</w:t>
      </w:r>
      <w:r w:rsidRPr="00DA694E">
        <w:rPr>
          <w:rFonts w:eastAsia="MS Mincho"/>
        </w:rPr>
        <w:t xml:space="preserve">astern Europe and Central Asia, where inclusion of obsolete storage places in PRTR systems would help to improve the management of such sites and </w:t>
      </w:r>
      <w:r>
        <w:rPr>
          <w:rFonts w:eastAsia="MS Mincho"/>
        </w:rPr>
        <w:t xml:space="preserve">reduce </w:t>
      </w:r>
      <w:r w:rsidRPr="00DA694E">
        <w:rPr>
          <w:rFonts w:eastAsia="MS Mincho"/>
        </w:rPr>
        <w:t>the related risks to human health and the environment.</w:t>
      </w:r>
    </w:p>
    <w:p w14:paraId="782CCE8C" w14:textId="28D476B4" w:rsidR="00003CFA" w:rsidRPr="00DA694E" w:rsidRDefault="00003CFA" w:rsidP="00003CFA">
      <w:pPr>
        <w:pStyle w:val="SingleTxtG"/>
        <w:rPr>
          <w:rFonts w:eastAsia="MS Mincho"/>
        </w:rPr>
      </w:pPr>
      <w:r>
        <w:rPr>
          <w:rFonts w:eastAsia="MS Mincho"/>
        </w:rPr>
        <w:t>6</w:t>
      </w:r>
      <w:r w:rsidR="00712080">
        <w:rPr>
          <w:rFonts w:eastAsia="MS Mincho"/>
        </w:rPr>
        <w:t>3</w:t>
      </w:r>
      <w:r>
        <w:rPr>
          <w:rFonts w:eastAsia="MS Mincho"/>
        </w:rPr>
        <w:t>.</w:t>
      </w:r>
      <w:r>
        <w:rPr>
          <w:rFonts w:eastAsia="MS Mincho"/>
        </w:rPr>
        <w:tab/>
      </w:r>
      <w:r w:rsidR="005C518F">
        <w:rPr>
          <w:rFonts w:eastAsia="MS Mincho"/>
        </w:rPr>
        <w:t xml:space="preserve">The discussion turned to </w:t>
      </w:r>
      <w:r w:rsidRPr="00DA694E">
        <w:rPr>
          <w:rFonts w:eastAsia="MS Mincho"/>
        </w:rPr>
        <w:t>Chile</w:t>
      </w:r>
      <w:r w:rsidR="00D70EE6">
        <w:rPr>
          <w:rFonts w:eastAsia="MS Mincho"/>
        </w:rPr>
        <w:t xml:space="preserve">, </w:t>
      </w:r>
      <w:r w:rsidR="005C518F">
        <w:rPr>
          <w:rFonts w:eastAsia="MS Mincho"/>
        </w:rPr>
        <w:t xml:space="preserve">where </w:t>
      </w:r>
      <w:r w:rsidRPr="00DA694E">
        <w:rPr>
          <w:rFonts w:eastAsia="MS Mincho"/>
        </w:rPr>
        <w:t xml:space="preserve">it </w:t>
      </w:r>
      <w:r>
        <w:rPr>
          <w:rFonts w:eastAsia="MS Mincho"/>
        </w:rPr>
        <w:t>had been</w:t>
      </w:r>
      <w:r w:rsidRPr="00DA694E">
        <w:rPr>
          <w:rFonts w:eastAsia="MS Mincho"/>
        </w:rPr>
        <w:t xml:space="preserve"> suggested t</w:t>
      </w:r>
      <w:r w:rsidR="00D70EE6">
        <w:rPr>
          <w:rFonts w:eastAsia="MS Mincho"/>
        </w:rPr>
        <w:t>hat</w:t>
      </w:r>
      <w:r w:rsidRPr="00DA694E">
        <w:rPr>
          <w:rFonts w:eastAsia="MS Mincho"/>
        </w:rPr>
        <w:t xml:space="preserve"> obsolete stocks, such as </w:t>
      </w:r>
      <w:r w:rsidR="00D70EE6">
        <w:rPr>
          <w:rFonts w:eastAsia="MS Mincho"/>
        </w:rPr>
        <w:t xml:space="preserve">those </w:t>
      </w:r>
      <w:r w:rsidRPr="00DA694E">
        <w:rPr>
          <w:rFonts w:eastAsia="MS Mincho"/>
        </w:rPr>
        <w:t>containing pesticides</w:t>
      </w:r>
      <w:r w:rsidR="00E23819">
        <w:rPr>
          <w:rFonts w:eastAsia="MS Mincho"/>
        </w:rPr>
        <w:t xml:space="preserve"> should be included in</w:t>
      </w:r>
      <w:r w:rsidRPr="00DA694E">
        <w:rPr>
          <w:rFonts w:eastAsia="MS Mincho"/>
        </w:rPr>
        <w:t xml:space="preserve"> the PRTR system</w:t>
      </w:r>
      <w:r>
        <w:rPr>
          <w:rFonts w:eastAsia="MS Mincho"/>
        </w:rPr>
        <w:t xml:space="preserve">, </w:t>
      </w:r>
      <w:r w:rsidR="00E23819">
        <w:rPr>
          <w:rFonts w:eastAsia="MS Mincho"/>
        </w:rPr>
        <w:t xml:space="preserve">among other things, </w:t>
      </w:r>
      <w:r>
        <w:rPr>
          <w:rFonts w:eastAsia="MS Mincho"/>
        </w:rPr>
        <w:t>to inform reporting to other Conventions</w:t>
      </w:r>
      <w:r w:rsidRPr="00DA694E">
        <w:rPr>
          <w:rFonts w:eastAsia="MS Mincho"/>
        </w:rPr>
        <w:t>.</w:t>
      </w:r>
      <w:r>
        <w:rPr>
          <w:rFonts w:eastAsia="MS Mincho"/>
        </w:rPr>
        <w:t xml:space="preserve"> U</w:t>
      </w:r>
      <w:r w:rsidRPr="00DA694E">
        <w:rPr>
          <w:rFonts w:eastAsia="MS Mincho"/>
        </w:rPr>
        <w:t>nder the Stockholm Convention</w:t>
      </w:r>
      <w:r w:rsidR="00E23819">
        <w:rPr>
          <w:rFonts w:eastAsia="MS Mincho"/>
        </w:rPr>
        <w:t xml:space="preserve"> on Persistent Organic Pollutants</w:t>
      </w:r>
      <w:r w:rsidR="00D70EE6">
        <w:rPr>
          <w:rFonts w:eastAsia="MS Mincho"/>
        </w:rPr>
        <w:t>,</w:t>
      </w:r>
      <w:r>
        <w:rPr>
          <w:rFonts w:eastAsia="MS Mincho"/>
        </w:rPr>
        <w:t xml:space="preserve"> for example</w:t>
      </w:r>
      <w:r w:rsidR="00D70EE6">
        <w:rPr>
          <w:rFonts w:eastAsia="MS Mincho"/>
        </w:rPr>
        <w:t>,</w:t>
      </w:r>
      <w:r w:rsidRPr="00DA694E">
        <w:rPr>
          <w:rFonts w:eastAsia="MS Mincho"/>
        </w:rPr>
        <w:t xml:space="preserve"> countries had an obligation to establish inventories o</w:t>
      </w:r>
      <w:r w:rsidR="005119A8">
        <w:rPr>
          <w:rFonts w:eastAsia="MS Mincho"/>
        </w:rPr>
        <w:t>f</w:t>
      </w:r>
      <w:r w:rsidRPr="00DA694E">
        <w:rPr>
          <w:rFonts w:eastAsia="MS Mincho"/>
        </w:rPr>
        <w:t xml:space="preserve"> stocks of </w:t>
      </w:r>
      <w:r w:rsidR="00E23819">
        <w:rPr>
          <w:rFonts w:eastAsia="MS Mincho"/>
        </w:rPr>
        <w:t>persistent organic pollutant</w:t>
      </w:r>
      <w:r w:rsidRPr="00DA694E">
        <w:rPr>
          <w:rFonts w:eastAsia="MS Mincho"/>
        </w:rPr>
        <w:t xml:space="preserve">s, </w:t>
      </w:r>
      <w:r w:rsidR="00E23819">
        <w:rPr>
          <w:rFonts w:eastAsia="MS Mincho"/>
        </w:rPr>
        <w:t>polybrominated diphenyl ethers</w:t>
      </w:r>
      <w:r w:rsidRPr="00DA694E">
        <w:rPr>
          <w:rFonts w:eastAsia="MS Mincho"/>
        </w:rPr>
        <w:t xml:space="preserve"> </w:t>
      </w:r>
      <w:r>
        <w:rPr>
          <w:rFonts w:eastAsia="MS Mincho"/>
        </w:rPr>
        <w:t>and other substances</w:t>
      </w:r>
      <w:r w:rsidRPr="00DA694E">
        <w:rPr>
          <w:rFonts w:eastAsia="MS Mincho"/>
        </w:rPr>
        <w:t xml:space="preserve">. </w:t>
      </w:r>
      <w:r>
        <w:rPr>
          <w:rFonts w:eastAsia="MS Mincho"/>
        </w:rPr>
        <w:t>M</w:t>
      </w:r>
      <w:r w:rsidRPr="00DA694E">
        <w:rPr>
          <w:rFonts w:eastAsia="MS Mincho"/>
        </w:rPr>
        <w:t xml:space="preserve">any </w:t>
      </w:r>
      <w:r w:rsidRPr="00DA694E">
        <w:rPr>
          <w:rFonts w:eastAsia="MS Mincho"/>
        </w:rPr>
        <w:lastRenderedPageBreak/>
        <w:t>countries had finalized such work</w:t>
      </w:r>
      <w:r>
        <w:rPr>
          <w:rFonts w:eastAsia="MS Mincho"/>
        </w:rPr>
        <w:t>,</w:t>
      </w:r>
      <w:r w:rsidRPr="00DA694E">
        <w:rPr>
          <w:rFonts w:eastAsia="MS Mincho"/>
          <w:vertAlign w:val="superscript"/>
        </w:rPr>
        <w:footnoteReference w:id="22"/>
      </w:r>
      <w:r>
        <w:rPr>
          <w:rFonts w:eastAsia="MS Mincho"/>
        </w:rPr>
        <w:t xml:space="preserve"> including </w:t>
      </w:r>
      <w:r w:rsidRPr="00DA694E">
        <w:rPr>
          <w:rFonts w:eastAsia="MS Mincho"/>
        </w:rPr>
        <w:t xml:space="preserve">projects that </w:t>
      </w:r>
      <w:r>
        <w:rPr>
          <w:rFonts w:eastAsia="MS Mincho"/>
        </w:rPr>
        <w:t xml:space="preserve">had </w:t>
      </w:r>
      <w:r w:rsidRPr="00DA694E">
        <w:rPr>
          <w:rFonts w:eastAsia="MS Mincho"/>
        </w:rPr>
        <w:t>created inventories o</w:t>
      </w:r>
      <w:r w:rsidR="00E23819">
        <w:rPr>
          <w:rFonts w:eastAsia="MS Mincho"/>
        </w:rPr>
        <w:t>f</w:t>
      </w:r>
      <w:r w:rsidRPr="00DA694E">
        <w:rPr>
          <w:rFonts w:eastAsia="MS Mincho"/>
        </w:rPr>
        <w:t xml:space="preserve"> obsolete </w:t>
      </w:r>
      <w:r w:rsidR="005119A8">
        <w:rPr>
          <w:rFonts w:eastAsia="MS Mincho"/>
        </w:rPr>
        <w:t>stocks of</w:t>
      </w:r>
      <w:r w:rsidRPr="00DA694E">
        <w:rPr>
          <w:rFonts w:eastAsia="MS Mincho"/>
        </w:rPr>
        <w:t xml:space="preserve"> pesticides.</w:t>
      </w:r>
      <w:r w:rsidRPr="00DA694E">
        <w:rPr>
          <w:rFonts w:eastAsia="MS Mincho"/>
          <w:vertAlign w:val="superscript"/>
        </w:rPr>
        <w:footnoteReference w:id="23"/>
      </w:r>
      <w:r w:rsidRPr="00DA694E">
        <w:rPr>
          <w:rFonts w:eastAsia="MS Mincho"/>
        </w:rPr>
        <w:t xml:space="preserve"> </w:t>
      </w:r>
      <w:r>
        <w:rPr>
          <w:rFonts w:eastAsia="MS Mincho"/>
        </w:rPr>
        <w:t>Such inventories could be shown on PRTR maps.</w:t>
      </w:r>
    </w:p>
    <w:p w14:paraId="69FCC9AE" w14:textId="541BE9A2" w:rsidR="00003CFA" w:rsidRDefault="00003CFA" w:rsidP="00003CFA">
      <w:pPr>
        <w:pStyle w:val="SingleTxtG"/>
        <w:rPr>
          <w:rFonts w:eastAsia="MS Mincho"/>
        </w:rPr>
      </w:pPr>
      <w:bookmarkStart w:id="29" w:name="_Hlk11845734"/>
      <w:bookmarkEnd w:id="28"/>
      <w:r>
        <w:rPr>
          <w:rFonts w:eastAsia="MS Mincho"/>
        </w:rPr>
        <w:t>6</w:t>
      </w:r>
      <w:r w:rsidR="00712080">
        <w:rPr>
          <w:rFonts w:eastAsia="MS Mincho"/>
        </w:rPr>
        <w:t>4</w:t>
      </w:r>
      <w:r>
        <w:rPr>
          <w:rFonts w:eastAsia="MS Mincho"/>
        </w:rPr>
        <w:t>.</w:t>
      </w:r>
      <w:r>
        <w:rPr>
          <w:rFonts w:eastAsia="MS Mincho"/>
        </w:rPr>
        <w:tab/>
      </w:r>
      <w:r w:rsidRPr="00DA694E">
        <w:rPr>
          <w:rFonts w:eastAsia="MS Mincho"/>
        </w:rPr>
        <w:t xml:space="preserve">Mr. Fredrik Hallgren </w:t>
      </w:r>
      <w:r w:rsidR="00CC2C9F">
        <w:rPr>
          <w:rFonts w:eastAsia="MS Mincho"/>
        </w:rPr>
        <w:t>(</w:t>
      </w:r>
      <w:r w:rsidRPr="00DA694E">
        <w:rPr>
          <w:rFonts w:eastAsia="MS Mincho"/>
        </w:rPr>
        <w:t>Project Manager, Swedish Environmental Research Institute)</w:t>
      </w:r>
      <w:r w:rsidR="00610FED">
        <w:rPr>
          <w:rFonts w:eastAsia="MS Mincho"/>
        </w:rPr>
        <w:t xml:space="preserve"> gave a presentation</w:t>
      </w:r>
      <w:r w:rsidRPr="00DA694E">
        <w:rPr>
          <w:rFonts w:eastAsia="MS Mincho"/>
        </w:rPr>
        <w:t xml:space="preserve"> on the use of cheap and small sensors </w:t>
      </w:r>
      <w:r w:rsidR="00610FED">
        <w:rPr>
          <w:rFonts w:eastAsia="MS Mincho"/>
        </w:rPr>
        <w:t xml:space="preserve">to </w:t>
      </w:r>
      <w:r w:rsidRPr="00DA694E">
        <w:rPr>
          <w:rFonts w:eastAsia="MS Mincho"/>
        </w:rPr>
        <w:t xml:space="preserve">measure </w:t>
      </w:r>
      <w:r w:rsidR="00610FED">
        <w:rPr>
          <w:rFonts w:eastAsia="MS Mincho"/>
        </w:rPr>
        <w:t xml:space="preserve">air and water </w:t>
      </w:r>
      <w:r w:rsidRPr="00DA694E">
        <w:rPr>
          <w:rFonts w:eastAsia="MS Mincho"/>
        </w:rPr>
        <w:t xml:space="preserve">pollution and </w:t>
      </w:r>
      <w:r w:rsidR="00610FED">
        <w:rPr>
          <w:rFonts w:eastAsia="MS Mincho"/>
        </w:rPr>
        <w:t>on</w:t>
      </w:r>
      <w:r w:rsidRPr="00DA694E">
        <w:rPr>
          <w:rFonts w:eastAsia="MS Mincho"/>
        </w:rPr>
        <w:t xml:space="preserve"> mak</w:t>
      </w:r>
      <w:r w:rsidR="00610FED">
        <w:rPr>
          <w:rFonts w:eastAsia="MS Mincho"/>
        </w:rPr>
        <w:t>ing</w:t>
      </w:r>
      <w:r w:rsidRPr="00DA694E">
        <w:rPr>
          <w:rFonts w:eastAsia="MS Mincho"/>
        </w:rPr>
        <w:t xml:space="preserve"> th</w:t>
      </w:r>
      <w:r w:rsidR="005119A8">
        <w:rPr>
          <w:rFonts w:eastAsia="MS Mincho"/>
        </w:rPr>
        <w:t>e corresponding</w:t>
      </w:r>
      <w:r w:rsidRPr="00DA694E">
        <w:rPr>
          <w:rFonts w:eastAsia="MS Mincho"/>
        </w:rPr>
        <w:t xml:space="preserve"> data available by using the </w:t>
      </w:r>
      <w:r w:rsidR="005C518F">
        <w:rPr>
          <w:rFonts w:eastAsia="MS Mincho"/>
        </w:rPr>
        <w:t>I</w:t>
      </w:r>
      <w:r w:rsidRPr="00DA694E">
        <w:rPr>
          <w:rFonts w:eastAsia="MS Mincho"/>
        </w:rPr>
        <w:t>nternet of things. The data could then be used as decision</w:t>
      </w:r>
      <w:r w:rsidR="00610FED">
        <w:rPr>
          <w:rFonts w:eastAsia="MS Mincho"/>
        </w:rPr>
        <w:t xml:space="preserve"> </w:t>
      </w:r>
      <w:r w:rsidRPr="00DA694E">
        <w:rPr>
          <w:rFonts w:eastAsia="MS Mincho"/>
        </w:rPr>
        <w:t>support for different stakeholders</w:t>
      </w:r>
      <w:r w:rsidR="006D7B58">
        <w:rPr>
          <w:rFonts w:eastAsia="MS Mincho"/>
        </w:rPr>
        <w:t>,</w:t>
      </w:r>
      <w:r w:rsidRPr="00E571D8">
        <w:rPr>
          <w:rFonts w:eastAsia="MS Mincho"/>
        </w:rPr>
        <w:t xml:space="preserve"> </w:t>
      </w:r>
      <w:r>
        <w:rPr>
          <w:rFonts w:eastAsia="MS Mincho"/>
        </w:rPr>
        <w:t>with the</w:t>
      </w:r>
      <w:r w:rsidRPr="00241532">
        <w:rPr>
          <w:rFonts w:eastAsia="MS Mincho"/>
        </w:rPr>
        <w:t xml:space="preserve"> </w:t>
      </w:r>
      <w:r w:rsidR="006D7B58">
        <w:rPr>
          <w:rFonts w:eastAsia="MS Mincho"/>
        </w:rPr>
        <w:t>aim of providing</w:t>
      </w:r>
      <w:r w:rsidRPr="00241532">
        <w:rPr>
          <w:rFonts w:eastAsia="MS Mincho"/>
        </w:rPr>
        <w:t xml:space="preserve"> information </w:t>
      </w:r>
      <w:r w:rsidR="006D7B58">
        <w:rPr>
          <w:rFonts w:eastAsia="MS Mincho"/>
        </w:rPr>
        <w:t xml:space="preserve">in real time </w:t>
      </w:r>
      <w:r w:rsidRPr="00241532">
        <w:rPr>
          <w:rFonts w:eastAsia="MS Mincho"/>
        </w:rPr>
        <w:t xml:space="preserve">to stakeholders to allow them to take countermeasures and </w:t>
      </w:r>
      <w:r w:rsidR="00411DDF">
        <w:rPr>
          <w:rFonts w:eastAsia="MS Mincho"/>
        </w:rPr>
        <w:t>monitor</w:t>
      </w:r>
      <w:r w:rsidR="00411DDF" w:rsidRPr="00241532">
        <w:rPr>
          <w:rFonts w:eastAsia="MS Mincho"/>
        </w:rPr>
        <w:t xml:space="preserve"> </w:t>
      </w:r>
      <w:r w:rsidRPr="00241532">
        <w:rPr>
          <w:rFonts w:eastAsia="MS Mincho"/>
        </w:rPr>
        <w:t>their possible success.</w:t>
      </w:r>
      <w:r w:rsidRPr="00DA694E">
        <w:rPr>
          <w:rFonts w:eastAsia="MS Mincho"/>
        </w:rPr>
        <w:t xml:space="preserve"> </w:t>
      </w:r>
    </w:p>
    <w:p w14:paraId="21D20156" w14:textId="77895B01" w:rsidR="00003CFA" w:rsidRDefault="00003CFA" w:rsidP="00003CFA">
      <w:pPr>
        <w:pStyle w:val="SingleTxtG"/>
      </w:pPr>
      <w:r>
        <w:rPr>
          <w:rFonts w:eastAsia="MS Mincho"/>
        </w:rPr>
        <w:t>6</w:t>
      </w:r>
      <w:r w:rsidR="00712080">
        <w:rPr>
          <w:rFonts w:eastAsia="MS Mincho"/>
        </w:rPr>
        <w:t>5</w:t>
      </w:r>
      <w:r>
        <w:rPr>
          <w:rFonts w:eastAsia="MS Mincho"/>
        </w:rPr>
        <w:t>.</w:t>
      </w:r>
      <w:r>
        <w:rPr>
          <w:rFonts w:eastAsia="MS Mincho"/>
        </w:rPr>
        <w:tab/>
      </w:r>
      <w:r w:rsidR="00FD3FBB">
        <w:rPr>
          <w:rFonts w:eastAsia="MS Mincho"/>
        </w:rPr>
        <w:t>The</w:t>
      </w:r>
      <w:r w:rsidRPr="00DA694E">
        <w:rPr>
          <w:rFonts w:eastAsia="MS Mincho"/>
        </w:rPr>
        <w:t xml:space="preserve"> current focus was on large construction </w:t>
      </w:r>
      <w:r w:rsidR="004E6196">
        <w:rPr>
          <w:rFonts w:eastAsia="MS Mincho"/>
        </w:rPr>
        <w:t>site</w:t>
      </w:r>
      <w:r w:rsidR="004E6196" w:rsidRPr="00DA694E">
        <w:rPr>
          <w:rFonts w:eastAsia="MS Mincho"/>
        </w:rPr>
        <w:t xml:space="preserve">s </w:t>
      </w:r>
      <w:r w:rsidRPr="00DA694E">
        <w:rPr>
          <w:rFonts w:eastAsia="MS Mincho"/>
        </w:rPr>
        <w:t xml:space="preserve">in cities, which </w:t>
      </w:r>
      <w:r w:rsidR="00FD3FBB">
        <w:rPr>
          <w:rFonts w:eastAsia="MS Mincho"/>
        </w:rPr>
        <w:t xml:space="preserve">were </w:t>
      </w:r>
      <w:r w:rsidRPr="00DA694E">
        <w:rPr>
          <w:rFonts w:eastAsia="MS Mincho"/>
        </w:rPr>
        <w:t xml:space="preserve">usually hotspots for pollution in both air and water. </w:t>
      </w:r>
      <w:r>
        <w:rPr>
          <w:rFonts w:eastAsia="MS Mincho"/>
        </w:rPr>
        <w:t>F</w:t>
      </w:r>
      <w:r w:rsidRPr="00DA694E">
        <w:rPr>
          <w:rFonts w:eastAsia="MS Mincho"/>
        </w:rPr>
        <w:t xml:space="preserve">or </w:t>
      </w:r>
      <w:r>
        <w:rPr>
          <w:rFonts w:eastAsia="MS Mincho"/>
        </w:rPr>
        <w:t>such construction sites,</w:t>
      </w:r>
      <w:r w:rsidRPr="00DA694E">
        <w:rPr>
          <w:rFonts w:eastAsia="MS Mincho"/>
        </w:rPr>
        <w:t xml:space="preserve"> cities need</w:t>
      </w:r>
      <w:r>
        <w:rPr>
          <w:rFonts w:eastAsia="MS Mincho"/>
        </w:rPr>
        <w:t>ed</w:t>
      </w:r>
      <w:r w:rsidRPr="00DA694E">
        <w:rPr>
          <w:rFonts w:eastAsia="MS Mincho"/>
        </w:rPr>
        <w:t xml:space="preserve"> to fulfil their obligation to </w:t>
      </w:r>
      <w:r w:rsidR="00411DDF">
        <w:rPr>
          <w:rFonts w:eastAsia="MS Mincho"/>
        </w:rPr>
        <w:t>monitor</w:t>
      </w:r>
      <w:r w:rsidR="00411DDF" w:rsidRPr="00DA694E">
        <w:rPr>
          <w:rFonts w:eastAsia="MS Mincho"/>
        </w:rPr>
        <w:t xml:space="preserve"> </w:t>
      </w:r>
      <w:r w:rsidRPr="00DA694E">
        <w:rPr>
          <w:rFonts w:eastAsia="MS Mincho"/>
        </w:rPr>
        <w:t xml:space="preserve">whether environmental standards </w:t>
      </w:r>
      <w:r>
        <w:rPr>
          <w:rFonts w:eastAsia="MS Mincho"/>
        </w:rPr>
        <w:t>we</w:t>
      </w:r>
      <w:r w:rsidRPr="00DA694E">
        <w:rPr>
          <w:rFonts w:eastAsia="MS Mincho"/>
        </w:rPr>
        <w:t>re adequately met.  Th</w:t>
      </w:r>
      <w:r w:rsidR="00FD3FBB">
        <w:rPr>
          <w:rFonts w:eastAsia="MS Mincho"/>
        </w:rPr>
        <w:t>at</w:t>
      </w:r>
      <w:r w:rsidRPr="00DA694E">
        <w:rPr>
          <w:rFonts w:eastAsia="MS Mincho"/>
        </w:rPr>
        <w:t xml:space="preserve"> required a good temporal and spatial resolution of the </w:t>
      </w:r>
      <w:r>
        <w:rPr>
          <w:rFonts w:eastAsia="MS Mincho"/>
        </w:rPr>
        <w:t xml:space="preserve">measured </w:t>
      </w:r>
      <w:r w:rsidRPr="00DA694E">
        <w:rPr>
          <w:rFonts w:eastAsia="MS Mincho"/>
        </w:rPr>
        <w:t xml:space="preserve">data. </w:t>
      </w:r>
      <w:r>
        <w:rPr>
          <w:rFonts w:eastAsia="MS Mincho"/>
        </w:rPr>
        <w:t>E</w:t>
      </w:r>
      <w:r w:rsidRPr="00DA694E">
        <w:rPr>
          <w:rFonts w:eastAsia="MS Mincho"/>
        </w:rPr>
        <w:t>ngaging in citizen science</w:t>
      </w:r>
      <w:r>
        <w:rPr>
          <w:rFonts w:eastAsia="MS Mincho"/>
        </w:rPr>
        <w:t xml:space="preserve"> seemed a good solution in that context, as it</w:t>
      </w:r>
      <w:r w:rsidRPr="00DA694E">
        <w:rPr>
          <w:rFonts w:eastAsia="MS Mincho"/>
        </w:rPr>
        <w:t xml:space="preserve"> help</w:t>
      </w:r>
      <w:r>
        <w:rPr>
          <w:rFonts w:eastAsia="MS Mincho"/>
        </w:rPr>
        <w:t>ed</w:t>
      </w:r>
      <w:r w:rsidRPr="00DA694E">
        <w:rPr>
          <w:rFonts w:eastAsia="MS Mincho"/>
        </w:rPr>
        <w:t xml:space="preserve"> to reduce </w:t>
      </w:r>
      <w:r w:rsidR="00794116">
        <w:rPr>
          <w:rFonts w:eastAsia="MS Mincho"/>
        </w:rPr>
        <w:t xml:space="preserve">the </w:t>
      </w:r>
      <w:r w:rsidRPr="00DA694E">
        <w:rPr>
          <w:rFonts w:eastAsia="MS Mincho"/>
        </w:rPr>
        <w:t>cost</w:t>
      </w:r>
      <w:r w:rsidR="00794116">
        <w:rPr>
          <w:rFonts w:eastAsia="MS Mincho"/>
        </w:rPr>
        <w:t xml:space="preserve"> of</w:t>
      </w:r>
      <w:r w:rsidRPr="00DA694E">
        <w:rPr>
          <w:rFonts w:eastAsia="MS Mincho"/>
        </w:rPr>
        <w:t xml:space="preserve"> establishing measuring networks </w:t>
      </w:r>
      <w:r w:rsidR="00FD3FBB">
        <w:rPr>
          <w:rFonts w:eastAsia="MS Mincho"/>
        </w:rPr>
        <w:t>while</w:t>
      </w:r>
      <w:r>
        <w:rPr>
          <w:rFonts w:eastAsia="MS Mincho"/>
        </w:rPr>
        <w:t xml:space="preserve"> </w:t>
      </w:r>
      <w:r w:rsidRPr="00DA694E">
        <w:rPr>
          <w:rFonts w:eastAsia="MS Mincho"/>
        </w:rPr>
        <w:t>respond</w:t>
      </w:r>
      <w:r w:rsidR="00FD3FBB">
        <w:rPr>
          <w:rFonts w:eastAsia="MS Mincho"/>
        </w:rPr>
        <w:t>ing</w:t>
      </w:r>
      <w:r w:rsidRPr="00DA694E">
        <w:rPr>
          <w:rFonts w:eastAsia="MS Mincho"/>
        </w:rPr>
        <w:t xml:space="preserve"> to </w:t>
      </w:r>
      <w:r w:rsidR="00FD3FBB">
        <w:rPr>
          <w:rFonts w:eastAsia="MS Mincho"/>
        </w:rPr>
        <w:t>the</w:t>
      </w:r>
      <w:r w:rsidR="00794116">
        <w:rPr>
          <w:rFonts w:eastAsia="MS Mincho"/>
        </w:rPr>
        <w:t xml:space="preserve"> public’s</w:t>
      </w:r>
      <w:r w:rsidR="00FD3FBB">
        <w:rPr>
          <w:rFonts w:eastAsia="MS Mincho"/>
        </w:rPr>
        <w:t xml:space="preserve"> </w:t>
      </w:r>
      <w:r w:rsidRPr="00DA694E">
        <w:rPr>
          <w:rFonts w:eastAsia="MS Mincho"/>
        </w:rPr>
        <w:t>questions and interests. The project also integrate</w:t>
      </w:r>
      <w:r>
        <w:rPr>
          <w:rFonts w:eastAsia="MS Mincho"/>
        </w:rPr>
        <w:t>d</w:t>
      </w:r>
      <w:r w:rsidRPr="00DA694E">
        <w:rPr>
          <w:rFonts w:eastAsia="MS Mincho"/>
        </w:rPr>
        <w:t xml:space="preserve"> universities</w:t>
      </w:r>
      <w:r>
        <w:rPr>
          <w:rFonts w:eastAsia="MS Mincho"/>
        </w:rPr>
        <w:t xml:space="preserve">, </w:t>
      </w:r>
      <w:r w:rsidRPr="00DA694E">
        <w:rPr>
          <w:rFonts w:eastAsia="MS Mincho"/>
        </w:rPr>
        <w:t xml:space="preserve">schools </w:t>
      </w:r>
      <w:r>
        <w:rPr>
          <w:rFonts w:eastAsia="MS Mincho"/>
        </w:rPr>
        <w:t>and science centres</w:t>
      </w:r>
      <w:r w:rsidR="00FD3FBB">
        <w:rPr>
          <w:rFonts w:eastAsia="MS Mincho"/>
        </w:rPr>
        <w:t>, providing</w:t>
      </w:r>
      <w:r>
        <w:rPr>
          <w:rFonts w:eastAsia="MS Mincho"/>
        </w:rPr>
        <w:t xml:space="preserve"> a very good opportunity to </w:t>
      </w:r>
      <w:r w:rsidR="00FD3FBB">
        <w:rPr>
          <w:rFonts w:eastAsia="MS Mincho"/>
        </w:rPr>
        <w:t xml:space="preserve">raise </w:t>
      </w:r>
      <w:r>
        <w:rPr>
          <w:rFonts w:eastAsia="MS Mincho"/>
        </w:rPr>
        <w:t>young people</w:t>
      </w:r>
      <w:r w:rsidR="00FD3FBB">
        <w:rPr>
          <w:rFonts w:eastAsia="MS Mincho"/>
        </w:rPr>
        <w:t>’s awareness of</w:t>
      </w:r>
      <w:r>
        <w:rPr>
          <w:rFonts w:eastAsia="MS Mincho"/>
        </w:rPr>
        <w:t xml:space="preserve"> the topic while improving the quality of measured data</w:t>
      </w:r>
      <w:r w:rsidRPr="00DA694E">
        <w:rPr>
          <w:rFonts w:eastAsia="MS Mincho"/>
        </w:rPr>
        <w:t xml:space="preserve">. The underlying software was based on open-source software, </w:t>
      </w:r>
      <w:r w:rsidR="00FD3FBB">
        <w:rPr>
          <w:rFonts w:eastAsia="MS Mincho"/>
        </w:rPr>
        <w:t>which</w:t>
      </w:r>
      <w:r w:rsidRPr="00DA694E">
        <w:rPr>
          <w:rFonts w:eastAsia="MS Mincho"/>
        </w:rPr>
        <w:t xml:space="preserve"> </w:t>
      </w:r>
      <w:r w:rsidR="00DD4144">
        <w:rPr>
          <w:rFonts w:eastAsia="MS Mincho"/>
        </w:rPr>
        <w:t>offered</w:t>
      </w:r>
      <w:r w:rsidR="00DD4144" w:rsidRPr="00DA694E">
        <w:rPr>
          <w:rFonts w:eastAsia="MS Mincho"/>
        </w:rPr>
        <w:t xml:space="preserve"> </w:t>
      </w:r>
      <w:r w:rsidRPr="00DA694E">
        <w:rPr>
          <w:rFonts w:eastAsia="MS Mincho"/>
        </w:rPr>
        <w:t>advantages regarding the transparency of the work</w:t>
      </w:r>
      <w:r w:rsidR="00DD4144">
        <w:rPr>
          <w:rFonts w:eastAsia="MS Mincho"/>
        </w:rPr>
        <w:t>,</w:t>
      </w:r>
      <w:r w:rsidRPr="00DA694E">
        <w:rPr>
          <w:rFonts w:eastAsia="MS Mincho"/>
        </w:rPr>
        <w:t xml:space="preserve"> procurement and</w:t>
      </w:r>
      <w:r w:rsidR="00DD4144">
        <w:rPr>
          <w:rFonts w:eastAsia="MS Mincho"/>
        </w:rPr>
        <w:t xml:space="preserve"> the </w:t>
      </w:r>
      <w:r w:rsidRPr="00DA694E">
        <w:rPr>
          <w:rFonts w:eastAsia="MS Mincho"/>
        </w:rPr>
        <w:t xml:space="preserve">interoperability of the system in the future, facilitating long-term maintenance. </w:t>
      </w:r>
    </w:p>
    <w:bookmarkEnd w:id="29"/>
    <w:p w14:paraId="108A1404" w14:textId="45D8D7A8" w:rsidR="00003CFA" w:rsidRDefault="00F370FF" w:rsidP="00F370FF">
      <w:pPr>
        <w:pStyle w:val="H23G"/>
      </w:pPr>
      <w:r>
        <w:tab/>
        <w:t>2.</w:t>
      </w:r>
      <w:r>
        <w:tab/>
      </w:r>
      <w:r w:rsidR="00003CFA" w:rsidRPr="00D87166">
        <w:t>Consumption and production – P</w:t>
      </w:r>
      <w:r w:rsidR="00D70EE6">
        <w:t>ollutant release and transfer registers</w:t>
      </w:r>
      <w:r w:rsidR="00003CFA" w:rsidRPr="00D87166">
        <w:t xml:space="preserve"> as tools for sustainability </w:t>
      </w:r>
    </w:p>
    <w:p w14:paraId="1C2E93C7" w14:textId="070E3609" w:rsidR="00003CFA" w:rsidRPr="00DA694E" w:rsidRDefault="00003CFA" w:rsidP="00003CFA">
      <w:pPr>
        <w:pStyle w:val="SingleTxtG"/>
        <w:rPr>
          <w:rFonts w:eastAsia="MS Mincho"/>
        </w:rPr>
      </w:pPr>
      <w:bookmarkStart w:id="30" w:name="_Hlk11845758"/>
      <w:r>
        <w:rPr>
          <w:rFonts w:eastAsia="MS Mincho"/>
        </w:rPr>
        <w:t>6</w:t>
      </w:r>
      <w:r w:rsidR="00712080">
        <w:rPr>
          <w:rFonts w:eastAsia="MS Mincho"/>
        </w:rPr>
        <w:t>6</w:t>
      </w:r>
      <w:r>
        <w:rPr>
          <w:rFonts w:eastAsia="MS Mincho"/>
        </w:rPr>
        <w:t>.</w:t>
      </w:r>
      <w:r>
        <w:rPr>
          <w:rFonts w:eastAsia="MS Mincho"/>
        </w:rPr>
        <w:tab/>
      </w:r>
      <w:r w:rsidRPr="00DA694E">
        <w:rPr>
          <w:rFonts w:eastAsia="MS Mincho"/>
        </w:rPr>
        <w:t xml:space="preserve">Mr. Masayuki Sekiguchi </w:t>
      </w:r>
      <w:r w:rsidR="00DD4144">
        <w:rPr>
          <w:rFonts w:eastAsia="MS Mincho"/>
        </w:rPr>
        <w:t>(</w:t>
      </w:r>
      <w:r w:rsidRPr="00DA694E">
        <w:rPr>
          <w:rFonts w:eastAsia="MS Mincho"/>
        </w:rPr>
        <w:t>Section Chief, Ministry of the Environment, Japan</w:t>
      </w:r>
      <w:r w:rsidR="00DD4144">
        <w:rPr>
          <w:rFonts w:eastAsia="MS Mincho"/>
        </w:rPr>
        <w:t>)</w:t>
      </w:r>
      <w:r>
        <w:rPr>
          <w:rFonts w:eastAsia="MS Mincho"/>
        </w:rPr>
        <w:t xml:space="preserve"> </w:t>
      </w:r>
      <w:r w:rsidRPr="00DA694E">
        <w:rPr>
          <w:rFonts w:eastAsia="MS Mincho"/>
        </w:rPr>
        <w:t>said that PRTR</w:t>
      </w:r>
      <w:r w:rsidR="00771391">
        <w:rPr>
          <w:rFonts w:eastAsia="MS Mincho"/>
        </w:rPr>
        <w:t>s</w:t>
      </w:r>
      <w:r w:rsidRPr="00DA694E">
        <w:rPr>
          <w:rFonts w:eastAsia="MS Mincho"/>
        </w:rPr>
        <w:t xml:space="preserve"> had a huge potential to inform decision</w:t>
      </w:r>
      <w:r w:rsidR="006208D3">
        <w:rPr>
          <w:rFonts w:eastAsia="MS Mincho"/>
        </w:rPr>
        <w:t>-</w:t>
      </w:r>
      <w:r w:rsidRPr="00DA694E">
        <w:rPr>
          <w:rFonts w:eastAsia="MS Mincho"/>
        </w:rPr>
        <w:t xml:space="preserve">making for local environmental management. However, local authorities </w:t>
      </w:r>
      <w:r>
        <w:rPr>
          <w:rFonts w:eastAsia="MS Mincho"/>
        </w:rPr>
        <w:t>did</w:t>
      </w:r>
      <w:r w:rsidRPr="00DA694E">
        <w:rPr>
          <w:rFonts w:eastAsia="MS Mincho"/>
        </w:rPr>
        <w:t xml:space="preserve"> not often make use of PRTR data to address local issues. </w:t>
      </w:r>
      <w:r w:rsidR="006208D3">
        <w:rPr>
          <w:rFonts w:eastAsia="MS Mincho"/>
        </w:rPr>
        <w:t xml:space="preserve">He presented a project </w:t>
      </w:r>
      <w:r w:rsidRPr="00DA694E">
        <w:rPr>
          <w:rFonts w:eastAsia="MS Mincho"/>
        </w:rPr>
        <w:t xml:space="preserve">designed </w:t>
      </w:r>
      <w:r w:rsidR="006208D3">
        <w:rPr>
          <w:rFonts w:eastAsia="MS Mincho"/>
        </w:rPr>
        <w:t>to enable</w:t>
      </w:r>
      <w:r w:rsidR="006208D3" w:rsidRPr="00DA694E">
        <w:rPr>
          <w:rFonts w:eastAsia="MS Mincho"/>
        </w:rPr>
        <w:t xml:space="preserve"> </w:t>
      </w:r>
      <w:r w:rsidRPr="00DA694E">
        <w:rPr>
          <w:rFonts w:eastAsia="MS Mincho"/>
        </w:rPr>
        <w:t xml:space="preserve">national </w:t>
      </w:r>
      <w:r w:rsidR="006208D3">
        <w:rPr>
          <w:rFonts w:eastAsia="MS Mincho"/>
        </w:rPr>
        <w:t>G</w:t>
      </w:r>
      <w:r w:rsidRPr="00DA694E">
        <w:rPr>
          <w:rFonts w:eastAsia="MS Mincho"/>
        </w:rPr>
        <w:t xml:space="preserve">overnments to better support local governments in </w:t>
      </w:r>
      <w:r w:rsidR="00771391">
        <w:rPr>
          <w:rFonts w:eastAsia="MS Mincho"/>
        </w:rPr>
        <w:t xml:space="preserve">applying </w:t>
      </w:r>
      <w:r w:rsidRPr="00DA694E">
        <w:rPr>
          <w:rFonts w:eastAsia="MS Mincho"/>
        </w:rPr>
        <w:t>PRTR data. Th</w:t>
      </w:r>
      <w:r w:rsidR="006208D3">
        <w:rPr>
          <w:rFonts w:eastAsia="MS Mincho"/>
        </w:rPr>
        <w:t>at aim</w:t>
      </w:r>
      <w:r w:rsidRPr="00DA694E">
        <w:rPr>
          <w:rFonts w:eastAsia="MS Mincho"/>
        </w:rPr>
        <w:t xml:space="preserve"> could be achieved through making available good practices collected during a two-year survey. The survey </w:t>
      </w:r>
      <w:r w:rsidR="006208D3">
        <w:rPr>
          <w:rFonts w:eastAsia="MS Mincho"/>
        </w:rPr>
        <w:t xml:space="preserve">had </w:t>
      </w:r>
      <w:r w:rsidRPr="00DA694E">
        <w:rPr>
          <w:rFonts w:eastAsia="MS Mincho"/>
        </w:rPr>
        <w:t>identified 19 good practices, which</w:t>
      </w:r>
      <w:r w:rsidR="006208D3">
        <w:rPr>
          <w:rFonts w:eastAsia="MS Mincho"/>
        </w:rPr>
        <w:t>,</w:t>
      </w:r>
      <w:r w:rsidRPr="00DA694E">
        <w:rPr>
          <w:rFonts w:eastAsia="MS Mincho"/>
        </w:rPr>
        <w:t xml:space="preserve"> </w:t>
      </w:r>
      <w:r w:rsidR="002121FE">
        <w:rPr>
          <w:rFonts w:eastAsia="MS Mincho"/>
        </w:rPr>
        <w:t>for example</w:t>
      </w:r>
      <w:r w:rsidR="006208D3">
        <w:rPr>
          <w:rFonts w:eastAsia="MS Mincho"/>
        </w:rPr>
        <w:t>,</w:t>
      </w:r>
      <w:r w:rsidRPr="00DA694E">
        <w:rPr>
          <w:rFonts w:eastAsia="MS Mincho"/>
        </w:rPr>
        <w:t xml:space="preserve"> </w:t>
      </w:r>
      <w:r w:rsidR="006208D3">
        <w:rPr>
          <w:rFonts w:eastAsia="MS Mincho"/>
        </w:rPr>
        <w:t>involved making</w:t>
      </w:r>
      <w:r w:rsidRPr="00DA694E">
        <w:rPr>
          <w:rFonts w:eastAsia="MS Mincho"/>
        </w:rPr>
        <w:t xml:space="preserve"> use of PRTR data to quickly identify an unknow</w:t>
      </w:r>
      <w:r w:rsidR="006208D3">
        <w:rPr>
          <w:rFonts w:eastAsia="MS Mincho"/>
        </w:rPr>
        <w:t>n</w:t>
      </w:r>
      <w:r w:rsidRPr="00DA694E">
        <w:rPr>
          <w:rFonts w:eastAsia="MS Mincho"/>
        </w:rPr>
        <w:t xml:space="preserve"> source of drinking water pollution </w:t>
      </w:r>
      <w:r w:rsidR="006208D3">
        <w:rPr>
          <w:rFonts w:eastAsia="MS Mincho"/>
        </w:rPr>
        <w:t>involving</w:t>
      </w:r>
      <w:r w:rsidR="006208D3" w:rsidRPr="00DA694E">
        <w:rPr>
          <w:rFonts w:eastAsia="MS Mincho"/>
        </w:rPr>
        <w:t xml:space="preserve"> </w:t>
      </w:r>
      <w:r w:rsidRPr="00DA694E">
        <w:rPr>
          <w:rFonts w:eastAsia="MS Mincho"/>
        </w:rPr>
        <w:t xml:space="preserve">a specific substance </w:t>
      </w:r>
      <w:r w:rsidR="006208D3">
        <w:rPr>
          <w:rFonts w:eastAsia="MS Mincho"/>
        </w:rPr>
        <w:t xml:space="preserve">that </w:t>
      </w:r>
      <w:r>
        <w:rPr>
          <w:rFonts w:eastAsia="MS Mincho"/>
        </w:rPr>
        <w:t xml:space="preserve">was </w:t>
      </w:r>
      <w:r w:rsidRPr="00DA694E">
        <w:rPr>
          <w:rFonts w:eastAsia="MS Mincho"/>
        </w:rPr>
        <w:t xml:space="preserve">part of PRTR reporting. In the example, local authorities </w:t>
      </w:r>
      <w:r w:rsidR="006208D3">
        <w:rPr>
          <w:rFonts w:eastAsia="MS Mincho"/>
        </w:rPr>
        <w:t xml:space="preserve">had </w:t>
      </w:r>
      <w:r w:rsidRPr="00DA694E">
        <w:rPr>
          <w:rFonts w:eastAsia="MS Mincho"/>
        </w:rPr>
        <w:t xml:space="preserve">used the PRTR data to </w:t>
      </w:r>
      <w:r>
        <w:rPr>
          <w:rFonts w:eastAsia="MS Mincho"/>
        </w:rPr>
        <w:t xml:space="preserve">quickly </w:t>
      </w:r>
      <w:r w:rsidRPr="00DA694E">
        <w:rPr>
          <w:rFonts w:eastAsia="MS Mincho"/>
        </w:rPr>
        <w:t xml:space="preserve">identify a </w:t>
      </w:r>
      <w:r w:rsidR="006208D3">
        <w:rPr>
          <w:rFonts w:eastAsia="MS Mincho"/>
        </w:rPr>
        <w:t xml:space="preserve">particular </w:t>
      </w:r>
      <w:r w:rsidRPr="00DA694E">
        <w:rPr>
          <w:rFonts w:eastAsia="MS Mincho"/>
        </w:rPr>
        <w:t>facility</w:t>
      </w:r>
      <w:r>
        <w:rPr>
          <w:rFonts w:eastAsia="MS Mincho"/>
        </w:rPr>
        <w:t xml:space="preserve"> as </w:t>
      </w:r>
      <w:r w:rsidR="006208D3">
        <w:rPr>
          <w:rFonts w:eastAsia="MS Mincho"/>
        </w:rPr>
        <w:t xml:space="preserve">the </w:t>
      </w:r>
      <w:r>
        <w:rPr>
          <w:rFonts w:eastAsia="MS Mincho"/>
        </w:rPr>
        <w:t>source of the pollution.</w:t>
      </w:r>
      <w:r w:rsidRPr="00DA694E">
        <w:rPr>
          <w:rFonts w:eastAsia="MS Mincho"/>
        </w:rPr>
        <w:t xml:space="preserve">    </w:t>
      </w:r>
    </w:p>
    <w:p w14:paraId="41E80738" w14:textId="56827986" w:rsidR="00003CFA" w:rsidRPr="00DA694E" w:rsidRDefault="00003CFA" w:rsidP="00003CFA">
      <w:pPr>
        <w:pStyle w:val="SingleTxtG"/>
        <w:rPr>
          <w:rFonts w:eastAsia="MS Mincho"/>
        </w:rPr>
      </w:pPr>
      <w:bookmarkStart w:id="31" w:name="_Hlk11845829"/>
      <w:bookmarkEnd w:id="30"/>
      <w:r>
        <w:rPr>
          <w:rFonts w:eastAsia="MS Mincho"/>
        </w:rPr>
        <w:t>6</w:t>
      </w:r>
      <w:r w:rsidR="00712080">
        <w:rPr>
          <w:rFonts w:eastAsia="MS Mincho"/>
        </w:rPr>
        <w:t>7</w:t>
      </w:r>
      <w:r>
        <w:rPr>
          <w:rFonts w:eastAsia="MS Mincho"/>
        </w:rPr>
        <w:t>.</w:t>
      </w:r>
      <w:r>
        <w:rPr>
          <w:rFonts w:eastAsia="MS Mincho"/>
        </w:rPr>
        <w:tab/>
      </w:r>
      <w:r w:rsidRPr="00DA694E">
        <w:rPr>
          <w:rFonts w:eastAsia="MS Mincho"/>
        </w:rPr>
        <w:t xml:space="preserve">Mr. Glenn Storbråten </w:t>
      </w:r>
      <w:r w:rsidR="008B676E">
        <w:rPr>
          <w:rFonts w:eastAsia="MS Mincho"/>
        </w:rPr>
        <w:t>(</w:t>
      </w:r>
      <w:r w:rsidRPr="00DA694E">
        <w:rPr>
          <w:rFonts w:eastAsia="MS Mincho"/>
        </w:rPr>
        <w:t>Senior Advisor, Norwegian Environment Agency</w:t>
      </w:r>
      <w:r w:rsidR="007125EA">
        <w:rPr>
          <w:rFonts w:eastAsia="MS Mincho"/>
        </w:rPr>
        <w:t>)</w:t>
      </w:r>
      <w:r w:rsidRPr="00DA694E">
        <w:rPr>
          <w:rFonts w:eastAsia="MS Mincho"/>
        </w:rPr>
        <w:t xml:space="preserve"> said that PRTRs </w:t>
      </w:r>
      <w:r>
        <w:rPr>
          <w:rFonts w:eastAsia="MS Mincho"/>
        </w:rPr>
        <w:t>were a useful</w:t>
      </w:r>
      <w:r w:rsidRPr="00DA694E">
        <w:rPr>
          <w:rFonts w:eastAsia="MS Mincho"/>
        </w:rPr>
        <w:t xml:space="preserve"> tool for </w:t>
      </w:r>
      <w:r>
        <w:rPr>
          <w:rFonts w:eastAsia="MS Mincho"/>
        </w:rPr>
        <w:t xml:space="preserve">informing stakeholders </w:t>
      </w:r>
      <w:r w:rsidR="00144661">
        <w:rPr>
          <w:rFonts w:eastAsia="MS Mincho"/>
        </w:rPr>
        <w:t>about</w:t>
      </w:r>
      <w:r>
        <w:rPr>
          <w:rFonts w:eastAsia="MS Mincho"/>
        </w:rPr>
        <w:t xml:space="preserve"> issues related to </w:t>
      </w:r>
      <w:r w:rsidRPr="00DA694E">
        <w:rPr>
          <w:rFonts w:eastAsia="MS Mincho"/>
        </w:rPr>
        <w:t>sustainability and</w:t>
      </w:r>
      <w:r w:rsidR="00795A43">
        <w:rPr>
          <w:rFonts w:eastAsia="MS Mincho"/>
        </w:rPr>
        <w:t>,</w:t>
      </w:r>
      <w:r w:rsidRPr="00DA694E">
        <w:rPr>
          <w:rFonts w:eastAsia="MS Mincho"/>
        </w:rPr>
        <w:t xml:space="preserve"> in particular</w:t>
      </w:r>
      <w:r w:rsidR="00795A43">
        <w:rPr>
          <w:rFonts w:eastAsia="MS Mincho"/>
        </w:rPr>
        <w:t>,</w:t>
      </w:r>
      <w:r w:rsidRPr="00DA694E">
        <w:rPr>
          <w:rFonts w:eastAsia="MS Mincho"/>
        </w:rPr>
        <w:t xml:space="preserve"> to sustainable consumption and production. In Norway</w:t>
      </w:r>
      <w:r w:rsidR="00795A43">
        <w:rPr>
          <w:rFonts w:eastAsia="MS Mincho"/>
        </w:rPr>
        <w:t>,</w:t>
      </w:r>
      <w:r w:rsidRPr="00DA694E">
        <w:rPr>
          <w:rFonts w:eastAsia="MS Mincho"/>
        </w:rPr>
        <w:t xml:space="preserve"> </w:t>
      </w:r>
      <w:r>
        <w:rPr>
          <w:rFonts w:eastAsia="MS Mincho"/>
        </w:rPr>
        <w:t xml:space="preserve">adding </w:t>
      </w:r>
      <w:r w:rsidRPr="00DA694E">
        <w:rPr>
          <w:rFonts w:eastAsia="MS Mincho"/>
        </w:rPr>
        <w:t xml:space="preserve">data on energy consumption and releases from products </w:t>
      </w:r>
      <w:r>
        <w:rPr>
          <w:rFonts w:eastAsia="MS Mincho"/>
        </w:rPr>
        <w:t xml:space="preserve">to the PRTR </w:t>
      </w:r>
      <w:r w:rsidRPr="00DA694E">
        <w:rPr>
          <w:rFonts w:eastAsia="MS Mincho"/>
        </w:rPr>
        <w:t>ha</w:t>
      </w:r>
      <w:r>
        <w:rPr>
          <w:rFonts w:eastAsia="MS Mincho"/>
        </w:rPr>
        <w:t>d</w:t>
      </w:r>
      <w:r w:rsidRPr="00DA694E">
        <w:rPr>
          <w:rFonts w:eastAsia="MS Mincho"/>
        </w:rPr>
        <w:t xml:space="preserve"> proven useful in th</w:t>
      </w:r>
      <w:r w:rsidR="00795A43">
        <w:rPr>
          <w:rFonts w:eastAsia="MS Mincho"/>
        </w:rPr>
        <w:t>at</w:t>
      </w:r>
      <w:r w:rsidRPr="00DA694E">
        <w:rPr>
          <w:rFonts w:eastAsia="MS Mincho"/>
        </w:rPr>
        <w:t xml:space="preserve"> context. </w:t>
      </w:r>
      <w:r w:rsidR="00795A43">
        <w:rPr>
          <w:rFonts w:eastAsia="MS Mincho"/>
        </w:rPr>
        <w:t>One</w:t>
      </w:r>
      <w:r w:rsidRPr="00DA694E">
        <w:rPr>
          <w:rFonts w:eastAsia="MS Mincho"/>
        </w:rPr>
        <w:t xml:space="preserve"> challenge was the comparability of data</w:t>
      </w:r>
      <w:r>
        <w:rPr>
          <w:rFonts w:eastAsia="MS Mincho"/>
        </w:rPr>
        <w:t xml:space="preserve"> between different facilities</w:t>
      </w:r>
      <w:r w:rsidR="00795A43">
        <w:rPr>
          <w:rFonts w:eastAsia="MS Mincho"/>
        </w:rPr>
        <w:t>;</w:t>
      </w:r>
      <w:r w:rsidR="00A90F24">
        <w:rPr>
          <w:rFonts w:eastAsia="MS Mincho"/>
        </w:rPr>
        <w:t xml:space="preserve"> for example, </w:t>
      </w:r>
      <w:r w:rsidRPr="00DA694E">
        <w:rPr>
          <w:rFonts w:eastAsia="MS Mincho"/>
        </w:rPr>
        <w:t>different production methods ha</w:t>
      </w:r>
      <w:r>
        <w:rPr>
          <w:rFonts w:eastAsia="MS Mincho"/>
        </w:rPr>
        <w:t>d</w:t>
      </w:r>
      <w:r w:rsidRPr="00DA694E">
        <w:rPr>
          <w:rFonts w:eastAsia="MS Mincho"/>
        </w:rPr>
        <w:t xml:space="preserve"> </w:t>
      </w:r>
      <w:r w:rsidR="00A90F24" w:rsidRPr="001656F8">
        <w:rPr>
          <w:rFonts w:eastAsia="MS Mincho"/>
        </w:rPr>
        <w:t>different</w:t>
      </w:r>
      <w:r w:rsidRPr="00DA694E">
        <w:rPr>
          <w:rFonts w:eastAsia="MS Mincho"/>
        </w:rPr>
        <w:t xml:space="preserve"> impact</w:t>
      </w:r>
      <w:r w:rsidR="001656F8">
        <w:rPr>
          <w:rFonts w:eastAsia="MS Mincho"/>
        </w:rPr>
        <w:t>s</w:t>
      </w:r>
      <w:r w:rsidRPr="00DA694E">
        <w:rPr>
          <w:rFonts w:eastAsia="MS Mincho"/>
        </w:rPr>
        <w:t xml:space="preserve"> on energy consumption and </w:t>
      </w:r>
      <w:r w:rsidR="00795A43">
        <w:rPr>
          <w:rFonts w:eastAsia="MS Mincho"/>
        </w:rPr>
        <w:t xml:space="preserve">facilities used </w:t>
      </w:r>
      <w:r w:rsidRPr="00DA694E">
        <w:rPr>
          <w:rFonts w:eastAsia="MS Mincho"/>
        </w:rPr>
        <w:t>different methods for measuring energy consumption. In the future</w:t>
      </w:r>
      <w:r w:rsidR="00795A43">
        <w:rPr>
          <w:rFonts w:eastAsia="MS Mincho"/>
        </w:rPr>
        <w:t>,</w:t>
      </w:r>
      <w:r w:rsidRPr="00DA694E">
        <w:rPr>
          <w:rFonts w:eastAsia="MS Mincho"/>
        </w:rPr>
        <w:t xml:space="preserve"> efforts should be made </w:t>
      </w:r>
      <w:r w:rsidR="00795A43">
        <w:rPr>
          <w:rFonts w:eastAsia="MS Mincho"/>
        </w:rPr>
        <w:t>to establish</w:t>
      </w:r>
      <w:r w:rsidRPr="00DA694E">
        <w:rPr>
          <w:rFonts w:eastAsia="MS Mincho"/>
        </w:rPr>
        <w:t xml:space="preserve"> a standardi</w:t>
      </w:r>
      <w:r w:rsidR="00921453">
        <w:rPr>
          <w:rFonts w:eastAsia="MS Mincho"/>
        </w:rPr>
        <w:t>z</w:t>
      </w:r>
      <w:r w:rsidRPr="00DA694E">
        <w:rPr>
          <w:rFonts w:eastAsia="MS Mincho"/>
        </w:rPr>
        <w:t xml:space="preserve">ed </w:t>
      </w:r>
      <w:r w:rsidR="00795A43">
        <w:rPr>
          <w:rFonts w:eastAsia="MS Mincho"/>
        </w:rPr>
        <w:t xml:space="preserve">energy consumption reporting </w:t>
      </w:r>
      <w:r w:rsidRPr="00DA694E">
        <w:rPr>
          <w:rFonts w:eastAsia="MS Mincho"/>
        </w:rPr>
        <w:t>system.</w:t>
      </w:r>
    </w:p>
    <w:p w14:paraId="7D69C595" w14:textId="62421F31" w:rsidR="00003CFA" w:rsidRPr="00DA694E" w:rsidRDefault="00003CFA" w:rsidP="00003CFA">
      <w:pPr>
        <w:pStyle w:val="SingleTxtG"/>
        <w:rPr>
          <w:rFonts w:eastAsia="MS Mincho"/>
        </w:rPr>
      </w:pPr>
      <w:r>
        <w:rPr>
          <w:rFonts w:eastAsia="MS Mincho"/>
        </w:rPr>
        <w:t>6</w:t>
      </w:r>
      <w:r w:rsidR="00712080">
        <w:rPr>
          <w:rFonts w:eastAsia="MS Mincho"/>
        </w:rPr>
        <w:t>8</w:t>
      </w:r>
      <w:r>
        <w:rPr>
          <w:rFonts w:eastAsia="MS Mincho"/>
        </w:rPr>
        <w:t>.</w:t>
      </w:r>
      <w:r>
        <w:rPr>
          <w:rFonts w:eastAsia="MS Mincho"/>
        </w:rPr>
        <w:tab/>
      </w:r>
      <w:r w:rsidRPr="00DA694E">
        <w:rPr>
          <w:rFonts w:eastAsia="MS Mincho"/>
        </w:rPr>
        <w:t>Statistics Norway supplied the data on releases from products</w:t>
      </w:r>
      <w:r>
        <w:rPr>
          <w:rFonts w:eastAsia="MS Mincho"/>
        </w:rPr>
        <w:t>.</w:t>
      </w:r>
      <w:r w:rsidRPr="00DA694E">
        <w:rPr>
          <w:rFonts w:eastAsia="MS Mincho"/>
        </w:rPr>
        <w:t xml:space="preserve"> </w:t>
      </w:r>
      <w:r>
        <w:rPr>
          <w:rFonts w:eastAsia="MS Mincho"/>
        </w:rPr>
        <w:t>The data</w:t>
      </w:r>
      <w:r w:rsidRPr="00DA694E">
        <w:rPr>
          <w:rFonts w:eastAsia="MS Mincho"/>
        </w:rPr>
        <w:t xml:space="preserve"> still had a high uncertainty but </w:t>
      </w:r>
      <w:r>
        <w:rPr>
          <w:rFonts w:eastAsia="MS Mincho"/>
        </w:rPr>
        <w:t xml:space="preserve">nevertheless </w:t>
      </w:r>
      <w:r w:rsidRPr="00DA694E">
        <w:rPr>
          <w:rFonts w:eastAsia="MS Mincho"/>
        </w:rPr>
        <w:t xml:space="preserve">made information on </w:t>
      </w:r>
      <w:r>
        <w:rPr>
          <w:rFonts w:eastAsia="MS Mincho"/>
        </w:rPr>
        <w:t xml:space="preserve">related </w:t>
      </w:r>
      <w:r w:rsidRPr="00DA694E">
        <w:rPr>
          <w:rFonts w:eastAsia="MS Mincho"/>
        </w:rPr>
        <w:t xml:space="preserve">trends available </w:t>
      </w:r>
      <w:r>
        <w:rPr>
          <w:rFonts w:eastAsia="MS Mincho"/>
        </w:rPr>
        <w:t>to stakeholders.</w:t>
      </w:r>
      <w:r w:rsidRPr="00DA694E">
        <w:rPr>
          <w:rFonts w:eastAsia="MS Mincho"/>
        </w:rPr>
        <w:t xml:space="preserve"> </w:t>
      </w:r>
      <w:r>
        <w:rPr>
          <w:rFonts w:eastAsia="MS Mincho"/>
        </w:rPr>
        <w:t>P</w:t>
      </w:r>
      <w:r w:rsidRPr="00DA694E">
        <w:rPr>
          <w:rFonts w:eastAsia="MS Mincho"/>
        </w:rPr>
        <w:t xml:space="preserve">roducts </w:t>
      </w:r>
      <w:r w:rsidR="00E021A1">
        <w:rPr>
          <w:rFonts w:eastAsia="MS Mincho"/>
        </w:rPr>
        <w:t xml:space="preserve">had </w:t>
      </w:r>
      <w:r>
        <w:rPr>
          <w:rFonts w:eastAsia="MS Mincho"/>
        </w:rPr>
        <w:t xml:space="preserve">increasingly </w:t>
      </w:r>
      <w:r w:rsidRPr="00DA694E">
        <w:rPr>
          <w:rFonts w:eastAsia="MS Mincho"/>
        </w:rPr>
        <w:t>bec</w:t>
      </w:r>
      <w:r w:rsidR="00E021A1">
        <w:rPr>
          <w:rFonts w:eastAsia="MS Mincho"/>
        </w:rPr>
        <w:t>o</w:t>
      </w:r>
      <w:r w:rsidRPr="00DA694E">
        <w:rPr>
          <w:rFonts w:eastAsia="MS Mincho"/>
        </w:rPr>
        <w:t>m</w:t>
      </w:r>
      <w:r>
        <w:rPr>
          <w:rFonts w:eastAsia="MS Mincho"/>
        </w:rPr>
        <w:t>e</w:t>
      </w:r>
      <w:r w:rsidRPr="00DA694E">
        <w:rPr>
          <w:rFonts w:eastAsia="MS Mincho"/>
        </w:rPr>
        <w:t xml:space="preserve"> a</w:t>
      </w:r>
      <w:r>
        <w:rPr>
          <w:rFonts w:eastAsia="MS Mincho"/>
        </w:rPr>
        <w:t>n</w:t>
      </w:r>
      <w:r w:rsidRPr="00DA694E">
        <w:rPr>
          <w:rFonts w:eastAsia="MS Mincho"/>
        </w:rPr>
        <w:t xml:space="preserve"> important source of pollution, as emissions from production</w:t>
      </w:r>
      <w:r>
        <w:rPr>
          <w:rFonts w:eastAsia="MS Mincho"/>
        </w:rPr>
        <w:t xml:space="preserve"> had</w:t>
      </w:r>
      <w:r w:rsidRPr="00DA694E">
        <w:rPr>
          <w:rFonts w:eastAsia="MS Mincho"/>
        </w:rPr>
        <w:t xml:space="preserve"> bec</w:t>
      </w:r>
      <w:r>
        <w:rPr>
          <w:rFonts w:eastAsia="MS Mincho"/>
        </w:rPr>
        <w:t>o</w:t>
      </w:r>
      <w:r w:rsidRPr="00DA694E">
        <w:rPr>
          <w:rFonts w:eastAsia="MS Mincho"/>
        </w:rPr>
        <w:t>me more and more controlled</w:t>
      </w:r>
      <w:r>
        <w:rPr>
          <w:rFonts w:eastAsia="MS Mincho"/>
        </w:rPr>
        <w:t xml:space="preserve"> and efforts to reduce pollution had been effectively implemented</w:t>
      </w:r>
      <w:r w:rsidRPr="00DA694E">
        <w:rPr>
          <w:rFonts w:eastAsia="MS Mincho"/>
        </w:rPr>
        <w:t>.</w:t>
      </w:r>
    </w:p>
    <w:p w14:paraId="5DCDE7F4" w14:textId="09D63A83" w:rsidR="00003CFA" w:rsidRDefault="00003CFA" w:rsidP="00003CFA">
      <w:pPr>
        <w:pStyle w:val="SingleTxtG"/>
        <w:rPr>
          <w:rFonts w:eastAsia="MS Mincho"/>
        </w:rPr>
      </w:pPr>
      <w:bookmarkStart w:id="32" w:name="_Hlk11845887"/>
      <w:bookmarkEnd w:id="31"/>
      <w:r>
        <w:rPr>
          <w:rFonts w:eastAsia="MS Mincho"/>
        </w:rPr>
        <w:t>6</w:t>
      </w:r>
      <w:r w:rsidR="00712080">
        <w:rPr>
          <w:rFonts w:eastAsia="MS Mincho"/>
        </w:rPr>
        <w:t>9</w:t>
      </w:r>
      <w:r>
        <w:rPr>
          <w:rFonts w:eastAsia="MS Mincho"/>
        </w:rPr>
        <w:t>.</w:t>
      </w:r>
      <w:r>
        <w:rPr>
          <w:rFonts w:eastAsia="MS Mincho"/>
        </w:rPr>
        <w:tab/>
      </w:r>
      <w:r w:rsidRPr="00DA694E">
        <w:rPr>
          <w:rFonts w:eastAsia="MS Mincho"/>
        </w:rPr>
        <w:t>Ms. Christina R</w:t>
      </w:r>
      <w:r>
        <w:rPr>
          <w:rFonts w:eastAsia="MS Mincho"/>
        </w:rPr>
        <w:t>aab</w:t>
      </w:r>
      <w:r w:rsidRPr="00DA694E">
        <w:rPr>
          <w:rFonts w:eastAsia="MS Mincho"/>
        </w:rPr>
        <w:t xml:space="preserve"> </w:t>
      </w:r>
      <w:r w:rsidR="00E021A1">
        <w:rPr>
          <w:rFonts w:eastAsia="MS Mincho"/>
        </w:rPr>
        <w:t>(</w:t>
      </w:r>
      <w:r w:rsidRPr="00DA694E">
        <w:rPr>
          <w:rFonts w:eastAsia="MS Mincho"/>
        </w:rPr>
        <w:t>Implementation Director, Zero Discharge of Hazardous Chemicals</w:t>
      </w:r>
      <w:r w:rsidR="00E021A1">
        <w:rPr>
          <w:rFonts w:eastAsia="MS Mincho"/>
        </w:rPr>
        <w:t>)</w:t>
      </w:r>
      <w:r w:rsidRPr="00DA694E">
        <w:rPr>
          <w:rFonts w:eastAsia="MS Mincho"/>
        </w:rPr>
        <w:t xml:space="preserve"> </w:t>
      </w:r>
      <w:r>
        <w:rPr>
          <w:rFonts w:eastAsia="MS Mincho"/>
        </w:rPr>
        <w:t>said that</w:t>
      </w:r>
      <w:r w:rsidRPr="00DA694E">
        <w:rPr>
          <w:rFonts w:eastAsia="MS Mincho"/>
        </w:rPr>
        <w:t xml:space="preserve"> </w:t>
      </w:r>
      <w:r w:rsidR="00B934B4" w:rsidRPr="00B934B4">
        <w:rPr>
          <w:rFonts w:eastAsia="MS Mincho"/>
        </w:rPr>
        <w:t>Zero Discharge of Hazardous Chemicals</w:t>
      </w:r>
      <w:r w:rsidR="00B934B4" w:rsidRPr="00B934B4" w:rsidDel="00B934B4">
        <w:rPr>
          <w:rFonts w:eastAsia="MS Mincho"/>
        </w:rPr>
        <w:t xml:space="preserve"> </w:t>
      </w:r>
      <w:r w:rsidRPr="00DA694E">
        <w:rPr>
          <w:rFonts w:eastAsia="MS Mincho"/>
        </w:rPr>
        <w:t>was</w:t>
      </w:r>
      <w:r>
        <w:rPr>
          <w:rFonts w:eastAsia="MS Mincho"/>
        </w:rPr>
        <w:t xml:space="preserve"> a</w:t>
      </w:r>
      <w:r w:rsidRPr="00DA694E">
        <w:rPr>
          <w:rFonts w:eastAsia="MS Mincho"/>
        </w:rPr>
        <w:t xml:space="preserve"> </w:t>
      </w:r>
      <w:proofErr w:type="spellStart"/>
      <w:r w:rsidRPr="00DA694E">
        <w:rPr>
          <w:rFonts w:eastAsia="MS Mincho"/>
        </w:rPr>
        <w:t>multistakeholder</w:t>
      </w:r>
      <w:proofErr w:type="spellEnd"/>
      <w:r>
        <w:rPr>
          <w:rFonts w:eastAsia="MS Mincho"/>
        </w:rPr>
        <w:t xml:space="preserve"> initiative</w:t>
      </w:r>
      <w:r w:rsidRPr="00DA694E">
        <w:rPr>
          <w:rFonts w:eastAsia="MS Mincho"/>
        </w:rPr>
        <w:t xml:space="preserve">, bringing together worldwide brands, </w:t>
      </w:r>
      <w:r>
        <w:rPr>
          <w:rFonts w:eastAsia="MS Mincho"/>
        </w:rPr>
        <w:t xml:space="preserve">retailers, </w:t>
      </w:r>
      <w:r w:rsidRPr="00DA694E">
        <w:rPr>
          <w:rFonts w:eastAsia="MS Mincho"/>
        </w:rPr>
        <w:t xml:space="preserve">factory owners, </w:t>
      </w:r>
      <w:r>
        <w:rPr>
          <w:rFonts w:eastAsia="MS Mincho"/>
        </w:rPr>
        <w:t xml:space="preserve">chemical manufacturers, </w:t>
      </w:r>
      <w:r w:rsidRPr="00DA694E">
        <w:rPr>
          <w:rFonts w:eastAsia="MS Mincho"/>
        </w:rPr>
        <w:t xml:space="preserve">certification companies and other stakeholder associations. The </w:t>
      </w:r>
      <w:r w:rsidR="00B934B4">
        <w:rPr>
          <w:rFonts w:eastAsia="MS Mincho"/>
        </w:rPr>
        <w:t>aim</w:t>
      </w:r>
      <w:r w:rsidR="00B934B4" w:rsidRPr="00DA694E">
        <w:rPr>
          <w:rFonts w:eastAsia="MS Mincho"/>
        </w:rPr>
        <w:t xml:space="preserve"> </w:t>
      </w:r>
      <w:r w:rsidRPr="00DA694E">
        <w:rPr>
          <w:rFonts w:eastAsia="MS Mincho"/>
        </w:rPr>
        <w:t xml:space="preserve">was to implement </w:t>
      </w:r>
      <w:r>
        <w:rPr>
          <w:rFonts w:eastAsia="MS Mincho"/>
        </w:rPr>
        <w:t xml:space="preserve">a </w:t>
      </w:r>
      <w:r w:rsidRPr="00DA694E">
        <w:rPr>
          <w:rFonts w:eastAsia="MS Mincho"/>
        </w:rPr>
        <w:t>sustainable chemistry framework across the global</w:t>
      </w:r>
      <w:r>
        <w:rPr>
          <w:rFonts w:eastAsia="MS Mincho"/>
        </w:rPr>
        <w:t xml:space="preserve"> supply chain</w:t>
      </w:r>
      <w:r w:rsidR="00B934B4">
        <w:rPr>
          <w:rFonts w:eastAsia="MS Mincho"/>
        </w:rPr>
        <w:t>,</w:t>
      </w:r>
      <w:r w:rsidRPr="00DA694E">
        <w:rPr>
          <w:rFonts w:eastAsia="MS Mincho"/>
        </w:rPr>
        <w:t xml:space="preserve"> with the ultimate a</w:t>
      </w:r>
      <w:r w:rsidR="00846A01">
        <w:rPr>
          <w:rFonts w:eastAsia="MS Mincho"/>
        </w:rPr>
        <w:t>im</w:t>
      </w:r>
      <w:r w:rsidRPr="00DA694E">
        <w:rPr>
          <w:rFonts w:eastAsia="MS Mincho"/>
        </w:rPr>
        <w:t xml:space="preserve"> </w:t>
      </w:r>
      <w:r w:rsidR="00B934B4">
        <w:rPr>
          <w:rFonts w:eastAsia="MS Mincho"/>
        </w:rPr>
        <w:t>of</w:t>
      </w:r>
      <w:r w:rsidR="00B934B4" w:rsidRPr="00DA694E">
        <w:rPr>
          <w:rFonts w:eastAsia="MS Mincho"/>
        </w:rPr>
        <w:t xml:space="preserve"> </w:t>
      </w:r>
      <w:r>
        <w:rPr>
          <w:rFonts w:eastAsia="MS Mincho"/>
        </w:rPr>
        <w:t>phas</w:t>
      </w:r>
      <w:r w:rsidR="00B934B4">
        <w:rPr>
          <w:rFonts w:eastAsia="MS Mincho"/>
        </w:rPr>
        <w:t>ing</w:t>
      </w:r>
      <w:r w:rsidRPr="00DA694E">
        <w:rPr>
          <w:rFonts w:eastAsia="MS Mincho"/>
        </w:rPr>
        <w:t xml:space="preserve"> out</w:t>
      </w:r>
      <w:r>
        <w:rPr>
          <w:rFonts w:eastAsia="MS Mincho"/>
        </w:rPr>
        <w:t xml:space="preserve"> use of</w:t>
      </w:r>
      <w:r w:rsidRPr="00DA694E">
        <w:rPr>
          <w:rFonts w:eastAsia="MS Mincho"/>
        </w:rPr>
        <w:t xml:space="preserve"> hazardous chemi</w:t>
      </w:r>
      <w:r>
        <w:rPr>
          <w:rFonts w:eastAsia="MS Mincho"/>
        </w:rPr>
        <w:t>cals</w:t>
      </w:r>
      <w:r w:rsidRPr="00DA694E">
        <w:rPr>
          <w:rFonts w:eastAsia="MS Mincho"/>
        </w:rPr>
        <w:t xml:space="preserve">. </w:t>
      </w:r>
      <w:r w:rsidR="00B934B4">
        <w:rPr>
          <w:rFonts w:eastAsia="MS Mincho"/>
        </w:rPr>
        <w:t>A</w:t>
      </w:r>
      <w:r w:rsidRPr="00DA694E">
        <w:rPr>
          <w:rFonts w:eastAsia="MS Mincho"/>
        </w:rPr>
        <w:t xml:space="preserve">ddressing </w:t>
      </w:r>
      <w:r w:rsidR="00B934B4">
        <w:rPr>
          <w:rFonts w:eastAsia="MS Mincho"/>
        </w:rPr>
        <w:t xml:space="preserve">the use and elimination </w:t>
      </w:r>
      <w:r w:rsidR="00B934B4">
        <w:rPr>
          <w:rFonts w:eastAsia="MS Mincho"/>
        </w:rPr>
        <w:lastRenderedPageBreak/>
        <w:t xml:space="preserve">of </w:t>
      </w:r>
      <w:r w:rsidRPr="00DA694E">
        <w:rPr>
          <w:rFonts w:eastAsia="MS Mincho"/>
        </w:rPr>
        <w:t>pollutant</w:t>
      </w:r>
      <w:r w:rsidR="00B934B4">
        <w:rPr>
          <w:rFonts w:eastAsia="MS Mincho"/>
        </w:rPr>
        <w:t>s</w:t>
      </w:r>
      <w:r w:rsidRPr="00DA694E">
        <w:rPr>
          <w:rFonts w:eastAsia="MS Mincho"/>
        </w:rPr>
        <w:t xml:space="preserve"> early </w:t>
      </w:r>
      <w:r w:rsidR="00846A01">
        <w:rPr>
          <w:rFonts w:eastAsia="MS Mincho"/>
        </w:rPr>
        <w:t xml:space="preserve">on </w:t>
      </w:r>
      <w:r w:rsidRPr="00DA694E">
        <w:rPr>
          <w:rFonts w:eastAsia="MS Mincho"/>
        </w:rPr>
        <w:t>in the production process had proven to be an effective approach</w:t>
      </w:r>
      <w:r w:rsidR="00B934B4">
        <w:rPr>
          <w:rFonts w:eastAsia="MS Mincho"/>
        </w:rPr>
        <w:t xml:space="preserve"> to achieving that </w:t>
      </w:r>
      <w:r w:rsidR="00846A01">
        <w:rPr>
          <w:rFonts w:eastAsia="MS Mincho"/>
        </w:rPr>
        <w:t>aim</w:t>
      </w:r>
      <w:r w:rsidRPr="00DA694E">
        <w:rPr>
          <w:rFonts w:eastAsia="MS Mincho"/>
        </w:rPr>
        <w:t xml:space="preserve">. The focus of the programme was thus on </w:t>
      </w:r>
      <w:r>
        <w:rPr>
          <w:rFonts w:eastAsia="MS Mincho"/>
        </w:rPr>
        <w:t xml:space="preserve">management and elimination of pollutant releases from </w:t>
      </w:r>
      <w:r w:rsidRPr="00DA694E">
        <w:rPr>
          <w:rFonts w:eastAsia="MS Mincho"/>
        </w:rPr>
        <w:t xml:space="preserve">production rather than </w:t>
      </w:r>
      <w:r>
        <w:rPr>
          <w:rFonts w:eastAsia="MS Mincho"/>
        </w:rPr>
        <w:t>from final</w:t>
      </w:r>
      <w:r w:rsidRPr="00DA694E">
        <w:rPr>
          <w:rFonts w:eastAsia="MS Mincho"/>
        </w:rPr>
        <w:t xml:space="preserve"> product</w:t>
      </w:r>
      <w:r>
        <w:rPr>
          <w:rFonts w:eastAsia="MS Mincho"/>
        </w:rPr>
        <w:t>s</w:t>
      </w:r>
      <w:r w:rsidRPr="00DA694E">
        <w:rPr>
          <w:rFonts w:eastAsia="MS Mincho"/>
        </w:rPr>
        <w:t>. For example, hazardous chemical</w:t>
      </w:r>
      <w:r>
        <w:rPr>
          <w:rFonts w:eastAsia="MS Mincho"/>
        </w:rPr>
        <w:t>s</w:t>
      </w:r>
      <w:r w:rsidRPr="00DA694E">
        <w:rPr>
          <w:rFonts w:eastAsia="MS Mincho"/>
        </w:rPr>
        <w:t xml:space="preserve"> removed from the production process</w:t>
      </w:r>
      <w:r>
        <w:rPr>
          <w:rFonts w:eastAsia="MS Mincho"/>
        </w:rPr>
        <w:t>es</w:t>
      </w:r>
      <w:r w:rsidRPr="00DA694E">
        <w:rPr>
          <w:rFonts w:eastAsia="MS Mincho"/>
        </w:rPr>
        <w:t xml:space="preserve"> </w:t>
      </w:r>
      <w:r w:rsidR="00846A01">
        <w:rPr>
          <w:rFonts w:eastAsia="MS Mincho"/>
        </w:rPr>
        <w:t>were consequently</w:t>
      </w:r>
      <w:r w:rsidRPr="00DA694E">
        <w:rPr>
          <w:rFonts w:eastAsia="MS Mincho"/>
        </w:rPr>
        <w:t xml:space="preserve"> </w:t>
      </w:r>
      <w:r w:rsidR="00846A01">
        <w:rPr>
          <w:rFonts w:eastAsia="MS Mincho"/>
        </w:rPr>
        <w:t xml:space="preserve">also </w:t>
      </w:r>
      <w:r w:rsidRPr="00DA694E">
        <w:rPr>
          <w:rFonts w:eastAsia="MS Mincho"/>
        </w:rPr>
        <w:t>removed from the final product.</w:t>
      </w:r>
    </w:p>
    <w:p w14:paraId="3F485B2D" w14:textId="4F2EEBE8" w:rsidR="00003CFA" w:rsidRDefault="00712080" w:rsidP="00003CFA">
      <w:pPr>
        <w:pStyle w:val="SingleTxtG"/>
        <w:rPr>
          <w:rFonts w:eastAsia="MS Mincho"/>
        </w:rPr>
      </w:pPr>
      <w:r>
        <w:rPr>
          <w:rFonts w:eastAsia="MS Mincho"/>
        </w:rPr>
        <w:t>70</w:t>
      </w:r>
      <w:r w:rsidR="00003CFA">
        <w:rPr>
          <w:rFonts w:eastAsia="MS Mincho"/>
        </w:rPr>
        <w:t>.</w:t>
      </w:r>
      <w:r w:rsidR="00003CFA">
        <w:rPr>
          <w:rFonts w:eastAsia="MS Mincho"/>
        </w:rPr>
        <w:tab/>
      </w:r>
      <w:r w:rsidR="00003CFA" w:rsidRPr="00DA694E">
        <w:rPr>
          <w:rFonts w:eastAsia="MS Mincho"/>
        </w:rPr>
        <w:t xml:space="preserve">Different tools had been developed, including a list of chemicals </w:t>
      </w:r>
      <w:r w:rsidR="00003CFA" w:rsidRPr="00BA6B49">
        <w:rPr>
          <w:rFonts w:eastAsia="MS Mincho"/>
          <w:color w:val="000000" w:themeColor="text1"/>
        </w:rPr>
        <w:t xml:space="preserve">(Manufacturing Restricted Substances List) </w:t>
      </w:r>
      <w:r w:rsidR="00003CFA" w:rsidRPr="00DA694E">
        <w:rPr>
          <w:rFonts w:eastAsia="MS Mincho"/>
        </w:rPr>
        <w:t>banned from intentional use</w:t>
      </w:r>
      <w:r w:rsidR="00003CFA">
        <w:rPr>
          <w:rFonts w:eastAsia="MS Mincho"/>
        </w:rPr>
        <w:t xml:space="preserve"> and </w:t>
      </w:r>
      <w:r w:rsidR="00003CFA" w:rsidRPr="00DA694E">
        <w:rPr>
          <w:rFonts w:eastAsia="MS Mincho"/>
        </w:rPr>
        <w:t>a data</w:t>
      </w:r>
      <w:r w:rsidR="00003CFA">
        <w:rPr>
          <w:rFonts w:eastAsia="MS Mincho"/>
        </w:rPr>
        <w:t xml:space="preserve"> </w:t>
      </w:r>
      <w:r w:rsidR="00003CFA" w:rsidRPr="00DA694E">
        <w:rPr>
          <w:rFonts w:eastAsia="MS Mincho"/>
        </w:rPr>
        <w:t xml:space="preserve">platform </w:t>
      </w:r>
      <w:r w:rsidR="003E03B1">
        <w:rPr>
          <w:rFonts w:eastAsia="MS Mincho"/>
        </w:rPr>
        <w:t>(</w:t>
      </w:r>
      <w:r w:rsidR="003E03B1" w:rsidRPr="003E03B1">
        <w:rPr>
          <w:rFonts w:eastAsia="MS Mincho"/>
        </w:rPr>
        <w:t>Zero Discharge of Hazardous Chemicals</w:t>
      </w:r>
      <w:r w:rsidR="003E03B1" w:rsidRPr="003E03B1" w:rsidDel="003E03B1">
        <w:rPr>
          <w:rFonts w:eastAsia="MS Mincho"/>
        </w:rPr>
        <w:t xml:space="preserve"> </w:t>
      </w:r>
      <w:r w:rsidR="003E03B1">
        <w:rPr>
          <w:rFonts w:eastAsia="MS Mincho"/>
        </w:rPr>
        <w:t>G</w:t>
      </w:r>
      <w:r w:rsidR="00003CFA" w:rsidRPr="00DA694E">
        <w:rPr>
          <w:rFonts w:eastAsia="MS Mincho"/>
        </w:rPr>
        <w:t>ateway</w:t>
      </w:r>
      <w:r w:rsidR="003E03B1">
        <w:rPr>
          <w:rFonts w:eastAsia="MS Mincho"/>
        </w:rPr>
        <w:t>)</w:t>
      </w:r>
      <w:r w:rsidR="00003CFA">
        <w:rPr>
          <w:rFonts w:eastAsia="MS Mincho"/>
        </w:rPr>
        <w:t>. The platform</w:t>
      </w:r>
      <w:r w:rsidR="00003CFA" w:rsidRPr="00DA694E">
        <w:rPr>
          <w:rFonts w:eastAsia="MS Mincho"/>
        </w:rPr>
        <w:t xml:space="preserve"> consisted of </w:t>
      </w:r>
      <w:r w:rsidR="00003CFA">
        <w:rPr>
          <w:rFonts w:eastAsia="MS Mincho"/>
        </w:rPr>
        <w:t>a</w:t>
      </w:r>
      <w:r w:rsidR="00003CFA" w:rsidRPr="00DA694E">
        <w:rPr>
          <w:rFonts w:eastAsia="MS Mincho"/>
        </w:rPr>
        <w:t xml:space="preserve"> chemical module</w:t>
      </w:r>
      <w:r w:rsidR="003E03B1">
        <w:rPr>
          <w:rFonts w:eastAsia="MS Mincho"/>
        </w:rPr>
        <w:t>,</w:t>
      </w:r>
      <w:r w:rsidR="00003CFA" w:rsidRPr="00DA694E">
        <w:rPr>
          <w:rFonts w:eastAsia="MS Mincho"/>
        </w:rPr>
        <w:t xml:space="preserve"> </w:t>
      </w:r>
      <w:r w:rsidR="00003CFA">
        <w:rPr>
          <w:rFonts w:eastAsia="MS Mincho"/>
        </w:rPr>
        <w:t>where</w:t>
      </w:r>
      <w:r w:rsidR="00003CFA" w:rsidRPr="00DA694E">
        <w:rPr>
          <w:rFonts w:eastAsia="MS Mincho"/>
        </w:rPr>
        <w:t xml:space="preserve"> the industry uploaded data directly to the platform, much like </w:t>
      </w:r>
      <w:r w:rsidR="003E03B1">
        <w:rPr>
          <w:rFonts w:eastAsia="MS Mincho"/>
        </w:rPr>
        <w:t>with</w:t>
      </w:r>
      <w:r w:rsidR="00003CFA" w:rsidRPr="00DA694E">
        <w:rPr>
          <w:rFonts w:eastAsia="MS Mincho"/>
        </w:rPr>
        <w:t xml:space="preserve"> a national PRTR</w:t>
      </w:r>
      <w:r w:rsidR="003E03B1">
        <w:rPr>
          <w:rFonts w:eastAsia="MS Mincho"/>
        </w:rPr>
        <w:t xml:space="preserve"> </w:t>
      </w:r>
      <w:r w:rsidR="00003CFA" w:rsidRPr="00DA694E">
        <w:rPr>
          <w:rFonts w:eastAsia="MS Mincho"/>
        </w:rPr>
        <w:t>system</w:t>
      </w:r>
      <w:r w:rsidR="00003CFA">
        <w:rPr>
          <w:rFonts w:eastAsia="MS Mincho"/>
        </w:rPr>
        <w:t>, and</w:t>
      </w:r>
      <w:r w:rsidR="00003CFA" w:rsidRPr="00186FDB">
        <w:rPr>
          <w:rFonts w:eastAsia="MS Mincho"/>
        </w:rPr>
        <w:t xml:space="preserve"> </w:t>
      </w:r>
      <w:r w:rsidR="00003CFA">
        <w:rPr>
          <w:rFonts w:eastAsia="MS Mincho"/>
        </w:rPr>
        <w:t>a</w:t>
      </w:r>
      <w:r w:rsidR="00003CFA" w:rsidRPr="00DA694E">
        <w:rPr>
          <w:rFonts w:eastAsia="MS Mincho"/>
        </w:rPr>
        <w:t xml:space="preserve"> wastewater module</w:t>
      </w:r>
      <w:r w:rsidR="003E03B1">
        <w:rPr>
          <w:rFonts w:eastAsia="MS Mincho"/>
        </w:rPr>
        <w:t>,</w:t>
      </w:r>
      <w:r w:rsidR="00003CFA" w:rsidRPr="00DA694E">
        <w:rPr>
          <w:rFonts w:eastAsia="MS Mincho"/>
        </w:rPr>
        <w:t xml:space="preserve"> </w:t>
      </w:r>
      <w:r w:rsidR="00003CFA">
        <w:rPr>
          <w:rFonts w:eastAsia="MS Mincho"/>
        </w:rPr>
        <w:t xml:space="preserve">where samples </w:t>
      </w:r>
      <w:r w:rsidR="00003CFA" w:rsidRPr="00DA694E">
        <w:rPr>
          <w:rFonts w:eastAsia="MS Mincho"/>
        </w:rPr>
        <w:t xml:space="preserve">were </w:t>
      </w:r>
      <w:r w:rsidR="00003CFA">
        <w:rPr>
          <w:rFonts w:eastAsia="MS Mincho"/>
        </w:rPr>
        <w:t>taken</w:t>
      </w:r>
      <w:r w:rsidR="00003CFA" w:rsidRPr="00DA694E">
        <w:rPr>
          <w:rFonts w:eastAsia="MS Mincho"/>
        </w:rPr>
        <w:t xml:space="preserve"> by </w:t>
      </w:r>
      <w:r w:rsidR="00003CFA">
        <w:rPr>
          <w:rFonts w:eastAsia="MS Mincho"/>
        </w:rPr>
        <w:t>a</w:t>
      </w:r>
      <w:r w:rsidR="00972C18">
        <w:rPr>
          <w:rFonts w:eastAsia="MS Mincho"/>
        </w:rPr>
        <w:t>uthorized</w:t>
      </w:r>
      <w:r w:rsidR="00003CFA">
        <w:rPr>
          <w:rFonts w:eastAsia="MS Mincho"/>
        </w:rPr>
        <w:t xml:space="preserve"> </w:t>
      </w:r>
      <w:r w:rsidR="00003CFA" w:rsidRPr="00DA694E">
        <w:rPr>
          <w:rFonts w:eastAsia="MS Mincho"/>
        </w:rPr>
        <w:t>laboratories that followed a set</w:t>
      </w:r>
      <w:r w:rsidR="00003CFA">
        <w:rPr>
          <w:rFonts w:eastAsia="MS Mincho"/>
        </w:rPr>
        <w:t xml:space="preserve"> of</w:t>
      </w:r>
      <w:r w:rsidR="00003CFA" w:rsidRPr="00DA694E">
        <w:rPr>
          <w:rFonts w:eastAsia="MS Mincho"/>
        </w:rPr>
        <w:t xml:space="preserve"> standardi</w:t>
      </w:r>
      <w:r w:rsidR="00921453">
        <w:rPr>
          <w:rFonts w:eastAsia="MS Mincho"/>
        </w:rPr>
        <w:t>z</w:t>
      </w:r>
      <w:r w:rsidR="00003CFA" w:rsidRPr="00DA694E">
        <w:rPr>
          <w:rFonts w:eastAsia="MS Mincho"/>
        </w:rPr>
        <w:t xml:space="preserve">ed testing methodologies. </w:t>
      </w:r>
      <w:r w:rsidR="00003CFA">
        <w:rPr>
          <w:rFonts w:eastAsia="MS Mincho"/>
        </w:rPr>
        <w:t xml:space="preserve">In order to </w:t>
      </w:r>
      <w:r w:rsidR="00003CFA" w:rsidRPr="00DA694E">
        <w:rPr>
          <w:rFonts w:eastAsia="MS Mincho"/>
        </w:rPr>
        <w:t xml:space="preserve">not only report and exchange data but </w:t>
      </w:r>
      <w:r w:rsidR="003E03B1">
        <w:rPr>
          <w:rFonts w:eastAsia="MS Mincho"/>
        </w:rPr>
        <w:t xml:space="preserve">also </w:t>
      </w:r>
      <w:r w:rsidR="00003CFA" w:rsidRPr="00DA694E">
        <w:rPr>
          <w:rFonts w:eastAsia="MS Mincho"/>
        </w:rPr>
        <w:t xml:space="preserve">to drive improvement across </w:t>
      </w:r>
      <w:r w:rsidR="00003CFA">
        <w:rPr>
          <w:rFonts w:eastAsia="MS Mincho"/>
        </w:rPr>
        <w:t xml:space="preserve">the </w:t>
      </w:r>
      <w:r w:rsidR="00003CFA" w:rsidRPr="00DA694E">
        <w:rPr>
          <w:rFonts w:eastAsia="MS Mincho"/>
        </w:rPr>
        <w:t>supply chain</w:t>
      </w:r>
      <w:r w:rsidR="00003CFA">
        <w:rPr>
          <w:rFonts w:eastAsia="MS Mincho"/>
        </w:rPr>
        <w:t>, the reporting also in</w:t>
      </w:r>
      <w:r w:rsidR="00003CFA" w:rsidRPr="00DA694E">
        <w:rPr>
          <w:rFonts w:eastAsia="MS Mincho"/>
        </w:rPr>
        <w:t>clude</w:t>
      </w:r>
      <w:r w:rsidR="00003CFA">
        <w:rPr>
          <w:rFonts w:eastAsia="MS Mincho"/>
        </w:rPr>
        <w:t>d</w:t>
      </w:r>
      <w:r w:rsidR="00003CFA" w:rsidRPr="00DA694E">
        <w:rPr>
          <w:rFonts w:eastAsia="MS Mincho"/>
        </w:rPr>
        <w:t xml:space="preserve"> information on production techniques</w:t>
      </w:r>
      <w:r w:rsidR="00003CFA">
        <w:rPr>
          <w:rFonts w:eastAsia="MS Mincho"/>
        </w:rPr>
        <w:t xml:space="preserve"> </w:t>
      </w:r>
      <w:r w:rsidR="003E03B1">
        <w:rPr>
          <w:rFonts w:eastAsia="MS Mincho"/>
        </w:rPr>
        <w:t xml:space="preserve">employed </w:t>
      </w:r>
      <w:r w:rsidR="00003CFA">
        <w:rPr>
          <w:rFonts w:eastAsia="MS Mincho"/>
        </w:rPr>
        <w:t>and</w:t>
      </w:r>
      <w:r w:rsidR="003E03B1">
        <w:rPr>
          <w:rFonts w:eastAsia="MS Mincho"/>
        </w:rPr>
        <w:t>, where</w:t>
      </w:r>
      <w:r w:rsidR="00003CFA" w:rsidRPr="00DA694E">
        <w:rPr>
          <w:rFonts w:eastAsia="MS Mincho"/>
        </w:rPr>
        <w:t xml:space="preserve"> </w:t>
      </w:r>
      <w:r w:rsidR="003E03B1" w:rsidRPr="003E03B1">
        <w:rPr>
          <w:rFonts w:eastAsia="MS Mincho"/>
        </w:rPr>
        <w:t>Zero Discharge of Hazardous Chemicals</w:t>
      </w:r>
      <w:r w:rsidR="003E03B1" w:rsidRPr="003E03B1" w:rsidDel="003E03B1">
        <w:rPr>
          <w:rFonts w:eastAsia="MS Mincho"/>
        </w:rPr>
        <w:t xml:space="preserve"> </w:t>
      </w:r>
      <w:r w:rsidR="00003CFA" w:rsidRPr="00DA694E">
        <w:rPr>
          <w:rFonts w:eastAsia="MS Mincho"/>
        </w:rPr>
        <w:t>standards were not met</w:t>
      </w:r>
      <w:r w:rsidR="00003CFA">
        <w:rPr>
          <w:rFonts w:eastAsia="MS Mincho"/>
        </w:rPr>
        <w:t xml:space="preserve"> by </w:t>
      </w:r>
      <w:r w:rsidR="00003CFA" w:rsidRPr="00DA694E">
        <w:rPr>
          <w:rFonts w:eastAsia="MS Mincho"/>
        </w:rPr>
        <w:t>operators</w:t>
      </w:r>
      <w:r w:rsidR="00003CFA">
        <w:rPr>
          <w:rFonts w:eastAsia="MS Mincho"/>
        </w:rPr>
        <w:t>, the facility</w:t>
      </w:r>
      <w:r w:rsidR="00003CFA" w:rsidRPr="00DA694E">
        <w:rPr>
          <w:rFonts w:eastAsia="MS Mincho"/>
        </w:rPr>
        <w:t xml:space="preserve"> owners </w:t>
      </w:r>
      <w:r w:rsidR="003E03B1">
        <w:rPr>
          <w:rFonts w:eastAsia="MS Mincho"/>
        </w:rPr>
        <w:t xml:space="preserve">concerned </w:t>
      </w:r>
      <w:r w:rsidR="00003CFA" w:rsidRPr="00DA694E">
        <w:rPr>
          <w:rFonts w:eastAsia="MS Mincho"/>
        </w:rPr>
        <w:t xml:space="preserve">received support </w:t>
      </w:r>
      <w:r w:rsidR="003E03B1">
        <w:rPr>
          <w:rFonts w:eastAsia="MS Mincho"/>
        </w:rPr>
        <w:t>in</w:t>
      </w:r>
      <w:r w:rsidR="00003CFA" w:rsidRPr="00DA694E">
        <w:rPr>
          <w:rFonts w:eastAsia="MS Mincho"/>
        </w:rPr>
        <w:t xml:space="preserve"> implement</w:t>
      </w:r>
      <w:r w:rsidR="003E03B1">
        <w:rPr>
          <w:rFonts w:eastAsia="MS Mincho"/>
        </w:rPr>
        <w:t>ing</w:t>
      </w:r>
      <w:r w:rsidR="00003CFA" w:rsidRPr="00DA694E">
        <w:rPr>
          <w:rFonts w:eastAsia="MS Mincho"/>
        </w:rPr>
        <w:t xml:space="preserve"> corrective actions</w:t>
      </w:r>
      <w:r w:rsidR="00003CFA">
        <w:rPr>
          <w:rFonts w:eastAsia="MS Mincho"/>
        </w:rPr>
        <w:t xml:space="preserve"> and root cause analysis</w:t>
      </w:r>
      <w:r w:rsidR="00003CFA" w:rsidRPr="00DA694E">
        <w:rPr>
          <w:rFonts w:eastAsia="MS Mincho"/>
        </w:rPr>
        <w:t>.</w:t>
      </w:r>
      <w:r w:rsidR="00003CFA">
        <w:rPr>
          <w:rFonts w:eastAsia="MS Mincho"/>
        </w:rPr>
        <w:t xml:space="preserve"> In addition to sharing data among registered partners, and as a first step, some a</w:t>
      </w:r>
      <w:r w:rsidR="00003CFA" w:rsidRPr="00DA694E">
        <w:rPr>
          <w:rFonts w:eastAsia="MS Mincho"/>
        </w:rPr>
        <w:t xml:space="preserve">ggregated </w:t>
      </w:r>
      <w:r w:rsidR="00003CFA">
        <w:rPr>
          <w:rFonts w:eastAsia="MS Mincho"/>
        </w:rPr>
        <w:t xml:space="preserve">analytical </w:t>
      </w:r>
      <w:r w:rsidR="00003CFA" w:rsidRPr="00DA694E">
        <w:rPr>
          <w:rFonts w:eastAsia="MS Mincho"/>
        </w:rPr>
        <w:t xml:space="preserve">results </w:t>
      </w:r>
      <w:r w:rsidR="003E03B1">
        <w:rPr>
          <w:rFonts w:eastAsia="MS Mincho"/>
        </w:rPr>
        <w:t xml:space="preserve">had been </w:t>
      </w:r>
      <w:r w:rsidR="00003CFA">
        <w:rPr>
          <w:rFonts w:eastAsia="MS Mincho"/>
        </w:rPr>
        <w:t>made</w:t>
      </w:r>
      <w:r w:rsidR="00003CFA" w:rsidRPr="00DA694E">
        <w:rPr>
          <w:rFonts w:eastAsia="MS Mincho"/>
        </w:rPr>
        <w:t xml:space="preserve"> publicly</w:t>
      </w:r>
      <w:r w:rsidR="00003CFA">
        <w:rPr>
          <w:rFonts w:eastAsia="MS Mincho"/>
        </w:rPr>
        <w:t xml:space="preserve"> available</w:t>
      </w:r>
      <w:r w:rsidR="00003CFA" w:rsidRPr="00DA694E">
        <w:rPr>
          <w:rFonts w:eastAsia="MS Mincho"/>
        </w:rPr>
        <w:t xml:space="preserve"> </w:t>
      </w:r>
      <w:r w:rsidR="00003CFA">
        <w:rPr>
          <w:rFonts w:eastAsia="MS Mincho"/>
        </w:rPr>
        <w:t>s</w:t>
      </w:r>
      <w:r w:rsidR="00003CFA" w:rsidRPr="00DA694E">
        <w:rPr>
          <w:rFonts w:eastAsia="MS Mincho"/>
        </w:rPr>
        <w:t>ince March 2018</w:t>
      </w:r>
      <w:r w:rsidR="00003CFA">
        <w:rPr>
          <w:rFonts w:eastAsia="MS Mincho"/>
        </w:rPr>
        <w:t xml:space="preserve"> and a</w:t>
      </w:r>
      <w:r w:rsidR="00003CFA" w:rsidRPr="00DA694E">
        <w:rPr>
          <w:rFonts w:eastAsia="MS Mincho"/>
        </w:rPr>
        <w:t xml:space="preserve"> colour-code</w:t>
      </w:r>
      <w:r w:rsidR="002F09E0">
        <w:rPr>
          <w:rFonts w:eastAsia="MS Mincho"/>
        </w:rPr>
        <w:t>d system</w:t>
      </w:r>
      <w:r w:rsidR="00003CFA" w:rsidRPr="00DA694E">
        <w:rPr>
          <w:rFonts w:eastAsia="MS Mincho"/>
        </w:rPr>
        <w:t xml:space="preserve"> </w:t>
      </w:r>
      <w:r w:rsidR="002F09E0">
        <w:rPr>
          <w:rFonts w:eastAsia="MS Mincho"/>
        </w:rPr>
        <w:t>(</w:t>
      </w:r>
      <w:r w:rsidR="00003CFA" w:rsidRPr="00DA694E">
        <w:rPr>
          <w:rFonts w:eastAsia="MS Mincho"/>
        </w:rPr>
        <w:t>red, orange and green</w:t>
      </w:r>
      <w:r w:rsidR="002F09E0">
        <w:rPr>
          <w:rFonts w:eastAsia="MS Mincho"/>
        </w:rPr>
        <w:t>)</w:t>
      </w:r>
      <w:r w:rsidR="00003CFA" w:rsidRPr="00DA694E">
        <w:rPr>
          <w:rFonts w:eastAsia="MS Mincho"/>
        </w:rPr>
        <w:t xml:space="preserve"> show</w:t>
      </w:r>
      <w:r w:rsidR="00003CFA">
        <w:rPr>
          <w:rFonts w:eastAsia="MS Mincho"/>
        </w:rPr>
        <w:t>ing</w:t>
      </w:r>
      <w:r w:rsidR="00003CFA" w:rsidRPr="00DA694E">
        <w:rPr>
          <w:rFonts w:eastAsia="MS Mincho"/>
        </w:rPr>
        <w:t xml:space="preserve"> compliance with </w:t>
      </w:r>
      <w:r w:rsidR="002F09E0">
        <w:rPr>
          <w:rFonts w:eastAsia="MS Mincho"/>
        </w:rPr>
        <w:t>the above-mentioned</w:t>
      </w:r>
      <w:r w:rsidR="002F09E0" w:rsidRPr="00DA694E">
        <w:rPr>
          <w:rFonts w:eastAsia="MS Mincho"/>
        </w:rPr>
        <w:t xml:space="preserve"> </w:t>
      </w:r>
      <w:r w:rsidR="00003CFA" w:rsidRPr="00DA694E">
        <w:rPr>
          <w:rFonts w:eastAsia="MS Mincho"/>
        </w:rPr>
        <w:t>standards</w:t>
      </w:r>
      <w:r w:rsidR="002F09E0">
        <w:rPr>
          <w:rFonts w:eastAsia="MS Mincho"/>
        </w:rPr>
        <w:t xml:space="preserve"> had been introduced</w:t>
      </w:r>
      <w:r w:rsidR="00003CFA" w:rsidRPr="00DA694E">
        <w:rPr>
          <w:rFonts w:eastAsia="MS Mincho"/>
        </w:rPr>
        <w:t xml:space="preserve">. </w:t>
      </w:r>
      <w:bookmarkStart w:id="33" w:name="_Hlk11845966"/>
      <w:bookmarkEnd w:id="32"/>
      <w:r w:rsidR="00003CFA" w:rsidRPr="00DA694E">
        <w:rPr>
          <w:rFonts w:eastAsia="MS Mincho"/>
        </w:rPr>
        <w:t xml:space="preserve">There </w:t>
      </w:r>
      <w:r w:rsidR="003E03B1">
        <w:rPr>
          <w:rFonts w:eastAsia="MS Mincho"/>
        </w:rPr>
        <w:t>wa</w:t>
      </w:r>
      <w:r w:rsidR="00003CFA">
        <w:rPr>
          <w:rFonts w:eastAsia="MS Mincho"/>
        </w:rPr>
        <w:t>s</w:t>
      </w:r>
      <w:r w:rsidR="00003CFA" w:rsidRPr="00DA694E">
        <w:rPr>
          <w:rFonts w:eastAsia="MS Mincho"/>
        </w:rPr>
        <w:t xml:space="preserve"> potential </w:t>
      </w:r>
      <w:r w:rsidR="00003CFA">
        <w:rPr>
          <w:rFonts w:eastAsia="MS Mincho"/>
        </w:rPr>
        <w:t>for</w:t>
      </w:r>
      <w:r w:rsidR="00003CFA" w:rsidRPr="00DA694E">
        <w:rPr>
          <w:rFonts w:eastAsia="MS Mincho"/>
        </w:rPr>
        <w:t xml:space="preserve"> cooperation</w:t>
      </w:r>
      <w:r w:rsidR="00003CFA">
        <w:rPr>
          <w:rFonts w:eastAsia="MS Mincho"/>
        </w:rPr>
        <w:t xml:space="preserve"> between</w:t>
      </w:r>
      <w:r w:rsidR="00003CFA" w:rsidRPr="00DA694E">
        <w:rPr>
          <w:rFonts w:eastAsia="MS Mincho"/>
        </w:rPr>
        <w:t xml:space="preserve"> </w:t>
      </w:r>
      <w:r w:rsidR="003E03B1">
        <w:rPr>
          <w:rFonts w:eastAsia="MS Mincho"/>
        </w:rPr>
        <w:t>the G</w:t>
      </w:r>
      <w:r w:rsidR="00003CFA">
        <w:rPr>
          <w:rFonts w:eastAsia="MS Mincho"/>
        </w:rPr>
        <w:t xml:space="preserve">ateway and </w:t>
      </w:r>
      <w:r w:rsidR="00003CFA" w:rsidRPr="00DA694E">
        <w:rPr>
          <w:rFonts w:eastAsia="MS Mincho"/>
        </w:rPr>
        <w:t>existing PRTR systems</w:t>
      </w:r>
      <w:r w:rsidR="00003CFA">
        <w:rPr>
          <w:rFonts w:eastAsia="MS Mincho"/>
        </w:rPr>
        <w:t xml:space="preserve"> by</w:t>
      </w:r>
      <w:r w:rsidR="00003CFA" w:rsidRPr="00DA694E">
        <w:rPr>
          <w:rFonts w:eastAsia="MS Mincho"/>
        </w:rPr>
        <w:t xml:space="preserve"> </w:t>
      </w:r>
      <w:r w:rsidR="00003CFA">
        <w:rPr>
          <w:rFonts w:eastAsia="MS Mincho"/>
        </w:rPr>
        <w:t xml:space="preserve">using a letter of intent </w:t>
      </w:r>
      <w:r w:rsidR="00003CFA" w:rsidRPr="00DA694E">
        <w:rPr>
          <w:rFonts w:eastAsia="MS Mincho"/>
        </w:rPr>
        <w:t xml:space="preserve">as </w:t>
      </w:r>
      <w:r w:rsidR="00003CFA">
        <w:rPr>
          <w:rFonts w:eastAsia="MS Mincho"/>
        </w:rPr>
        <w:t xml:space="preserve">an </w:t>
      </w:r>
      <w:r w:rsidR="00003CFA" w:rsidRPr="00DA694E">
        <w:rPr>
          <w:rFonts w:eastAsia="MS Mincho"/>
        </w:rPr>
        <w:t>entry point</w:t>
      </w:r>
      <w:r w:rsidR="00003CFA">
        <w:rPr>
          <w:rFonts w:eastAsia="MS Mincho"/>
        </w:rPr>
        <w:t xml:space="preserve">. </w:t>
      </w:r>
    </w:p>
    <w:p w14:paraId="55DE9787" w14:textId="46B93CC3" w:rsidR="00003CFA" w:rsidRPr="00DA694E" w:rsidRDefault="00712080" w:rsidP="00003CFA">
      <w:pPr>
        <w:pStyle w:val="SingleTxtG"/>
        <w:rPr>
          <w:rFonts w:eastAsia="MS Mincho"/>
        </w:rPr>
      </w:pPr>
      <w:r>
        <w:rPr>
          <w:rFonts w:eastAsia="MS Mincho"/>
        </w:rPr>
        <w:t>71</w:t>
      </w:r>
      <w:r w:rsidR="00003CFA">
        <w:rPr>
          <w:rFonts w:eastAsia="MS Mincho"/>
        </w:rPr>
        <w:t>.</w:t>
      </w:r>
      <w:r w:rsidR="00003CFA">
        <w:rPr>
          <w:rFonts w:eastAsia="MS Mincho"/>
        </w:rPr>
        <w:tab/>
      </w:r>
      <w:r w:rsidR="00003CFA" w:rsidRPr="00DA694E">
        <w:rPr>
          <w:rFonts w:eastAsia="MS Mincho"/>
        </w:rPr>
        <w:t>Mr. Christian S</w:t>
      </w:r>
      <w:r w:rsidR="00003CFA">
        <w:rPr>
          <w:rFonts w:eastAsia="MS Mincho"/>
        </w:rPr>
        <w:t>chaible</w:t>
      </w:r>
      <w:r w:rsidR="00003CFA" w:rsidRPr="00DA694E">
        <w:rPr>
          <w:rFonts w:eastAsia="MS Mincho"/>
        </w:rPr>
        <w:t xml:space="preserve"> </w:t>
      </w:r>
      <w:r w:rsidR="002F09E0">
        <w:rPr>
          <w:rFonts w:eastAsia="MS Mincho"/>
        </w:rPr>
        <w:t>(</w:t>
      </w:r>
      <w:r w:rsidR="00003CFA" w:rsidRPr="00DA694E">
        <w:rPr>
          <w:rFonts w:eastAsia="MS Mincho"/>
        </w:rPr>
        <w:t xml:space="preserve">Policy Manager for Industrial Production, European Environmental Bureau) presented </w:t>
      </w:r>
      <w:r w:rsidR="00EF512A">
        <w:rPr>
          <w:rFonts w:eastAsia="MS Mincho"/>
        </w:rPr>
        <w:t>a</w:t>
      </w:r>
      <w:r w:rsidR="00003CFA" w:rsidRPr="00DA694E">
        <w:rPr>
          <w:rFonts w:eastAsia="MS Mincho"/>
        </w:rPr>
        <w:t xml:space="preserve"> report</w:t>
      </w:r>
      <w:r w:rsidR="00003CFA" w:rsidRPr="00DC7D79">
        <w:rPr>
          <w:rFonts w:eastAsia="MS Mincho"/>
          <w:vertAlign w:val="superscript"/>
        </w:rPr>
        <w:footnoteReference w:id="24"/>
      </w:r>
      <w:r w:rsidR="00003CFA" w:rsidRPr="00DA694E">
        <w:rPr>
          <w:rFonts w:eastAsia="MS Mincho"/>
        </w:rPr>
        <w:t xml:space="preserve"> examin</w:t>
      </w:r>
      <w:r w:rsidR="00C72CBC">
        <w:rPr>
          <w:rFonts w:eastAsia="MS Mincho"/>
        </w:rPr>
        <w:t>ing</w:t>
      </w:r>
      <w:r w:rsidR="00003CFA" w:rsidRPr="00DA694E">
        <w:rPr>
          <w:rFonts w:eastAsia="MS Mincho"/>
        </w:rPr>
        <w:t xml:space="preserve"> how effectively European countries </w:t>
      </w:r>
      <w:r w:rsidR="00003CFA" w:rsidRPr="00D641FB">
        <w:rPr>
          <w:rFonts w:eastAsia="MS Mincho"/>
        </w:rPr>
        <w:t>made available online information about industrial pollution</w:t>
      </w:r>
      <w:r w:rsidR="00003CFA">
        <w:rPr>
          <w:rFonts w:eastAsia="MS Mincho"/>
        </w:rPr>
        <w:t xml:space="preserve"> from large combustion plants</w:t>
      </w:r>
      <w:r w:rsidR="00003CFA" w:rsidRPr="00D641FB">
        <w:rPr>
          <w:rFonts w:eastAsia="MS Mincho"/>
        </w:rPr>
        <w:t>. The report showcased how increased transparency and public participation in making</w:t>
      </w:r>
      <w:r w:rsidR="00E470D4" w:rsidRPr="00E470D4">
        <w:t xml:space="preserve"> </w:t>
      </w:r>
      <w:r w:rsidR="00E470D4" w:rsidRPr="00E470D4">
        <w:rPr>
          <w:rFonts w:eastAsia="MS Mincho"/>
        </w:rPr>
        <w:t>available</w:t>
      </w:r>
      <w:r w:rsidR="00003CFA" w:rsidRPr="00D641FB">
        <w:rPr>
          <w:rFonts w:eastAsia="MS Mincho"/>
        </w:rPr>
        <w:t xml:space="preserve"> information on industrial activities enhance</w:t>
      </w:r>
      <w:r w:rsidR="00EF512A">
        <w:rPr>
          <w:rFonts w:eastAsia="MS Mincho"/>
        </w:rPr>
        <w:t>d</w:t>
      </w:r>
      <w:r w:rsidR="00003CFA" w:rsidRPr="00D641FB">
        <w:rPr>
          <w:rFonts w:eastAsia="MS Mincho"/>
        </w:rPr>
        <w:t xml:space="preserve"> the knowledge base on environmental performance of industrial activities. Criteria used for evaluating the related efforts </w:t>
      </w:r>
      <w:r w:rsidR="00EF512A">
        <w:rPr>
          <w:rFonts w:eastAsia="MS Mincho"/>
        </w:rPr>
        <w:t>o</w:t>
      </w:r>
      <w:r w:rsidR="00003CFA" w:rsidRPr="00D641FB">
        <w:rPr>
          <w:rFonts w:eastAsia="MS Mincho"/>
        </w:rPr>
        <w:t>f countries w</w:t>
      </w:r>
      <w:r w:rsidR="00EF512A">
        <w:rPr>
          <w:rFonts w:eastAsia="MS Mincho"/>
        </w:rPr>
        <w:t>ere</w:t>
      </w:r>
      <w:r w:rsidR="00003CFA" w:rsidRPr="00D641FB">
        <w:rPr>
          <w:rFonts w:eastAsia="MS Mincho"/>
        </w:rPr>
        <w:t xml:space="preserve"> based on the ease of use of th</w:t>
      </w:r>
      <w:r w:rsidR="0038627C">
        <w:rPr>
          <w:rFonts w:eastAsia="MS Mincho"/>
        </w:rPr>
        <w:t xml:space="preserve">ose </w:t>
      </w:r>
      <w:r w:rsidR="0038627C" w:rsidRPr="00FD0307">
        <w:rPr>
          <w:rFonts w:eastAsia="MS Mincho"/>
        </w:rPr>
        <w:t>countries’</w:t>
      </w:r>
      <w:r w:rsidR="00003CFA" w:rsidRPr="00D641FB">
        <w:rPr>
          <w:rFonts w:eastAsia="MS Mincho"/>
        </w:rPr>
        <w:t xml:space="preserve"> databases, available search functions and the completeness and quality of information in the permits and other documents (inspection reports). While th</w:t>
      </w:r>
      <w:r w:rsidR="00EF512A">
        <w:rPr>
          <w:rFonts w:eastAsia="MS Mincho"/>
        </w:rPr>
        <w:t>at</w:t>
      </w:r>
      <w:r w:rsidR="00003CFA" w:rsidRPr="00D641FB">
        <w:rPr>
          <w:rFonts w:eastAsia="MS Mincho"/>
        </w:rPr>
        <w:t xml:space="preserve"> evaluation showed mixed results</w:t>
      </w:r>
      <w:r w:rsidR="00EF512A">
        <w:rPr>
          <w:rFonts w:eastAsia="MS Mincho"/>
        </w:rPr>
        <w:t>,</w:t>
      </w:r>
      <w:r w:rsidR="00003CFA" w:rsidRPr="00D641FB">
        <w:rPr>
          <w:rFonts w:eastAsia="MS Mincho"/>
        </w:rPr>
        <w:t xml:space="preserve"> the report also identified good examples. One such good example came from Ireland</w:t>
      </w:r>
      <w:r w:rsidR="00EF512A">
        <w:rPr>
          <w:rFonts w:eastAsia="MS Mincho"/>
        </w:rPr>
        <w:t>,</w:t>
      </w:r>
      <w:r w:rsidR="00003CFA" w:rsidRPr="00D641FB">
        <w:rPr>
          <w:rFonts w:eastAsia="MS Mincho"/>
        </w:rPr>
        <w:t xml:space="preserve"> where </w:t>
      </w:r>
      <w:r w:rsidR="00EF512A">
        <w:rPr>
          <w:rFonts w:eastAsia="MS Mincho"/>
        </w:rPr>
        <w:t>it was possible to</w:t>
      </w:r>
      <w:r w:rsidR="00003CFA" w:rsidRPr="00D641FB">
        <w:rPr>
          <w:rFonts w:eastAsia="MS Mincho"/>
        </w:rPr>
        <w:t xml:space="preserve"> subscribe to RSS feeds for facilities and full transparency on exchange between operators and the competent authorities. Th</w:t>
      </w:r>
      <w:r w:rsidR="00445434">
        <w:rPr>
          <w:rFonts w:eastAsia="MS Mincho"/>
        </w:rPr>
        <w:t>at</w:t>
      </w:r>
      <w:r w:rsidR="00003CFA" w:rsidRPr="00D641FB">
        <w:rPr>
          <w:rFonts w:eastAsia="MS Mincho"/>
        </w:rPr>
        <w:t xml:space="preserve"> allowed stakeholders to stay informed o</w:t>
      </w:r>
      <w:r w:rsidR="00445434">
        <w:rPr>
          <w:rFonts w:eastAsia="MS Mincho"/>
        </w:rPr>
        <w:t>f</w:t>
      </w:r>
      <w:r w:rsidR="00003CFA" w:rsidRPr="00D641FB">
        <w:rPr>
          <w:rFonts w:eastAsia="MS Mincho"/>
        </w:rPr>
        <w:t xml:space="preserve"> ongoing developments at </w:t>
      </w:r>
      <w:r w:rsidR="00445434">
        <w:rPr>
          <w:rFonts w:eastAsia="MS Mincho"/>
        </w:rPr>
        <w:t>a given</w:t>
      </w:r>
      <w:r w:rsidR="00003CFA" w:rsidRPr="00D641FB">
        <w:rPr>
          <w:rFonts w:eastAsia="MS Mincho"/>
        </w:rPr>
        <w:t xml:space="preserve"> facility and made it possible to</w:t>
      </w:r>
      <w:r w:rsidR="00003CFA" w:rsidRPr="00DA694E">
        <w:rPr>
          <w:rFonts w:eastAsia="MS Mincho"/>
        </w:rPr>
        <w:t xml:space="preserve"> benefit from public participation in an effective way that improved the outcomes of decisions taken by making them more sustainable.</w:t>
      </w:r>
    </w:p>
    <w:p w14:paraId="5767E923" w14:textId="479AAB12" w:rsidR="00003CFA" w:rsidRPr="00DA694E" w:rsidRDefault="00003CFA" w:rsidP="00003CFA">
      <w:pPr>
        <w:pStyle w:val="SingleTxtG"/>
        <w:rPr>
          <w:rFonts w:eastAsia="MS Mincho"/>
        </w:rPr>
      </w:pPr>
      <w:r>
        <w:rPr>
          <w:rFonts w:eastAsia="MS Mincho"/>
        </w:rPr>
        <w:t>7</w:t>
      </w:r>
      <w:r w:rsidR="00712080">
        <w:rPr>
          <w:rFonts w:eastAsia="MS Mincho"/>
        </w:rPr>
        <w:t>2</w:t>
      </w:r>
      <w:r>
        <w:rPr>
          <w:rFonts w:eastAsia="MS Mincho"/>
        </w:rPr>
        <w:t>.</w:t>
      </w:r>
      <w:r>
        <w:rPr>
          <w:rFonts w:eastAsia="MS Mincho"/>
        </w:rPr>
        <w:tab/>
      </w:r>
      <w:r w:rsidRPr="00DA694E">
        <w:rPr>
          <w:rFonts w:eastAsia="MS Mincho"/>
        </w:rPr>
        <w:t xml:space="preserve">Norway was a good example </w:t>
      </w:r>
      <w:r w:rsidR="00445434">
        <w:rPr>
          <w:rFonts w:eastAsia="MS Mincho"/>
        </w:rPr>
        <w:t xml:space="preserve">of a country </w:t>
      </w:r>
      <w:r w:rsidRPr="00DA694E">
        <w:rPr>
          <w:rFonts w:eastAsia="MS Mincho"/>
        </w:rPr>
        <w:t>providing essential information</w:t>
      </w:r>
      <w:r>
        <w:rPr>
          <w:rFonts w:eastAsia="MS Mincho"/>
        </w:rPr>
        <w:t xml:space="preserve"> on a specific facility website under its current PRTR website. Th</w:t>
      </w:r>
      <w:r w:rsidR="00445434">
        <w:rPr>
          <w:rFonts w:eastAsia="MS Mincho"/>
        </w:rPr>
        <w:t>at</w:t>
      </w:r>
      <w:r>
        <w:rPr>
          <w:rFonts w:eastAsia="MS Mincho"/>
        </w:rPr>
        <w:t xml:space="preserve"> </w:t>
      </w:r>
      <w:r w:rsidRPr="00DA694E">
        <w:rPr>
          <w:rFonts w:eastAsia="MS Mincho"/>
        </w:rPr>
        <w:t>includ</w:t>
      </w:r>
      <w:r>
        <w:rPr>
          <w:rFonts w:eastAsia="MS Mincho"/>
        </w:rPr>
        <w:t>ed data on</w:t>
      </w:r>
      <w:r w:rsidRPr="00DA694E">
        <w:rPr>
          <w:rFonts w:eastAsia="MS Mincho"/>
        </w:rPr>
        <w:t xml:space="preserve"> production output, energy generated, production volumes</w:t>
      </w:r>
      <w:r w:rsidR="002C44ED">
        <w:rPr>
          <w:rFonts w:eastAsia="MS Mincho"/>
        </w:rPr>
        <w:t xml:space="preserve"> and</w:t>
      </w:r>
      <w:r w:rsidRPr="00DA694E">
        <w:rPr>
          <w:rFonts w:eastAsia="MS Mincho"/>
        </w:rPr>
        <w:t xml:space="preserve"> </w:t>
      </w:r>
      <w:r w:rsidRPr="002C44ED">
        <w:rPr>
          <w:rFonts w:eastAsia="MS Mincho"/>
        </w:rPr>
        <w:t>information o</w:t>
      </w:r>
      <w:r w:rsidR="00FD0307" w:rsidRPr="00D82230">
        <w:rPr>
          <w:rFonts w:eastAsia="MS Mincho"/>
        </w:rPr>
        <w:t>n flow rates of</w:t>
      </w:r>
      <w:r w:rsidRPr="002C44ED">
        <w:rPr>
          <w:rFonts w:eastAsia="MS Mincho"/>
        </w:rPr>
        <w:t xml:space="preserve"> air and water (allowing calculati</w:t>
      </w:r>
      <w:r w:rsidR="00400AD1" w:rsidRPr="00F50C0C">
        <w:rPr>
          <w:rFonts w:eastAsia="MS Mincho"/>
        </w:rPr>
        <w:t>o</w:t>
      </w:r>
      <w:r w:rsidRPr="00F50C0C">
        <w:rPr>
          <w:rFonts w:eastAsia="MS Mincho"/>
        </w:rPr>
        <w:t>n</w:t>
      </w:r>
      <w:r w:rsidR="00400AD1" w:rsidRPr="00C5644C">
        <w:rPr>
          <w:rFonts w:eastAsia="MS Mincho"/>
        </w:rPr>
        <w:t xml:space="preserve"> of</w:t>
      </w:r>
      <w:r w:rsidRPr="00C047C5">
        <w:rPr>
          <w:rFonts w:eastAsia="MS Mincho"/>
        </w:rPr>
        <w:t xml:space="preserve"> concentration values for released pollutants</w:t>
      </w:r>
      <w:r>
        <w:rPr>
          <w:rFonts w:eastAsia="MS Mincho"/>
        </w:rPr>
        <w:t>)</w:t>
      </w:r>
      <w:r w:rsidRPr="00DA694E">
        <w:rPr>
          <w:rFonts w:eastAsia="MS Mincho"/>
        </w:rPr>
        <w:t xml:space="preserve"> </w:t>
      </w:r>
      <w:r w:rsidR="00400AD1">
        <w:rPr>
          <w:rFonts w:eastAsia="MS Mincho"/>
        </w:rPr>
        <w:t>that were</w:t>
      </w:r>
      <w:r w:rsidRPr="00DA694E">
        <w:rPr>
          <w:rFonts w:eastAsia="MS Mincho"/>
        </w:rPr>
        <w:t xml:space="preserve"> typically used in E</w:t>
      </w:r>
      <w:r w:rsidR="00400AD1">
        <w:rPr>
          <w:rFonts w:eastAsia="MS Mincho"/>
        </w:rPr>
        <w:t xml:space="preserve">uropean </w:t>
      </w:r>
      <w:r w:rsidRPr="00DA694E">
        <w:rPr>
          <w:rFonts w:eastAsia="MS Mincho"/>
        </w:rPr>
        <w:t>U</w:t>
      </w:r>
      <w:r w:rsidR="00400AD1">
        <w:rPr>
          <w:rFonts w:eastAsia="MS Mincho"/>
        </w:rPr>
        <w:t>nion</w:t>
      </w:r>
      <w:r w:rsidRPr="00DA694E">
        <w:rPr>
          <w:rFonts w:eastAsia="MS Mincho"/>
        </w:rPr>
        <w:t xml:space="preserve"> Best available techniques Reference document</w:t>
      </w:r>
      <w:r w:rsidR="00400AD1">
        <w:rPr>
          <w:rFonts w:eastAsia="MS Mincho"/>
        </w:rPr>
        <w:t>s</w:t>
      </w:r>
      <w:r w:rsidR="002C44ED">
        <w:rPr>
          <w:rFonts w:eastAsia="MS Mincho"/>
        </w:rPr>
        <w:t>.</w:t>
      </w:r>
      <w:r w:rsidRPr="00101948">
        <w:rPr>
          <w:rFonts w:eastAsia="MS Mincho"/>
          <w:vertAlign w:val="superscript"/>
        </w:rPr>
        <w:footnoteReference w:id="25"/>
      </w:r>
      <w:r w:rsidRPr="00DA694E">
        <w:rPr>
          <w:rFonts w:eastAsia="MS Mincho"/>
        </w:rPr>
        <w:t xml:space="preserve"> </w:t>
      </w:r>
      <w:r w:rsidR="002C44ED">
        <w:rPr>
          <w:rFonts w:eastAsia="MS Mincho"/>
        </w:rPr>
        <w:t xml:space="preserve">In Norway, </w:t>
      </w:r>
      <w:r w:rsidRPr="00DA694E">
        <w:rPr>
          <w:rFonts w:eastAsia="MS Mincho"/>
        </w:rPr>
        <w:t xml:space="preserve"> permit</w:t>
      </w:r>
      <w:r>
        <w:rPr>
          <w:rFonts w:eastAsia="MS Mincho"/>
        </w:rPr>
        <w:t>ted</w:t>
      </w:r>
      <w:r w:rsidRPr="00DA694E">
        <w:rPr>
          <w:rFonts w:eastAsia="MS Mincho"/>
        </w:rPr>
        <w:t xml:space="preserve"> levels for </w:t>
      </w:r>
      <w:r>
        <w:rPr>
          <w:rFonts w:eastAsia="MS Mincho"/>
        </w:rPr>
        <w:t>releases of pollutants</w:t>
      </w:r>
      <w:r w:rsidRPr="00DA694E">
        <w:rPr>
          <w:rFonts w:eastAsia="MS Mincho"/>
        </w:rPr>
        <w:t xml:space="preserve"> </w:t>
      </w:r>
      <w:r w:rsidR="002C44ED">
        <w:rPr>
          <w:rFonts w:eastAsia="MS Mincho"/>
        </w:rPr>
        <w:t xml:space="preserve">were displayed </w:t>
      </w:r>
      <w:r>
        <w:rPr>
          <w:rFonts w:eastAsia="MS Mincho"/>
        </w:rPr>
        <w:t xml:space="preserve">directly </w:t>
      </w:r>
      <w:r w:rsidRPr="00DA694E">
        <w:rPr>
          <w:rFonts w:eastAsia="MS Mincho"/>
        </w:rPr>
        <w:t>next to the</w:t>
      </w:r>
      <w:r>
        <w:rPr>
          <w:rFonts w:eastAsia="MS Mincho"/>
        </w:rPr>
        <w:t xml:space="preserve"> actual</w:t>
      </w:r>
      <w:r w:rsidRPr="00DA694E">
        <w:rPr>
          <w:rFonts w:eastAsia="MS Mincho"/>
        </w:rPr>
        <w:t xml:space="preserve"> release data from the facility</w:t>
      </w:r>
      <w:r w:rsidR="002E03EB">
        <w:rPr>
          <w:rFonts w:eastAsia="MS Mincho"/>
        </w:rPr>
        <w:t xml:space="preserve"> concerned</w:t>
      </w:r>
      <w:r>
        <w:rPr>
          <w:rFonts w:eastAsia="MS Mincho"/>
        </w:rPr>
        <w:t>. Th</w:t>
      </w:r>
      <w:r w:rsidR="009C4A97">
        <w:rPr>
          <w:rFonts w:eastAsia="MS Mincho"/>
        </w:rPr>
        <w:t>at approach was a good</w:t>
      </w:r>
      <w:r w:rsidRPr="00DA694E">
        <w:rPr>
          <w:rFonts w:eastAsia="MS Mincho"/>
        </w:rPr>
        <w:t xml:space="preserve"> </w:t>
      </w:r>
      <w:r>
        <w:rPr>
          <w:rFonts w:eastAsia="MS Mincho"/>
        </w:rPr>
        <w:t xml:space="preserve">example </w:t>
      </w:r>
      <w:r w:rsidRPr="00DA694E">
        <w:rPr>
          <w:rFonts w:eastAsia="MS Mincho"/>
        </w:rPr>
        <w:t xml:space="preserve">of putting </w:t>
      </w:r>
      <w:r>
        <w:rPr>
          <w:rFonts w:eastAsia="MS Mincho"/>
        </w:rPr>
        <w:t>PRTR</w:t>
      </w:r>
      <w:r w:rsidRPr="00DA694E">
        <w:rPr>
          <w:rFonts w:eastAsia="MS Mincho"/>
        </w:rPr>
        <w:t xml:space="preserve"> data into </w:t>
      </w:r>
      <w:r w:rsidR="009C4A97">
        <w:rPr>
          <w:rFonts w:eastAsia="MS Mincho"/>
        </w:rPr>
        <w:t xml:space="preserve">a </w:t>
      </w:r>
      <w:r w:rsidRPr="00DA694E">
        <w:rPr>
          <w:rFonts w:eastAsia="MS Mincho"/>
        </w:rPr>
        <w:t>meaningful context</w:t>
      </w:r>
      <w:r>
        <w:rPr>
          <w:rFonts w:eastAsia="MS Mincho"/>
        </w:rPr>
        <w:t xml:space="preserve"> and</w:t>
      </w:r>
      <w:r w:rsidRPr="00DA694E">
        <w:rPr>
          <w:rFonts w:eastAsia="MS Mincho"/>
        </w:rPr>
        <w:t xml:space="preserve"> </w:t>
      </w:r>
      <w:r>
        <w:rPr>
          <w:rFonts w:eastAsia="MS Mincho"/>
        </w:rPr>
        <w:t>i</w:t>
      </w:r>
      <w:r w:rsidRPr="00DA694E">
        <w:rPr>
          <w:rFonts w:eastAsia="MS Mincho"/>
        </w:rPr>
        <w:t>t was important to</w:t>
      </w:r>
      <w:r>
        <w:rPr>
          <w:rFonts w:eastAsia="MS Mincho"/>
        </w:rPr>
        <w:t xml:space="preserve"> use such good examples that increase</w:t>
      </w:r>
      <w:r w:rsidR="009C4A97">
        <w:rPr>
          <w:rFonts w:eastAsia="MS Mincho"/>
        </w:rPr>
        <w:t>d</w:t>
      </w:r>
      <w:r>
        <w:rPr>
          <w:rFonts w:eastAsia="MS Mincho"/>
        </w:rPr>
        <w:t xml:space="preserve"> and facilitate</w:t>
      </w:r>
      <w:r w:rsidR="009C4A97">
        <w:rPr>
          <w:rFonts w:eastAsia="MS Mincho"/>
        </w:rPr>
        <w:t>d</w:t>
      </w:r>
      <w:r>
        <w:rPr>
          <w:rFonts w:eastAsia="MS Mincho"/>
        </w:rPr>
        <w:t xml:space="preserve"> the use of PRTRs to</w:t>
      </w:r>
      <w:r w:rsidR="009C4A97">
        <w:rPr>
          <w:rFonts w:eastAsia="MS Mincho"/>
        </w:rPr>
        <w:t>,</w:t>
      </w:r>
      <w:r>
        <w:rPr>
          <w:rFonts w:eastAsia="MS Mincho"/>
        </w:rPr>
        <w:t xml:space="preserve"> </w:t>
      </w:r>
      <w:r w:rsidR="002121FE">
        <w:rPr>
          <w:rFonts w:eastAsia="MS Mincho"/>
        </w:rPr>
        <w:t>for example</w:t>
      </w:r>
      <w:r w:rsidR="009C4A97">
        <w:rPr>
          <w:rFonts w:eastAsia="MS Mincho"/>
        </w:rPr>
        <w:t>,</w:t>
      </w:r>
      <w:r w:rsidRPr="00DA694E">
        <w:rPr>
          <w:rFonts w:eastAsia="MS Mincho"/>
        </w:rPr>
        <w:t xml:space="preserve"> </w:t>
      </w:r>
      <w:r>
        <w:rPr>
          <w:rFonts w:eastAsia="MS Mincho"/>
        </w:rPr>
        <w:t xml:space="preserve">develop </w:t>
      </w:r>
      <w:r w:rsidRPr="00DA694E">
        <w:rPr>
          <w:rFonts w:eastAsia="MS Mincho"/>
        </w:rPr>
        <w:t>standardize</w:t>
      </w:r>
      <w:r>
        <w:rPr>
          <w:rFonts w:eastAsia="MS Mincho"/>
        </w:rPr>
        <w:t>d approaches and improve international comparability.</w:t>
      </w:r>
      <w:bookmarkEnd w:id="33"/>
    </w:p>
    <w:p w14:paraId="4867CE6A" w14:textId="77777777" w:rsidR="00003CFA" w:rsidRPr="005C4089" w:rsidRDefault="00003CFA" w:rsidP="00003CFA">
      <w:pPr>
        <w:pStyle w:val="H1G"/>
      </w:pPr>
      <w:r w:rsidRPr="005C4089">
        <w:rPr>
          <w:rFonts w:eastAsia="MS Mincho"/>
        </w:rPr>
        <w:tab/>
      </w:r>
      <w:r w:rsidRPr="005C4089">
        <w:t>B</w:t>
      </w:r>
      <w:r w:rsidRPr="005C4089">
        <w:rPr>
          <w:rFonts w:eastAsia="MS Mincho"/>
        </w:rPr>
        <w:t>.</w:t>
      </w:r>
      <w:r w:rsidRPr="005C4089">
        <w:rPr>
          <w:rFonts w:eastAsia="MS Mincho"/>
        </w:rPr>
        <w:tab/>
      </w:r>
      <w:r w:rsidRPr="005C4089">
        <w:t>Discussion</w:t>
      </w:r>
    </w:p>
    <w:p w14:paraId="51668529" w14:textId="39B496E1" w:rsidR="00003CFA" w:rsidRDefault="00003CFA" w:rsidP="00003CFA">
      <w:pPr>
        <w:pStyle w:val="SingleTxtG"/>
        <w:ind w:left="1170"/>
        <w:rPr>
          <w:i/>
          <w:sz w:val="22"/>
          <w:szCs w:val="22"/>
        </w:rPr>
      </w:pPr>
      <w:r>
        <w:rPr>
          <w:rFonts w:eastAsia="MS Mincho"/>
          <w:lang w:eastAsia="en-GB"/>
        </w:rPr>
        <w:t>7</w:t>
      </w:r>
      <w:r w:rsidR="00712080">
        <w:rPr>
          <w:rFonts w:eastAsia="MS Mincho"/>
          <w:lang w:eastAsia="en-GB"/>
        </w:rPr>
        <w:t>3</w:t>
      </w:r>
      <w:r>
        <w:rPr>
          <w:rFonts w:eastAsia="MS Mincho"/>
          <w:lang w:eastAsia="en-GB"/>
        </w:rPr>
        <w:t>.</w:t>
      </w:r>
      <w:r>
        <w:rPr>
          <w:rFonts w:eastAsia="MS Mincho"/>
          <w:lang w:eastAsia="en-GB"/>
        </w:rPr>
        <w:tab/>
        <w:t>In the subsequent discussion</w:t>
      </w:r>
      <w:r w:rsidR="002F09E0">
        <w:rPr>
          <w:rFonts w:eastAsia="MS Mincho"/>
          <w:lang w:eastAsia="en-GB"/>
        </w:rPr>
        <w:t>,</w:t>
      </w:r>
      <w:r>
        <w:rPr>
          <w:rFonts w:eastAsia="MS Mincho"/>
          <w:lang w:eastAsia="en-GB"/>
        </w:rPr>
        <w:t xml:space="preserve"> several aspects of the </w:t>
      </w:r>
      <w:r w:rsidR="00EF512A">
        <w:rPr>
          <w:rFonts w:eastAsia="MS Mincho"/>
          <w:lang w:eastAsia="en-GB"/>
        </w:rPr>
        <w:t xml:space="preserve">above-mentioned </w:t>
      </w:r>
      <w:r>
        <w:rPr>
          <w:rFonts w:eastAsia="MS Mincho"/>
          <w:lang w:eastAsia="en-GB"/>
        </w:rPr>
        <w:t>presentations were highlighted by participants and addressed in more depth:</w:t>
      </w:r>
    </w:p>
    <w:p w14:paraId="650F48C3" w14:textId="77777777" w:rsidR="00003CFA" w:rsidRDefault="00F370FF" w:rsidP="00F370FF">
      <w:pPr>
        <w:pStyle w:val="H23G"/>
      </w:pPr>
      <w:r>
        <w:lastRenderedPageBreak/>
        <w:tab/>
        <w:t>1.</w:t>
      </w:r>
      <w:r>
        <w:tab/>
      </w:r>
      <w:r w:rsidR="00003CFA" w:rsidRPr="00D87166">
        <w:t>Pollution data – science, education and risk assessment</w:t>
      </w:r>
    </w:p>
    <w:p w14:paraId="16675D00" w14:textId="70662F13" w:rsidR="00003CFA" w:rsidRPr="00241532" w:rsidRDefault="00003CFA" w:rsidP="00003CFA">
      <w:pPr>
        <w:pStyle w:val="SingleTxtG"/>
        <w:rPr>
          <w:rFonts w:eastAsia="MS Mincho"/>
        </w:rPr>
      </w:pPr>
      <w:r>
        <w:rPr>
          <w:rFonts w:eastAsia="MS Mincho"/>
        </w:rPr>
        <w:t>7</w:t>
      </w:r>
      <w:r w:rsidR="00712080">
        <w:rPr>
          <w:rFonts w:eastAsia="MS Mincho"/>
        </w:rPr>
        <w:t>4</w:t>
      </w:r>
      <w:r>
        <w:rPr>
          <w:rFonts w:eastAsia="MS Mincho"/>
        </w:rPr>
        <w:t>.</w:t>
      </w:r>
      <w:r>
        <w:rPr>
          <w:rFonts w:eastAsia="MS Mincho"/>
        </w:rPr>
        <w:tab/>
        <w:t xml:space="preserve">Participants </w:t>
      </w:r>
      <w:r w:rsidR="0037205F">
        <w:rPr>
          <w:rFonts w:eastAsia="MS Mincho"/>
        </w:rPr>
        <w:t>highlighted</w:t>
      </w:r>
      <w:r w:rsidR="0037205F" w:rsidRPr="00241532">
        <w:rPr>
          <w:rFonts w:eastAsia="MS Mincho"/>
        </w:rPr>
        <w:t xml:space="preserve"> </w:t>
      </w:r>
      <w:r w:rsidRPr="00241532">
        <w:rPr>
          <w:rFonts w:eastAsia="MS Mincho"/>
        </w:rPr>
        <w:t xml:space="preserve">the importance of </w:t>
      </w:r>
      <w:r w:rsidR="0037205F">
        <w:rPr>
          <w:rFonts w:eastAsia="MS Mincho"/>
        </w:rPr>
        <w:t xml:space="preserve">integrating </w:t>
      </w:r>
      <w:r w:rsidRPr="00241532">
        <w:rPr>
          <w:rFonts w:eastAsia="MS Mincho"/>
        </w:rPr>
        <w:t>dispersion and risk modelling in</w:t>
      </w:r>
      <w:r w:rsidR="0037205F">
        <w:rPr>
          <w:rFonts w:eastAsia="MS Mincho"/>
        </w:rPr>
        <w:t>to</w:t>
      </w:r>
      <w:r w:rsidRPr="00241532">
        <w:rPr>
          <w:rFonts w:eastAsia="MS Mincho"/>
        </w:rPr>
        <w:t xml:space="preserve"> PRTRs to be able to </w:t>
      </w:r>
      <w:r w:rsidR="0037205F">
        <w:rPr>
          <w:rFonts w:eastAsia="MS Mincho"/>
        </w:rPr>
        <w:t xml:space="preserve">quickly </w:t>
      </w:r>
      <w:r w:rsidRPr="00241532">
        <w:rPr>
          <w:rFonts w:eastAsia="MS Mincho"/>
        </w:rPr>
        <w:t xml:space="preserve">identify </w:t>
      </w:r>
      <w:r w:rsidR="0037205F">
        <w:rPr>
          <w:rFonts w:eastAsia="MS Mincho"/>
        </w:rPr>
        <w:t>any potential</w:t>
      </w:r>
      <w:r w:rsidRPr="00241532">
        <w:rPr>
          <w:rFonts w:eastAsia="MS Mincho"/>
        </w:rPr>
        <w:t xml:space="preserve"> hotspots and accumulations of potential risks.</w:t>
      </w:r>
      <w:r>
        <w:rPr>
          <w:rFonts w:eastAsia="MS Mincho"/>
        </w:rPr>
        <w:t xml:space="preserve"> Regarding the linking of PRTR data with those from measurement networks, it was said that</w:t>
      </w:r>
      <w:r w:rsidRPr="00241532">
        <w:rPr>
          <w:rFonts w:eastAsia="MS Mincho"/>
        </w:rPr>
        <w:t xml:space="preserve"> there </w:t>
      </w:r>
      <w:r>
        <w:rPr>
          <w:rFonts w:eastAsia="MS Mincho"/>
        </w:rPr>
        <w:t>we</w:t>
      </w:r>
      <w:r w:rsidRPr="00241532">
        <w:rPr>
          <w:rFonts w:eastAsia="MS Mincho"/>
        </w:rPr>
        <w:t xml:space="preserve">re several uses, </w:t>
      </w:r>
      <w:r>
        <w:rPr>
          <w:rFonts w:eastAsia="MS Mincho"/>
        </w:rPr>
        <w:t>including th</w:t>
      </w:r>
      <w:r w:rsidRPr="00241532">
        <w:rPr>
          <w:rFonts w:eastAsia="MS Mincho"/>
        </w:rPr>
        <w:t>e use for reference, as</w:t>
      </w:r>
      <w:r w:rsidR="0037205F">
        <w:rPr>
          <w:rFonts w:eastAsia="MS Mincho"/>
        </w:rPr>
        <w:t>,</w:t>
      </w:r>
      <w:r w:rsidRPr="00241532">
        <w:rPr>
          <w:rFonts w:eastAsia="MS Mincho"/>
        </w:rPr>
        <w:t xml:space="preserve"> </w:t>
      </w:r>
      <w:r w:rsidR="002121FE">
        <w:rPr>
          <w:rFonts w:eastAsia="MS Mincho"/>
        </w:rPr>
        <w:t>for example</w:t>
      </w:r>
      <w:r w:rsidR="0037205F">
        <w:rPr>
          <w:rFonts w:eastAsia="MS Mincho"/>
        </w:rPr>
        <w:t>,</w:t>
      </w:r>
      <w:r w:rsidRPr="00241532">
        <w:rPr>
          <w:rFonts w:eastAsia="MS Mincho"/>
        </w:rPr>
        <w:t xml:space="preserve"> facilities in PRTRs </w:t>
      </w:r>
      <w:r>
        <w:rPr>
          <w:rFonts w:eastAsia="MS Mincho"/>
        </w:rPr>
        <w:t>we</w:t>
      </w:r>
      <w:r w:rsidRPr="00241532">
        <w:rPr>
          <w:rFonts w:eastAsia="MS Mincho"/>
        </w:rPr>
        <w:t xml:space="preserve">re often hotspots for releases of pollutants, </w:t>
      </w:r>
      <w:r>
        <w:rPr>
          <w:rFonts w:eastAsia="MS Mincho"/>
        </w:rPr>
        <w:t>sometimes</w:t>
      </w:r>
      <w:r w:rsidRPr="00241532">
        <w:rPr>
          <w:rFonts w:eastAsia="MS Mincho"/>
        </w:rPr>
        <w:t xml:space="preserve"> close to a city, that </w:t>
      </w:r>
      <w:r>
        <w:rPr>
          <w:rFonts w:eastAsia="MS Mincho"/>
        </w:rPr>
        <w:t>we</w:t>
      </w:r>
      <w:r w:rsidRPr="00241532">
        <w:rPr>
          <w:rFonts w:eastAsia="MS Mincho"/>
        </w:rPr>
        <w:t xml:space="preserve">re important to get right </w:t>
      </w:r>
      <w:r>
        <w:rPr>
          <w:rFonts w:eastAsia="MS Mincho"/>
        </w:rPr>
        <w:t>when</w:t>
      </w:r>
      <w:r w:rsidRPr="00241532">
        <w:rPr>
          <w:rFonts w:eastAsia="MS Mincho"/>
        </w:rPr>
        <w:t xml:space="preserve"> modelling</w:t>
      </w:r>
      <w:r>
        <w:rPr>
          <w:rFonts w:eastAsia="MS Mincho"/>
        </w:rPr>
        <w:t xml:space="preserve"> the distribution of pollution</w:t>
      </w:r>
      <w:r w:rsidRPr="00241532">
        <w:rPr>
          <w:rFonts w:eastAsia="MS Mincho"/>
        </w:rPr>
        <w:t xml:space="preserve">. </w:t>
      </w:r>
    </w:p>
    <w:p w14:paraId="16677BA8" w14:textId="07564ED7" w:rsidR="00003CFA" w:rsidRPr="00241532" w:rsidRDefault="00003CFA" w:rsidP="00003CFA">
      <w:pPr>
        <w:pStyle w:val="SingleTxtG"/>
        <w:rPr>
          <w:rFonts w:eastAsia="MS Mincho"/>
        </w:rPr>
      </w:pPr>
      <w:r>
        <w:rPr>
          <w:rFonts w:eastAsia="MS Mincho"/>
        </w:rPr>
        <w:t>7</w:t>
      </w:r>
      <w:r w:rsidR="00712080">
        <w:rPr>
          <w:rFonts w:eastAsia="MS Mincho"/>
        </w:rPr>
        <w:t>5</w:t>
      </w:r>
      <w:r>
        <w:rPr>
          <w:rFonts w:eastAsia="MS Mincho"/>
        </w:rPr>
        <w:t xml:space="preserve">. </w:t>
      </w:r>
      <w:r w:rsidR="002C44ED">
        <w:rPr>
          <w:rFonts w:eastAsia="MS Mincho"/>
        </w:rPr>
        <w:t>In order to account for</w:t>
      </w:r>
      <w:r>
        <w:rPr>
          <w:rFonts w:eastAsia="MS Mincho"/>
        </w:rPr>
        <w:t xml:space="preserve"> risks from unaccounted and obsolete storage places</w:t>
      </w:r>
      <w:r w:rsidR="00404102">
        <w:rPr>
          <w:rFonts w:eastAsia="MS Mincho"/>
        </w:rPr>
        <w:t>,</w:t>
      </w:r>
      <w:r w:rsidR="002C44ED">
        <w:rPr>
          <w:rFonts w:eastAsia="MS Mincho"/>
        </w:rPr>
        <w:t xml:space="preserve"> a number of participants stated that</w:t>
      </w:r>
      <w:r w:rsidR="003D2A41">
        <w:rPr>
          <w:rFonts w:eastAsia="MS Mincho"/>
        </w:rPr>
        <w:t xml:space="preserve"> it would be necessary to put in place </w:t>
      </w:r>
      <w:r w:rsidRPr="00F81EB4">
        <w:rPr>
          <w:rFonts w:eastAsia="MS Mincho"/>
        </w:rPr>
        <w:t xml:space="preserve">retroactive reporting </w:t>
      </w:r>
      <w:r w:rsidR="003D2A41" w:rsidRPr="00D82230">
        <w:rPr>
          <w:rFonts w:eastAsia="MS Mincho"/>
        </w:rPr>
        <w:t>for</w:t>
      </w:r>
      <w:r w:rsidRPr="00F81EB4">
        <w:rPr>
          <w:rFonts w:eastAsia="MS Mincho"/>
        </w:rPr>
        <w:t xml:space="preserve"> such sites</w:t>
      </w:r>
      <w:r w:rsidRPr="00241532">
        <w:rPr>
          <w:rFonts w:eastAsia="MS Mincho"/>
        </w:rPr>
        <w:t>. At the same time</w:t>
      </w:r>
      <w:r w:rsidR="00404102">
        <w:rPr>
          <w:rFonts w:eastAsia="MS Mincho"/>
        </w:rPr>
        <w:t>,</w:t>
      </w:r>
      <w:r w:rsidRPr="00241532">
        <w:rPr>
          <w:rFonts w:eastAsia="MS Mincho"/>
        </w:rPr>
        <w:t xml:space="preserve"> prior existing reporting obligations </w:t>
      </w:r>
      <w:r w:rsidR="00404102">
        <w:rPr>
          <w:rFonts w:eastAsia="MS Mincho"/>
        </w:rPr>
        <w:t>were</w:t>
      </w:r>
      <w:r w:rsidRPr="00241532">
        <w:rPr>
          <w:rFonts w:eastAsia="MS Mincho"/>
        </w:rPr>
        <w:t xml:space="preserve"> limited and some operators or owners might not even be aware of past disposal because there was no record o</w:t>
      </w:r>
      <w:r w:rsidR="00404102">
        <w:rPr>
          <w:rFonts w:eastAsia="MS Mincho"/>
        </w:rPr>
        <w:t>f</w:t>
      </w:r>
      <w:r w:rsidRPr="00241532">
        <w:rPr>
          <w:rFonts w:eastAsia="MS Mincho"/>
        </w:rPr>
        <w:t xml:space="preserve"> such operations.</w:t>
      </w:r>
      <w:r>
        <w:rPr>
          <w:rFonts w:eastAsia="MS Mincho"/>
        </w:rPr>
        <w:t xml:space="preserve"> It was</w:t>
      </w:r>
      <w:r w:rsidRPr="00241532">
        <w:rPr>
          <w:rFonts w:eastAsia="MS Mincho"/>
        </w:rPr>
        <w:t xml:space="preserve"> important for all disposal operations to be recorded and tracked as they m</w:t>
      </w:r>
      <w:r w:rsidR="00404102">
        <w:rPr>
          <w:rFonts w:eastAsia="MS Mincho"/>
        </w:rPr>
        <w:t>ight</w:t>
      </w:r>
      <w:r w:rsidRPr="00241532">
        <w:rPr>
          <w:rFonts w:eastAsia="MS Mincho"/>
        </w:rPr>
        <w:t xml:space="preserve"> lead to</w:t>
      </w:r>
      <w:r w:rsidR="00404102">
        <w:rPr>
          <w:rFonts w:eastAsia="MS Mincho"/>
        </w:rPr>
        <w:t>,</w:t>
      </w:r>
      <w:r w:rsidRPr="00241532">
        <w:rPr>
          <w:rFonts w:eastAsia="MS Mincho"/>
        </w:rPr>
        <w:t xml:space="preserve"> </w:t>
      </w:r>
      <w:r w:rsidR="002121FE">
        <w:rPr>
          <w:rFonts w:eastAsia="MS Mincho"/>
        </w:rPr>
        <w:t>for example</w:t>
      </w:r>
      <w:r w:rsidR="00404102">
        <w:rPr>
          <w:rFonts w:eastAsia="MS Mincho"/>
        </w:rPr>
        <w:t>,</w:t>
      </w:r>
      <w:r w:rsidRPr="00241532">
        <w:rPr>
          <w:rFonts w:eastAsia="MS Mincho"/>
        </w:rPr>
        <w:t xml:space="preserve"> groundwater pollution, which</w:t>
      </w:r>
      <w:r w:rsidR="00404102">
        <w:rPr>
          <w:rFonts w:eastAsia="MS Mincho"/>
        </w:rPr>
        <w:t>,</w:t>
      </w:r>
      <w:r w:rsidRPr="00241532">
        <w:rPr>
          <w:rFonts w:eastAsia="MS Mincho"/>
        </w:rPr>
        <w:t xml:space="preserve"> if unaccounted for, could have major impacts on human health. Proper management of drinking water quality was </w:t>
      </w:r>
      <w:r>
        <w:rPr>
          <w:rFonts w:eastAsia="MS Mincho"/>
        </w:rPr>
        <w:t xml:space="preserve">made </w:t>
      </w:r>
      <w:r w:rsidRPr="00241532">
        <w:rPr>
          <w:rFonts w:eastAsia="MS Mincho"/>
        </w:rPr>
        <w:t>possible</w:t>
      </w:r>
      <w:r>
        <w:rPr>
          <w:rFonts w:eastAsia="MS Mincho"/>
        </w:rPr>
        <w:t xml:space="preserve"> and affordable</w:t>
      </w:r>
      <w:r w:rsidRPr="00241532">
        <w:rPr>
          <w:rFonts w:eastAsia="MS Mincho"/>
        </w:rPr>
        <w:t xml:space="preserve"> if potential risks from disposal sites were known and integrated in</w:t>
      </w:r>
      <w:r w:rsidR="00404102">
        <w:rPr>
          <w:rFonts w:eastAsia="MS Mincho"/>
        </w:rPr>
        <w:t>to</w:t>
      </w:r>
      <w:r w:rsidRPr="00241532">
        <w:rPr>
          <w:rFonts w:eastAsia="MS Mincho"/>
        </w:rPr>
        <w:t xml:space="preserve"> the </w:t>
      </w:r>
      <w:r w:rsidR="00404102">
        <w:rPr>
          <w:rFonts w:eastAsia="MS Mincho"/>
        </w:rPr>
        <w:t xml:space="preserve">respective competent authorities’ </w:t>
      </w:r>
      <w:r w:rsidRPr="00241532">
        <w:rPr>
          <w:rFonts w:eastAsia="MS Mincho"/>
        </w:rPr>
        <w:t>work.</w:t>
      </w:r>
    </w:p>
    <w:p w14:paraId="1AFF876B" w14:textId="776CEDDA" w:rsidR="00003CFA" w:rsidRDefault="00F370FF" w:rsidP="00F370FF">
      <w:pPr>
        <w:pStyle w:val="H23G"/>
      </w:pPr>
      <w:r>
        <w:tab/>
        <w:t>2.</w:t>
      </w:r>
      <w:r>
        <w:tab/>
      </w:r>
      <w:r w:rsidR="00003CFA" w:rsidRPr="00D87166">
        <w:t xml:space="preserve">Consumption and production – </w:t>
      </w:r>
      <w:bookmarkStart w:id="34" w:name="_Hlk19547300"/>
      <w:r w:rsidR="00864EB4">
        <w:t>pollutant release and transfer register</w:t>
      </w:r>
      <w:bookmarkEnd w:id="34"/>
      <w:r w:rsidR="00864EB4" w:rsidRPr="00D87166">
        <w:t xml:space="preserve">s </w:t>
      </w:r>
      <w:r w:rsidR="00003CFA" w:rsidRPr="00D87166">
        <w:t xml:space="preserve">as tools for sustainability </w:t>
      </w:r>
    </w:p>
    <w:p w14:paraId="57FACDDD" w14:textId="5425467A" w:rsidR="00003CFA" w:rsidRPr="00DA694E" w:rsidRDefault="00003CFA" w:rsidP="00003CFA">
      <w:pPr>
        <w:pStyle w:val="SingleTxtG"/>
        <w:rPr>
          <w:rFonts w:eastAsia="MS Mincho"/>
        </w:rPr>
      </w:pPr>
      <w:r>
        <w:rPr>
          <w:rFonts w:eastAsia="MS Mincho"/>
        </w:rPr>
        <w:t>7</w:t>
      </w:r>
      <w:r w:rsidR="00712080">
        <w:rPr>
          <w:rFonts w:eastAsia="MS Mincho"/>
        </w:rPr>
        <w:t>6</w:t>
      </w:r>
      <w:r>
        <w:rPr>
          <w:rFonts w:eastAsia="MS Mincho"/>
        </w:rPr>
        <w:t>.</w:t>
      </w:r>
      <w:r>
        <w:rPr>
          <w:rFonts w:eastAsia="MS Mincho"/>
        </w:rPr>
        <w:tab/>
      </w:r>
      <w:r w:rsidRPr="00DA694E">
        <w:rPr>
          <w:rFonts w:eastAsia="MS Mincho"/>
        </w:rPr>
        <w:t xml:space="preserve">It was </w:t>
      </w:r>
      <w:r>
        <w:rPr>
          <w:rFonts w:eastAsia="MS Mincho"/>
        </w:rPr>
        <w:t xml:space="preserve">highlighted </w:t>
      </w:r>
      <w:r w:rsidRPr="00DA694E">
        <w:rPr>
          <w:rFonts w:eastAsia="MS Mincho"/>
        </w:rPr>
        <w:t xml:space="preserve">that the purpose of emission reporting under </w:t>
      </w:r>
      <w:r w:rsidR="00864EB4">
        <w:rPr>
          <w:rFonts w:eastAsia="MS Mincho"/>
        </w:rPr>
        <w:t xml:space="preserve">the </w:t>
      </w:r>
      <w:r w:rsidR="00864EB4" w:rsidRPr="00F81EB4">
        <w:rPr>
          <w:rFonts w:eastAsia="MS Mincho"/>
        </w:rPr>
        <w:t>Industrial Emissions Directive</w:t>
      </w:r>
      <w:r w:rsidR="00864EB4">
        <w:rPr>
          <w:rFonts w:eastAsia="MS Mincho"/>
        </w:rPr>
        <w:t xml:space="preserve"> </w:t>
      </w:r>
      <w:r w:rsidRPr="00DA694E">
        <w:rPr>
          <w:rFonts w:eastAsia="MS Mincho"/>
        </w:rPr>
        <w:t>and PRTR</w:t>
      </w:r>
      <w:r w:rsidR="00FE6385">
        <w:rPr>
          <w:rFonts w:eastAsia="MS Mincho"/>
        </w:rPr>
        <w:t>s</w:t>
      </w:r>
      <w:r w:rsidRPr="00DA694E">
        <w:rPr>
          <w:rFonts w:eastAsia="MS Mincho"/>
        </w:rPr>
        <w:t xml:space="preserve"> was to know which pollutants </w:t>
      </w:r>
      <w:r w:rsidR="00FE6385">
        <w:rPr>
          <w:rFonts w:eastAsia="MS Mincho"/>
        </w:rPr>
        <w:t>had been</w:t>
      </w:r>
      <w:r w:rsidRPr="00DA694E">
        <w:rPr>
          <w:rFonts w:eastAsia="MS Mincho"/>
        </w:rPr>
        <w:t xml:space="preserve"> released </w:t>
      </w:r>
      <w:r w:rsidR="008705DF">
        <w:rPr>
          <w:rFonts w:eastAsia="MS Mincho"/>
        </w:rPr>
        <w:t>in</w:t>
      </w:r>
      <w:r w:rsidRPr="00DA694E">
        <w:rPr>
          <w:rFonts w:eastAsia="MS Mincho"/>
        </w:rPr>
        <w:t xml:space="preserve">to the environment and what </w:t>
      </w:r>
      <w:r w:rsidR="00FE6385">
        <w:rPr>
          <w:rFonts w:eastAsia="MS Mincho"/>
        </w:rPr>
        <w:t>could be done</w:t>
      </w:r>
      <w:r w:rsidRPr="00DA694E">
        <w:rPr>
          <w:rFonts w:eastAsia="MS Mincho"/>
        </w:rPr>
        <w:t xml:space="preserve"> to prevent pollutant releases. Th</w:t>
      </w:r>
      <w:r w:rsidR="00FE6385">
        <w:rPr>
          <w:rFonts w:eastAsia="MS Mincho"/>
        </w:rPr>
        <w:t>at</w:t>
      </w:r>
      <w:r w:rsidRPr="00DA694E">
        <w:rPr>
          <w:rFonts w:eastAsia="MS Mincho"/>
        </w:rPr>
        <w:t xml:space="preserve"> was linked to discussions on the application of Best Available Techniques and the promotion of compliance with related regulations. Bringing different but related regulatory aspects together increased their respective improvement</w:t>
      </w:r>
      <w:r>
        <w:rPr>
          <w:rFonts w:eastAsia="MS Mincho"/>
        </w:rPr>
        <w:t xml:space="preserve"> and allowed </w:t>
      </w:r>
      <w:r w:rsidR="003E611C">
        <w:rPr>
          <w:rFonts w:eastAsia="MS Mincho"/>
        </w:rPr>
        <w:t xml:space="preserve">for the </w:t>
      </w:r>
      <w:r>
        <w:rPr>
          <w:rFonts w:eastAsia="MS Mincho"/>
        </w:rPr>
        <w:t>scal</w:t>
      </w:r>
      <w:r w:rsidR="003E611C">
        <w:rPr>
          <w:rFonts w:eastAsia="MS Mincho"/>
        </w:rPr>
        <w:t>ing</w:t>
      </w:r>
      <w:r>
        <w:rPr>
          <w:rFonts w:eastAsia="MS Mincho"/>
        </w:rPr>
        <w:t xml:space="preserve"> up </w:t>
      </w:r>
      <w:r w:rsidR="003E611C">
        <w:rPr>
          <w:rFonts w:eastAsia="MS Mincho"/>
        </w:rPr>
        <w:t xml:space="preserve">of </w:t>
      </w:r>
      <w:r>
        <w:rPr>
          <w:rFonts w:eastAsia="MS Mincho"/>
        </w:rPr>
        <w:t>sustainable practices in the industry</w:t>
      </w:r>
      <w:r w:rsidRPr="00DA694E">
        <w:rPr>
          <w:rFonts w:eastAsia="MS Mincho"/>
        </w:rPr>
        <w:t>.</w:t>
      </w:r>
      <w:r>
        <w:rPr>
          <w:rFonts w:eastAsia="MS Mincho"/>
        </w:rPr>
        <w:t xml:space="preserve"> </w:t>
      </w:r>
    </w:p>
    <w:p w14:paraId="4BB887C1" w14:textId="670987EA" w:rsidR="00003CFA" w:rsidRDefault="00003CFA" w:rsidP="00003CFA">
      <w:pPr>
        <w:pStyle w:val="SingleTxtG"/>
        <w:rPr>
          <w:i/>
          <w:sz w:val="22"/>
          <w:szCs w:val="22"/>
        </w:rPr>
      </w:pPr>
      <w:r>
        <w:rPr>
          <w:rFonts w:eastAsia="MS Mincho"/>
        </w:rPr>
        <w:t>7</w:t>
      </w:r>
      <w:r w:rsidR="00712080">
        <w:rPr>
          <w:rFonts w:eastAsia="MS Mincho"/>
        </w:rPr>
        <w:t>7</w:t>
      </w:r>
      <w:r>
        <w:rPr>
          <w:rFonts w:eastAsia="MS Mincho"/>
        </w:rPr>
        <w:t>.</w:t>
      </w:r>
      <w:r>
        <w:rPr>
          <w:rFonts w:eastAsia="MS Mincho"/>
        </w:rPr>
        <w:tab/>
        <w:t>V</w:t>
      </w:r>
      <w:r w:rsidRPr="00DA694E">
        <w:rPr>
          <w:rFonts w:eastAsia="MS Mincho"/>
        </w:rPr>
        <w:t xml:space="preserve">oluntary reporting by facilities to </w:t>
      </w:r>
      <w:r w:rsidR="00864EB4" w:rsidRPr="00864EB4">
        <w:rPr>
          <w:rFonts w:eastAsia="MS Mincho"/>
        </w:rPr>
        <w:t>Zero Discharge of Hazardous Chemicals</w:t>
      </w:r>
      <w:r>
        <w:rPr>
          <w:rFonts w:eastAsia="MS Mincho"/>
        </w:rPr>
        <w:t>,</w:t>
      </w:r>
      <w:r w:rsidRPr="00DA694E">
        <w:rPr>
          <w:rFonts w:eastAsia="MS Mincho"/>
        </w:rPr>
        <w:t xml:space="preserve"> while being flagged as non</w:t>
      </w:r>
      <w:r w:rsidR="003E611C">
        <w:rPr>
          <w:rFonts w:eastAsia="MS Mincho"/>
        </w:rPr>
        <w:t>-</w:t>
      </w:r>
      <w:r w:rsidRPr="00DA694E">
        <w:rPr>
          <w:rFonts w:eastAsia="MS Mincho"/>
        </w:rPr>
        <w:t xml:space="preserve">compliant </w:t>
      </w:r>
      <w:r w:rsidR="008705DF">
        <w:rPr>
          <w:rFonts w:eastAsia="MS Mincho"/>
        </w:rPr>
        <w:t>with</w:t>
      </w:r>
      <w:r w:rsidRPr="00DA694E">
        <w:rPr>
          <w:rFonts w:eastAsia="MS Mincho"/>
        </w:rPr>
        <w:t xml:space="preserve"> </w:t>
      </w:r>
      <w:r w:rsidR="00864EB4" w:rsidRPr="00864EB4">
        <w:rPr>
          <w:rFonts w:eastAsia="MS Mincho"/>
        </w:rPr>
        <w:t>Zero Discharge of Hazardous Chemicals</w:t>
      </w:r>
      <w:r w:rsidR="00864EB4" w:rsidRPr="00864EB4" w:rsidDel="00864EB4">
        <w:rPr>
          <w:rFonts w:eastAsia="MS Mincho"/>
        </w:rPr>
        <w:t xml:space="preserve"> </w:t>
      </w:r>
      <w:r w:rsidRPr="00DA694E">
        <w:rPr>
          <w:rFonts w:eastAsia="MS Mincho"/>
        </w:rPr>
        <w:t>standards</w:t>
      </w:r>
      <w:r>
        <w:rPr>
          <w:rFonts w:eastAsia="MS Mincho"/>
        </w:rPr>
        <w:t>,</w:t>
      </w:r>
      <w:r w:rsidRPr="00DA694E">
        <w:rPr>
          <w:rFonts w:eastAsia="MS Mincho"/>
        </w:rPr>
        <w:t xml:space="preserve"> </w:t>
      </w:r>
      <w:r>
        <w:rPr>
          <w:rFonts w:eastAsia="MS Mincho"/>
        </w:rPr>
        <w:t>was driven by</w:t>
      </w:r>
      <w:r w:rsidRPr="00DA694E">
        <w:rPr>
          <w:rFonts w:eastAsia="MS Mincho"/>
        </w:rPr>
        <w:t xml:space="preserve"> the possibility to show long-term commitment and steady improvement</w:t>
      </w:r>
      <w:r>
        <w:rPr>
          <w:rFonts w:eastAsia="MS Mincho"/>
        </w:rPr>
        <w:t>.</w:t>
      </w:r>
      <w:r w:rsidRPr="00DA694E">
        <w:rPr>
          <w:rFonts w:eastAsia="MS Mincho"/>
        </w:rPr>
        <w:t xml:space="preserve"> </w:t>
      </w:r>
      <w:r>
        <w:rPr>
          <w:rFonts w:eastAsia="MS Mincho"/>
        </w:rPr>
        <w:t>F</w:t>
      </w:r>
      <w:r w:rsidRPr="00DA694E">
        <w:rPr>
          <w:rFonts w:eastAsia="MS Mincho"/>
        </w:rPr>
        <w:t>urther</w:t>
      </w:r>
      <w:r>
        <w:rPr>
          <w:rFonts w:eastAsia="MS Mincho"/>
        </w:rPr>
        <w:t>more,</w:t>
      </w:r>
      <w:r w:rsidRPr="00DA694E">
        <w:rPr>
          <w:rFonts w:eastAsia="MS Mincho"/>
        </w:rPr>
        <w:t xml:space="preserve"> brands and retailers had included reporting to </w:t>
      </w:r>
      <w:r w:rsidR="00864EB4" w:rsidRPr="00864EB4">
        <w:rPr>
          <w:rFonts w:eastAsia="MS Mincho"/>
        </w:rPr>
        <w:t>Zero Discharge of Hazardous Chemicals</w:t>
      </w:r>
      <w:r w:rsidR="00864EB4" w:rsidRPr="00864EB4" w:rsidDel="00864EB4">
        <w:rPr>
          <w:rFonts w:eastAsia="MS Mincho"/>
        </w:rPr>
        <w:t xml:space="preserve"> </w:t>
      </w:r>
      <w:r w:rsidRPr="00DA694E">
        <w:rPr>
          <w:rFonts w:eastAsia="MS Mincho"/>
        </w:rPr>
        <w:t>in their contracts with production facilities</w:t>
      </w:r>
      <w:r w:rsidR="003E611C">
        <w:rPr>
          <w:rFonts w:eastAsia="MS Mincho"/>
        </w:rPr>
        <w:t>,</w:t>
      </w:r>
      <w:r>
        <w:rPr>
          <w:rFonts w:eastAsia="MS Mincho"/>
        </w:rPr>
        <w:t xml:space="preserve"> which introduced a legal obligation through the buy</w:t>
      </w:r>
      <w:r w:rsidR="008705DF">
        <w:rPr>
          <w:rFonts w:eastAsia="MS Mincho"/>
        </w:rPr>
        <w:t>er</w:t>
      </w:r>
      <w:r>
        <w:rPr>
          <w:rFonts w:eastAsia="MS Mincho"/>
        </w:rPr>
        <w:t>–seller relationship</w:t>
      </w:r>
      <w:r w:rsidRPr="00DA694E">
        <w:rPr>
          <w:rFonts w:eastAsia="MS Mincho"/>
        </w:rPr>
        <w:t xml:space="preserve">.  </w:t>
      </w:r>
    </w:p>
    <w:p w14:paraId="013CC33F" w14:textId="77777777" w:rsidR="00003CFA" w:rsidRDefault="00F370FF" w:rsidP="00F370FF">
      <w:pPr>
        <w:pStyle w:val="H23G"/>
      </w:pPr>
      <w:r>
        <w:tab/>
        <w:t>3.</w:t>
      </w:r>
      <w:r>
        <w:tab/>
      </w:r>
      <w:r w:rsidR="00003CFA" w:rsidRPr="00D87166">
        <w:t xml:space="preserve">Hurdles </w:t>
      </w:r>
      <w:r w:rsidR="00003CFA">
        <w:t>and challenges</w:t>
      </w:r>
      <w:r w:rsidR="00003CFA" w:rsidRPr="00D87166">
        <w:t xml:space="preserve"> </w:t>
      </w:r>
    </w:p>
    <w:p w14:paraId="131AE9FB" w14:textId="43825475" w:rsidR="00003CFA" w:rsidRDefault="00003CFA" w:rsidP="00003CFA">
      <w:pPr>
        <w:pStyle w:val="SingleTxtG"/>
        <w:rPr>
          <w:rFonts w:eastAsia="MS Mincho"/>
        </w:rPr>
      </w:pPr>
      <w:r>
        <w:rPr>
          <w:rFonts w:eastAsia="MS Mincho"/>
        </w:rPr>
        <w:t>7</w:t>
      </w:r>
      <w:r w:rsidR="00712080">
        <w:rPr>
          <w:rFonts w:eastAsia="MS Mincho"/>
        </w:rPr>
        <w:t>8</w:t>
      </w:r>
      <w:r>
        <w:rPr>
          <w:rFonts w:eastAsia="MS Mincho"/>
        </w:rPr>
        <w:t>.</w:t>
      </w:r>
      <w:r>
        <w:rPr>
          <w:rFonts w:eastAsia="MS Mincho"/>
        </w:rPr>
        <w:tab/>
      </w:r>
      <w:r w:rsidR="002326B1">
        <w:rPr>
          <w:rFonts w:eastAsia="MS Mincho"/>
        </w:rPr>
        <w:t>D</w:t>
      </w:r>
      <w:r w:rsidRPr="00805E9B">
        <w:rPr>
          <w:rFonts w:eastAsia="MS Mincho"/>
        </w:rPr>
        <w:t>evelop</w:t>
      </w:r>
      <w:r w:rsidR="002326B1">
        <w:rPr>
          <w:rFonts w:eastAsia="MS Mincho"/>
        </w:rPr>
        <w:t>ing</w:t>
      </w:r>
      <w:r w:rsidRPr="00805E9B">
        <w:rPr>
          <w:rFonts w:eastAsia="MS Mincho"/>
        </w:rPr>
        <w:t xml:space="preserve"> and </w:t>
      </w:r>
      <w:r w:rsidR="002326B1" w:rsidRPr="00805E9B">
        <w:rPr>
          <w:rFonts w:eastAsia="MS Mincho"/>
        </w:rPr>
        <w:t>develop</w:t>
      </w:r>
      <w:r w:rsidR="002326B1">
        <w:rPr>
          <w:rFonts w:eastAsia="MS Mincho"/>
        </w:rPr>
        <w:t>ed</w:t>
      </w:r>
      <w:r w:rsidR="002326B1" w:rsidRPr="00805E9B">
        <w:rPr>
          <w:rFonts w:eastAsia="MS Mincho"/>
        </w:rPr>
        <w:t xml:space="preserve"> </w:t>
      </w:r>
      <w:r w:rsidRPr="00805E9B">
        <w:rPr>
          <w:rFonts w:eastAsia="MS Mincho"/>
        </w:rPr>
        <w:t>countries</w:t>
      </w:r>
      <w:r w:rsidR="002326B1">
        <w:rPr>
          <w:rFonts w:eastAsia="MS Mincho"/>
        </w:rPr>
        <w:t xml:space="preserve"> faced different hurdles</w:t>
      </w:r>
      <w:r>
        <w:rPr>
          <w:rFonts w:eastAsia="MS Mincho"/>
        </w:rPr>
        <w:t>. For example,</w:t>
      </w:r>
      <w:r w:rsidRPr="00805E9B">
        <w:rPr>
          <w:rFonts w:eastAsia="MS Mincho"/>
        </w:rPr>
        <w:t xml:space="preserve"> in developing countries</w:t>
      </w:r>
      <w:r w:rsidR="003E611C">
        <w:rPr>
          <w:rFonts w:eastAsia="MS Mincho"/>
        </w:rPr>
        <w:t>,</w:t>
      </w:r>
      <w:r w:rsidRPr="00805E9B">
        <w:rPr>
          <w:rFonts w:eastAsia="MS Mincho"/>
        </w:rPr>
        <w:t xml:space="preserve"> </w:t>
      </w:r>
      <w:r w:rsidR="003E611C">
        <w:rPr>
          <w:rFonts w:eastAsia="MS Mincho"/>
        </w:rPr>
        <w:t xml:space="preserve">there were </w:t>
      </w:r>
      <w:r w:rsidRPr="00805E9B">
        <w:rPr>
          <w:rFonts w:eastAsia="MS Mincho"/>
        </w:rPr>
        <w:t xml:space="preserve">more small-scale facilities and </w:t>
      </w:r>
      <w:r>
        <w:rPr>
          <w:rFonts w:eastAsia="MS Mincho"/>
        </w:rPr>
        <w:t xml:space="preserve">the </w:t>
      </w:r>
      <w:r w:rsidRPr="00805E9B">
        <w:rPr>
          <w:rFonts w:eastAsia="MS Mincho"/>
        </w:rPr>
        <w:t>informal sector</w:t>
      </w:r>
      <w:r>
        <w:rPr>
          <w:rFonts w:eastAsia="MS Mincho"/>
        </w:rPr>
        <w:t xml:space="preserve"> played a significant role.</w:t>
      </w:r>
      <w:r w:rsidRPr="00805E9B">
        <w:rPr>
          <w:rFonts w:eastAsia="MS Mincho"/>
        </w:rPr>
        <w:t xml:space="preserve"> </w:t>
      </w:r>
      <w:r>
        <w:rPr>
          <w:rFonts w:eastAsia="MS Mincho"/>
        </w:rPr>
        <w:t>Th</w:t>
      </w:r>
      <w:r w:rsidR="003E611C">
        <w:rPr>
          <w:rFonts w:eastAsia="MS Mincho"/>
        </w:rPr>
        <w:t>at</w:t>
      </w:r>
      <w:r w:rsidRPr="00805E9B">
        <w:rPr>
          <w:rFonts w:eastAsia="MS Mincho"/>
        </w:rPr>
        <w:t xml:space="preserve"> made it more difficult to </w:t>
      </w:r>
      <w:r w:rsidR="003E611C">
        <w:rPr>
          <w:rFonts w:eastAsia="MS Mincho"/>
        </w:rPr>
        <w:t>establish</w:t>
      </w:r>
      <w:r w:rsidR="003E611C" w:rsidRPr="00805E9B">
        <w:rPr>
          <w:rFonts w:eastAsia="MS Mincho"/>
        </w:rPr>
        <w:t xml:space="preserve"> </w:t>
      </w:r>
      <w:r w:rsidRPr="00805E9B">
        <w:rPr>
          <w:rFonts w:eastAsia="MS Mincho"/>
        </w:rPr>
        <w:t>a comprehensive database on pollutant releases.</w:t>
      </w:r>
      <w:r>
        <w:rPr>
          <w:rFonts w:eastAsia="MS Mincho"/>
        </w:rPr>
        <w:t xml:space="preserve"> </w:t>
      </w:r>
      <w:r w:rsidRPr="00805E9B">
        <w:rPr>
          <w:rFonts w:eastAsia="MS Mincho"/>
        </w:rPr>
        <w:t>In Peru</w:t>
      </w:r>
      <w:r w:rsidR="003E611C">
        <w:rPr>
          <w:rFonts w:eastAsia="MS Mincho"/>
        </w:rPr>
        <w:t>,</w:t>
      </w:r>
      <w:r w:rsidRPr="00805E9B">
        <w:rPr>
          <w:rFonts w:eastAsia="MS Mincho"/>
        </w:rPr>
        <w:t xml:space="preserve"> it was possible to use </w:t>
      </w:r>
      <w:r w:rsidR="002326B1">
        <w:rPr>
          <w:rFonts w:eastAsia="MS Mincho"/>
        </w:rPr>
        <w:t xml:space="preserve">the </w:t>
      </w:r>
      <w:r w:rsidRPr="00805E9B">
        <w:rPr>
          <w:rFonts w:eastAsia="MS Mincho"/>
        </w:rPr>
        <w:t xml:space="preserve">PRTR to </w:t>
      </w:r>
      <w:r w:rsidR="003E611C">
        <w:rPr>
          <w:rFonts w:eastAsia="MS Mincho"/>
        </w:rPr>
        <w:t>address</w:t>
      </w:r>
      <w:r w:rsidRPr="00805E9B">
        <w:rPr>
          <w:rFonts w:eastAsia="MS Mincho"/>
        </w:rPr>
        <w:t xml:space="preserve"> the </w:t>
      </w:r>
      <w:r w:rsidR="009B4B6C">
        <w:rPr>
          <w:rFonts w:eastAsia="MS Mincho"/>
        </w:rPr>
        <w:t>issue</w:t>
      </w:r>
      <w:r w:rsidRPr="00805E9B">
        <w:rPr>
          <w:rFonts w:eastAsia="MS Mincho"/>
        </w:rPr>
        <w:t xml:space="preserve"> of informality of industrial activities.</w:t>
      </w:r>
      <w:r>
        <w:rPr>
          <w:rFonts w:eastAsia="MS Mincho"/>
        </w:rPr>
        <w:t xml:space="preserve"> </w:t>
      </w:r>
      <w:r w:rsidR="00A01FE6">
        <w:rPr>
          <w:rFonts w:eastAsia="MS Mincho"/>
        </w:rPr>
        <w:t>PRTRs’</w:t>
      </w:r>
      <w:r>
        <w:rPr>
          <w:rFonts w:eastAsia="MS Mincho"/>
        </w:rPr>
        <w:t xml:space="preserve"> </w:t>
      </w:r>
      <w:r w:rsidRPr="00805E9B">
        <w:rPr>
          <w:rFonts w:eastAsia="MS Mincho"/>
        </w:rPr>
        <w:t>integrati</w:t>
      </w:r>
      <w:r>
        <w:rPr>
          <w:rFonts w:eastAsia="MS Mincho"/>
        </w:rPr>
        <w:t xml:space="preserve">on </w:t>
      </w:r>
      <w:r w:rsidR="00A01FE6">
        <w:rPr>
          <w:rFonts w:eastAsia="MS Mincho"/>
        </w:rPr>
        <w:t xml:space="preserve">into </w:t>
      </w:r>
      <w:r w:rsidRPr="00805E9B">
        <w:rPr>
          <w:rFonts w:eastAsia="MS Mincho"/>
        </w:rPr>
        <w:t>existing management systems and structures</w:t>
      </w:r>
      <w:r>
        <w:rPr>
          <w:rFonts w:eastAsia="MS Mincho"/>
        </w:rPr>
        <w:t xml:space="preserve"> </w:t>
      </w:r>
      <w:r w:rsidR="003E611C">
        <w:rPr>
          <w:rFonts w:eastAsia="MS Mincho"/>
        </w:rPr>
        <w:t xml:space="preserve">often </w:t>
      </w:r>
      <w:r>
        <w:rPr>
          <w:rFonts w:eastAsia="MS Mincho"/>
        </w:rPr>
        <w:t>posed problems</w:t>
      </w:r>
      <w:r w:rsidR="003E611C">
        <w:rPr>
          <w:rFonts w:eastAsia="MS Mincho"/>
        </w:rPr>
        <w:t xml:space="preserve"> for developed countries</w:t>
      </w:r>
      <w:r>
        <w:rPr>
          <w:rFonts w:eastAsia="MS Mincho"/>
        </w:rPr>
        <w:t>. Improvement often required reorganization of existing structures</w:t>
      </w:r>
      <w:r w:rsidR="003E611C">
        <w:rPr>
          <w:rFonts w:eastAsia="MS Mincho"/>
        </w:rPr>
        <w:t>, making</w:t>
      </w:r>
      <w:r>
        <w:rPr>
          <w:rFonts w:eastAsia="MS Mincho"/>
        </w:rPr>
        <w:t xml:space="preserve"> high-level p</w:t>
      </w:r>
      <w:r w:rsidRPr="00805E9B">
        <w:rPr>
          <w:rFonts w:eastAsia="MS Mincho"/>
        </w:rPr>
        <w:t>olitical commitment</w:t>
      </w:r>
      <w:r>
        <w:rPr>
          <w:rFonts w:eastAsia="MS Mincho"/>
        </w:rPr>
        <w:t xml:space="preserve"> a pre-requi</w:t>
      </w:r>
      <w:r w:rsidR="003E611C">
        <w:rPr>
          <w:rFonts w:eastAsia="MS Mincho"/>
        </w:rPr>
        <w:t>site</w:t>
      </w:r>
      <w:r>
        <w:rPr>
          <w:rFonts w:eastAsia="MS Mincho"/>
        </w:rPr>
        <w:t>.</w:t>
      </w:r>
    </w:p>
    <w:p w14:paraId="0A8F0E77" w14:textId="5C5557A8" w:rsidR="00003CFA" w:rsidRPr="00805E9B" w:rsidRDefault="00003CFA" w:rsidP="00003CFA">
      <w:pPr>
        <w:pStyle w:val="SingleTxtG"/>
        <w:rPr>
          <w:rFonts w:eastAsia="MS Mincho"/>
        </w:rPr>
      </w:pPr>
      <w:r>
        <w:rPr>
          <w:rFonts w:eastAsia="MS Mincho"/>
        </w:rPr>
        <w:t>7</w:t>
      </w:r>
      <w:r w:rsidR="00712080">
        <w:rPr>
          <w:rFonts w:eastAsia="MS Mincho"/>
        </w:rPr>
        <w:t>9</w:t>
      </w:r>
      <w:r>
        <w:rPr>
          <w:rFonts w:eastAsia="MS Mincho"/>
        </w:rPr>
        <w:t>.</w:t>
      </w:r>
      <w:r>
        <w:rPr>
          <w:rFonts w:eastAsia="MS Mincho"/>
        </w:rPr>
        <w:tab/>
      </w:r>
      <w:r w:rsidR="00982F35">
        <w:rPr>
          <w:rFonts w:eastAsia="MS Mincho"/>
        </w:rPr>
        <w:t>T</w:t>
      </w:r>
      <w:r>
        <w:rPr>
          <w:rFonts w:eastAsia="MS Mincho"/>
        </w:rPr>
        <w:t xml:space="preserve">here was </w:t>
      </w:r>
      <w:r w:rsidR="00982F35">
        <w:rPr>
          <w:rFonts w:eastAsia="MS Mincho"/>
        </w:rPr>
        <w:t xml:space="preserve">still </w:t>
      </w:r>
      <w:r w:rsidRPr="00805E9B">
        <w:rPr>
          <w:rFonts w:eastAsia="MS Mincho"/>
        </w:rPr>
        <w:t xml:space="preserve">a lack of knowledge </w:t>
      </w:r>
      <w:r w:rsidR="00982F35">
        <w:rPr>
          <w:rFonts w:eastAsia="MS Mincho"/>
        </w:rPr>
        <w:t xml:space="preserve">among the general population </w:t>
      </w:r>
      <w:r>
        <w:rPr>
          <w:rFonts w:eastAsia="MS Mincho"/>
        </w:rPr>
        <w:t>about</w:t>
      </w:r>
      <w:r w:rsidRPr="00805E9B">
        <w:rPr>
          <w:rFonts w:eastAsia="MS Mincho"/>
        </w:rPr>
        <w:t xml:space="preserve"> the existence of PRTR systems. Without such knowledge</w:t>
      </w:r>
      <w:r w:rsidR="00982F35">
        <w:rPr>
          <w:rFonts w:eastAsia="MS Mincho"/>
        </w:rPr>
        <w:t>,</w:t>
      </w:r>
      <w:r w:rsidRPr="00805E9B">
        <w:rPr>
          <w:rFonts w:eastAsia="MS Mincho"/>
        </w:rPr>
        <w:t xml:space="preserve"> it </w:t>
      </w:r>
      <w:r w:rsidR="00982F35">
        <w:rPr>
          <w:rFonts w:eastAsia="MS Mincho"/>
        </w:rPr>
        <w:t>was</w:t>
      </w:r>
      <w:r>
        <w:rPr>
          <w:rFonts w:eastAsia="MS Mincho"/>
        </w:rPr>
        <w:t xml:space="preserve"> more complicated</w:t>
      </w:r>
      <w:r w:rsidRPr="00805E9B">
        <w:rPr>
          <w:rFonts w:eastAsia="MS Mincho"/>
        </w:rPr>
        <w:t xml:space="preserve"> to </w:t>
      </w:r>
      <w:r>
        <w:rPr>
          <w:rFonts w:eastAsia="MS Mincho"/>
        </w:rPr>
        <w:t>r</w:t>
      </w:r>
      <w:r w:rsidRPr="00805E9B">
        <w:rPr>
          <w:rFonts w:eastAsia="MS Mincho"/>
        </w:rPr>
        <w:t xml:space="preserve">each out to </w:t>
      </w:r>
      <w:r>
        <w:rPr>
          <w:rFonts w:eastAsia="MS Mincho"/>
        </w:rPr>
        <w:t>stakeholders</w:t>
      </w:r>
      <w:r w:rsidRPr="00805E9B">
        <w:rPr>
          <w:rFonts w:eastAsia="MS Mincho"/>
        </w:rPr>
        <w:t xml:space="preserve"> and generate political support.</w:t>
      </w:r>
      <w:r>
        <w:rPr>
          <w:rFonts w:eastAsia="MS Mincho"/>
        </w:rPr>
        <w:t xml:space="preserve"> PRTRs were n</w:t>
      </w:r>
      <w:r w:rsidRPr="00805E9B">
        <w:rPr>
          <w:rFonts w:eastAsia="MS Mincho"/>
        </w:rPr>
        <w:t xml:space="preserve">ot </w:t>
      </w:r>
      <w:r w:rsidR="00982F35">
        <w:rPr>
          <w:rFonts w:eastAsia="MS Mincho"/>
        </w:rPr>
        <w:t xml:space="preserve">sufficiently </w:t>
      </w:r>
      <w:r w:rsidRPr="00805E9B">
        <w:rPr>
          <w:rFonts w:eastAsia="MS Mincho"/>
        </w:rPr>
        <w:t>used to support decision</w:t>
      </w:r>
      <w:r w:rsidR="00982F35">
        <w:rPr>
          <w:rFonts w:eastAsia="MS Mincho"/>
        </w:rPr>
        <w:t>-</w:t>
      </w:r>
      <w:r w:rsidRPr="00805E9B">
        <w:rPr>
          <w:rFonts w:eastAsia="MS Mincho"/>
        </w:rPr>
        <w:t>making, analyse trends</w:t>
      </w:r>
      <w:r w:rsidR="00982F35">
        <w:rPr>
          <w:rFonts w:eastAsia="MS Mincho"/>
        </w:rPr>
        <w:t xml:space="preserve"> or</w:t>
      </w:r>
      <w:r w:rsidRPr="00805E9B">
        <w:rPr>
          <w:rFonts w:eastAsia="MS Mincho"/>
        </w:rPr>
        <w:t xml:space="preserve"> </w:t>
      </w:r>
      <w:r w:rsidR="00982F35" w:rsidRPr="00805E9B">
        <w:rPr>
          <w:rFonts w:eastAsia="MS Mincho"/>
        </w:rPr>
        <w:t>mak</w:t>
      </w:r>
      <w:r w:rsidR="00982F35">
        <w:rPr>
          <w:rFonts w:eastAsia="MS Mincho"/>
        </w:rPr>
        <w:t>e</w:t>
      </w:r>
      <w:r w:rsidR="00982F35" w:rsidRPr="00805E9B">
        <w:rPr>
          <w:rFonts w:eastAsia="MS Mincho"/>
        </w:rPr>
        <w:t xml:space="preserve"> </w:t>
      </w:r>
      <w:r w:rsidRPr="00805E9B">
        <w:rPr>
          <w:rFonts w:eastAsia="MS Mincho"/>
        </w:rPr>
        <w:t>proposal</w:t>
      </w:r>
      <w:r>
        <w:rPr>
          <w:rFonts w:eastAsia="MS Mincho"/>
        </w:rPr>
        <w:t>s</w:t>
      </w:r>
      <w:r w:rsidRPr="00805E9B">
        <w:rPr>
          <w:rFonts w:eastAsia="MS Mincho"/>
        </w:rPr>
        <w:t xml:space="preserve"> </w:t>
      </w:r>
      <w:r w:rsidR="00982F35">
        <w:rPr>
          <w:rFonts w:eastAsia="MS Mincho"/>
        </w:rPr>
        <w:t>regarding</w:t>
      </w:r>
      <w:r w:rsidRPr="00805E9B">
        <w:rPr>
          <w:rFonts w:eastAsia="MS Mincho"/>
        </w:rPr>
        <w:t xml:space="preserve"> pollution reduction </w:t>
      </w:r>
      <w:r w:rsidR="00982F35">
        <w:rPr>
          <w:rFonts w:eastAsia="MS Mincho"/>
        </w:rPr>
        <w:t>and</w:t>
      </w:r>
      <w:r w:rsidRPr="00805E9B">
        <w:rPr>
          <w:rFonts w:eastAsia="MS Mincho"/>
        </w:rPr>
        <w:t xml:space="preserve"> implementation of sustainable policies.</w:t>
      </w:r>
    </w:p>
    <w:p w14:paraId="2D2AA6C3" w14:textId="0FBBA047" w:rsidR="00003CFA" w:rsidRPr="00805E9B" w:rsidRDefault="00712080" w:rsidP="00003CFA">
      <w:pPr>
        <w:pStyle w:val="SingleTxtG"/>
        <w:rPr>
          <w:rFonts w:eastAsia="MS Mincho"/>
        </w:rPr>
      </w:pPr>
      <w:r>
        <w:rPr>
          <w:rFonts w:eastAsia="MS Mincho"/>
        </w:rPr>
        <w:t>80</w:t>
      </w:r>
      <w:r w:rsidR="00003CFA">
        <w:rPr>
          <w:rFonts w:eastAsia="MS Mincho"/>
        </w:rPr>
        <w:t>.</w:t>
      </w:r>
      <w:r w:rsidR="00003CFA">
        <w:rPr>
          <w:rFonts w:eastAsia="MS Mincho"/>
        </w:rPr>
        <w:tab/>
        <w:t>Furthermore, a lack of general education regarding chemicals</w:t>
      </w:r>
      <w:r w:rsidR="00982F35">
        <w:rPr>
          <w:rFonts w:eastAsia="MS Mincho"/>
        </w:rPr>
        <w:t xml:space="preserve"> and</w:t>
      </w:r>
      <w:r w:rsidR="00003CFA">
        <w:rPr>
          <w:rFonts w:eastAsia="MS Mincho"/>
        </w:rPr>
        <w:t xml:space="preserve"> pollution and its impact on human health and the environment was a problem. A lack of e</w:t>
      </w:r>
      <w:r w:rsidR="00003CFA" w:rsidRPr="00805E9B">
        <w:rPr>
          <w:rFonts w:eastAsia="MS Mincho"/>
        </w:rPr>
        <w:t>ducation</w:t>
      </w:r>
      <w:r w:rsidR="00003CFA">
        <w:rPr>
          <w:rFonts w:eastAsia="MS Mincho"/>
        </w:rPr>
        <w:t xml:space="preserve"> in combination with limited financial resources</w:t>
      </w:r>
      <w:r w:rsidR="00003CFA" w:rsidRPr="00805E9B">
        <w:rPr>
          <w:rFonts w:eastAsia="MS Mincho"/>
        </w:rPr>
        <w:t xml:space="preserve"> also </w:t>
      </w:r>
      <w:r w:rsidR="00003CFA">
        <w:rPr>
          <w:rFonts w:eastAsia="MS Mincho"/>
        </w:rPr>
        <w:t xml:space="preserve">resulted in difficulties </w:t>
      </w:r>
      <w:r w:rsidR="00982F35">
        <w:rPr>
          <w:rFonts w:eastAsia="MS Mincho"/>
        </w:rPr>
        <w:t>in</w:t>
      </w:r>
      <w:r w:rsidR="00003CFA" w:rsidRPr="00805E9B">
        <w:rPr>
          <w:rFonts w:eastAsia="MS Mincho"/>
        </w:rPr>
        <w:t xml:space="preserve"> secur</w:t>
      </w:r>
      <w:r w:rsidR="00982F35">
        <w:rPr>
          <w:rFonts w:eastAsia="MS Mincho"/>
        </w:rPr>
        <w:t>ing</w:t>
      </w:r>
      <w:r w:rsidR="00003CFA" w:rsidRPr="00805E9B">
        <w:rPr>
          <w:rFonts w:eastAsia="MS Mincho"/>
        </w:rPr>
        <w:t xml:space="preserve"> </w:t>
      </w:r>
      <w:r w:rsidR="00003CFA">
        <w:rPr>
          <w:rFonts w:eastAsia="MS Mincho"/>
        </w:rPr>
        <w:t>well</w:t>
      </w:r>
      <w:r w:rsidR="00982F35">
        <w:rPr>
          <w:rFonts w:eastAsia="MS Mincho"/>
        </w:rPr>
        <w:t>-</w:t>
      </w:r>
      <w:r w:rsidR="00003CFA">
        <w:rPr>
          <w:rFonts w:eastAsia="MS Mincho"/>
        </w:rPr>
        <w:t xml:space="preserve"> trained </w:t>
      </w:r>
      <w:r w:rsidR="00003CFA" w:rsidRPr="00805E9B">
        <w:rPr>
          <w:rFonts w:eastAsia="MS Mincho"/>
        </w:rPr>
        <w:t>staff</w:t>
      </w:r>
      <w:r w:rsidR="00003CFA">
        <w:rPr>
          <w:rFonts w:eastAsia="MS Mincho"/>
        </w:rPr>
        <w:t xml:space="preserve"> and</w:t>
      </w:r>
      <w:r w:rsidR="00003CFA" w:rsidRPr="00805E9B">
        <w:rPr>
          <w:rFonts w:eastAsia="MS Mincho"/>
        </w:rPr>
        <w:t xml:space="preserve"> </w:t>
      </w:r>
      <w:r w:rsidR="00982F35">
        <w:rPr>
          <w:rFonts w:eastAsia="MS Mincho"/>
        </w:rPr>
        <w:t xml:space="preserve">in </w:t>
      </w:r>
      <w:r w:rsidR="00003CFA" w:rsidRPr="00805E9B">
        <w:rPr>
          <w:rFonts w:eastAsia="MS Mincho"/>
        </w:rPr>
        <w:t>maint</w:t>
      </w:r>
      <w:r w:rsidR="00982F35">
        <w:rPr>
          <w:rFonts w:eastAsia="MS Mincho"/>
        </w:rPr>
        <w:t>aining</w:t>
      </w:r>
      <w:r w:rsidR="00003CFA" w:rsidRPr="00805E9B">
        <w:rPr>
          <w:rFonts w:eastAsia="MS Mincho"/>
        </w:rPr>
        <w:t xml:space="preserve"> sustainable PRTR</w:t>
      </w:r>
      <w:r w:rsidR="00003CFA">
        <w:rPr>
          <w:rFonts w:eastAsia="MS Mincho"/>
        </w:rPr>
        <w:t xml:space="preserve"> systems</w:t>
      </w:r>
      <w:r w:rsidR="00003CFA" w:rsidRPr="00805E9B">
        <w:rPr>
          <w:rFonts w:eastAsia="MS Mincho"/>
        </w:rPr>
        <w:t>.</w:t>
      </w:r>
    </w:p>
    <w:p w14:paraId="584C5986" w14:textId="2115882C" w:rsidR="00003CFA" w:rsidRPr="00805E9B" w:rsidRDefault="00712080" w:rsidP="00003CFA">
      <w:pPr>
        <w:pStyle w:val="SingleTxtG"/>
        <w:rPr>
          <w:rFonts w:eastAsia="MS Mincho"/>
        </w:rPr>
      </w:pPr>
      <w:r>
        <w:rPr>
          <w:rFonts w:eastAsia="MS Mincho"/>
        </w:rPr>
        <w:t>81</w:t>
      </w:r>
      <w:r w:rsidR="00003CFA">
        <w:rPr>
          <w:rFonts w:eastAsia="MS Mincho"/>
        </w:rPr>
        <w:t>.</w:t>
      </w:r>
      <w:r w:rsidR="00003CFA">
        <w:rPr>
          <w:rFonts w:eastAsia="MS Mincho"/>
        </w:rPr>
        <w:tab/>
      </w:r>
      <w:r w:rsidR="00003CFA" w:rsidRPr="00805E9B">
        <w:rPr>
          <w:rFonts w:eastAsia="MS Mincho"/>
        </w:rPr>
        <w:t xml:space="preserve">It was </w:t>
      </w:r>
      <w:r w:rsidR="00003CFA">
        <w:rPr>
          <w:rFonts w:eastAsia="MS Mincho"/>
        </w:rPr>
        <w:t xml:space="preserve">also a </w:t>
      </w:r>
      <w:r w:rsidR="00003CFA" w:rsidRPr="00805E9B">
        <w:rPr>
          <w:rFonts w:eastAsia="MS Mincho"/>
        </w:rPr>
        <w:t xml:space="preserve">challenge to support companies in developing a strategy to make better use of their PRTR data and </w:t>
      </w:r>
      <w:r w:rsidR="00982F35">
        <w:rPr>
          <w:rFonts w:eastAsia="MS Mincho"/>
        </w:rPr>
        <w:t xml:space="preserve">to </w:t>
      </w:r>
      <w:r w:rsidR="00003CFA" w:rsidRPr="00805E9B">
        <w:rPr>
          <w:rFonts w:eastAsia="MS Mincho"/>
        </w:rPr>
        <w:t>improve their applied production processes to become more efficient.</w:t>
      </w:r>
    </w:p>
    <w:p w14:paraId="0413413D" w14:textId="69B4B09C" w:rsidR="00003CFA" w:rsidRDefault="00F370FF" w:rsidP="00F370FF">
      <w:pPr>
        <w:pStyle w:val="H23G"/>
      </w:pPr>
      <w:r>
        <w:lastRenderedPageBreak/>
        <w:tab/>
        <w:t>4.</w:t>
      </w:r>
      <w:r>
        <w:tab/>
      </w:r>
      <w:r w:rsidR="00003CFA">
        <w:t>Opportunities</w:t>
      </w:r>
      <w:r w:rsidR="00003CFA" w:rsidRPr="00D87166">
        <w:t xml:space="preserve"> </w:t>
      </w:r>
      <w:r w:rsidR="00A03DAC">
        <w:t>in</w:t>
      </w:r>
      <w:r w:rsidR="00003CFA" w:rsidRPr="00D87166">
        <w:t xml:space="preserve"> establishing a </w:t>
      </w:r>
      <w:r w:rsidR="00864EB4" w:rsidRPr="00864EB4">
        <w:t>pollutant release and transfer register</w:t>
      </w:r>
      <w:r w:rsidR="00003CFA" w:rsidRPr="00D87166">
        <w:t xml:space="preserve"> </w:t>
      </w:r>
    </w:p>
    <w:p w14:paraId="71BA6AF8" w14:textId="273BF467" w:rsidR="00003CFA" w:rsidRPr="00805E9B" w:rsidRDefault="00003CFA" w:rsidP="00003CFA">
      <w:pPr>
        <w:pStyle w:val="SingleTxtG"/>
        <w:rPr>
          <w:rFonts w:eastAsia="MS Mincho"/>
        </w:rPr>
      </w:pPr>
      <w:r>
        <w:rPr>
          <w:rFonts w:eastAsia="MS Mincho"/>
        </w:rPr>
        <w:t>8</w:t>
      </w:r>
      <w:r w:rsidR="00712080">
        <w:rPr>
          <w:rFonts w:eastAsia="MS Mincho"/>
        </w:rPr>
        <w:t>2</w:t>
      </w:r>
      <w:r>
        <w:rPr>
          <w:rFonts w:eastAsia="MS Mincho"/>
        </w:rPr>
        <w:t>.</w:t>
      </w:r>
      <w:r>
        <w:rPr>
          <w:rFonts w:eastAsia="MS Mincho"/>
        </w:rPr>
        <w:tab/>
        <w:t xml:space="preserve">It was underlined that there was </w:t>
      </w:r>
      <w:r w:rsidRPr="00805E9B">
        <w:rPr>
          <w:rFonts w:eastAsia="MS Mincho"/>
        </w:rPr>
        <w:t xml:space="preserve">momentum </w:t>
      </w:r>
      <w:r>
        <w:rPr>
          <w:rFonts w:eastAsia="MS Mincho"/>
        </w:rPr>
        <w:t xml:space="preserve">for work on PRTR, </w:t>
      </w:r>
      <w:r w:rsidRPr="00805E9B">
        <w:rPr>
          <w:rFonts w:eastAsia="MS Mincho"/>
        </w:rPr>
        <w:t>with PRTRs g</w:t>
      </w:r>
      <w:r w:rsidR="00A03DAC">
        <w:rPr>
          <w:rFonts w:eastAsia="MS Mincho"/>
        </w:rPr>
        <w:t>aining</w:t>
      </w:r>
      <w:r w:rsidRPr="00805E9B">
        <w:rPr>
          <w:rFonts w:eastAsia="MS Mincho"/>
        </w:rPr>
        <w:t xml:space="preserve"> </w:t>
      </w:r>
      <w:r w:rsidR="00A03DAC">
        <w:rPr>
          <w:rFonts w:eastAsia="MS Mincho"/>
        </w:rPr>
        <w:t>increasing</w:t>
      </w:r>
      <w:r w:rsidRPr="00805E9B">
        <w:rPr>
          <w:rFonts w:eastAsia="MS Mincho"/>
        </w:rPr>
        <w:t xml:space="preserve"> support and being established all over the world in very different settings.</w:t>
      </w:r>
      <w:r w:rsidRPr="00A659D6">
        <w:rPr>
          <w:rFonts w:eastAsia="MS Mincho"/>
        </w:rPr>
        <w:t xml:space="preserve"> </w:t>
      </w:r>
    </w:p>
    <w:p w14:paraId="17A69393" w14:textId="3F2E4AEA" w:rsidR="00003CFA" w:rsidRDefault="00003CFA" w:rsidP="00003CFA">
      <w:pPr>
        <w:pStyle w:val="SingleTxtG"/>
        <w:rPr>
          <w:sz w:val="22"/>
          <w:szCs w:val="22"/>
        </w:rPr>
      </w:pPr>
      <w:r>
        <w:rPr>
          <w:rFonts w:eastAsia="MS Mincho"/>
        </w:rPr>
        <w:t>8</w:t>
      </w:r>
      <w:r w:rsidR="00712080">
        <w:rPr>
          <w:rFonts w:eastAsia="MS Mincho"/>
        </w:rPr>
        <w:t>3</w:t>
      </w:r>
      <w:r>
        <w:rPr>
          <w:rFonts w:eastAsia="MS Mincho"/>
        </w:rPr>
        <w:t>.</w:t>
      </w:r>
      <w:r>
        <w:rPr>
          <w:rFonts w:eastAsia="MS Mincho"/>
        </w:rPr>
        <w:tab/>
      </w:r>
      <w:r w:rsidRPr="00805E9B">
        <w:rPr>
          <w:rFonts w:eastAsia="MS Mincho"/>
        </w:rPr>
        <w:t>It was important to recognize that each stakeholder</w:t>
      </w:r>
      <w:r w:rsidR="008705DF">
        <w:rPr>
          <w:rFonts w:eastAsia="MS Mincho"/>
        </w:rPr>
        <w:t xml:space="preserve"> and</w:t>
      </w:r>
      <w:r w:rsidRPr="00805E9B">
        <w:rPr>
          <w:rFonts w:eastAsia="MS Mincho"/>
        </w:rPr>
        <w:t xml:space="preserve"> each group </w:t>
      </w:r>
      <w:r w:rsidR="00FC780E">
        <w:rPr>
          <w:rFonts w:eastAsia="MS Mincho"/>
        </w:rPr>
        <w:t>had its</w:t>
      </w:r>
      <w:r w:rsidRPr="00805E9B">
        <w:rPr>
          <w:rFonts w:eastAsia="MS Mincho"/>
        </w:rPr>
        <w:t xml:space="preserve"> own interests and </w:t>
      </w:r>
      <w:r w:rsidR="00A03DAC">
        <w:rPr>
          <w:rFonts w:eastAsia="MS Mincho"/>
        </w:rPr>
        <w:t xml:space="preserve">to ask </w:t>
      </w:r>
      <w:r w:rsidRPr="00805E9B">
        <w:rPr>
          <w:rFonts w:eastAsia="MS Mincho"/>
        </w:rPr>
        <w:t>what the</w:t>
      </w:r>
      <w:r w:rsidR="00A03DAC">
        <w:rPr>
          <w:rFonts w:eastAsia="MS Mincho"/>
        </w:rPr>
        <w:t>y</w:t>
      </w:r>
      <w:r w:rsidRPr="00805E9B">
        <w:rPr>
          <w:rFonts w:eastAsia="MS Mincho"/>
        </w:rPr>
        <w:t xml:space="preserve"> </w:t>
      </w:r>
      <w:r w:rsidRPr="002C43F9">
        <w:rPr>
          <w:rFonts w:eastAsia="MS Mincho"/>
        </w:rPr>
        <w:t>could gain from reporting and using PRTRs</w:t>
      </w:r>
      <w:r w:rsidR="00A03DAC" w:rsidRPr="002C43F9">
        <w:rPr>
          <w:rFonts w:eastAsia="MS Mincho"/>
        </w:rPr>
        <w:t>.</w:t>
      </w:r>
      <w:r w:rsidRPr="002C43F9">
        <w:rPr>
          <w:rFonts w:eastAsia="MS Mincho"/>
        </w:rPr>
        <w:t xml:space="preserve"> </w:t>
      </w:r>
      <w:r w:rsidR="00A03DAC" w:rsidRPr="002C43F9">
        <w:rPr>
          <w:rFonts w:eastAsia="MS Mincho"/>
        </w:rPr>
        <w:t>N</w:t>
      </w:r>
      <w:r w:rsidRPr="002C43F9">
        <w:rPr>
          <w:rFonts w:eastAsia="MS Mincho"/>
        </w:rPr>
        <w:t xml:space="preserve">umerous opportunities </w:t>
      </w:r>
      <w:r w:rsidR="00A03DAC" w:rsidRPr="002C43F9">
        <w:rPr>
          <w:rFonts w:eastAsia="MS Mincho"/>
        </w:rPr>
        <w:t xml:space="preserve">had been </w:t>
      </w:r>
      <w:r w:rsidRPr="002C43F9">
        <w:rPr>
          <w:rFonts w:eastAsia="MS Mincho"/>
        </w:rPr>
        <w:t>identified throughout the different examples presented under th</w:t>
      </w:r>
      <w:r w:rsidR="00A03DAC" w:rsidRPr="002C43F9">
        <w:rPr>
          <w:rFonts w:eastAsia="MS Mincho"/>
        </w:rPr>
        <w:t>e present</w:t>
      </w:r>
      <w:r w:rsidRPr="00724545">
        <w:rPr>
          <w:rFonts w:eastAsia="MS Mincho"/>
        </w:rPr>
        <w:t xml:space="preserve"> item. </w:t>
      </w:r>
      <w:r w:rsidR="00F50C0C" w:rsidRPr="00D82230">
        <w:rPr>
          <w:rFonts w:eastAsia="MS Mincho"/>
        </w:rPr>
        <w:t>Application of</w:t>
      </w:r>
      <w:r w:rsidRPr="002C43F9">
        <w:rPr>
          <w:rFonts w:eastAsia="MS Mincho"/>
        </w:rPr>
        <w:t xml:space="preserve"> th</w:t>
      </w:r>
      <w:r w:rsidR="00F50C0C" w:rsidRPr="00D82230">
        <w:rPr>
          <w:rFonts w:eastAsia="MS Mincho"/>
        </w:rPr>
        <w:t>e</w:t>
      </w:r>
      <w:r w:rsidRPr="002C43F9">
        <w:rPr>
          <w:rFonts w:eastAsia="MS Mincho"/>
        </w:rPr>
        <w:t xml:space="preserve"> ideas </w:t>
      </w:r>
      <w:r w:rsidR="00F50C0C" w:rsidRPr="00D82230">
        <w:rPr>
          <w:rFonts w:eastAsia="MS Mincho"/>
        </w:rPr>
        <w:t xml:space="preserve">expressed in the above-mentioned presentations </w:t>
      </w:r>
      <w:r w:rsidRPr="002C43F9">
        <w:rPr>
          <w:rFonts w:eastAsia="MS Mincho"/>
        </w:rPr>
        <w:t xml:space="preserve">and </w:t>
      </w:r>
      <w:r w:rsidR="00F50C0C" w:rsidRPr="00D82230">
        <w:rPr>
          <w:rFonts w:eastAsia="MS Mincho"/>
        </w:rPr>
        <w:t>willingness to focus further on different</w:t>
      </w:r>
      <w:r w:rsidRPr="002C43F9">
        <w:rPr>
          <w:rFonts w:eastAsia="MS Mincho"/>
        </w:rPr>
        <w:t xml:space="preserve"> uses of PRTR for different stakeholders</w:t>
      </w:r>
      <w:r w:rsidR="00F50C0C" w:rsidRPr="00D82230">
        <w:rPr>
          <w:rFonts w:eastAsia="MS Mincho"/>
        </w:rPr>
        <w:t xml:space="preserve"> would </w:t>
      </w:r>
      <w:r w:rsidR="00F81EB4" w:rsidRPr="00D82230">
        <w:rPr>
          <w:rFonts w:eastAsia="MS Mincho"/>
        </w:rPr>
        <w:t>lead</w:t>
      </w:r>
      <w:r w:rsidR="00F50C0C" w:rsidRPr="00D82230">
        <w:rPr>
          <w:rFonts w:eastAsia="MS Mincho"/>
        </w:rPr>
        <w:t xml:space="preserve"> to opportunities</w:t>
      </w:r>
      <w:r w:rsidRPr="002C43F9">
        <w:rPr>
          <w:rFonts w:eastAsia="MS Mincho"/>
        </w:rPr>
        <w:t xml:space="preserve">. </w:t>
      </w:r>
      <w:r w:rsidR="00F81EB4" w:rsidRPr="00D82230">
        <w:rPr>
          <w:rFonts w:eastAsia="MS Mincho"/>
        </w:rPr>
        <w:t>Such an approach</w:t>
      </w:r>
      <w:r w:rsidRPr="002C43F9">
        <w:rPr>
          <w:rFonts w:eastAsia="MS Mincho"/>
        </w:rPr>
        <w:t xml:space="preserve"> would also help stakeholders to engage more actively in PRTRs and </w:t>
      </w:r>
      <w:r w:rsidR="00F81EB4" w:rsidRPr="00D82230">
        <w:rPr>
          <w:rFonts w:eastAsia="MS Mincho"/>
        </w:rPr>
        <w:t xml:space="preserve">to </w:t>
      </w:r>
      <w:r w:rsidRPr="002C43F9">
        <w:rPr>
          <w:rFonts w:eastAsia="MS Mincho"/>
        </w:rPr>
        <w:t xml:space="preserve">promote </w:t>
      </w:r>
      <w:r w:rsidR="0052685F" w:rsidRPr="00D82230">
        <w:rPr>
          <w:rFonts w:eastAsia="MS Mincho"/>
        </w:rPr>
        <w:t>them</w:t>
      </w:r>
      <w:r w:rsidR="0052685F" w:rsidRPr="002C43F9">
        <w:rPr>
          <w:rFonts w:eastAsia="MS Mincho"/>
        </w:rPr>
        <w:t xml:space="preserve"> </w:t>
      </w:r>
      <w:r w:rsidRPr="002C43F9">
        <w:rPr>
          <w:rFonts w:eastAsia="MS Mincho"/>
        </w:rPr>
        <w:t>in their respective field of work.</w:t>
      </w:r>
    </w:p>
    <w:p w14:paraId="6C781C08" w14:textId="16906F67" w:rsidR="00003CFA" w:rsidRPr="00805E9B" w:rsidRDefault="00003CFA" w:rsidP="00003CFA">
      <w:pPr>
        <w:pStyle w:val="SingleTxtG"/>
        <w:rPr>
          <w:rFonts w:eastAsia="MS Mincho"/>
        </w:rPr>
      </w:pPr>
      <w:r>
        <w:rPr>
          <w:rFonts w:eastAsia="MS Mincho"/>
        </w:rPr>
        <w:t>8</w:t>
      </w:r>
      <w:r w:rsidR="00712080">
        <w:rPr>
          <w:rFonts w:eastAsia="MS Mincho"/>
        </w:rPr>
        <w:t>4</w:t>
      </w:r>
      <w:r>
        <w:rPr>
          <w:rFonts w:eastAsia="MS Mincho"/>
        </w:rPr>
        <w:t>.</w:t>
      </w:r>
      <w:r>
        <w:rPr>
          <w:rFonts w:eastAsia="MS Mincho"/>
        </w:rPr>
        <w:tab/>
      </w:r>
      <w:r w:rsidR="00551F0B" w:rsidRPr="00551F0B">
        <w:rPr>
          <w:rFonts w:eastAsia="MS Mincho"/>
        </w:rPr>
        <w:t xml:space="preserve">It was important to make available </w:t>
      </w:r>
      <w:r w:rsidR="00551F0B">
        <w:rPr>
          <w:rFonts w:eastAsia="MS Mincho"/>
        </w:rPr>
        <w:t>PRTR-related data</w:t>
      </w:r>
      <w:r w:rsidR="00551F0B" w:rsidRPr="00551F0B">
        <w:rPr>
          <w:rFonts w:eastAsia="MS Mincho"/>
        </w:rPr>
        <w:t xml:space="preserve"> from within the supply chain </w:t>
      </w:r>
      <w:r w:rsidR="00551F0B">
        <w:rPr>
          <w:rFonts w:eastAsia="MS Mincho"/>
        </w:rPr>
        <w:t xml:space="preserve">to </w:t>
      </w:r>
      <w:r w:rsidR="00551F0B" w:rsidRPr="00D82230">
        <w:rPr>
          <w:rFonts w:eastAsia="MS Mincho"/>
        </w:rPr>
        <w:t xml:space="preserve">Governments, companies and consumers </w:t>
      </w:r>
      <w:r w:rsidR="00C047C5" w:rsidRPr="00D82230">
        <w:rPr>
          <w:rFonts w:eastAsia="MS Mincho"/>
        </w:rPr>
        <w:t xml:space="preserve">to enable them to make sustainable </w:t>
      </w:r>
      <w:r w:rsidR="00A01FE6">
        <w:rPr>
          <w:rFonts w:eastAsia="MS Mincho"/>
        </w:rPr>
        <w:t xml:space="preserve">procurement </w:t>
      </w:r>
      <w:r w:rsidR="00C047C5" w:rsidRPr="00D82230">
        <w:rPr>
          <w:rFonts w:eastAsia="MS Mincho"/>
        </w:rPr>
        <w:t xml:space="preserve">choices by </w:t>
      </w:r>
      <w:r w:rsidRPr="002C43F9">
        <w:rPr>
          <w:rFonts w:eastAsia="MS Mincho"/>
        </w:rPr>
        <w:t>mak</w:t>
      </w:r>
      <w:r w:rsidR="00C047C5" w:rsidRPr="00D82230">
        <w:rPr>
          <w:rFonts w:eastAsia="MS Mincho"/>
        </w:rPr>
        <w:t>ing</w:t>
      </w:r>
      <w:r w:rsidRPr="002C43F9">
        <w:rPr>
          <w:rFonts w:eastAsia="MS Mincho"/>
        </w:rPr>
        <w:t xml:space="preserve"> the link between the product </w:t>
      </w:r>
      <w:r w:rsidR="00C047C5" w:rsidRPr="00D82230">
        <w:rPr>
          <w:rFonts w:eastAsia="MS Mincho"/>
        </w:rPr>
        <w:t>purchased</w:t>
      </w:r>
      <w:r w:rsidR="00C047C5" w:rsidRPr="002C43F9">
        <w:rPr>
          <w:rFonts w:eastAsia="MS Mincho"/>
        </w:rPr>
        <w:t xml:space="preserve"> </w:t>
      </w:r>
      <w:r w:rsidRPr="002C43F9">
        <w:rPr>
          <w:rFonts w:eastAsia="MS Mincho"/>
        </w:rPr>
        <w:t xml:space="preserve">and the facility </w:t>
      </w:r>
      <w:r w:rsidR="00D665C0" w:rsidRPr="002C43F9">
        <w:rPr>
          <w:rFonts w:eastAsia="MS Mincho"/>
        </w:rPr>
        <w:t xml:space="preserve">where it </w:t>
      </w:r>
      <w:r w:rsidR="00F81EB4" w:rsidRPr="00D82230">
        <w:rPr>
          <w:rFonts w:eastAsia="MS Mincho"/>
        </w:rPr>
        <w:t>had been</w:t>
      </w:r>
      <w:r w:rsidRPr="002C43F9">
        <w:rPr>
          <w:rFonts w:eastAsia="MS Mincho"/>
        </w:rPr>
        <w:t xml:space="preserve"> produced. </w:t>
      </w:r>
      <w:r w:rsidR="00C047C5" w:rsidRPr="00D82230">
        <w:rPr>
          <w:rFonts w:eastAsia="MS Mincho"/>
        </w:rPr>
        <w:t>That approach would be a catalyst for</w:t>
      </w:r>
      <w:r w:rsidRPr="002C43F9">
        <w:rPr>
          <w:rFonts w:eastAsia="MS Mincho"/>
        </w:rPr>
        <w:t xml:space="preserve"> strengthen</w:t>
      </w:r>
      <w:r w:rsidR="00C047C5" w:rsidRPr="00D82230">
        <w:rPr>
          <w:rFonts w:eastAsia="MS Mincho"/>
        </w:rPr>
        <w:t>ing</w:t>
      </w:r>
      <w:r w:rsidRPr="002C43F9">
        <w:rPr>
          <w:rFonts w:eastAsia="MS Mincho"/>
        </w:rPr>
        <w:t xml:space="preserve"> the global interoperability of PRTR system</w:t>
      </w:r>
      <w:r w:rsidR="00F81EB4" w:rsidRPr="00D82230">
        <w:rPr>
          <w:rFonts w:eastAsia="MS Mincho"/>
        </w:rPr>
        <w:t>s</w:t>
      </w:r>
      <w:r w:rsidR="007D28C0" w:rsidRPr="00D82230">
        <w:rPr>
          <w:rFonts w:eastAsia="MS Mincho"/>
        </w:rPr>
        <w:t>, potentially greatly</w:t>
      </w:r>
      <w:r w:rsidRPr="002C43F9">
        <w:rPr>
          <w:rFonts w:eastAsia="MS Mincho"/>
        </w:rPr>
        <w:t xml:space="preserve"> increas</w:t>
      </w:r>
      <w:r w:rsidR="007D28C0" w:rsidRPr="00D82230">
        <w:rPr>
          <w:rFonts w:eastAsia="MS Mincho"/>
        </w:rPr>
        <w:t>ing</w:t>
      </w:r>
      <w:r w:rsidRPr="002C43F9">
        <w:rPr>
          <w:rFonts w:eastAsia="MS Mincho"/>
        </w:rPr>
        <w:t xml:space="preserve"> the interest of consumers and producers in PRTRs</w:t>
      </w:r>
      <w:r w:rsidR="007D28C0" w:rsidRPr="00D82230">
        <w:rPr>
          <w:rFonts w:eastAsia="MS Mincho"/>
        </w:rPr>
        <w:t>,</w:t>
      </w:r>
      <w:r w:rsidRPr="002C43F9">
        <w:rPr>
          <w:rFonts w:eastAsia="MS Mincho"/>
        </w:rPr>
        <w:t xml:space="preserve"> strengthen</w:t>
      </w:r>
      <w:r w:rsidR="007D28C0" w:rsidRPr="00D82230">
        <w:rPr>
          <w:rFonts w:eastAsia="MS Mincho"/>
        </w:rPr>
        <w:t>ing</w:t>
      </w:r>
      <w:r w:rsidRPr="002C43F9">
        <w:rPr>
          <w:rFonts w:eastAsia="MS Mincho"/>
        </w:rPr>
        <w:t xml:space="preserve"> the buyer-producer relationship and engag</w:t>
      </w:r>
      <w:r w:rsidR="00E7234D" w:rsidRPr="00D82230">
        <w:rPr>
          <w:rFonts w:eastAsia="MS Mincho"/>
        </w:rPr>
        <w:t>ing</w:t>
      </w:r>
      <w:r w:rsidRPr="002C43F9">
        <w:rPr>
          <w:rFonts w:eastAsia="MS Mincho"/>
        </w:rPr>
        <w:t xml:space="preserve"> more stakeholders in th</w:t>
      </w:r>
      <w:r w:rsidR="00E7234D" w:rsidRPr="00D82230">
        <w:rPr>
          <w:rFonts w:eastAsia="MS Mincho"/>
        </w:rPr>
        <w:t>at regard</w:t>
      </w:r>
      <w:r w:rsidRPr="002C43F9">
        <w:rPr>
          <w:rFonts w:eastAsia="MS Mincho"/>
        </w:rPr>
        <w:t>.</w:t>
      </w:r>
    </w:p>
    <w:p w14:paraId="56D8507F" w14:textId="4E2F0872" w:rsidR="00003CFA" w:rsidRPr="00805E9B" w:rsidRDefault="00003CFA" w:rsidP="00003CFA">
      <w:pPr>
        <w:pStyle w:val="SingleTxtG"/>
        <w:rPr>
          <w:rFonts w:eastAsia="MS Mincho"/>
        </w:rPr>
      </w:pPr>
      <w:r>
        <w:rPr>
          <w:rFonts w:eastAsia="MS Mincho"/>
        </w:rPr>
        <w:t>8</w:t>
      </w:r>
      <w:r w:rsidR="00712080">
        <w:rPr>
          <w:rFonts w:eastAsia="MS Mincho"/>
        </w:rPr>
        <w:t>5</w:t>
      </w:r>
      <w:r>
        <w:rPr>
          <w:rFonts w:eastAsia="MS Mincho"/>
        </w:rPr>
        <w:t>.</w:t>
      </w:r>
      <w:r>
        <w:rPr>
          <w:rFonts w:eastAsia="MS Mincho"/>
        </w:rPr>
        <w:tab/>
      </w:r>
      <w:r w:rsidRPr="00805E9B">
        <w:rPr>
          <w:rFonts w:eastAsia="MS Mincho"/>
        </w:rPr>
        <w:t xml:space="preserve">Opportunities </w:t>
      </w:r>
      <w:r>
        <w:rPr>
          <w:rFonts w:eastAsia="MS Mincho"/>
        </w:rPr>
        <w:t>had also arisen from developments in</w:t>
      </w:r>
      <w:r w:rsidRPr="00805E9B">
        <w:rPr>
          <w:rFonts w:eastAsia="MS Mincho"/>
        </w:rPr>
        <w:t xml:space="preserve"> </w:t>
      </w:r>
      <w:r w:rsidR="00864EB4">
        <w:rPr>
          <w:rFonts w:eastAsia="MS Mincho"/>
        </w:rPr>
        <w:t>information technology</w:t>
      </w:r>
      <w:r w:rsidRPr="00805E9B">
        <w:rPr>
          <w:rFonts w:eastAsia="MS Mincho"/>
        </w:rPr>
        <w:t xml:space="preserve"> and satellite imaging</w:t>
      </w:r>
      <w:r w:rsidR="00D665C0">
        <w:rPr>
          <w:rFonts w:eastAsia="MS Mincho"/>
        </w:rPr>
        <w:t>,</w:t>
      </w:r>
      <w:r w:rsidRPr="00805E9B">
        <w:rPr>
          <w:rFonts w:eastAsia="MS Mincho"/>
        </w:rPr>
        <w:t xml:space="preserve"> for example</w:t>
      </w:r>
      <w:r w:rsidR="00D665C0">
        <w:rPr>
          <w:rFonts w:eastAsia="MS Mincho"/>
        </w:rPr>
        <w:t>,</w:t>
      </w:r>
      <w:r w:rsidRPr="00805E9B">
        <w:rPr>
          <w:rFonts w:eastAsia="MS Mincho"/>
        </w:rPr>
        <w:t xml:space="preserve"> in air pollution</w:t>
      </w:r>
      <w:r w:rsidR="00D665C0">
        <w:rPr>
          <w:rFonts w:eastAsia="MS Mincho"/>
        </w:rPr>
        <w:t>-</w:t>
      </w:r>
      <w:r>
        <w:rPr>
          <w:rFonts w:eastAsia="MS Mincho"/>
        </w:rPr>
        <w:t xml:space="preserve">related </w:t>
      </w:r>
      <w:r w:rsidRPr="00805E9B">
        <w:rPr>
          <w:rFonts w:eastAsia="MS Mincho"/>
        </w:rPr>
        <w:t xml:space="preserve">work </w:t>
      </w:r>
      <w:r w:rsidR="00D665C0">
        <w:rPr>
          <w:rFonts w:eastAsia="MS Mincho"/>
        </w:rPr>
        <w:t>on</w:t>
      </w:r>
      <w:r w:rsidRPr="00805E9B">
        <w:rPr>
          <w:rFonts w:eastAsia="MS Mincho"/>
        </w:rPr>
        <w:t xml:space="preserve"> </w:t>
      </w:r>
      <w:r w:rsidR="00D665C0">
        <w:rPr>
          <w:rFonts w:eastAsia="MS Mincho"/>
        </w:rPr>
        <w:t xml:space="preserve">the </w:t>
      </w:r>
      <w:r w:rsidRPr="00805E9B">
        <w:rPr>
          <w:rFonts w:eastAsia="MS Mincho"/>
        </w:rPr>
        <w:t>global scale.</w:t>
      </w:r>
    </w:p>
    <w:p w14:paraId="43950010" w14:textId="7B81DC0E" w:rsidR="00003CFA" w:rsidRPr="00805E9B" w:rsidRDefault="00003CFA" w:rsidP="00003CFA">
      <w:pPr>
        <w:pStyle w:val="SingleTxtG"/>
        <w:rPr>
          <w:rFonts w:eastAsia="MS Mincho"/>
        </w:rPr>
      </w:pPr>
      <w:r>
        <w:rPr>
          <w:rFonts w:eastAsia="MS Mincho"/>
        </w:rPr>
        <w:t>8</w:t>
      </w:r>
      <w:r w:rsidR="00712080">
        <w:rPr>
          <w:rFonts w:eastAsia="MS Mincho"/>
        </w:rPr>
        <w:t>6</w:t>
      </w:r>
      <w:r>
        <w:rPr>
          <w:rFonts w:eastAsia="MS Mincho"/>
        </w:rPr>
        <w:t>.</w:t>
      </w:r>
      <w:r>
        <w:rPr>
          <w:rFonts w:eastAsia="MS Mincho"/>
        </w:rPr>
        <w:tab/>
      </w:r>
      <w:r w:rsidR="004D5FCE">
        <w:rPr>
          <w:rFonts w:eastAsia="MS Mincho"/>
        </w:rPr>
        <w:t>At</w:t>
      </w:r>
      <w:r>
        <w:rPr>
          <w:rFonts w:eastAsia="MS Mincho"/>
        </w:rPr>
        <w:t xml:space="preserve"> the national level, i</w:t>
      </w:r>
      <w:r w:rsidRPr="00805E9B">
        <w:rPr>
          <w:rFonts w:eastAsia="MS Mincho"/>
        </w:rPr>
        <w:t xml:space="preserve">t was possible to start </w:t>
      </w:r>
      <w:r w:rsidR="00D665C0">
        <w:rPr>
          <w:rFonts w:eastAsia="MS Mincho"/>
        </w:rPr>
        <w:t>work on</w:t>
      </w:r>
      <w:r>
        <w:rPr>
          <w:rFonts w:eastAsia="MS Mincho"/>
        </w:rPr>
        <w:t xml:space="preserve"> PRTR by focusing on a specific need</w:t>
      </w:r>
      <w:r w:rsidR="00D665C0">
        <w:rPr>
          <w:rFonts w:eastAsia="MS Mincho"/>
        </w:rPr>
        <w:t xml:space="preserve"> –</w:t>
      </w:r>
      <w:r>
        <w:rPr>
          <w:rFonts w:eastAsia="MS Mincho"/>
        </w:rPr>
        <w:t xml:space="preserve"> </w:t>
      </w:r>
      <w:r w:rsidR="002121FE">
        <w:rPr>
          <w:rFonts w:eastAsia="MS Mincho"/>
        </w:rPr>
        <w:t>for example</w:t>
      </w:r>
      <w:r w:rsidR="00D665C0">
        <w:rPr>
          <w:rFonts w:eastAsia="MS Mincho"/>
        </w:rPr>
        <w:t>,</w:t>
      </w:r>
      <w:r>
        <w:rPr>
          <w:rFonts w:eastAsia="MS Mincho"/>
        </w:rPr>
        <w:t xml:space="preserve"> to reduce air pollution in a specific locality</w:t>
      </w:r>
      <w:r w:rsidR="00D665C0">
        <w:rPr>
          <w:rFonts w:eastAsia="MS Mincho"/>
        </w:rPr>
        <w:t xml:space="preserve"> –</w:t>
      </w:r>
      <w:r>
        <w:rPr>
          <w:rFonts w:eastAsia="MS Mincho"/>
        </w:rPr>
        <w:t xml:space="preserve"> and </w:t>
      </w:r>
      <w:r w:rsidR="00D665C0">
        <w:rPr>
          <w:rFonts w:eastAsia="MS Mincho"/>
        </w:rPr>
        <w:t xml:space="preserve">on </w:t>
      </w:r>
      <w:r>
        <w:rPr>
          <w:rFonts w:eastAsia="MS Mincho"/>
        </w:rPr>
        <w:t>a small number of</w:t>
      </w:r>
      <w:r w:rsidRPr="00805E9B">
        <w:rPr>
          <w:rFonts w:eastAsia="MS Mincho"/>
        </w:rPr>
        <w:t xml:space="preserve"> substances or activities</w:t>
      </w:r>
      <w:r w:rsidR="00D665C0">
        <w:rPr>
          <w:rFonts w:eastAsia="MS Mincho"/>
        </w:rPr>
        <w:t>, which could be added to</w:t>
      </w:r>
      <w:r w:rsidRPr="00805E9B">
        <w:rPr>
          <w:rFonts w:eastAsia="MS Mincho"/>
        </w:rPr>
        <w:t xml:space="preserve"> later</w:t>
      </w:r>
      <w:r>
        <w:rPr>
          <w:rFonts w:eastAsia="MS Mincho"/>
        </w:rPr>
        <w:t>. F</w:t>
      </w:r>
      <w:r w:rsidRPr="00805E9B">
        <w:rPr>
          <w:rFonts w:eastAsia="MS Mincho"/>
        </w:rPr>
        <w:t xml:space="preserve">ollowing </w:t>
      </w:r>
      <w:r>
        <w:rPr>
          <w:rFonts w:eastAsia="MS Mincho"/>
        </w:rPr>
        <w:t>such a</w:t>
      </w:r>
      <w:r w:rsidRPr="00805E9B">
        <w:rPr>
          <w:rFonts w:eastAsia="MS Mincho"/>
        </w:rPr>
        <w:t xml:space="preserve"> step</w:t>
      </w:r>
      <w:r w:rsidR="00D665C0">
        <w:rPr>
          <w:rFonts w:eastAsia="MS Mincho"/>
        </w:rPr>
        <w:t>-</w:t>
      </w:r>
      <w:r w:rsidRPr="00805E9B">
        <w:rPr>
          <w:rFonts w:eastAsia="MS Mincho"/>
        </w:rPr>
        <w:t>by</w:t>
      </w:r>
      <w:r w:rsidR="00D665C0">
        <w:rPr>
          <w:rFonts w:eastAsia="MS Mincho"/>
        </w:rPr>
        <w:t>-</w:t>
      </w:r>
      <w:r w:rsidRPr="00805E9B">
        <w:rPr>
          <w:rFonts w:eastAsia="MS Mincho"/>
        </w:rPr>
        <w:t>step approach ma</w:t>
      </w:r>
      <w:r>
        <w:rPr>
          <w:rFonts w:eastAsia="MS Mincho"/>
        </w:rPr>
        <w:t>de</w:t>
      </w:r>
      <w:r w:rsidRPr="00805E9B">
        <w:rPr>
          <w:rFonts w:eastAsia="MS Mincho"/>
        </w:rPr>
        <w:t xml:space="preserve"> it easier for </w:t>
      </w:r>
      <w:r>
        <w:rPr>
          <w:rFonts w:eastAsia="MS Mincho"/>
        </w:rPr>
        <w:t xml:space="preserve">some </w:t>
      </w:r>
      <w:r w:rsidRPr="00805E9B">
        <w:rPr>
          <w:rFonts w:eastAsia="MS Mincho"/>
        </w:rPr>
        <w:t>countries to introduce and make use of PRTRs for specific purposes in the beginning.</w:t>
      </w:r>
    </w:p>
    <w:p w14:paraId="46303D2E" w14:textId="2AA8AE40" w:rsidR="00003CFA" w:rsidRPr="00805E9B" w:rsidRDefault="00003CFA" w:rsidP="00003CFA">
      <w:pPr>
        <w:pStyle w:val="SingleTxtG"/>
        <w:rPr>
          <w:rFonts w:eastAsia="MS Mincho"/>
        </w:rPr>
      </w:pPr>
      <w:r>
        <w:rPr>
          <w:rFonts w:eastAsia="MS Mincho"/>
        </w:rPr>
        <w:t>8</w:t>
      </w:r>
      <w:r w:rsidR="00712080">
        <w:rPr>
          <w:rFonts w:eastAsia="MS Mincho"/>
        </w:rPr>
        <w:t>7</w:t>
      </w:r>
      <w:r>
        <w:rPr>
          <w:rFonts w:eastAsia="MS Mincho"/>
        </w:rPr>
        <w:t xml:space="preserve">. The full potential of PRTRs </w:t>
      </w:r>
      <w:r w:rsidR="00D665C0">
        <w:rPr>
          <w:rFonts w:eastAsia="MS Mincho"/>
        </w:rPr>
        <w:t xml:space="preserve">could be realized </w:t>
      </w:r>
      <w:r>
        <w:rPr>
          <w:rFonts w:eastAsia="MS Mincho"/>
        </w:rPr>
        <w:t xml:space="preserve">when opportunities to link </w:t>
      </w:r>
      <w:r w:rsidR="00D665C0">
        <w:rPr>
          <w:rFonts w:eastAsia="MS Mincho"/>
        </w:rPr>
        <w:t xml:space="preserve">them </w:t>
      </w:r>
      <w:r>
        <w:rPr>
          <w:rFonts w:eastAsia="MS Mincho"/>
        </w:rPr>
        <w:t>with other national or international obligations were taken, including</w:t>
      </w:r>
      <w:r w:rsidR="00D665C0">
        <w:rPr>
          <w:rFonts w:eastAsia="MS Mincho"/>
        </w:rPr>
        <w:t>,</w:t>
      </w:r>
      <w:r>
        <w:rPr>
          <w:rFonts w:eastAsia="MS Mincho"/>
        </w:rPr>
        <w:t xml:space="preserve"> </w:t>
      </w:r>
      <w:r w:rsidR="002121FE">
        <w:rPr>
          <w:rFonts w:eastAsia="MS Mincho"/>
        </w:rPr>
        <w:t>for example</w:t>
      </w:r>
      <w:r w:rsidR="00D665C0">
        <w:rPr>
          <w:rFonts w:eastAsia="MS Mincho"/>
        </w:rPr>
        <w:t>,</w:t>
      </w:r>
      <w:r>
        <w:rPr>
          <w:rFonts w:eastAsia="MS Mincho"/>
        </w:rPr>
        <w:t xml:space="preserve"> </w:t>
      </w:r>
      <w:r w:rsidR="00D665C0">
        <w:rPr>
          <w:rFonts w:eastAsia="MS Mincho"/>
        </w:rPr>
        <w:t xml:space="preserve">the </w:t>
      </w:r>
      <w:r>
        <w:rPr>
          <w:rFonts w:eastAsia="MS Mincho"/>
        </w:rPr>
        <w:t>l</w:t>
      </w:r>
      <w:r w:rsidRPr="00805E9B">
        <w:rPr>
          <w:rFonts w:eastAsia="MS Mincho"/>
        </w:rPr>
        <w:t>ink</w:t>
      </w:r>
      <w:r w:rsidR="00D665C0">
        <w:rPr>
          <w:rFonts w:eastAsia="MS Mincho"/>
        </w:rPr>
        <w:t>ing</w:t>
      </w:r>
      <w:r w:rsidRPr="00805E9B">
        <w:rPr>
          <w:rFonts w:eastAsia="MS Mincho"/>
        </w:rPr>
        <w:t xml:space="preserve"> of PRTR</w:t>
      </w:r>
      <w:r w:rsidR="00D665C0">
        <w:rPr>
          <w:rFonts w:eastAsia="MS Mincho"/>
        </w:rPr>
        <w:t>s</w:t>
      </w:r>
      <w:r w:rsidRPr="00805E9B">
        <w:rPr>
          <w:rFonts w:eastAsia="MS Mincho"/>
        </w:rPr>
        <w:t xml:space="preserve"> with </w:t>
      </w:r>
      <w:r>
        <w:rPr>
          <w:rFonts w:eastAsia="MS Mincho"/>
        </w:rPr>
        <w:t xml:space="preserve">the </w:t>
      </w:r>
      <w:r w:rsidRPr="00805E9B">
        <w:rPr>
          <w:rFonts w:eastAsia="MS Mincho"/>
        </w:rPr>
        <w:t xml:space="preserve">Stockholm </w:t>
      </w:r>
      <w:r w:rsidR="00D665C0">
        <w:rPr>
          <w:rFonts w:eastAsia="MS Mincho"/>
        </w:rPr>
        <w:t xml:space="preserve">Convention </w:t>
      </w:r>
      <w:r w:rsidRPr="00805E9B">
        <w:rPr>
          <w:rFonts w:eastAsia="MS Mincho"/>
        </w:rPr>
        <w:t>and</w:t>
      </w:r>
      <w:r w:rsidR="00D665C0">
        <w:rPr>
          <w:rFonts w:eastAsia="MS Mincho"/>
        </w:rPr>
        <w:t xml:space="preserve"> the</w:t>
      </w:r>
      <w:r w:rsidRPr="00805E9B">
        <w:rPr>
          <w:rFonts w:eastAsia="MS Mincho"/>
        </w:rPr>
        <w:t xml:space="preserve"> Minamata Convention</w:t>
      </w:r>
      <w:r w:rsidR="00D665C0">
        <w:rPr>
          <w:rFonts w:eastAsia="MS Mincho"/>
        </w:rPr>
        <w:t xml:space="preserve"> on Mercury</w:t>
      </w:r>
      <w:r w:rsidRPr="00805E9B">
        <w:rPr>
          <w:rFonts w:eastAsia="MS Mincho"/>
        </w:rPr>
        <w:t xml:space="preserve"> and </w:t>
      </w:r>
      <w:r w:rsidR="00864EB4">
        <w:rPr>
          <w:rFonts w:eastAsia="MS Mincho"/>
        </w:rPr>
        <w:t xml:space="preserve">the </w:t>
      </w:r>
      <w:r w:rsidR="00864EB4" w:rsidRPr="00864EB4">
        <w:rPr>
          <w:rFonts w:eastAsia="MS Mincho"/>
        </w:rPr>
        <w:t>Strategic Approach to International Chemicals Management</w:t>
      </w:r>
      <w:r>
        <w:rPr>
          <w:rFonts w:eastAsia="MS Mincho"/>
        </w:rPr>
        <w:t>, which was</w:t>
      </w:r>
      <w:r w:rsidRPr="00805E9B">
        <w:rPr>
          <w:rFonts w:eastAsia="MS Mincho"/>
        </w:rPr>
        <w:t xml:space="preserve"> difficult but important </w:t>
      </w:r>
      <w:r>
        <w:rPr>
          <w:rFonts w:eastAsia="MS Mincho"/>
        </w:rPr>
        <w:t xml:space="preserve">in order </w:t>
      </w:r>
      <w:r w:rsidRPr="00805E9B">
        <w:rPr>
          <w:rFonts w:eastAsia="MS Mincho"/>
        </w:rPr>
        <w:t xml:space="preserve">to improve chemical and environmental management. </w:t>
      </w:r>
    </w:p>
    <w:p w14:paraId="43A7DF9C" w14:textId="77777777" w:rsidR="00003CFA" w:rsidRDefault="00003CFA" w:rsidP="00F370FF">
      <w:pPr>
        <w:pStyle w:val="HChG"/>
        <w:rPr>
          <w:color w:val="000000"/>
          <w:sz w:val="22"/>
          <w:szCs w:val="22"/>
        </w:rPr>
      </w:pPr>
      <w:r w:rsidRPr="005C4089">
        <w:rPr>
          <w:rFonts w:eastAsia="MS Mincho"/>
        </w:rPr>
        <w:tab/>
      </w:r>
      <w:r>
        <w:rPr>
          <w:rFonts w:eastAsia="MS Mincho"/>
        </w:rPr>
        <w:t>VI</w:t>
      </w:r>
      <w:r w:rsidRPr="005C4089">
        <w:rPr>
          <w:rFonts w:eastAsia="MS Mincho"/>
        </w:rPr>
        <w:t>.</w:t>
      </w:r>
      <w:r w:rsidRPr="005C4089">
        <w:rPr>
          <w:rFonts w:eastAsia="MS Mincho"/>
        </w:rPr>
        <w:tab/>
      </w:r>
      <w:r>
        <w:rPr>
          <w:rFonts w:eastAsia="MS Mincho"/>
        </w:rPr>
        <w:t>Closing statements by the Chairs</w:t>
      </w:r>
    </w:p>
    <w:p w14:paraId="1A3A2B9B" w14:textId="1E4321C8" w:rsidR="00003CFA" w:rsidRDefault="00003CFA" w:rsidP="00003CFA">
      <w:pPr>
        <w:pStyle w:val="SingleTxtG"/>
        <w:rPr>
          <w:i/>
          <w:sz w:val="22"/>
          <w:szCs w:val="22"/>
        </w:rPr>
      </w:pPr>
      <w:r>
        <w:rPr>
          <w:rFonts w:eastAsia="MS Mincho"/>
          <w:lang w:eastAsia="en-GB"/>
        </w:rPr>
        <w:t>8</w:t>
      </w:r>
      <w:r w:rsidR="00712080">
        <w:rPr>
          <w:rFonts w:eastAsia="MS Mincho"/>
          <w:lang w:eastAsia="en-GB"/>
        </w:rPr>
        <w:t>8</w:t>
      </w:r>
      <w:r>
        <w:rPr>
          <w:rFonts w:eastAsia="MS Mincho"/>
          <w:lang w:eastAsia="en-GB"/>
        </w:rPr>
        <w:t>.</w:t>
      </w:r>
      <w:r>
        <w:rPr>
          <w:rFonts w:eastAsia="MS Mincho"/>
          <w:lang w:eastAsia="en-GB"/>
        </w:rPr>
        <w:tab/>
        <w:t xml:space="preserve">The Chairs thanked the participating countries for sharing their achievements, challenges and commitments in the implementation of PRTR systems. They further observed that the meeting had been helpful </w:t>
      </w:r>
      <w:r w:rsidRPr="00712080">
        <w:rPr>
          <w:rFonts w:eastAsia="MS Mincho"/>
          <w:lang w:eastAsia="en-GB"/>
        </w:rPr>
        <w:t>for participa</w:t>
      </w:r>
      <w:r w:rsidR="00ED5279" w:rsidRPr="00712080">
        <w:rPr>
          <w:rFonts w:eastAsia="MS Mincho"/>
          <w:lang w:eastAsia="en-GB"/>
        </w:rPr>
        <w:t>nts</w:t>
      </w:r>
      <w:r w:rsidRPr="00712080">
        <w:rPr>
          <w:rFonts w:eastAsia="MS Mincho"/>
          <w:lang w:eastAsia="en-GB"/>
        </w:rPr>
        <w:t xml:space="preserve"> and</w:t>
      </w:r>
      <w:r>
        <w:rPr>
          <w:rFonts w:eastAsia="MS Mincho"/>
          <w:lang w:eastAsia="en-GB"/>
        </w:rPr>
        <w:t xml:space="preserve"> agreed that </w:t>
      </w:r>
      <w:r w:rsidR="004D5FCE">
        <w:rPr>
          <w:rFonts w:eastAsia="MS Mincho"/>
          <w:lang w:eastAsia="en-GB"/>
        </w:rPr>
        <w:t xml:space="preserve">many </w:t>
      </w:r>
      <w:r w:rsidR="00473D3E">
        <w:rPr>
          <w:rFonts w:eastAsia="MS Mincho"/>
          <w:lang w:eastAsia="en-GB"/>
        </w:rPr>
        <w:t xml:space="preserve">substantial </w:t>
      </w:r>
      <w:r w:rsidR="004D5FCE">
        <w:rPr>
          <w:rFonts w:eastAsia="MS Mincho"/>
          <w:lang w:eastAsia="en-GB"/>
        </w:rPr>
        <w:t>ideas had been rai</w:t>
      </w:r>
      <w:r>
        <w:rPr>
          <w:rFonts w:eastAsia="MS Mincho"/>
          <w:lang w:eastAsia="en-GB"/>
        </w:rPr>
        <w:t xml:space="preserve">sed that would feed the </w:t>
      </w:r>
      <w:r w:rsidR="004D5FCE">
        <w:rPr>
          <w:rFonts w:eastAsia="MS Mincho"/>
          <w:lang w:eastAsia="en-GB"/>
        </w:rPr>
        <w:t xml:space="preserve">PRTR implementation </w:t>
      </w:r>
      <w:r>
        <w:rPr>
          <w:rFonts w:eastAsia="MS Mincho"/>
          <w:lang w:eastAsia="en-GB"/>
        </w:rPr>
        <w:t>process.</w:t>
      </w:r>
    </w:p>
    <w:p w14:paraId="44A79B2C" w14:textId="436B09A6" w:rsidR="00003CFA" w:rsidRDefault="00003CFA" w:rsidP="00003CFA">
      <w:pPr>
        <w:pStyle w:val="SingleTxtG"/>
        <w:rPr>
          <w:i/>
          <w:sz w:val="22"/>
          <w:szCs w:val="22"/>
        </w:rPr>
      </w:pPr>
      <w:r>
        <w:rPr>
          <w:rFonts w:eastAsia="MS Mincho"/>
          <w:lang w:eastAsia="en-GB"/>
        </w:rPr>
        <w:t>8</w:t>
      </w:r>
      <w:r w:rsidR="00712080">
        <w:rPr>
          <w:rFonts w:eastAsia="MS Mincho"/>
          <w:lang w:eastAsia="en-GB"/>
        </w:rPr>
        <w:t>9</w:t>
      </w:r>
      <w:r>
        <w:rPr>
          <w:rFonts w:eastAsia="MS Mincho"/>
          <w:lang w:eastAsia="en-GB"/>
        </w:rPr>
        <w:t>.</w:t>
      </w:r>
      <w:r>
        <w:rPr>
          <w:rFonts w:eastAsia="MS Mincho"/>
          <w:lang w:eastAsia="en-GB"/>
        </w:rPr>
        <w:tab/>
        <w:t xml:space="preserve">The following outcomes of the </w:t>
      </w:r>
      <w:r w:rsidR="00641078">
        <w:rPr>
          <w:rFonts w:eastAsia="MS Mincho"/>
          <w:lang w:eastAsia="en-GB"/>
        </w:rPr>
        <w:t>third G</w:t>
      </w:r>
      <w:r>
        <w:rPr>
          <w:rFonts w:eastAsia="MS Mincho"/>
          <w:lang w:eastAsia="en-GB"/>
        </w:rPr>
        <w:t xml:space="preserve">lobal </w:t>
      </w:r>
      <w:r w:rsidR="00641078">
        <w:rPr>
          <w:rFonts w:eastAsia="MS Mincho"/>
          <w:lang w:eastAsia="en-GB"/>
        </w:rPr>
        <w:t xml:space="preserve">Round Table </w:t>
      </w:r>
      <w:r>
        <w:rPr>
          <w:rFonts w:eastAsia="MS Mincho"/>
          <w:lang w:eastAsia="en-GB"/>
        </w:rPr>
        <w:t>on PRTRs were presented by the Chairs:</w:t>
      </w:r>
    </w:p>
    <w:p w14:paraId="6CF8B3DC" w14:textId="0BC3E08A" w:rsidR="00003CFA" w:rsidRPr="00FC026E" w:rsidRDefault="00F370FF" w:rsidP="00983145">
      <w:pPr>
        <w:pStyle w:val="H56G"/>
        <w:rPr>
          <w:rFonts w:eastAsia="MS Mincho"/>
          <w:b/>
          <w:bCs/>
          <w:lang w:eastAsia="en-GB"/>
        </w:rPr>
      </w:pPr>
      <w:r>
        <w:rPr>
          <w:rFonts w:eastAsia="MS Mincho"/>
          <w:lang w:eastAsia="en-GB"/>
        </w:rPr>
        <w:tab/>
      </w:r>
      <w:r>
        <w:rPr>
          <w:rFonts w:eastAsia="MS Mincho"/>
          <w:lang w:eastAsia="en-GB"/>
        </w:rPr>
        <w:tab/>
      </w:r>
      <w:r w:rsidR="00864EB4" w:rsidRPr="00D82230">
        <w:rPr>
          <w:rFonts w:eastAsia="MS Mincho"/>
          <w:b/>
          <w:bCs/>
          <w:lang w:eastAsia="en-GB"/>
        </w:rPr>
        <w:t>Pollutant release and transfer register</w:t>
      </w:r>
      <w:r w:rsidR="00003CFA" w:rsidRPr="00FC026E">
        <w:rPr>
          <w:rFonts w:eastAsia="MS Mincho"/>
          <w:b/>
          <w:bCs/>
          <w:lang w:eastAsia="en-GB"/>
        </w:rPr>
        <w:t>s across the world</w:t>
      </w:r>
    </w:p>
    <w:p w14:paraId="1C18E6B3" w14:textId="76707DC1" w:rsidR="00003CFA" w:rsidRPr="00CD2B21" w:rsidRDefault="00003CFA" w:rsidP="00003CFA">
      <w:pPr>
        <w:pStyle w:val="SingleTxtG"/>
        <w:ind w:firstLine="567"/>
        <w:rPr>
          <w:rFonts w:eastAsia="MS Mincho"/>
          <w:lang w:eastAsia="en-GB"/>
        </w:rPr>
      </w:pPr>
      <w:r>
        <w:rPr>
          <w:rFonts w:eastAsia="MS Mincho"/>
          <w:lang w:eastAsia="en-GB"/>
        </w:rPr>
        <w:t>(a)</w:t>
      </w:r>
      <w:r w:rsidR="00F370FF">
        <w:rPr>
          <w:rFonts w:eastAsia="MS Mincho"/>
          <w:lang w:eastAsia="en-GB"/>
        </w:rPr>
        <w:tab/>
      </w:r>
      <w:r w:rsidRPr="00202969">
        <w:rPr>
          <w:rFonts w:eastAsia="MS Mincho"/>
          <w:lang w:eastAsia="en-GB"/>
        </w:rPr>
        <w:t xml:space="preserve">In comparison to previous Global Round Tables on PRTRs, a continuously growing interest in the event </w:t>
      </w:r>
      <w:r w:rsidR="002F73AA">
        <w:rPr>
          <w:rFonts w:eastAsia="MS Mincho"/>
          <w:lang w:eastAsia="en-GB"/>
        </w:rPr>
        <w:t>had been</w:t>
      </w:r>
      <w:r w:rsidRPr="00202969">
        <w:rPr>
          <w:rFonts w:eastAsia="MS Mincho"/>
          <w:lang w:eastAsia="en-GB"/>
        </w:rPr>
        <w:t xml:space="preserve"> observed </w:t>
      </w:r>
      <w:r w:rsidR="002F73AA">
        <w:rPr>
          <w:rFonts w:eastAsia="MS Mincho"/>
          <w:lang w:eastAsia="en-GB"/>
        </w:rPr>
        <w:t xml:space="preserve">among </w:t>
      </w:r>
      <w:r w:rsidRPr="00202969">
        <w:rPr>
          <w:rFonts w:eastAsia="MS Mincho"/>
          <w:lang w:eastAsia="en-GB"/>
        </w:rPr>
        <w:t>countries from different continents and organi</w:t>
      </w:r>
      <w:r w:rsidR="00921453">
        <w:rPr>
          <w:rFonts w:eastAsia="MS Mincho"/>
          <w:lang w:eastAsia="en-GB"/>
        </w:rPr>
        <w:t>z</w:t>
      </w:r>
      <w:r w:rsidRPr="00CD2B21">
        <w:rPr>
          <w:rFonts w:eastAsia="MS Mincho"/>
          <w:lang w:eastAsia="en-GB"/>
        </w:rPr>
        <w:t xml:space="preserve">ations dealing with </w:t>
      </w:r>
      <w:r w:rsidR="00473D3E">
        <w:rPr>
          <w:rFonts w:eastAsia="MS Mincho"/>
          <w:lang w:eastAsia="en-GB"/>
        </w:rPr>
        <w:t xml:space="preserve">the </w:t>
      </w:r>
      <w:r w:rsidRPr="00CD2B21">
        <w:rPr>
          <w:rFonts w:eastAsia="MS Mincho"/>
          <w:lang w:eastAsia="en-GB"/>
        </w:rPr>
        <w:t>improv</w:t>
      </w:r>
      <w:r w:rsidR="00473D3E">
        <w:rPr>
          <w:rFonts w:eastAsia="MS Mincho"/>
          <w:lang w:eastAsia="en-GB"/>
        </w:rPr>
        <w:t>ement</w:t>
      </w:r>
      <w:r w:rsidRPr="00CD2B21">
        <w:rPr>
          <w:rFonts w:eastAsia="MS Mincho"/>
          <w:lang w:eastAsia="en-GB"/>
        </w:rPr>
        <w:t xml:space="preserve"> of existing</w:t>
      </w:r>
      <w:r w:rsidR="00531697">
        <w:rPr>
          <w:rFonts w:eastAsia="MS Mincho"/>
          <w:lang w:eastAsia="en-GB"/>
        </w:rPr>
        <w:t>,</w:t>
      </w:r>
      <w:r w:rsidRPr="00CD2B21">
        <w:rPr>
          <w:rFonts w:eastAsia="MS Mincho"/>
          <w:lang w:eastAsia="en-GB"/>
        </w:rPr>
        <w:t xml:space="preserve"> or </w:t>
      </w:r>
      <w:r w:rsidR="00531697">
        <w:rPr>
          <w:rFonts w:eastAsia="MS Mincho"/>
          <w:lang w:eastAsia="en-GB"/>
        </w:rPr>
        <w:t xml:space="preserve">the </w:t>
      </w:r>
      <w:r w:rsidRPr="00CD2B21">
        <w:rPr>
          <w:rFonts w:eastAsia="MS Mincho"/>
          <w:lang w:eastAsia="en-GB"/>
        </w:rPr>
        <w:t>establish</w:t>
      </w:r>
      <w:r w:rsidR="00531697">
        <w:rPr>
          <w:rFonts w:eastAsia="MS Mincho"/>
          <w:lang w:eastAsia="en-GB"/>
        </w:rPr>
        <w:t xml:space="preserve">ment of </w:t>
      </w:r>
      <w:r w:rsidRPr="00CD2B21">
        <w:rPr>
          <w:rFonts w:eastAsia="MS Mincho"/>
          <w:lang w:eastAsia="en-GB"/>
        </w:rPr>
        <w:t>new</w:t>
      </w:r>
      <w:r w:rsidR="00531697">
        <w:rPr>
          <w:rFonts w:eastAsia="MS Mincho"/>
          <w:lang w:eastAsia="en-GB"/>
        </w:rPr>
        <w:t>,</w:t>
      </w:r>
      <w:r w:rsidRPr="00CD2B21">
        <w:rPr>
          <w:rFonts w:eastAsia="MS Mincho"/>
          <w:lang w:eastAsia="en-GB"/>
        </w:rPr>
        <w:t xml:space="preserve"> PRTR systems;</w:t>
      </w:r>
    </w:p>
    <w:p w14:paraId="02572A89" w14:textId="57D1B0A8" w:rsidR="00003CFA" w:rsidRPr="00202969" w:rsidRDefault="00003CFA" w:rsidP="00003CFA">
      <w:pPr>
        <w:pStyle w:val="SingleTxtG"/>
        <w:ind w:firstLine="567"/>
        <w:rPr>
          <w:rFonts w:eastAsia="MS Mincho"/>
          <w:lang w:eastAsia="en-GB"/>
        </w:rPr>
      </w:pPr>
      <w:r w:rsidRPr="00CD2B21">
        <w:rPr>
          <w:rFonts w:eastAsia="MS Mincho"/>
          <w:lang w:eastAsia="en-GB"/>
        </w:rPr>
        <w:t>(b)</w:t>
      </w:r>
      <w:r w:rsidR="00F370FF">
        <w:rPr>
          <w:rFonts w:eastAsia="MS Mincho"/>
          <w:lang w:eastAsia="en-GB"/>
        </w:rPr>
        <w:tab/>
      </w:r>
      <w:r w:rsidRPr="00CD2B21">
        <w:rPr>
          <w:rFonts w:eastAsia="MS Mincho"/>
          <w:lang w:eastAsia="en-GB"/>
        </w:rPr>
        <w:t xml:space="preserve">Examples </w:t>
      </w:r>
      <w:r w:rsidR="00531697">
        <w:rPr>
          <w:rFonts w:eastAsia="MS Mincho"/>
          <w:lang w:eastAsia="en-GB"/>
        </w:rPr>
        <w:t>of</w:t>
      </w:r>
      <w:r w:rsidRPr="00CD2B21">
        <w:rPr>
          <w:rFonts w:eastAsia="MS Mincho"/>
          <w:lang w:eastAsia="en-GB"/>
        </w:rPr>
        <w:t xml:space="preserve"> the progress made and innovative approaches to the use of PRTRs </w:t>
      </w:r>
      <w:r w:rsidR="002F73AA">
        <w:rPr>
          <w:rFonts w:eastAsia="MS Mincho"/>
          <w:lang w:eastAsia="en-GB"/>
        </w:rPr>
        <w:t>had been</w:t>
      </w:r>
      <w:r w:rsidR="002F73AA" w:rsidRPr="00CD2B21">
        <w:rPr>
          <w:rFonts w:eastAsia="MS Mincho"/>
          <w:lang w:eastAsia="en-GB"/>
        </w:rPr>
        <w:t xml:space="preserve"> </w:t>
      </w:r>
      <w:r w:rsidRPr="00CD2B21">
        <w:rPr>
          <w:rFonts w:eastAsia="MS Mincho"/>
          <w:lang w:eastAsia="en-GB"/>
        </w:rPr>
        <w:t>illustrated</w:t>
      </w:r>
      <w:r w:rsidR="00531697">
        <w:rPr>
          <w:rFonts w:eastAsia="MS Mincho"/>
          <w:lang w:eastAsia="en-GB"/>
        </w:rPr>
        <w:t>, including:</w:t>
      </w:r>
      <w:r w:rsidRPr="00CD2B21">
        <w:rPr>
          <w:rFonts w:eastAsia="MS Mincho"/>
          <w:lang w:eastAsia="en-GB"/>
        </w:rPr>
        <w:t xml:space="preserve"> use of PRTRs to implement the </w:t>
      </w:r>
      <w:r w:rsidR="00531697">
        <w:rPr>
          <w:rFonts w:eastAsia="MS Mincho"/>
          <w:lang w:eastAsia="en-GB"/>
        </w:rPr>
        <w:t>“</w:t>
      </w:r>
      <w:r w:rsidRPr="00CD2B21">
        <w:rPr>
          <w:rFonts w:eastAsia="MS Mincho"/>
          <w:lang w:eastAsia="en-GB"/>
        </w:rPr>
        <w:t>polluters pays</w:t>
      </w:r>
      <w:r w:rsidR="00531697">
        <w:rPr>
          <w:rFonts w:eastAsia="MS Mincho"/>
          <w:lang w:eastAsia="en-GB"/>
        </w:rPr>
        <w:t>”</w:t>
      </w:r>
      <w:r w:rsidRPr="00CD2B21">
        <w:rPr>
          <w:rFonts w:eastAsia="MS Mincho"/>
          <w:lang w:eastAsia="en-GB"/>
        </w:rPr>
        <w:t xml:space="preserve"> principle</w:t>
      </w:r>
      <w:r w:rsidR="00531697">
        <w:rPr>
          <w:rFonts w:eastAsia="MS Mincho"/>
          <w:lang w:eastAsia="en-GB"/>
        </w:rPr>
        <w:t>;</w:t>
      </w:r>
      <w:r w:rsidRPr="00CD2B21">
        <w:rPr>
          <w:rFonts w:eastAsia="MS Mincho"/>
          <w:lang w:eastAsia="en-GB"/>
        </w:rPr>
        <w:t xml:space="preserve"> addressing </w:t>
      </w:r>
      <w:r w:rsidRPr="00CD2B21">
        <w:rPr>
          <w:lang w:eastAsia="en-GB"/>
        </w:rPr>
        <w:t xml:space="preserve">a number of </w:t>
      </w:r>
      <w:r w:rsidRPr="00CD2B21">
        <w:rPr>
          <w:rFonts w:eastAsia="MS Mincho"/>
          <w:lang w:eastAsia="en-GB"/>
        </w:rPr>
        <w:t>waste management issues</w:t>
      </w:r>
      <w:r w:rsidR="00531697">
        <w:rPr>
          <w:rFonts w:eastAsia="MS Mincho"/>
          <w:lang w:eastAsia="en-GB"/>
        </w:rPr>
        <w:t>;</w:t>
      </w:r>
      <w:r w:rsidRPr="00CD2B21">
        <w:rPr>
          <w:rFonts w:eastAsia="MS Mincho"/>
          <w:lang w:eastAsia="en-GB"/>
        </w:rPr>
        <w:t xml:space="preserve"> integrating a variety of national and international reporting obligations</w:t>
      </w:r>
      <w:r w:rsidR="00531697">
        <w:rPr>
          <w:rFonts w:eastAsia="MS Mincho"/>
          <w:lang w:eastAsia="en-GB"/>
        </w:rPr>
        <w:t>;</w:t>
      </w:r>
      <w:r w:rsidRPr="00CD2B21">
        <w:rPr>
          <w:rFonts w:eastAsia="MS Mincho"/>
          <w:lang w:eastAsia="en-GB"/>
        </w:rPr>
        <w:t xml:space="preserve"> and improving trust betwee</w:t>
      </w:r>
      <w:r w:rsidRPr="00202969">
        <w:rPr>
          <w:rFonts w:eastAsia="MS Mincho"/>
          <w:lang w:eastAsia="en-GB"/>
        </w:rPr>
        <w:t>n different stakeholders</w:t>
      </w:r>
      <w:r>
        <w:rPr>
          <w:rFonts w:eastAsia="MS Mincho"/>
          <w:lang w:eastAsia="en-GB"/>
        </w:rPr>
        <w:t>;</w:t>
      </w:r>
    </w:p>
    <w:p w14:paraId="65078483" w14:textId="43C35E40" w:rsidR="00003CFA" w:rsidRPr="00202969" w:rsidRDefault="00003CFA" w:rsidP="00003CFA">
      <w:pPr>
        <w:pStyle w:val="SingleTxtG"/>
        <w:ind w:firstLine="567"/>
        <w:rPr>
          <w:rFonts w:eastAsia="MS Mincho"/>
          <w:lang w:eastAsia="en-GB"/>
        </w:rPr>
      </w:pPr>
      <w:r>
        <w:rPr>
          <w:rFonts w:eastAsia="MS Mincho"/>
          <w:lang w:eastAsia="en-GB"/>
        </w:rPr>
        <w:t>(c)</w:t>
      </w:r>
      <w:r w:rsidR="00F370FF">
        <w:rPr>
          <w:rFonts w:eastAsia="MS Mincho"/>
          <w:lang w:eastAsia="en-GB"/>
        </w:rPr>
        <w:tab/>
      </w:r>
      <w:r w:rsidRPr="00202969">
        <w:rPr>
          <w:rFonts w:eastAsia="MS Mincho"/>
          <w:lang w:eastAsia="en-GB"/>
        </w:rPr>
        <w:t>Levels of development of PRTR systems var</w:t>
      </w:r>
      <w:r w:rsidR="00531697">
        <w:rPr>
          <w:rFonts w:eastAsia="MS Mincho"/>
          <w:lang w:eastAsia="en-GB"/>
        </w:rPr>
        <w:t>ied</w:t>
      </w:r>
      <w:r w:rsidRPr="00202969">
        <w:rPr>
          <w:rFonts w:eastAsia="MS Mincho"/>
          <w:lang w:eastAsia="en-GB"/>
        </w:rPr>
        <w:t xml:space="preserve"> in different countries, but their importance and </w:t>
      </w:r>
      <w:r w:rsidR="00531697">
        <w:rPr>
          <w:rFonts w:eastAsia="MS Mincho"/>
          <w:lang w:eastAsia="en-GB"/>
        </w:rPr>
        <w:t xml:space="preserve">the </w:t>
      </w:r>
      <w:r w:rsidRPr="00202969">
        <w:rPr>
          <w:rFonts w:eastAsia="MS Mincho"/>
          <w:lang w:eastAsia="en-GB"/>
        </w:rPr>
        <w:t xml:space="preserve">understanding of their potential </w:t>
      </w:r>
      <w:r w:rsidR="002F73AA">
        <w:rPr>
          <w:rFonts w:eastAsia="MS Mincho"/>
          <w:lang w:eastAsia="en-GB"/>
        </w:rPr>
        <w:t>had been</w:t>
      </w:r>
      <w:r w:rsidRPr="00202969">
        <w:rPr>
          <w:rFonts w:eastAsia="MS Mincho"/>
          <w:lang w:eastAsia="en-GB"/>
        </w:rPr>
        <w:t xml:space="preserve"> recogni</w:t>
      </w:r>
      <w:r w:rsidR="00921453">
        <w:rPr>
          <w:rFonts w:eastAsia="MS Mincho"/>
          <w:lang w:eastAsia="en-GB"/>
        </w:rPr>
        <w:t>z</w:t>
      </w:r>
      <w:r w:rsidRPr="00202969">
        <w:rPr>
          <w:rFonts w:eastAsia="MS Mincho"/>
          <w:lang w:eastAsia="en-GB"/>
        </w:rPr>
        <w:t>ed through</w:t>
      </w:r>
      <w:r w:rsidR="009B1B88">
        <w:rPr>
          <w:rFonts w:eastAsia="MS Mincho"/>
          <w:lang w:eastAsia="en-GB"/>
        </w:rPr>
        <w:t>out</w:t>
      </w:r>
      <w:r w:rsidRPr="00202969">
        <w:rPr>
          <w:rFonts w:eastAsia="MS Mincho"/>
          <w:lang w:eastAsia="en-GB"/>
        </w:rPr>
        <w:t xml:space="preserve"> all </w:t>
      </w:r>
      <w:r w:rsidR="009B1B88">
        <w:rPr>
          <w:rFonts w:eastAsia="MS Mincho"/>
          <w:lang w:eastAsia="en-GB"/>
        </w:rPr>
        <w:t xml:space="preserve">the above-mentioned </w:t>
      </w:r>
      <w:r w:rsidRPr="00202969">
        <w:rPr>
          <w:rFonts w:eastAsia="MS Mincho"/>
          <w:lang w:eastAsia="en-GB"/>
        </w:rPr>
        <w:t>presentations</w:t>
      </w:r>
      <w:r>
        <w:rPr>
          <w:rFonts w:eastAsia="MS Mincho"/>
          <w:lang w:eastAsia="en-GB"/>
        </w:rPr>
        <w:t>;</w:t>
      </w:r>
    </w:p>
    <w:p w14:paraId="6C737F04" w14:textId="30523407" w:rsidR="00003CFA" w:rsidRPr="00202969" w:rsidRDefault="00003CFA" w:rsidP="00003CFA">
      <w:pPr>
        <w:pStyle w:val="SingleTxtG"/>
        <w:ind w:firstLine="567"/>
        <w:rPr>
          <w:rFonts w:eastAsia="MS Mincho"/>
          <w:lang w:eastAsia="en-GB"/>
        </w:rPr>
      </w:pPr>
      <w:r>
        <w:rPr>
          <w:rFonts w:eastAsia="MS Mincho"/>
          <w:lang w:eastAsia="en-GB"/>
        </w:rPr>
        <w:lastRenderedPageBreak/>
        <w:t>(d)</w:t>
      </w:r>
      <w:r w:rsidR="00F370FF">
        <w:rPr>
          <w:rFonts w:eastAsia="MS Mincho"/>
          <w:lang w:eastAsia="en-GB"/>
        </w:rPr>
        <w:tab/>
      </w:r>
      <w:r w:rsidRPr="00202969">
        <w:rPr>
          <w:rFonts w:eastAsia="MS Mincho"/>
          <w:lang w:eastAsia="en-GB"/>
        </w:rPr>
        <w:t>International organi</w:t>
      </w:r>
      <w:r w:rsidR="00921453">
        <w:rPr>
          <w:rFonts w:eastAsia="MS Mincho"/>
          <w:lang w:eastAsia="en-GB"/>
        </w:rPr>
        <w:t>z</w:t>
      </w:r>
      <w:r w:rsidRPr="00202969">
        <w:rPr>
          <w:rFonts w:eastAsia="MS Mincho"/>
          <w:lang w:eastAsia="en-GB"/>
        </w:rPr>
        <w:t xml:space="preserve">ations played an important role </w:t>
      </w:r>
      <w:r w:rsidR="00531697">
        <w:rPr>
          <w:rFonts w:eastAsia="MS Mincho"/>
          <w:lang w:eastAsia="en-GB"/>
        </w:rPr>
        <w:t>in</w:t>
      </w:r>
      <w:r w:rsidRPr="00202969">
        <w:rPr>
          <w:rFonts w:eastAsia="MS Mincho"/>
          <w:lang w:eastAsia="en-GB"/>
        </w:rPr>
        <w:t xml:space="preserve"> capacity</w:t>
      </w:r>
      <w:r w:rsidR="009B1B88">
        <w:rPr>
          <w:rFonts w:eastAsia="MS Mincho"/>
          <w:lang w:eastAsia="en-GB"/>
        </w:rPr>
        <w:t>-</w:t>
      </w:r>
      <w:r w:rsidRPr="00202969">
        <w:rPr>
          <w:rFonts w:eastAsia="MS Mincho"/>
          <w:lang w:eastAsia="en-GB"/>
        </w:rPr>
        <w:t>building and advisory support on PRTRs; each organi</w:t>
      </w:r>
      <w:r w:rsidR="00921453">
        <w:rPr>
          <w:rFonts w:eastAsia="MS Mincho"/>
          <w:lang w:eastAsia="en-GB"/>
        </w:rPr>
        <w:t>z</w:t>
      </w:r>
      <w:r w:rsidRPr="00202969">
        <w:rPr>
          <w:rFonts w:eastAsia="MS Mincho"/>
          <w:lang w:eastAsia="en-GB"/>
        </w:rPr>
        <w:t>ation contributed different expertise, related to technical matters, policy recommendations or legal and institutional frameworks</w:t>
      </w:r>
      <w:r>
        <w:rPr>
          <w:rFonts w:eastAsia="MS Mincho"/>
          <w:lang w:eastAsia="en-GB"/>
        </w:rPr>
        <w:t>;</w:t>
      </w:r>
    </w:p>
    <w:p w14:paraId="25DC9CBD" w14:textId="6A4058FD" w:rsidR="00003CFA" w:rsidRPr="00202969" w:rsidRDefault="00003CFA" w:rsidP="00003CFA">
      <w:pPr>
        <w:pStyle w:val="SingleTxtG"/>
        <w:ind w:firstLine="567"/>
        <w:rPr>
          <w:rFonts w:eastAsia="MS Mincho"/>
          <w:lang w:eastAsia="en-GB"/>
        </w:rPr>
      </w:pPr>
      <w:r>
        <w:rPr>
          <w:rFonts w:eastAsia="MS Mincho"/>
          <w:lang w:eastAsia="en-GB"/>
        </w:rPr>
        <w:t>(e)</w:t>
      </w:r>
      <w:r w:rsidR="00F370FF">
        <w:rPr>
          <w:rFonts w:eastAsia="MS Mincho"/>
          <w:lang w:eastAsia="en-GB"/>
        </w:rPr>
        <w:tab/>
      </w:r>
      <w:r w:rsidRPr="00202969">
        <w:rPr>
          <w:rFonts w:eastAsia="MS Mincho"/>
          <w:lang w:eastAsia="en-GB"/>
        </w:rPr>
        <w:t>The Protocol on PRTRs ha</w:t>
      </w:r>
      <w:r w:rsidR="00531697">
        <w:rPr>
          <w:rFonts w:eastAsia="MS Mincho"/>
          <w:lang w:eastAsia="en-GB"/>
        </w:rPr>
        <w:t>d</w:t>
      </w:r>
      <w:r w:rsidRPr="00202969">
        <w:rPr>
          <w:rFonts w:eastAsia="MS Mincho"/>
          <w:lang w:eastAsia="en-GB"/>
        </w:rPr>
        <w:t xml:space="preserve"> been used as a prototype for establishing PRTRs across the globe and </w:t>
      </w:r>
      <w:r w:rsidR="00531697">
        <w:rPr>
          <w:rFonts w:eastAsia="MS Mincho"/>
          <w:lang w:eastAsia="en-GB"/>
        </w:rPr>
        <w:t>the</w:t>
      </w:r>
      <w:r w:rsidR="00531697" w:rsidRPr="00202969">
        <w:rPr>
          <w:rFonts w:eastAsia="MS Mincho"/>
          <w:lang w:eastAsia="en-GB"/>
        </w:rPr>
        <w:t xml:space="preserve"> </w:t>
      </w:r>
      <w:r w:rsidR="00531697">
        <w:rPr>
          <w:rFonts w:eastAsia="MS Mincho"/>
          <w:lang w:eastAsia="en-GB"/>
        </w:rPr>
        <w:t xml:space="preserve">wealth of </w:t>
      </w:r>
      <w:r w:rsidRPr="00202969">
        <w:rPr>
          <w:rFonts w:eastAsia="MS Mincho"/>
          <w:lang w:eastAsia="en-GB"/>
        </w:rPr>
        <w:t xml:space="preserve">useful guidance material produced under OECD </w:t>
      </w:r>
      <w:r w:rsidR="00531697">
        <w:rPr>
          <w:rFonts w:eastAsia="MS Mincho"/>
          <w:lang w:eastAsia="en-GB"/>
        </w:rPr>
        <w:t>wa</w:t>
      </w:r>
      <w:r w:rsidRPr="00202969">
        <w:rPr>
          <w:rFonts w:eastAsia="MS Mincho"/>
          <w:lang w:eastAsia="en-GB"/>
        </w:rPr>
        <w:t xml:space="preserve">s helping countries to establish PRTR systems effectively. </w:t>
      </w:r>
      <w:r w:rsidR="008D5FA8">
        <w:rPr>
          <w:rFonts w:eastAsia="MS Mincho"/>
          <w:lang w:eastAsia="en-GB"/>
        </w:rPr>
        <w:t xml:space="preserve">As the </w:t>
      </w:r>
      <w:r w:rsidR="00531697">
        <w:rPr>
          <w:rFonts w:eastAsia="MS Mincho"/>
          <w:lang w:eastAsia="en-GB"/>
        </w:rPr>
        <w:t>Protocol wa</w:t>
      </w:r>
      <w:r w:rsidRPr="00202969">
        <w:rPr>
          <w:rFonts w:eastAsia="MS Mincho"/>
          <w:lang w:eastAsia="en-GB"/>
        </w:rPr>
        <w:t xml:space="preserve">s open for accession by any </w:t>
      </w:r>
      <w:r w:rsidR="00531697">
        <w:rPr>
          <w:rFonts w:eastAsia="MS Mincho"/>
          <w:lang w:eastAsia="en-GB"/>
        </w:rPr>
        <w:t xml:space="preserve">State </w:t>
      </w:r>
      <w:r w:rsidRPr="00CD2B21">
        <w:rPr>
          <w:rFonts w:eastAsia="MS Mincho"/>
          <w:lang w:eastAsia="en-GB"/>
        </w:rPr>
        <w:t>Member of the United Nations</w:t>
      </w:r>
      <w:r w:rsidR="008D5FA8">
        <w:rPr>
          <w:rFonts w:eastAsia="MS Mincho"/>
          <w:lang w:eastAsia="en-GB"/>
        </w:rPr>
        <w:t>,</w:t>
      </w:r>
      <w:r w:rsidR="00531697">
        <w:rPr>
          <w:rFonts w:eastAsia="MS Mincho"/>
          <w:lang w:eastAsia="en-GB"/>
        </w:rPr>
        <w:t xml:space="preserve"> </w:t>
      </w:r>
      <w:r w:rsidRPr="00CD2B21">
        <w:rPr>
          <w:rFonts w:eastAsia="MS Mincho"/>
          <w:lang w:eastAsia="en-GB"/>
        </w:rPr>
        <w:t xml:space="preserve">interested countries </w:t>
      </w:r>
      <w:r w:rsidR="00531697">
        <w:rPr>
          <w:rFonts w:eastAsia="MS Mincho"/>
          <w:lang w:eastAsia="en-GB"/>
        </w:rPr>
        <w:t>we</w:t>
      </w:r>
      <w:r w:rsidRPr="00CD2B21">
        <w:rPr>
          <w:rFonts w:eastAsia="MS Mincho"/>
          <w:lang w:eastAsia="en-GB"/>
        </w:rPr>
        <w:t xml:space="preserve">re encouraged to accede to the </w:t>
      </w:r>
      <w:r w:rsidR="008D5FA8">
        <w:rPr>
          <w:rFonts w:eastAsia="MS Mincho"/>
          <w:lang w:eastAsia="en-GB"/>
        </w:rPr>
        <w:t>treaty</w:t>
      </w:r>
      <w:r w:rsidR="00531697">
        <w:rPr>
          <w:rFonts w:eastAsia="MS Mincho"/>
          <w:lang w:eastAsia="en-GB"/>
        </w:rPr>
        <w:t xml:space="preserve"> and</w:t>
      </w:r>
      <w:r w:rsidR="00531697" w:rsidRPr="00CD2B21">
        <w:rPr>
          <w:rFonts w:eastAsia="MS Mincho"/>
          <w:lang w:eastAsia="en-GB"/>
        </w:rPr>
        <w:t xml:space="preserve"> </w:t>
      </w:r>
      <w:r w:rsidRPr="00CD2B21">
        <w:rPr>
          <w:rFonts w:eastAsia="MS Mincho"/>
          <w:lang w:eastAsia="en-GB"/>
        </w:rPr>
        <w:t xml:space="preserve">to enjoy its solid framework for implementation. Countries </w:t>
      </w:r>
      <w:r w:rsidR="00531697">
        <w:rPr>
          <w:rFonts w:eastAsia="MS Mincho"/>
          <w:lang w:eastAsia="en-GB"/>
        </w:rPr>
        <w:t>we</w:t>
      </w:r>
      <w:r w:rsidRPr="00CD2B21">
        <w:rPr>
          <w:rFonts w:eastAsia="MS Mincho"/>
          <w:lang w:eastAsia="en-GB"/>
        </w:rPr>
        <w:t xml:space="preserve">re also strongly </w:t>
      </w:r>
      <w:r w:rsidRPr="00B92FDB">
        <w:rPr>
          <w:rFonts w:eastAsia="MS Mincho"/>
          <w:lang w:eastAsia="en-GB"/>
        </w:rPr>
        <w:t>encouraged to use the O</w:t>
      </w:r>
      <w:r w:rsidRPr="00EE7323">
        <w:rPr>
          <w:rFonts w:eastAsia="MS Mincho"/>
          <w:lang w:eastAsia="en-GB"/>
        </w:rPr>
        <w:t xml:space="preserve">ECD </w:t>
      </w:r>
      <w:r w:rsidRPr="00EE7323">
        <w:rPr>
          <w:lang w:eastAsia="en-GB"/>
        </w:rPr>
        <w:t xml:space="preserve">materials and other outcomes of </w:t>
      </w:r>
      <w:r w:rsidR="00161985">
        <w:rPr>
          <w:lang w:eastAsia="en-GB"/>
        </w:rPr>
        <w:t>OECD</w:t>
      </w:r>
      <w:r w:rsidRPr="00EE7323">
        <w:rPr>
          <w:lang w:eastAsia="en-GB"/>
        </w:rPr>
        <w:t xml:space="preserve"> work for promoting and implementing </w:t>
      </w:r>
      <w:r w:rsidRPr="00EE7323">
        <w:rPr>
          <w:rFonts w:eastAsia="MS Mincho"/>
          <w:lang w:eastAsia="en-GB"/>
        </w:rPr>
        <w:t>PRTRs;</w:t>
      </w:r>
    </w:p>
    <w:p w14:paraId="1B75C1E0" w14:textId="58A5DF83" w:rsidR="00003CFA" w:rsidRPr="00202969" w:rsidRDefault="00003CFA" w:rsidP="00003CFA">
      <w:pPr>
        <w:pStyle w:val="SingleTxtG"/>
        <w:ind w:firstLine="567"/>
        <w:rPr>
          <w:rFonts w:eastAsia="MS Mincho"/>
          <w:lang w:eastAsia="en-GB"/>
        </w:rPr>
      </w:pPr>
      <w:r>
        <w:rPr>
          <w:rFonts w:eastAsia="MS Mincho"/>
          <w:lang w:eastAsia="en-GB"/>
        </w:rPr>
        <w:t>(f)</w:t>
      </w:r>
      <w:r w:rsidR="00F370FF">
        <w:rPr>
          <w:rFonts w:eastAsia="MS Mincho"/>
          <w:lang w:eastAsia="en-GB"/>
        </w:rPr>
        <w:tab/>
      </w:r>
      <w:r w:rsidRPr="00202969">
        <w:rPr>
          <w:rFonts w:eastAsia="MS Mincho"/>
          <w:lang w:eastAsia="en-GB"/>
        </w:rPr>
        <w:t xml:space="preserve">Looking at progress in the implementation of PRTRs, it appeared that strong political will </w:t>
      </w:r>
      <w:r w:rsidR="00531697">
        <w:rPr>
          <w:rFonts w:eastAsia="MS Mincho"/>
          <w:lang w:eastAsia="en-GB"/>
        </w:rPr>
        <w:t>wa</w:t>
      </w:r>
      <w:r w:rsidRPr="00202969">
        <w:rPr>
          <w:rFonts w:eastAsia="MS Mincho"/>
          <w:lang w:eastAsia="en-GB"/>
        </w:rPr>
        <w:t>s the precondition for th</w:t>
      </w:r>
      <w:r w:rsidR="00531697">
        <w:rPr>
          <w:rFonts w:eastAsia="MS Mincho"/>
          <w:lang w:eastAsia="en-GB"/>
        </w:rPr>
        <w:t>o</w:t>
      </w:r>
      <w:r w:rsidRPr="00202969">
        <w:rPr>
          <w:rFonts w:eastAsia="MS Mincho"/>
          <w:lang w:eastAsia="en-GB"/>
        </w:rPr>
        <w:t xml:space="preserve">se remarkable achievements. PRTRs </w:t>
      </w:r>
      <w:r w:rsidR="00531697" w:rsidRPr="00202969">
        <w:rPr>
          <w:rFonts w:eastAsia="MS Mincho"/>
          <w:lang w:eastAsia="en-GB"/>
        </w:rPr>
        <w:t>ha</w:t>
      </w:r>
      <w:r w:rsidR="00531697">
        <w:rPr>
          <w:rFonts w:eastAsia="MS Mincho"/>
          <w:lang w:eastAsia="en-GB"/>
        </w:rPr>
        <w:t>d</w:t>
      </w:r>
      <w:r w:rsidR="00531697" w:rsidRPr="00202969">
        <w:rPr>
          <w:rFonts w:eastAsia="MS Mincho"/>
          <w:lang w:eastAsia="en-GB"/>
        </w:rPr>
        <w:t xml:space="preserve"> </w:t>
      </w:r>
      <w:r w:rsidRPr="00202969">
        <w:rPr>
          <w:rFonts w:eastAsia="MS Mincho"/>
          <w:lang w:eastAsia="en-GB"/>
        </w:rPr>
        <w:t>become an important tool for improving access to information on pollutants and their releases</w:t>
      </w:r>
      <w:r w:rsidR="002F73AA">
        <w:rPr>
          <w:rFonts w:eastAsia="MS Mincho"/>
          <w:lang w:eastAsia="en-GB"/>
        </w:rPr>
        <w:t>,</w:t>
      </w:r>
      <w:r w:rsidRPr="00202969">
        <w:rPr>
          <w:rFonts w:eastAsia="MS Mincho"/>
          <w:lang w:eastAsia="en-GB"/>
        </w:rPr>
        <w:t xml:space="preserve"> thereby promoting transparency in environmental matters </w:t>
      </w:r>
      <w:r w:rsidR="004D5FCE">
        <w:rPr>
          <w:rFonts w:eastAsia="MS Mincho"/>
          <w:lang w:eastAsia="en-GB"/>
        </w:rPr>
        <w:t>worldwide</w:t>
      </w:r>
      <w:r>
        <w:rPr>
          <w:rFonts w:eastAsia="MS Mincho"/>
          <w:lang w:eastAsia="en-GB"/>
        </w:rPr>
        <w:t>;</w:t>
      </w:r>
    </w:p>
    <w:p w14:paraId="0F9B5F3B" w14:textId="39D16AB6" w:rsidR="00003CFA" w:rsidRPr="00FC026E" w:rsidRDefault="00F370FF" w:rsidP="00983145">
      <w:pPr>
        <w:pStyle w:val="H56G"/>
        <w:rPr>
          <w:rFonts w:eastAsia="MS Mincho"/>
          <w:b/>
          <w:bCs/>
          <w:lang w:eastAsia="en-GB"/>
        </w:rPr>
      </w:pPr>
      <w:r>
        <w:rPr>
          <w:rFonts w:eastAsia="MS Mincho"/>
          <w:lang w:eastAsia="en-GB"/>
        </w:rPr>
        <w:tab/>
      </w:r>
      <w:r>
        <w:rPr>
          <w:rFonts w:eastAsia="MS Mincho"/>
          <w:lang w:eastAsia="en-GB"/>
        </w:rPr>
        <w:tab/>
      </w:r>
      <w:r w:rsidR="00864EB4" w:rsidRPr="00D82230">
        <w:rPr>
          <w:rFonts w:eastAsia="MS Mincho"/>
          <w:b/>
          <w:bCs/>
          <w:lang w:eastAsia="en-GB"/>
        </w:rPr>
        <w:t>Pollutant release and transfer register</w:t>
      </w:r>
      <w:r w:rsidR="00003CFA" w:rsidRPr="00FC026E">
        <w:rPr>
          <w:rFonts w:eastAsia="MS Mincho"/>
          <w:b/>
          <w:bCs/>
          <w:lang w:eastAsia="en-GB"/>
        </w:rPr>
        <w:t xml:space="preserve">s for achieving </w:t>
      </w:r>
      <w:r w:rsidR="002121FE" w:rsidRPr="002121FE">
        <w:rPr>
          <w:rFonts w:eastAsia="MS Mincho"/>
          <w:b/>
          <w:bCs/>
          <w:lang w:eastAsia="en-GB"/>
        </w:rPr>
        <w:t xml:space="preserve">Sustainable Development Goals </w:t>
      </w:r>
      <w:r w:rsidR="00003CFA" w:rsidRPr="00FC026E">
        <w:rPr>
          <w:rFonts w:eastAsia="MS Mincho"/>
          <w:b/>
          <w:bCs/>
          <w:lang w:eastAsia="en-GB"/>
        </w:rPr>
        <w:t xml:space="preserve"> </w:t>
      </w:r>
    </w:p>
    <w:p w14:paraId="56A11E64" w14:textId="77363EDA" w:rsidR="00003CFA" w:rsidRPr="00202969" w:rsidRDefault="00003CFA" w:rsidP="00003CFA">
      <w:pPr>
        <w:pStyle w:val="SingleTxtG"/>
        <w:ind w:firstLine="567"/>
        <w:rPr>
          <w:rFonts w:eastAsia="MS Mincho"/>
          <w:lang w:eastAsia="en-GB"/>
        </w:rPr>
      </w:pPr>
      <w:r>
        <w:rPr>
          <w:rFonts w:eastAsia="MS Mincho"/>
          <w:lang w:eastAsia="en-GB"/>
        </w:rPr>
        <w:t>(g)</w:t>
      </w:r>
      <w:r w:rsidR="00983145">
        <w:rPr>
          <w:rFonts w:eastAsia="MS Mincho"/>
          <w:lang w:eastAsia="en-GB"/>
        </w:rPr>
        <w:tab/>
      </w:r>
      <w:r w:rsidRPr="00202969">
        <w:rPr>
          <w:rFonts w:eastAsia="MS Mincho"/>
          <w:lang w:eastAsia="en-GB"/>
        </w:rPr>
        <w:t xml:space="preserve">The key prerequisite for achieving most, if not all, of the </w:t>
      </w:r>
      <w:r w:rsidR="002121FE" w:rsidRPr="002121FE">
        <w:rPr>
          <w:rFonts w:eastAsia="MS Mincho"/>
          <w:lang w:eastAsia="en-GB"/>
        </w:rPr>
        <w:t xml:space="preserve">Sustainable Development Goals </w:t>
      </w:r>
      <w:r w:rsidRPr="00202969">
        <w:rPr>
          <w:rFonts w:eastAsia="MS Mincho"/>
          <w:lang w:eastAsia="en-GB"/>
        </w:rPr>
        <w:t xml:space="preserve">and their specific targets, </w:t>
      </w:r>
      <w:r w:rsidR="00641078">
        <w:rPr>
          <w:rFonts w:eastAsia="MS Mincho"/>
          <w:lang w:eastAsia="en-GB"/>
        </w:rPr>
        <w:t>was</w:t>
      </w:r>
      <w:r w:rsidRPr="00202969">
        <w:rPr>
          <w:rFonts w:eastAsia="MS Mincho"/>
          <w:lang w:eastAsia="en-GB"/>
        </w:rPr>
        <w:t xml:space="preserve"> informed decision-making processes</w:t>
      </w:r>
      <w:r>
        <w:rPr>
          <w:rFonts w:eastAsia="MS Mincho"/>
          <w:lang w:eastAsia="en-GB"/>
        </w:rPr>
        <w:t>;</w:t>
      </w:r>
    </w:p>
    <w:p w14:paraId="7E17D8DC" w14:textId="27136E8E" w:rsidR="00003CFA" w:rsidRPr="00202969" w:rsidRDefault="00003CFA" w:rsidP="00003CFA">
      <w:pPr>
        <w:pStyle w:val="SingleTxtG"/>
        <w:ind w:firstLine="567"/>
        <w:rPr>
          <w:rFonts w:eastAsia="MS Mincho"/>
          <w:lang w:eastAsia="en-GB"/>
        </w:rPr>
      </w:pPr>
      <w:r>
        <w:rPr>
          <w:rFonts w:eastAsia="MS Mincho"/>
          <w:lang w:eastAsia="en-GB"/>
        </w:rPr>
        <w:t>(h)</w:t>
      </w:r>
      <w:r w:rsidR="00983145">
        <w:rPr>
          <w:rFonts w:eastAsia="MS Mincho"/>
          <w:lang w:eastAsia="en-GB"/>
        </w:rPr>
        <w:tab/>
      </w:r>
      <w:r w:rsidRPr="00202969">
        <w:rPr>
          <w:rFonts w:eastAsia="MS Mincho"/>
          <w:lang w:eastAsia="en-GB"/>
        </w:rPr>
        <w:t xml:space="preserve">Therefore, collection and active dissemination of data on pollution and public rights to information </w:t>
      </w:r>
      <w:r w:rsidR="00641078">
        <w:rPr>
          <w:rFonts w:eastAsia="MS Mincho"/>
          <w:lang w:eastAsia="en-GB"/>
        </w:rPr>
        <w:t xml:space="preserve">had </w:t>
      </w:r>
      <w:r w:rsidRPr="00202969">
        <w:rPr>
          <w:rFonts w:eastAsia="MS Mincho"/>
          <w:lang w:eastAsia="en-GB"/>
        </w:rPr>
        <w:t>bec</w:t>
      </w:r>
      <w:r w:rsidR="00641078">
        <w:rPr>
          <w:rFonts w:eastAsia="MS Mincho"/>
          <w:lang w:eastAsia="en-GB"/>
        </w:rPr>
        <w:t>o</w:t>
      </w:r>
      <w:r w:rsidRPr="00202969">
        <w:rPr>
          <w:rFonts w:eastAsia="MS Mincho"/>
          <w:lang w:eastAsia="en-GB"/>
        </w:rPr>
        <w:t xml:space="preserve">me key drivers for the attainment of </w:t>
      </w:r>
      <w:r w:rsidR="0046402D" w:rsidRPr="0046402D">
        <w:rPr>
          <w:rFonts w:eastAsia="MS Mincho"/>
          <w:lang w:eastAsia="en-GB"/>
        </w:rPr>
        <w:t>Sustainable Development Goals</w:t>
      </w:r>
      <w:r>
        <w:rPr>
          <w:rFonts w:eastAsia="MS Mincho"/>
          <w:lang w:eastAsia="en-GB"/>
        </w:rPr>
        <w:t>;</w:t>
      </w:r>
    </w:p>
    <w:p w14:paraId="73E77DC2" w14:textId="2AAFD33B" w:rsidR="00003CFA" w:rsidRPr="00202969" w:rsidRDefault="00003CFA" w:rsidP="00003CFA">
      <w:pPr>
        <w:pStyle w:val="SingleTxtG"/>
        <w:ind w:firstLine="567"/>
        <w:rPr>
          <w:rFonts w:eastAsia="MS Mincho"/>
          <w:lang w:eastAsia="en-GB"/>
        </w:rPr>
      </w:pPr>
      <w:r>
        <w:rPr>
          <w:rFonts w:eastAsia="MS Mincho"/>
          <w:lang w:eastAsia="en-GB"/>
        </w:rPr>
        <w:t>(i)</w:t>
      </w:r>
      <w:r w:rsidR="00983145">
        <w:rPr>
          <w:rFonts w:eastAsia="MS Mincho"/>
          <w:lang w:eastAsia="en-GB"/>
        </w:rPr>
        <w:tab/>
      </w:r>
      <w:r w:rsidRPr="00202969">
        <w:rPr>
          <w:rFonts w:eastAsia="MS Mincho"/>
          <w:lang w:eastAsia="en-GB"/>
        </w:rPr>
        <w:t>PRTRs clearly ha</w:t>
      </w:r>
      <w:r w:rsidR="00641078">
        <w:rPr>
          <w:rFonts w:eastAsia="MS Mincho"/>
          <w:lang w:eastAsia="en-GB"/>
        </w:rPr>
        <w:t>d</w:t>
      </w:r>
      <w:r w:rsidRPr="00202969">
        <w:rPr>
          <w:rFonts w:eastAsia="MS Mincho"/>
          <w:lang w:eastAsia="en-GB"/>
        </w:rPr>
        <w:t xml:space="preserve"> a role to play in that regard</w:t>
      </w:r>
      <w:r w:rsidR="00641078">
        <w:rPr>
          <w:rFonts w:eastAsia="MS Mincho"/>
          <w:lang w:eastAsia="en-GB"/>
        </w:rPr>
        <w:t>;</w:t>
      </w:r>
      <w:r w:rsidRPr="00202969">
        <w:rPr>
          <w:rFonts w:eastAsia="MS Mincho"/>
          <w:lang w:eastAsia="en-GB"/>
        </w:rPr>
        <w:t xml:space="preserve"> </w:t>
      </w:r>
      <w:r>
        <w:rPr>
          <w:rFonts w:eastAsia="MS Mincho"/>
          <w:lang w:eastAsia="en-GB"/>
        </w:rPr>
        <w:t>t</w:t>
      </w:r>
      <w:r w:rsidRPr="00202969">
        <w:rPr>
          <w:rFonts w:eastAsia="MS Mincho"/>
          <w:lang w:eastAsia="en-GB"/>
        </w:rPr>
        <w:t xml:space="preserve">hey </w:t>
      </w:r>
      <w:r w:rsidR="00641078">
        <w:rPr>
          <w:rFonts w:eastAsia="MS Mincho"/>
          <w:lang w:eastAsia="en-GB"/>
        </w:rPr>
        <w:t>we</w:t>
      </w:r>
      <w:r w:rsidRPr="00202969">
        <w:rPr>
          <w:rFonts w:eastAsia="MS Mincho"/>
          <w:lang w:eastAsia="en-GB"/>
        </w:rPr>
        <w:t xml:space="preserve">re best known </w:t>
      </w:r>
      <w:r>
        <w:t xml:space="preserve">as a tool </w:t>
      </w:r>
      <w:r w:rsidRPr="00202969">
        <w:rPr>
          <w:rFonts w:eastAsia="MS Mincho"/>
          <w:lang w:eastAsia="en-GB"/>
        </w:rPr>
        <w:t>for providing access to information on releases of pollutants and wastes</w:t>
      </w:r>
      <w:r>
        <w:rPr>
          <w:rFonts w:eastAsia="MS Mincho"/>
          <w:lang w:eastAsia="en-GB"/>
        </w:rPr>
        <w:t>;</w:t>
      </w:r>
    </w:p>
    <w:p w14:paraId="12D075D6" w14:textId="2115448C" w:rsidR="00003CFA" w:rsidRPr="00202969" w:rsidRDefault="00003CFA" w:rsidP="00003CFA">
      <w:pPr>
        <w:pStyle w:val="SingleTxtG"/>
        <w:ind w:firstLine="567"/>
        <w:rPr>
          <w:rFonts w:eastAsia="MS Mincho"/>
          <w:lang w:eastAsia="en-GB"/>
        </w:rPr>
      </w:pPr>
      <w:r>
        <w:rPr>
          <w:rFonts w:eastAsia="MS Mincho"/>
          <w:lang w:eastAsia="en-GB"/>
        </w:rPr>
        <w:t>(j)</w:t>
      </w:r>
      <w:r w:rsidR="00983145">
        <w:rPr>
          <w:rFonts w:eastAsia="MS Mincho"/>
          <w:lang w:eastAsia="en-GB"/>
        </w:rPr>
        <w:tab/>
      </w:r>
      <w:r w:rsidRPr="00202969">
        <w:rPr>
          <w:rFonts w:eastAsia="MS Mincho"/>
          <w:lang w:eastAsia="en-GB"/>
        </w:rPr>
        <w:t>The overarching purpose of PRTRs in th</w:t>
      </w:r>
      <w:r w:rsidR="00641078">
        <w:rPr>
          <w:rFonts w:eastAsia="MS Mincho"/>
          <w:lang w:eastAsia="en-GB"/>
        </w:rPr>
        <w:t>at</w:t>
      </w:r>
      <w:r w:rsidRPr="00202969">
        <w:rPr>
          <w:rFonts w:eastAsia="MS Mincho"/>
          <w:lang w:eastAsia="en-GB"/>
        </w:rPr>
        <w:t xml:space="preserve"> context </w:t>
      </w:r>
      <w:r w:rsidR="009B1B88">
        <w:rPr>
          <w:rFonts w:eastAsia="MS Mincho"/>
          <w:lang w:eastAsia="en-GB"/>
        </w:rPr>
        <w:t>was, by</w:t>
      </w:r>
      <w:r w:rsidRPr="00202969">
        <w:rPr>
          <w:rFonts w:eastAsia="MS Mincho"/>
          <w:lang w:eastAsia="en-GB"/>
        </w:rPr>
        <w:t xml:space="preserve"> enhancing transparency and accountability, </w:t>
      </w:r>
      <w:r w:rsidR="009B1B88">
        <w:rPr>
          <w:rFonts w:eastAsia="MS Mincho"/>
          <w:lang w:eastAsia="en-GB"/>
        </w:rPr>
        <w:t xml:space="preserve">to </w:t>
      </w:r>
      <w:r w:rsidRPr="00202969">
        <w:rPr>
          <w:rFonts w:eastAsia="MS Mincho"/>
          <w:lang w:eastAsia="en-GB"/>
        </w:rPr>
        <w:t>play a central role in promoting peaceful and inclusive societies and good governance (</w:t>
      </w:r>
      <w:r w:rsidR="009B1B88">
        <w:rPr>
          <w:rFonts w:eastAsia="MS Mincho"/>
          <w:lang w:eastAsia="en-GB"/>
        </w:rPr>
        <w:t xml:space="preserve">Sustainable Development </w:t>
      </w:r>
      <w:r w:rsidRPr="00202969">
        <w:rPr>
          <w:rFonts w:eastAsia="MS Mincho"/>
          <w:lang w:eastAsia="en-GB"/>
        </w:rPr>
        <w:t>Goal 16) across the 2030 Agenda</w:t>
      </w:r>
      <w:r w:rsidR="002F73AA">
        <w:rPr>
          <w:rFonts w:eastAsia="MS Mincho"/>
          <w:lang w:eastAsia="en-GB"/>
        </w:rPr>
        <w:t xml:space="preserve"> for Sustainable Development</w:t>
      </w:r>
      <w:r>
        <w:rPr>
          <w:rFonts w:eastAsia="MS Mincho"/>
          <w:lang w:eastAsia="en-GB"/>
        </w:rPr>
        <w:t>;</w:t>
      </w:r>
    </w:p>
    <w:p w14:paraId="62455E0B" w14:textId="6E5E9E94" w:rsidR="00003CFA" w:rsidRPr="00202969" w:rsidRDefault="00003CFA" w:rsidP="00983145">
      <w:pPr>
        <w:pStyle w:val="SingleTxtG"/>
        <w:ind w:firstLine="567"/>
        <w:rPr>
          <w:rFonts w:eastAsia="MS Mincho"/>
          <w:lang w:eastAsia="en-GB"/>
        </w:rPr>
      </w:pPr>
      <w:r>
        <w:rPr>
          <w:rFonts w:eastAsia="MS Mincho"/>
          <w:lang w:eastAsia="en-GB"/>
        </w:rPr>
        <w:t>(k)</w:t>
      </w:r>
      <w:r w:rsidR="00983145">
        <w:rPr>
          <w:rFonts w:eastAsia="MS Mincho"/>
          <w:lang w:eastAsia="en-GB"/>
        </w:rPr>
        <w:tab/>
      </w:r>
      <w:r w:rsidRPr="00202969">
        <w:rPr>
          <w:rFonts w:eastAsia="MS Mincho"/>
          <w:lang w:eastAsia="en-GB"/>
        </w:rPr>
        <w:t xml:space="preserve">In addition, PRTRs </w:t>
      </w:r>
      <w:r w:rsidR="009B1B88">
        <w:rPr>
          <w:rFonts w:eastAsia="MS Mincho"/>
          <w:lang w:eastAsia="en-GB"/>
        </w:rPr>
        <w:t>we</w:t>
      </w:r>
      <w:r w:rsidRPr="00202969">
        <w:rPr>
          <w:rFonts w:eastAsia="MS Mincho"/>
          <w:lang w:eastAsia="en-GB"/>
        </w:rPr>
        <w:t xml:space="preserve">re </w:t>
      </w:r>
      <w:r w:rsidR="009B1B88">
        <w:rPr>
          <w:rFonts w:eastAsia="MS Mincho"/>
          <w:lang w:eastAsia="en-GB"/>
        </w:rPr>
        <w:t>highl</w:t>
      </w:r>
      <w:r w:rsidR="009B1B88" w:rsidRPr="00202969">
        <w:rPr>
          <w:rFonts w:eastAsia="MS Mincho"/>
          <w:lang w:eastAsia="en-GB"/>
        </w:rPr>
        <w:t xml:space="preserve">y </w:t>
      </w:r>
      <w:r w:rsidRPr="00202969">
        <w:rPr>
          <w:rFonts w:eastAsia="MS Mincho"/>
          <w:lang w:eastAsia="en-GB"/>
        </w:rPr>
        <w:t xml:space="preserve">relevant </w:t>
      </w:r>
      <w:r w:rsidR="009B1B88">
        <w:rPr>
          <w:rFonts w:eastAsia="MS Mincho"/>
          <w:lang w:eastAsia="en-GB"/>
        </w:rPr>
        <w:t>to the achievement of</w:t>
      </w:r>
      <w:r w:rsidRPr="00202969">
        <w:rPr>
          <w:rFonts w:eastAsia="MS Mincho"/>
          <w:lang w:eastAsia="en-GB"/>
        </w:rPr>
        <w:t xml:space="preserve"> specific </w:t>
      </w:r>
      <w:r w:rsidR="002121FE" w:rsidRPr="002121FE">
        <w:rPr>
          <w:rFonts w:eastAsia="MS Mincho"/>
          <w:lang w:eastAsia="en-GB"/>
        </w:rPr>
        <w:t>Sustainable Development Goals</w:t>
      </w:r>
      <w:r w:rsidRPr="00202969">
        <w:rPr>
          <w:rFonts w:eastAsia="MS Mincho"/>
          <w:lang w:eastAsia="en-GB"/>
        </w:rPr>
        <w:t>. For example:</w:t>
      </w:r>
    </w:p>
    <w:p w14:paraId="1A35BAE5" w14:textId="1356CD70" w:rsidR="00003CFA" w:rsidRPr="00202969" w:rsidRDefault="00003CFA" w:rsidP="00983145">
      <w:pPr>
        <w:pStyle w:val="SingleTxtG"/>
        <w:ind w:left="1701"/>
        <w:rPr>
          <w:rFonts w:eastAsia="MS Mincho"/>
          <w:lang w:eastAsia="en-GB"/>
        </w:rPr>
      </w:pPr>
      <w:r>
        <w:rPr>
          <w:rFonts w:eastAsia="MS Mincho"/>
          <w:lang w:eastAsia="en-GB"/>
        </w:rPr>
        <w:t>(i)</w:t>
      </w:r>
      <w:r>
        <w:rPr>
          <w:rFonts w:eastAsia="MS Mincho"/>
          <w:lang w:eastAsia="en-GB"/>
        </w:rPr>
        <w:tab/>
      </w:r>
      <w:r w:rsidRPr="00202969">
        <w:rPr>
          <w:rFonts w:eastAsia="MS Mincho"/>
          <w:lang w:eastAsia="en-GB"/>
        </w:rPr>
        <w:t xml:space="preserve">The establishment of publicly accessible databases on the release of hazardous chemical substances </w:t>
      </w:r>
      <w:r w:rsidR="000D0F47">
        <w:rPr>
          <w:rFonts w:eastAsia="MS Mincho"/>
          <w:lang w:eastAsia="en-GB"/>
        </w:rPr>
        <w:t>with the potential to</w:t>
      </w:r>
      <w:r w:rsidR="000D0F47" w:rsidRPr="00202969">
        <w:rPr>
          <w:rFonts w:eastAsia="MS Mincho"/>
          <w:lang w:eastAsia="en-GB"/>
        </w:rPr>
        <w:t xml:space="preserve"> </w:t>
      </w:r>
      <w:r w:rsidRPr="00202969">
        <w:rPr>
          <w:rFonts w:eastAsia="MS Mincho"/>
          <w:lang w:eastAsia="en-GB"/>
        </w:rPr>
        <w:t>facilitate early warning and manage and reduce global health risks (target 3.</w:t>
      </w:r>
      <w:r w:rsidR="009B1B88">
        <w:rPr>
          <w:rFonts w:eastAsia="MS Mincho"/>
          <w:lang w:eastAsia="en-GB"/>
        </w:rPr>
        <w:t>D</w:t>
      </w:r>
      <w:r w:rsidRPr="00202969">
        <w:rPr>
          <w:rFonts w:eastAsia="MS Mincho"/>
          <w:lang w:eastAsia="en-GB"/>
        </w:rPr>
        <w:t xml:space="preserve"> of </w:t>
      </w:r>
      <w:r w:rsidR="00864EB4">
        <w:rPr>
          <w:rFonts w:eastAsia="MS Mincho"/>
          <w:lang w:eastAsia="en-GB"/>
        </w:rPr>
        <w:t xml:space="preserve">the </w:t>
      </w:r>
      <w:r w:rsidR="00E5675C" w:rsidRPr="00E5675C">
        <w:rPr>
          <w:rFonts w:eastAsia="MS Mincho"/>
          <w:lang w:eastAsia="en-GB"/>
        </w:rPr>
        <w:t>Sustainable Development Goal</w:t>
      </w:r>
      <w:r w:rsidR="00864EB4">
        <w:rPr>
          <w:rFonts w:eastAsia="MS Mincho"/>
          <w:lang w:eastAsia="en-GB"/>
        </w:rPr>
        <w:t>s</w:t>
      </w:r>
      <w:r w:rsidRPr="00202969">
        <w:rPr>
          <w:rFonts w:eastAsia="MS Mincho"/>
          <w:lang w:eastAsia="en-GB"/>
        </w:rPr>
        <w:t xml:space="preserve">) and </w:t>
      </w:r>
      <w:r w:rsidR="00E01F9F">
        <w:rPr>
          <w:rFonts w:eastAsia="MS Mincho"/>
          <w:lang w:eastAsia="en-GB"/>
        </w:rPr>
        <w:t xml:space="preserve">to </w:t>
      </w:r>
      <w:r w:rsidRPr="00202969">
        <w:rPr>
          <w:rFonts w:eastAsia="MS Mincho"/>
          <w:lang w:eastAsia="en-GB"/>
        </w:rPr>
        <w:t xml:space="preserve">strengthen global resilience to climate-related hazards and natural disasters (target 13.1 of </w:t>
      </w:r>
      <w:r w:rsidR="00180528">
        <w:rPr>
          <w:rFonts w:eastAsia="MS Mincho"/>
          <w:lang w:eastAsia="en-GB"/>
        </w:rPr>
        <w:t xml:space="preserve">the </w:t>
      </w:r>
      <w:r w:rsidR="00E5675C" w:rsidRPr="00E5675C">
        <w:rPr>
          <w:rFonts w:eastAsia="MS Mincho"/>
          <w:lang w:eastAsia="en-GB"/>
        </w:rPr>
        <w:t>Sustainable Development Goal</w:t>
      </w:r>
      <w:r w:rsidR="00180528">
        <w:rPr>
          <w:rFonts w:eastAsia="MS Mincho"/>
          <w:lang w:eastAsia="en-GB"/>
        </w:rPr>
        <w:t>s</w:t>
      </w:r>
      <w:r w:rsidRPr="00202969">
        <w:rPr>
          <w:rFonts w:eastAsia="MS Mincho"/>
          <w:lang w:eastAsia="en-GB"/>
        </w:rPr>
        <w:t>)</w:t>
      </w:r>
      <w:r>
        <w:rPr>
          <w:rFonts w:eastAsia="MS Mincho"/>
          <w:lang w:eastAsia="en-GB"/>
        </w:rPr>
        <w:t>;</w:t>
      </w:r>
    </w:p>
    <w:p w14:paraId="1A4F9013" w14:textId="4039FE69" w:rsidR="00003CFA" w:rsidRPr="00202969" w:rsidRDefault="00003CFA" w:rsidP="00983145">
      <w:pPr>
        <w:pStyle w:val="SingleTxtG"/>
        <w:ind w:left="1701"/>
        <w:rPr>
          <w:rFonts w:eastAsia="MS Mincho"/>
          <w:lang w:eastAsia="en-GB"/>
        </w:rPr>
      </w:pPr>
      <w:r>
        <w:rPr>
          <w:rFonts w:eastAsia="MS Mincho"/>
          <w:lang w:eastAsia="en-GB"/>
        </w:rPr>
        <w:t>(ii)</w:t>
      </w:r>
      <w:r>
        <w:rPr>
          <w:rFonts w:eastAsia="MS Mincho"/>
          <w:lang w:eastAsia="en-GB"/>
        </w:rPr>
        <w:tab/>
      </w:r>
      <w:r w:rsidRPr="00202969">
        <w:rPr>
          <w:rFonts w:eastAsia="MS Mincho"/>
          <w:lang w:eastAsia="en-GB"/>
        </w:rPr>
        <w:t xml:space="preserve">PRTRs </w:t>
      </w:r>
      <w:r w:rsidR="000D0F47">
        <w:rPr>
          <w:rFonts w:eastAsia="MS Mincho"/>
          <w:lang w:eastAsia="en-GB"/>
        </w:rPr>
        <w:t>we</w:t>
      </w:r>
      <w:r w:rsidRPr="00202969">
        <w:rPr>
          <w:rFonts w:eastAsia="MS Mincho"/>
          <w:lang w:eastAsia="en-GB"/>
        </w:rPr>
        <w:t>re also relevant in the context of sustainable corporate practices, as they could make product information available to consumers</w:t>
      </w:r>
      <w:r w:rsidR="000D0F47">
        <w:rPr>
          <w:rFonts w:eastAsia="MS Mincho"/>
          <w:lang w:eastAsia="en-GB"/>
        </w:rPr>
        <w:t>, thus</w:t>
      </w:r>
      <w:r w:rsidRPr="00202969">
        <w:rPr>
          <w:rFonts w:eastAsia="MS Mincho"/>
          <w:lang w:eastAsia="en-GB"/>
        </w:rPr>
        <w:t xml:space="preserve"> inform</w:t>
      </w:r>
      <w:r w:rsidR="000D0F47">
        <w:rPr>
          <w:rFonts w:eastAsia="MS Mincho"/>
          <w:lang w:eastAsia="en-GB"/>
        </w:rPr>
        <w:t>ing</w:t>
      </w:r>
      <w:r w:rsidRPr="00202969">
        <w:rPr>
          <w:rFonts w:eastAsia="MS Mincho"/>
          <w:lang w:eastAsia="en-GB"/>
        </w:rPr>
        <w:t xml:space="preserve"> their choices. </w:t>
      </w:r>
      <w:r w:rsidR="00161985">
        <w:rPr>
          <w:rFonts w:eastAsia="MS Mincho"/>
          <w:lang w:eastAsia="en-GB"/>
        </w:rPr>
        <w:t>P</w:t>
      </w:r>
      <w:r w:rsidRPr="00202969">
        <w:rPr>
          <w:rFonts w:eastAsia="MS Mincho"/>
          <w:lang w:eastAsia="en-GB"/>
        </w:rPr>
        <w:t>ublic availability of such information incentivise</w:t>
      </w:r>
      <w:r w:rsidR="000D0F47">
        <w:rPr>
          <w:rFonts w:eastAsia="MS Mincho"/>
          <w:lang w:eastAsia="en-GB"/>
        </w:rPr>
        <w:t>d</w:t>
      </w:r>
      <w:r w:rsidRPr="00202969">
        <w:rPr>
          <w:rFonts w:eastAsia="MS Mincho"/>
          <w:lang w:eastAsia="en-GB"/>
        </w:rPr>
        <w:t xml:space="preserve"> companies to prevent pollution and help</w:t>
      </w:r>
      <w:r w:rsidR="000D0F47">
        <w:rPr>
          <w:rFonts w:eastAsia="MS Mincho"/>
          <w:lang w:eastAsia="en-GB"/>
        </w:rPr>
        <w:t>ed to</w:t>
      </w:r>
      <w:r w:rsidRPr="00202969">
        <w:rPr>
          <w:rFonts w:eastAsia="MS Mincho"/>
          <w:lang w:eastAsia="en-GB"/>
        </w:rPr>
        <w:t xml:space="preserve"> communicate their efforts in th</w:t>
      </w:r>
      <w:r w:rsidR="000D0F47">
        <w:rPr>
          <w:rFonts w:eastAsia="MS Mincho"/>
          <w:lang w:eastAsia="en-GB"/>
        </w:rPr>
        <w:t>at</w:t>
      </w:r>
      <w:r w:rsidRPr="00202969">
        <w:rPr>
          <w:rFonts w:eastAsia="MS Mincho"/>
          <w:lang w:eastAsia="en-GB"/>
        </w:rPr>
        <w:t xml:space="preserve"> regard</w:t>
      </w:r>
      <w:r w:rsidR="00161985">
        <w:rPr>
          <w:rFonts w:eastAsia="MS Mincho"/>
          <w:lang w:eastAsia="en-GB"/>
        </w:rPr>
        <w:t>.</w:t>
      </w:r>
      <w:r w:rsidRPr="00202969">
        <w:rPr>
          <w:rFonts w:eastAsia="MS Mincho"/>
          <w:lang w:eastAsia="en-GB"/>
        </w:rPr>
        <w:t xml:space="preserve"> </w:t>
      </w:r>
      <w:r w:rsidR="00161985">
        <w:rPr>
          <w:rFonts w:eastAsia="MS Mincho"/>
          <w:lang w:eastAsia="en-GB"/>
        </w:rPr>
        <w:t>T</w:t>
      </w:r>
      <w:r w:rsidRPr="00202969">
        <w:rPr>
          <w:rFonts w:eastAsia="MS Mincho"/>
          <w:lang w:eastAsia="en-GB"/>
        </w:rPr>
        <w:t>he collected data allow</w:t>
      </w:r>
      <w:r w:rsidR="000D0F47">
        <w:rPr>
          <w:rFonts w:eastAsia="MS Mincho"/>
          <w:lang w:eastAsia="en-GB"/>
        </w:rPr>
        <w:t>ed</w:t>
      </w:r>
      <w:r w:rsidRPr="00202969">
        <w:rPr>
          <w:rFonts w:eastAsia="MS Mincho"/>
          <w:lang w:eastAsia="en-GB"/>
        </w:rPr>
        <w:t xml:space="preserve"> for fact-based policy evaluation and sound management of chemicals (target 12.4 of </w:t>
      </w:r>
      <w:r w:rsidR="00864EB4">
        <w:rPr>
          <w:rFonts w:eastAsia="MS Mincho"/>
          <w:lang w:eastAsia="en-GB"/>
        </w:rPr>
        <w:t xml:space="preserve">the </w:t>
      </w:r>
      <w:r w:rsidR="00E5675C" w:rsidRPr="00E5675C">
        <w:rPr>
          <w:rFonts w:eastAsia="MS Mincho"/>
          <w:lang w:eastAsia="en-GB"/>
        </w:rPr>
        <w:t>Sustainable Development Goals</w:t>
      </w:r>
      <w:r w:rsidRPr="00202969">
        <w:rPr>
          <w:rFonts w:eastAsia="MS Mincho"/>
          <w:lang w:eastAsia="en-GB"/>
        </w:rPr>
        <w:t>). In th</w:t>
      </w:r>
      <w:r w:rsidR="00A26A59">
        <w:rPr>
          <w:rFonts w:eastAsia="MS Mincho"/>
          <w:lang w:eastAsia="en-GB"/>
        </w:rPr>
        <w:t>at</w:t>
      </w:r>
      <w:r w:rsidRPr="00202969">
        <w:rPr>
          <w:rFonts w:eastAsia="MS Mincho"/>
          <w:lang w:eastAsia="en-GB"/>
        </w:rPr>
        <w:t xml:space="preserve"> way, </w:t>
      </w:r>
      <w:r w:rsidR="00161985">
        <w:rPr>
          <w:rFonts w:eastAsia="MS Mincho"/>
          <w:lang w:eastAsia="en-GB"/>
        </w:rPr>
        <w:t>the collected data</w:t>
      </w:r>
      <w:r w:rsidRPr="00202969">
        <w:rPr>
          <w:rFonts w:eastAsia="MS Mincho"/>
          <w:lang w:eastAsia="en-GB"/>
        </w:rPr>
        <w:t xml:space="preserve"> contribute</w:t>
      </w:r>
      <w:r w:rsidR="00E336B1">
        <w:rPr>
          <w:rFonts w:eastAsia="MS Mincho"/>
          <w:lang w:eastAsia="en-GB"/>
        </w:rPr>
        <w:t>d</w:t>
      </w:r>
      <w:r w:rsidRPr="00202969">
        <w:rPr>
          <w:rFonts w:eastAsia="MS Mincho"/>
          <w:lang w:eastAsia="en-GB"/>
        </w:rPr>
        <w:t xml:space="preserve"> to the adoption of innovative and sustainable practices (target 12.6 of </w:t>
      </w:r>
      <w:r w:rsidR="00864EB4">
        <w:rPr>
          <w:rFonts w:eastAsia="MS Mincho"/>
          <w:lang w:eastAsia="en-GB"/>
        </w:rPr>
        <w:t xml:space="preserve">the </w:t>
      </w:r>
      <w:r w:rsidR="00E5675C" w:rsidRPr="00E5675C">
        <w:rPr>
          <w:rFonts w:eastAsia="MS Mincho"/>
          <w:lang w:eastAsia="en-GB"/>
        </w:rPr>
        <w:t>Sustainable Development Goal</w:t>
      </w:r>
      <w:r w:rsidR="00864EB4">
        <w:rPr>
          <w:rFonts w:eastAsia="MS Mincho"/>
          <w:lang w:eastAsia="en-GB"/>
        </w:rPr>
        <w:t>s</w:t>
      </w:r>
      <w:r w:rsidRPr="00202969">
        <w:rPr>
          <w:rFonts w:eastAsia="MS Mincho"/>
          <w:lang w:eastAsia="en-GB"/>
        </w:rPr>
        <w:t>)</w:t>
      </w:r>
      <w:r w:rsidR="00A514FB">
        <w:rPr>
          <w:rFonts w:eastAsia="MS Mincho"/>
          <w:lang w:eastAsia="en-GB"/>
        </w:rPr>
        <w:t>.</w:t>
      </w:r>
    </w:p>
    <w:p w14:paraId="7956FB2C" w14:textId="261925EC" w:rsidR="00003CFA" w:rsidRPr="00202969" w:rsidRDefault="00003CFA" w:rsidP="00003CFA">
      <w:pPr>
        <w:pStyle w:val="SingleTxtG"/>
        <w:ind w:firstLine="567"/>
        <w:rPr>
          <w:rFonts w:eastAsia="MS Mincho"/>
          <w:lang w:eastAsia="en-GB"/>
        </w:rPr>
      </w:pPr>
      <w:r>
        <w:rPr>
          <w:rFonts w:eastAsia="MS Mincho"/>
          <w:lang w:eastAsia="en-GB"/>
        </w:rPr>
        <w:t>(l)</w:t>
      </w:r>
      <w:r w:rsidR="00983145">
        <w:rPr>
          <w:rFonts w:eastAsia="MS Mincho"/>
          <w:lang w:eastAsia="en-GB"/>
        </w:rPr>
        <w:tab/>
      </w:r>
      <w:r w:rsidRPr="00202969">
        <w:rPr>
          <w:rFonts w:eastAsia="MS Mincho"/>
          <w:lang w:eastAsia="en-GB"/>
        </w:rPr>
        <w:t xml:space="preserve">Work on </w:t>
      </w:r>
      <w:r w:rsidR="00E5675C" w:rsidRPr="00E5675C">
        <w:rPr>
          <w:rFonts w:eastAsia="MS Mincho"/>
          <w:lang w:eastAsia="en-GB"/>
        </w:rPr>
        <w:t>Sustainable Development Goals</w:t>
      </w:r>
      <w:r w:rsidRPr="00202969">
        <w:rPr>
          <w:rFonts w:eastAsia="MS Mincho"/>
          <w:lang w:eastAsia="en-GB"/>
        </w:rPr>
        <w:t xml:space="preserve"> </w:t>
      </w:r>
      <w:r w:rsidR="00231A09">
        <w:rPr>
          <w:rFonts w:eastAsia="MS Mincho"/>
          <w:lang w:eastAsia="en-GB"/>
        </w:rPr>
        <w:t xml:space="preserve">meant </w:t>
      </w:r>
      <w:r w:rsidR="00E336B1">
        <w:rPr>
          <w:rFonts w:eastAsia="MS Mincho"/>
          <w:lang w:eastAsia="en-GB"/>
        </w:rPr>
        <w:t>the</w:t>
      </w:r>
      <w:r w:rsidRPr="00202969">
        <w:rPr>
          <w:rFonts w:eastAsia="MS Mincho"/>
          <w:lang w:eastAsia="en-GB"/>
        </w:rPr>
        <w:t xml:space="preserve"> breaking </w:t>
      </w:r>
      <w:r w:rsidR="00E336B1">
        <w:rPr>
          <w:rFonts w:eastAsia="MS Mincho"/>
          <w:lang w:eastAsia="en-GB"/>
        </w:rPr>
        <w:t xml:space="preserve">of </w:t>
      </w:r>
      <w:r w:rsidRPr="00202969">
        <w:rPr>
          <w:rFonts w:eastAsia="MS Mincho"/>
          <w:lang w:eastAsia="en-GB"/>
        </w:rPr>
        <w:t>silos</w:t>
      </w:r>
      <w:r w:rsidR="00E336B1">
        <w:rPr>
          <w:rFonts w:eastAsia="MS Mincho"/>
          <w:lang w:eastAsia="en-GB"/>
        </w:rPr>
        <w:t>,</w:t>
      </w:r>
      <w:r w:rsidRPr="00202969">
        <w:rPr>
          <w:rFonts w:eastAsia="MS Mincho"/>
          <w:lang w:eastAsia="en-GB"/>
        </w:rPr>
        <w:t xml:space="preserve"> </w:t>
      </w:r>
      <w:r>
        <w:rPr>
          <w:rFonts w:eastAsia="MS Mincho"/>
          <w:lang w:eastAsia="en-GB"/>
        </w:rPr>
        <w:t>as</w:t>
      </w:r>
      <w:r w:rsidRPr="00202969">
        <w:rPr>
          <w:rFonts w:eastAsia="MS Mincho"/>
          <w:lang w:eastAsia="en-GB"/>
        </w:rPr>
        <w:t xml:space="preserve"> the required information should be presented in an integrated way. PRTRs c</w:t>
      </w:r>
      <w:r w:rsidR="00E336B1">
        <w:rPr>
          <w:rFonts w:eastAsia="MS Mincho"/>
          <w:lang w:eastAsia="en-GB"/>
        </w:rPr>
        <w:t>ould</w:t>
      </w:r>
      <w:r w:rsidRPr="00202969">
        <w:rPr>
          <w:rFonts w:eastAsia="MS Mincho"/>
          <w:lang w:eastAsia="en-GB"/>
        </w:rPr>
        <w:t xml:space="preserve"> offer an effective way to address th</w:t>
      </w:r>
      <w:r w:rsidR="00E336B1">
        <w:rPr>
          <w:rFonts w:eastAsia="MS Mincho"/>
          <w:lang w:eastAsia="en-GB"/>
        </w:rPr>
        <w:t>at issue</w:t>
      </w:r>
      <w:r w:rsidRPr="00202969">
        <w:rPr>
          <w:rFonts w:eastAsia="MS Mincho"/>
          <w:lang w:eastAsia="en-GB"/>
        </w:rPr>
        <w:t xml:space="preserve">. </w:t>
      </w:r>
      <w:r w:rsidR="00E336B1">
        <w:rPr>
          <w:rFonts w:eastAsia="MS Mincho"/>
          <w:lang w:eastAsia="en-GB"/>
        </w:rPr>
        <w:t>The m</w:t>
      </w:r>
      <w:r w:rsidRPr="00202969">
        <w:rPr>
          <w:rFonts w:eastAsia="MS Mincho"/>
          <w:lang w:eastAsia="en-GB"/>
        </w:rPr>
        <w:t>ajor principles guid</w:t>
      </w:r>
      <w:r w:rsidR="00E336B1">
        <w:rPr>
          <w:rFonts w:eastAsia="MS Mincho"/>
          <w:lang w:eastAsia="en-GB"/>
        </w:rPr>
        <w:t>ing the</w:t>
      </w:r>
      <w:r w:rsidRPr="00202969">
        <w:rPr>
          <w:rFonts w:eastAsia="MS Mincho"/>
          <w:lang w:eastAsia="en-GB"/>
        </w:rPr>
        <w:t xml:space="preserve"> establishment of PRTRs regarding data quality, transparency and usefulness to the public c</w:t>
      </w:r>
      <w:r w:rsidR="00E336B1">
        <w:rPr>
          <w:rFonts w:eastAsia="MS Mincho"/>
          <w:lang w:eastAsia="en-GB"/>
        </w:rPr>
        <w:t>ould</w:t>
      </w:r>
      <w:r w:rsidRPr="00202969">
        <w:rPr>
          <w:rFonts w:eastAsia="MS Mincho"/>
          <w:lang w:eastAsia="en-GB"/>
        </w:rPr>
        <w:t xml:space="preserve"> be applied to databases of other sectors, such as health, urban planning and consumer choices, which in turn</w:t>
      </w:r>
      <w:r w:rsidR="00231A09">
        <w:rPr>
          <w:rFonts w:eastAsia="MS Mincho"/>
          <w:lang w:eastAsia="en-GB"/>
        </w:rPr>
        <w:t>,</w:t>
      </w:r>
      <w:r w:rsidRPr="00202969">
        <w:rPr>
          <w:rFonts w:eastAsia="MS Mincho"/>
          <w:lang w:eastAsia="en-GB"/>
        </w:rPr>
        <w:t xml:space="preserve"> c</w:t>
      </w:r>
      <w:r w:rsidR="00E336B1">
        <w:rPr>
          <w:rFonts w:eastAsia="MS Mincho"/>
          <w:lang w:eastAsia="en-GB"/>
        </w:rPr>
        <w:t>ould</w:t>
      </w:r>
      <w:r w:rsidRPr="00202969">
        <w:rPr>
          <w:rFonts w:eastAsia="MS Mincho"/>
          <w:lang w:eastAsia="en-GB"/>
        </w:rPr>
        <w:t xml:space="preserve"> be linked to PRTR data</w:t>
      </w:r>
      <w:r>
        <w:rPr>
          <w:rFonts w:eastAsia="MS Mincho"/>
          <w:lang w:eastAsia="en-GB"/>
        </w:rPr>
        <w:t>;</w:t>
      </w:r>
    </w:p>
    <w:p w14:paraId="18EEB1C3" w14:textId="1266EF6A" w:rsidR="00003CFA" w:rsidRPr="00202969" w:rsidRDefault="00003CFA" w:rsidP="00003CFA">
      <w:pPr>
        <w:pStyle w:val="SingleTxtG"/>
        <w:ind w:firstLine="567"/>
        <w:rPr>
          <w:rFonts w:eastAsia="MS Mincho"/>
          <w:lang w:eastAsia="en-GB"/>
        </w:rPr>
      </w:pPr>
      <w:r>
        <w:rPr>
          <w:rFonts w:eastAsia="MS Mincho"/>
          <w:lang w:eastAsia="en-GB"/>
        </w:rPr>
        <w:t>(m)</w:t>
      </w:r>
      <w:r w:rsidR="00983145">
        <w:rPr>
          <w:rFonts w:eastAsia="MS Mincho"/>
          <w:lang w:eastAsia="en-GB"/>
        </w:rPr>
        <w:tab/>
      </w:r>
      <w:r w:rsidR="00E336B1">
        <w:rPr>
          <w:rFonts w:eastAsia="MS Mincho"/>
          <w:lang w:eastAsia="en-GB"/>
        </w:rPr>
        <w:t>In order t</w:t>
      </w:r>
      <w:r w:rsidRPr="00202969">
        <w:rPr>
          <w:rFonts w:eastAsia="MS Mincho"/>
          <w:lang w:eastAsia="en-GB"/>
        </w:rPr>
        <w:t>o share th</w:t>
      </w:r>
      <w:r w:rsidR="00E336B1">
        <w:rPr>
          <w:rFonts w:eastAsia="MS Mincho"/>
          <w:lang w:eastAsia="en-GB"/>
        </w:rPr>
        <w:t>at</w:t>
      </w:r>
      <w:r w:rsidRPr="00202969">
        <w:rPr>
          <w:rFonts w:eastAsia="MS Mincho"/>
          <w:lang w:eastAsia="en-GB"/>
        </w:rPr>
        <w:t xml:space="preserve"> integrated information and make it actively available to all stakeholders for achieving the </w:t>
      </w:r>
      <w:r w:rsidR="00E5675C" w:rsidRPr="00E5675C">
        <w:rPr>
          <w:rFonts w:eastAsia="MS Mincho"/>
          <w:lang w:eastAsia="en-GB"/>
        </w:rPr>
        <w:t>Sustainable Development Goals</w:t>
      </w:r>
      <w:r w:rsidRPr="00202969">
        <w:rPr>
          <w:rFonts w:eastAsia="MS Mincho"/>
          <w:lang w:eastAsia="en-GB"/>
        </w:rPr>
        <w:t xml:space="preserve">, there </w:t>
      </w:r>
      <w:r w:rsidR="00E336B1">
        <w:rPr>
          <w:rFonts w:eastAsia="MS Mincho"/>
          <w:lang w:eastAsia="en-GB"/>
        </w:rPr>
        <w:t>wa</w:t>
      </w:r>
      <w:r w:rsidRPr="00202969">
        <w:rPr>
          <w:rFonts w:eastAsia="MS Mincho"/>
          <w:lang w:eastAsia="en-GB"/>
        </w:rPr>
        <w:t>s a need to:</w:t>
      </w:r>
    </w:p>
    <w:p w14:paraId="1826332D" w14:textId="60547E90" w:rsidR="00003CFA" w:rsidRPr="00202969" w:rsidRDefault="00003CFA" w:rsidP="00983145">
      <w:pPr>
        <w:pStyle w:val="SingleTxtG"/>
        <w:ind w:left="1701"/>
        <w:rPr>
          <w:rFonts w:eastAsia="MS Mincho"/>
          <w:lang w:eastAsia="en-GB"/>
        </w:rPr>
      </w:pPr>
      <w:r>
        <w:rPr>
          <w:rFonts w:eastAsia="MS Mincho"/>
          <w:lang w:eastAsia="en-GB"/>
        </w:rPr>
        <w:t>(i)</w:t>
      </w:r>
      <w:r>
        <w:rPr>
          <w:rFonts w:eastAsia="MS Mincho"/>
          <w:lang w:eastAsia="en-GB"/>
        </w:rPr>
        <w:tab/>
      </w:r>
      <w:r w:rsidRPr="00202969">
        <w:rPr>
          <w:rFonts w:eastAsia="MS Mincho"/>
          <w:lang w:eastAsia="en-GB"/>
        </w:rPr>
        <w:t>Raise awareness and explain, particular</w:t>
      </w:r>
      <w:r w:rsidR="00921453">
        <w:rPr>
          <w:rFonts w:eastAsia="MS Mincho"/>
          <w:lang w:eastAsia="en-GB"/>
        </w:rPr>
        <w:t>ly</w:t>
      </w:r>
      <w:r w:rsidRPr="00202969">
        <w:rPr>
          <w:rFonts w:eastAsia="MS Mincho"/>
          <w:lang w:eastAsia="en-GB"/>
        </w:rPr>
        <w:t xml:space="preserve"> to decision-makers</w:t>
      </w:r>
      <w:r w:rsidR="00921453">
        <w:rPr>
          <w:rFonts w:eastAsia="MS Mincho"/>
          <w:lang w:eastAsia="en-GB"/>
        </w:rPr>
        <w:t>,</w:t>
      </w:r>
      <w:r w:rsidRPr="00202969">
        <w:rPr>
          <w:rFonts w:eastAsia="MS Mincho"/>
          <w:lang w:eastAsia="en-GB"/>
        </w:rPr>
        <w:t xml:space="preserve"> how technical tool</w:t>
      </w:r>
      <w:r w:rsidR="00231A09">
        <w:rPr>
          <w:rFonts w:eastAsia="MS Mincho"/>
          <w:lang w:eastAsia="en-GB"/>
        </w:rPr>
        <w:t>s</w:t>
      </w:r>
      <w:r w:rsidRPr="00202969">
        <w:rPr>
          <w:rFonts w:eastAsia="MS Mincho"/>
          <w:lang w:eastAsia="en-GB"/>
        </w:rPr>
        <w:t xml:space="preserve"> </w:t>
      </w:r>
      <w:r w:rsidR="00E336B1">
        <w:rPr>
          <w:rFonts w:eastAsia="MS Mincho"/>
          <w:lang w:eastAsia="en-GB"/>
        </w:rPr>
        <w:t xml:space="preserve">such </w:t>
      </w:r>
      <w:r w:rsidRPr="00202969">
        <w:rPr>
          <w:rFonts w:eastAsia="MS Mincho"/>
          <w:lang w:eastAsia="en-GB"/>
        </w:rPr>
        <w:t>as PRTRs could be used for policies in other sectors, related to, for example, health matters, energy consumption, consumer choices or urban planning</w:t>
      </w:r>
      <w:r>
        <w:rPr>
          <w:rFonts w:eastAsia="MS Mincho"/>
          <w:lang w:eastAsia="en-GB"/>
        </w:rPr>
        <w:t>;</w:t>
      </w:r>
    </w:p>
    <w:p w14:paraId="0C85F4B5" w14:textId="77777777" w:rsidR="00003CFA" w:rsidRPr="00202969" w:rsidRDefault="00003CFA" w:rsidP="00983145">
      <w:pPr>
        <w:pStyle w:val="SingleTxtG"/>
        <w:ind w:left="1701"/>
        <w:rPr>
          <w:rFonts w:eastAsia="MS Mincho"/>
          <w:lang w:eastAsia="en-GB"/>
        </w:rPr>
      </w:pPr>
      <w:r>
        <w:rPr>
          <w:rFonts w:eastAsia="MS Mincho"/>
          <w:lang w:eastAsia="en-GB"/>
        </w:rPr>
        <w:lastRenderedPageBreak/>
        <w:t>(ii)</w:t>
      </w:r>
      <w:r>
        <w:rPr>
          <w:rFonts w:eastAsia="MS Mincho"/>
          <w:lang w:eastAsia="en-GB"/>
        </w:rPr>
        <w:tab/>
      </w:r>
      <w:r w:rsidRPr="00202969">
        <w:rPr>
          <w:rFonts w:eastAsia="MS Mincho"/>
          <w:lang w:eastAsia="en-GB"/>
        </w:rPr>
        <w:t>Promote interlinking PRTRs with other databases</w:t>
      </w:r>
      <w:r>
        <w:rPr>
          <w:rFonts w:eastAsia="MS Mincho"/>
          <w:lang w:eastAsia="en-GB"/>
        </w:rPr>
        <w:t>;</w:t>
      </w:r>
    </w:p>
    <w:p w14:paraId="0A096F71" w14:textId="1BC6657E" w:rsidR="00003CFA" w:rsidRPr="00202969" w:rsidRDefault="00003CFA" w:rsidP="00983145">
      <w:pPr>
        <w:pStyle w:val="SingleTxtG"/>
        <w:ind w:left="1701"/>
        <w:rPr>
          <w:rFonts w:eastAsia="MS Mincho"/>
          <w:lang w:eastAsia="en-GB"/>
        </w:rPr>
      </w:pPr>
      <w:r>
        <w:rPr>
          <w:rFonts w:eastAsia="MS Mincho"/>
          <w:lang w:eastAsia="en-GB"/>
        </w:rPr>
        <w:t>(iii)</w:t>
      </w:r>
      <w:r>
        <w:rPr>
          <w:rFonts w:eastAsia="MS Mincho"/>
          <w:lang w:eastAsia="en-GB"/>
        </w:rPr>
        <w:tab/>
      </w:r>
      <w:r w:rsidRPr="00202969">
        <w:rPr>
          <w:rFonts w:eastAsia="MS Mincho"/>
          <w:lang w:eastAsia="en-GB"/>
        </w:rPr>
        <w:t xml:space="preserve">Promote informed decision-making processes, </w:t>
      </w:r>
      <w:r w:rsidR="00E336B1">
        <w:rPr>
          <w:rFonts w:eastAsia="MS Mincho"/>
          <w:lang w:eastAsia="en-GB"/>
        </w:rPr>
        <w:t>both</w:t>
      </w:r>
      <w:r w:rsidR="00E336B1" w:rsidRPr="00202969">
        <w:rPr>
          <w:rFonts w:eastAsia="MS Mincho"/>
          <w:lang w:eastAsia="en-GB"/>
        </w:rPr>
        <w:t xml:space="preserve"> </w:t>
      </w:r>
      <w:r w:rsidRPr="00202969">
        <w:rPr>
          <w:rFonts w:eastAsia="MS Mincho"/>
          <w:lang w:eastAsia="en-GB"/>
        </w:rPr>
        <w:t xml:space="preserve">across sectors and at </w:t>
      </w:r>
      <w:r w:rsidR="00E336B1">
        <w:rPr>
          <w:rFonts w:eastAsia="MS Mincho"/>
          <w:lang w:eastAsia="en-GB"/>
        </w:rPr>
        <w:t xml:space="preserve">the </w:t>
      </w:r>
      <w:r w:rsidRPr="00202969">
        <w:rPr>
          <w:rFonts w:eastAsia="MS Mincho"/>
          <w:lang w:eastAsia="en-GB"/>
        </w:rPr>
        <w:t>household (consumer choices), local (</w:t>
      </w:r>
      <w:r w:rsidR="002121FE">
        <w:rPr>
          <w:rFonts w:eastAsia="MS Mincho"/>
          <w:lang w:eastAsia="en-GB"/>
        </w:rPr>
        <w:t>for example</w:t>
      </w:r>
      <w:r w:rsidR="00E336B1">
        <w:rPr>
          <w:rFonts w:eastAsia="MS Mincho"/>
          <w:lang w:eastAsia="en-GB"/>
        </w:rPr>
        <w:t>,</w:t>
      </w:r>
      <w:r w:rsidRPr="00202969">
        <w:rPr>
          <w:rFonts w:eastAsia="MS Mincho"/>
          <w:lang w:eastAsia="en-GB"/>
        </w:rPr>
        <w:t xml:space="preserve"> urban planning) and international levels</w:t>
      </w:r>
      <w:r>
        <w:rPr>
          <w:rFonts w:eastAsia="MS Mincho"/>
          <w:lang w:eastAsia="en-GB"/>
        </w:rPr>
        <w:t>;</w:t>
      </w:r>
    </w:p>
    <w:p w14:paraId="2704F18F" w14:textId="14E90EAB" w:rsidR="00003CFA" w:rsidRPr="00202969" w:rsidRDefault="00003CFA" w:rsidP="00983145">
      <w:pPr>
        <w:pStyle w:val="SingleTxtG"/>
        <w:ind w:left="1701"/>
        <w:rPr>
          <w:rFonts w:eastAsia="MS Mincho"/>
          <w:lang w:eastAsia="en-GB"/>
        </w:rPr>
      </w:pPr>
      <w:r>
        <w:rPr>
          <w:rFonts w:eastAsia="MS Mincho"/>
          <w:lang w:eastAsia="en-GB"/>
        </w:rPr>
        <w:t>(iv)</w:t>
      </w:r>
      <w:r>
        <w:rPr>
          <w:rFonts w:eastAsia="MS Mincho"/>
          <w:lang w:eastAsia="en-GB"/>
        </w:rPr>
        <w:tab/>
      </w:r>
      <w:r w:rsidRPr="00202969">
        <w:rPr>
          <w:rFonts w:eastAsia="MS Mincho"/>
          <w:lang w:eastAsia="en-GB"/>
        </w:rPr>
        <w:t xml:space="preserve">Promote simple, single window reporting by polluters to </w:t>
      </w:r>
      <w:r w:rsidR="00E336B1">
        <w:rPr>
          <w:rFonts w:eastAsia="MS Mincho"/>
          <w:lang w:eastAsia="en-GB"/>
        </w:rPr>
        <w:t>G</w:t>
      </w:r>
      <w:r w:rsidRPr="00202969">
        <w:rPr>
          <w:rFonts w:eastAsia="MS Mincho"/>
          <w:lang w:eastAsia="en-GB"/>
        </w:rPr>
        <w:t>overnment</w:t>
      </w:r>
      <w:r w:rsidR="00E336B1">
        <w:rPr>
          <w:rFonts w:eastAsia="MS Mincho"/>
          <w:lang w:eastAsia="en-GB"/>
        </w:rPr>
        <w:t>.</w:t>
      </w:r>
    </w:p>
    <w:p w14:paraId="03B3B493" w14:textId="1EA45C86" w:rsidR="00003CFA" w:rsidRDefault="00003CFA" w:rsidP="00003CFA">
      <w:pPr>
        <w:pStyle w:val="SingleTxtG"/>
        <w:ind w:firstLine="567"/>
        <w:rPr>
          <w:rFonts w:asciiTheme="majorBidi" w:hAnsiTheme="majorBidi" w:cstheme="majorBidi"/>
        </w:rPr>
      </w:pPr>
      <w:r>
        <w:rPr>
          <w:rFonts w:eastAsia="MS Mincho"/>
          <w:lang w:eastAsia="en-GB"/>
        </w:rPr>
        <w:t>(n)</w:t>
      </w:r>
      <w:r w:rsidR="00FC026E">
        <w:rPr>
          <w:rFonts w:eastAsia="MS Mincho"/>
          <w:lang w:eastAsia="en-GB"/>
        </w:rPr>
        <w:tab/>
      </w:r>
      <w:r w:rsidR="00161985">
        <w:rPr>
          <w:rFonts w:eastAsia="MS Mincho"/>
          <w:lang w:eastAsia="en-GB"/>
        </w:rPr>
        <w:t>A</w:t>
      </w:r>
      <w:r w:rsidRPr="00202969">
        <w:rPr>
          <w:rFonts w:eastAsia="MS Mincho"/>
          <w:lang w:eastAsia="en-GB"/>
        </w:rPr>
        <w:t xml:space="preserve"> joint political commitment at </w:t>
      </w:r>
      <w:r w:rsidR="00E336B1">
        <w:rPr>
          <w:rFonts w:eastAsia="MS Mincho"/>
          <w:lang w:eastAsia="en-GB"/>
        </w:rPr>
        <w:t xml:space="preserve">the </w:t>
      </w:r>
      <w:r w:rsidRPr="00202969">
        <w:rPr>
          <w:rFonts w:eastAsia="MS Mincho"/>
          <w:lang w:eastAsia="en-GB"/>
        </w:rPr>
        <w:t>international level</w:t>
      </w:r>
      <w:r w:rsidR="00DD6827">
        <w:rPr>
          <w:rFonts w:eastAsia="MS Mincho"/>
          <w:lang w:eastAsia="en-GB"/>
        </w:rPr>
        <w:t>,</w:t>
      </w:r>
      <w:r w:rsidRPr="00202969">
        <w:rPr>
          <w:rFonts w:eastAsia="MS Mincho"/>
          <w:lang w:eastAsia="en-GB"/>
        </w:rPr>
        <w:t xml:space="preserve"> through the </w:t>
      </w:r>
      <w:proofErr w:type="spellStart"/>
      <w:r w:rsidRPr="00202969">
        <w:rPr>
          <w:rFonts w:eastAsia="MS Mincho"/>
          <w:lang w:eastAsia="en-GB"/>
        </w:rPr>
        <w:t>Budva</w:t>
      </w:r>
      <w:proofErr w:type="spellEnd"/>
      <w:r w:rsidRPr="00202969">
        <w:rPr>
          <w:rFonts w:eastAsia="MS Mincho"/>
          <w:lang w:eastAsia="en-GB"/>
        </w:rPr>
        <w:t xml:space="preserve"> Declaration on Environmental Democracy for Our Sustainable Future</w:t>
      </w:r>
      <w:r w:rsidR="0072559D" w:rsidRPr="0072559D">
        <w:t xml:space="preserve"> </w:t>
      </w:r>
      <w:r w:rsidR="0072559D">
        <w:t>(</w:t>
      </w:r>
      <w:r w:rsidR="0072559D" w:rsidRPr="0072559D">
        <w:rPr>
          <w:rFonts w:eastAsia="MS Mincho"/>
          <w:lang w:eastAsia="en-GB"/>
        </w:rPr>
        <w:t>ECE/MP.PP/2017/16/Add.1−ECE/MP.PRTR/2017/2/Add.1</w:t>
      </w:r>
      <w:r w:rsidR="0072559D">
        <w:rPr>
          <w:rFonts w:eastAsia="MS Mincho"/>
          <w:lang w:eastAsia="en-GB"/>
        </w:rPr>
        <w:t>)</w:t>
      </w:r>
      <w:proofErr w:type="gramStart"/>
      <w:r w:rsidR="00DD6827">
        <w:rPr>
          <w:rFonts w:eastAsia="MS Mincho"/>
          <w:lang w:eastAsia="en-GB"/>
        </w:rPr>
        <w:t>,</w:t>
      </w:r>
      <w:proofErr w:type="gramEnd"/>
      <w:r w:rsidR="0072559D" w:rsidRPr="0072559D">
        <w:rPr>
          <w:rStyle w:val="FootnoteReference"/>
          <w:rFonts w:eastAsia="MS Mincho"/>
          <w:sz w:val="20"/>
          <w:vertAlign w:val="baseline"/>
          <w:lang w:eastAsia="en-GB"/>
        </w:rPr>
        <w:t xml:space="preserve"> </w:t>
      </w:r>
      <w:r w:rsidR="00DD6827">
        <w:rPr>
          <w:rFonts w:eastAsia="MS Mincho"/>
          <w:lang w:eastAsia="en-GB"/>
        </w:rPr>
        <w:t>had been</w:t>
      </w:r>
      <w:r w:rsidRPr="00202969">
        <w:rPr>
          <w:rFonts w:eastAsia="MS Mincho"/>
          <w:lang w:eastAsia="en-GB"/>
        </w:rPr>
        <w:t xml:space="preserve"> </w:t>
      </w:r>
      <w:r w:rsidR="00DD6827">
        <w:rPr>
          <w:rFonts w:eastAsia="MS Mincho"/>
          <w:lang w:eastAsia="en-GB"/>
        </w:rPr>
        <w:t>made</w:t>
      </w:r>
      <w:r w:rsidRPr="00202969">
        <w:rPr>
          <w:rFonts w:eastAsia="MS Mincho"/>
          <w:lang w:eastAsia="en-GB"/>
        </w:rPr>
        <w:t xml:space="preserve"> under the auspices of the Protocol on PRTRs</w:t>
      </w:r>
      <w:r w:rsidR="00231A09">
        <w:rPr>
          <w:rFonts w:eastAsia="MS Mincho"/>
          <w:lang w:eastAsia="en-GB"/>
        </w:rPr>
        <w:t>.</w:t>
      </w:r>
      <w:r w:rsidRPr="00202969">
        <w:rPr>
          <w:rFonts w:eastAsia="MS Mincho"/>
          <w:lang w:eastAsia="en-GB"/>
        </w:rPr>
        <w:t xml:space="preserve"> </w:t>
      </w:r>
      <w:r w:rsidR="00231A09">
        <w:rPr>
          <w:rFonts w:eastAsia="MS Mincho"/>
          <w:lang w:eastAsia="en-GB"/>
        </w:rPr>
        <w:t>I</w:t>
      </w:r>
      <w:r w:rsidR="00DD6827">
        <w:rPr>
          <w:rFonts w:eastAsia="MS Mincho"/>
          <w:lang w:eastAsia="en-GB"/>
        </w:rPr>
        <w:t xml:space="preserve">n turn, </w:t>
      </w:r>
      <w:r w:rsidRPr="00202969">
        <w:rPr>
          <w:rFonts w:eastAsia="MS Mincho"/>
          <w:lang w:eastAsia="en-GB"/>
        </w:rPr>
        <w:t>activities under OECD focused on preparing guidance material and carrying out specific projects</w:t>
      </w:r>
      <w:r>
        <w:rPr>
          <w:rFonts w:eastAsia="MS Mincho"/>
          <w:lang w:eastAsia="en-GB"/>
        </w:rPr>
        <w:t xml:space="preserve"> to assist countries </w:t>
      </w:r>
      <w:r w:rsidR="00DD6827">
        <w:rPr>
          <w:rFonts w:eastAsia="MS Mincho"/>
          <w:lang w:eastAsia="en-GB"/>
        </w:rPr>
        <w:t>with</w:t>
      </w:r>
      <w:r>
        <w:rPr>
          <w:rFonts w:eastAsia="MS Mincho"/>
          <w:lang w:eastAsia="en-GB"/>
        </w:rPr>
        <w:t xml:space="preserve"> practical implementation</w:t>
      </w:r>
      <w:r>
        <w:rPr>
          <w:lang w:eastAsia="en-GB"/>
        </w:rPr>
        <w:t>;</w:t>
      </w:r>
    </w:p>
    <w:p w14:paraId="202312AB" w14:textId="227E4E16" w:rsidR="00003CFA" w:rsidRPr="00FC026E" w:rsidRDefault="00003CFA" w:rsidP="00FC026E">
      <w:pPr>
        <w:pStyle w:val="SingleTxtG"/>
        <w:rPr>
          <w:rFonts w:eastAsia="MS Mincho"/>
          <w:b/>
          <w:bCs/>
          <w:lang w:eastAsia="en-GB"/>
        </w:rPr>
      </w:pPr>
      <w:r w:rsidRPr="00FC026E">
        <w:rPr>
          <w:rFonts w:eastAsia="MS Mincho"/>
          <w:b/>
          <w:bCs/>
          <w:lang w:eastAsia="en-GB"/>
        </w:rPr>
        <w:t xml:space="preserve">Emerging </w:t>
      </w:r>
      <w:r w:rsidR="00864EB4" w:rsidRPr="00864EB4">
        <w:rPr>
          <w:rFonts w:eastAsia="MS Mincho"/>
          <w:b/>
          <w:bCs/>
          <w:lang w:eastAsia="en-GB"/>
        </w:rPr>
        <w:t>pollutant release and transfer register</w:t>
      </w:r>
      <w:r w:rsidR="00864EB4">
        <w:rPr>
          <w:rFonts w:eastAsia="MS Mincho"/>
          <w:b/>
          <w:bCs/>
          <w:lang w:eastAsia="en-GB"/>
        </w:rPr>
        <w:t>s</w:t>
      </w:r>
      <w:r w:rsidRPr="00FC026E">
        <w:rPr>
          <w:rFonts w:eastAsia="MS Mincho"/>
          <w:b/>
          <w:bCs/>
          <w:lang w:eastAsia="en-GB"/>
        </w:rPr>
        <w:t xml:space="preserve"> </w:t>
      </w:r>
    </w:p>
    <w:p w14:paraId="7C8FE47D" w14:textId="752C41E1" w:rsidR="00003CFA" w:rsidRPr="00202969" w:rsidRDefault="00003CFA" w:rsidP="00FC026E">
      <w:pPr>
        <w:pStyle w:val="SingleTxtG"/>
        <w:ind w:firstLine="567"/>
        <w:rPr>
          <w:rFonts w:eastAsia="MS Mincho"/>
          <w:lang w:eastAsia="en-GB"/>
        </w:rPr>
      </w:pPr>
      <w:r>
        <w:rPr>
          <w:rFonts w:eastAsia="MS Mincho"/>
          <w:lang w:eastAsia="en-GB"/>
        </w:rPr>
        <w:t>(o)</w:t>
      </w:r>
      <w:r w:rsidR="00A14901">
        <w:rPr>
          <w:rFonts w:eastAsia="MS Mincho"/>
          <w:lang w:eastAsia="en-GB"/>
        </w:rPr>
        <w:tab/>
      </w:r>
      <w:r w:rsidRPr="00202969">
        <w:rPr>
          <w:rFonts w:eastAsia="MS Mincho"/>
          <w:lang w:eastAsia="en-GB"/>
        </w:rPr>
        <w:t>PRTRs c</w:t>
      </w:r>
      <w:r w:rsidR="00DD6827">
        <w:rPr>
          <w:rFonts w:eastAsia="MS Mincho"/>
          <w:lang w:eastAsia="en-GB"/>
        </w:rPr>
        <w:t>ould:</w:t>
      </w:r>
      <w:r w:rsidRPr="00202969">
        <w:rPr>
          <w:rFonts w:eastAsia="MS Mincho"/>
          <w:lang w:eastAsia="en-GB"/>
        </w:rPr>
        <w:t xml:space="preserve"> help </w:t>
      </w:r>
      <w:r w:rsidR="00CC2C9F">
        <w:rPr>
          <w:rFonts w:eastAsia="MS Mincho"/>
          <w:lang w:eastAsia="en-GB"/>
        </w:rPr>
        <w:t>G</w:t>
      </w:r>
      <w:r w:rsidRPr="00202969">
        <w:rPr>
          <w:rFonts w:eastAsia="MS Mincho"/>
          <w:lang w:eastAsia="en-GB"/>
        </w:rPr>
        <w:t xml:space="preserve">overnments to fulfil their international reporting obligations in a cost-efficient way; be combined with other data sources </w:t>
      </w:r>
      <w:r w:rsidR="00DD6827">
        <w:rPr>
          <w:rFonts w:eastAsia="MS Mincho"/>
          <w:lang w:eastAsia="en-GB"/>
        </w:rPr>
        <w:t>to</w:t>
      </w:r>
      <w:r w:rsidRPr="00202969">
        <w:rPr>
          <w:rFonts w:eastAsia="MS Mincho"/>
          <w:lang w:eastAsia="en-GB"/>
        </w:rPr>
        <w:t xml:space="preserve"> support complex decision</w:t>
      </w:r>
      <w:r w:rsidR="00DD6827">
        <w:rPr>
          <w:rFonts w:eastAsia="MS Mincho"/>
          <w:lang w:eastAsia="en-GB"/>
        </w:rPr>
        <w:t>-making</w:t>
      </w:r>
      <w:r w:rsidRPr="00202969">
        <w:rPr>
          <w:rFonts w:eastAsia="MS Mincho"/>
          <w:lang w:eastAsia="en-GB"/>
        </w:rPr>
        <w:t xml:space="preserve"> related </w:t>
      </w:r>
      <w:r w:rsidRPr="00FC026E">
        <w:rPr>
          <w:rFonts w:eastAsia="MS Mincho"/>
        </w:rPr>
        <w:t>to</w:t>
      </w:r>
      <w:r w:rsidRPr="00202969">
        <w:rPr>
          <w:rFonts w:eastAsia="MS Mincho"/>
          <w:lang w:eastAsia="en-GB"/>
        </w:rPr>
        <w:t xml:space="preserve"> economic, social and environmental matters; </w:t>
      </w:r>
      <w:r w:rsidR="00DD6827">
        <w:rPr>
          <w:rFonts w:eastAsia="MS Mincho"/>
          <w:lang w:eastAsia="en-GB"/>
        </w:rPr>
        <w:t xml:space="preserve">and, </w:t>
      </w:r>
      <w:r w:rsidRPr="00202969">
        <w:rPr>
          <w:rFonts w:eastAsia="MS Mincho"/>
          <w:lang w:eastAsia="en-GB"/>
        </w:rPr>
        <w:t xml:space="preserve">enable </w:t>
      </w:r>
      <w:r w:rsidR="00DD6827">
        <w:rPr>
          <w:rFonts w:eastAsia="MS Mincho"/>
          <w:lang w:eastAsia="en-GB"/>
        </w:rPr>
        <w:t>G</w:t>
      </w:r>
      <w:r w:rsidRPr="00202969">
        <w:rPr>
          <w:rFonts w:eastAsia="MS Mincho"/>
          <w:lang w:eastAsia="en-GB"/>
        </w:rPr>
        <w:t>overnments and relevant organizations to make data available in a form useful to the public</w:t>
      </w:r>
      <w:r>
        <w:rPr>
          <w:rFonts w:eastAsia="MS Mincho"/>
          <w:lang w:eastAsia="en-GB"/>
        </w:rPr>
        <w:t>;</w:t>
      </w:r>
    </w:p>
    <w:p w14:paraId="373D7C5B" w14:textId="2A5443A9" w:rsidR="00003CFA" w:rsidRPr="00202969" w:rsidRDefault="00003CFA" w:rsidP="00003CFA">
      <w:pPr>
        <w:pStyle w:val="SingleTxtG"/>
        <w:ind w:firstLine="567"/>
        <w:rPr>
          <w:rFonts w:eastAsia="MS Mincho"/>
          <w:lang w:eastAsia="en-GB"/>
        </w:rPr>
      </w:pPr>
      <w:r>
        <w:rPr>
          <w:rFonts w:eastAsia="MS Mincho"/>
          <w:lang w:eastAsia="en-GB"/>
        </w:rPr>
        <w:t>(p)</w:t>
      </w:r>
      <w:r w:rsidR="00A14901">
        <w:rPr>
          <w:rFonts w:eastAsia="MS Mincho"/>
          <w:lang w:eastAsia="en-GB"/>
        </w:rPr>
        <w:tab/>
      </w:r>
      <w:r w:rsidR="00960F85">
        <w:rPr>
          <w:rFonts w:eastAsia="MS Mincho"/>
          <w:lang w:eastAsia="en-GB"/>
        </w:rPr>
        <w:t>I</w:t>
      </w:r>
      <w:r w:rsidR="00DD6827">
        <w:rPr>
          <w:rFonts w:eastAsia="MS Mincho"/>
          <w:lang w:eastAsia="en-GB"/>
        </w:rPr>
        <w:t xml:space="preserve">n order </w:t>
      </w:r>
      <w:r w:rsidRPr="00202969">
        <w:rPr>
          <w:rFonts w:eastAsia="MS Mincho"/>
          <w:lang w:eastAsia="en-GB"/>
        </w:rPr>
        <w:t xml:space="preserve">to improve and develop emerging PRTR systems, </w:t>
      </w:r>
      <w:r w:rsidR="007D352C">
        <w:rPr>
          <w:rFonts w:eastAsia="MS Mincho"/>
          <w:lang w:eastAsia="en-GB"/>
        </w:rPr>
        <w:t xml:space="preserve">various </w:t>
      </w:r>
      <w:r w:rsidRPr="00202969">
        <w:rPr>
          <w:rFonts w:eastAsia="MS Mincho"/>
          <w:lang w:eastAsia="en-GB"/>
        </w:rPr>
        <w:t>challenges need</w:t>
      </w:r>
      <w:r w:rsidR="00DD6827">
        <w:rPr>
          <w:rFonts w:eastAsia="MS Mincho"/>
          <w:lang w:eastAsia="en-GB"/>
        </w:rPr>
        <w:t>ed</w:t>
      </w:r>
      <w:r w:rsidRPr="00202969">
        <w:rPr>
          <w:rFonts w:eastAsia="MS Mincho"/>
          <w:lang w:eastAsia="en-GB"/>
        </w:rPr>
        <w:t xml:space="preserve"> to be overcome and specific or common solutions identified</w:t>
      </w:r>
      <w:r>
        <w:rPr>
          <w:rFonts w:eastAsia="MS Mincho"/>
          <w:lang w:eastAsia="en-GB"/>
        </w:rPr>
        <w:t>;</w:t>
      </w:r>
    </w:p>
    <w:p w14:paraId="4CD88D18" w14:textId="3E228A38" w:rsidR="00003CFA" w:rsidRPr="00202969" w:rsidRDefault="00003CFA" w:rsidP="00003CFA">
      <w:pPr>
        <w:pStyle w:val="SingleTxtG"/>
        <w:ind w:firstLine="567"/>
        <w:rPr>
          <w:rFonts w:eastAsia="MS Mincho"/>
          <w:lang w:eastAsia="en-GB"/>
        </w:rPr>
      </w:pPr>
      <w:r>
        <w:rPr>
          <w:rFonts w:eastAsia="MS Mincho"/>
          <w:lang w:eastAsia="en-GB"/>
        </w:rPr>
        <w:t>(q)</w:t>
      </w:r>
      <w:r w:rsidR="00A14901">
        <w:rPr>
          <w:rFonts w:eastAsia="MS Mincho"/>
          <w:lang w:eastAsia="en-GB"/>
        </w:rPr>
        <w:tab/>
      </w:r>
      <w:r w:rsidRPr="00202969">
        <w:rPr>
          <w:rFonts w:eastAsia="MS Mincho"/>
          <w:lang w:eastAsia="en-GB"/>
        </w:rPr>
        <w:t xml:space="preserve">The discussion at the plenary and group </w:t>
      </w:r>
      <w:r w:rsidR="0033325D">
        <w:rPr>
          <w:rFonts w:eastAsia="MS Mincho"/>
          <w:lang w:eastAsia="en-GB"/>
        </w:rPr>
        <w:t>levels had</w:t>
      </w:r>
      <w:r w:rsidRPr="00202969">
        <w:rPr>
          <w:rFonts w:eastAsia="MS Mincho"/>
          <w:lang w:eastAsia="en-GB"/>
        </w:rPr>
        <w:t xml:space="preserve"> identified </w:t>
      </w:r>
      <w:r w:rsidR="007D352C">
        <w:rPr>
          <w:rFonts w:eastAsia="MS Mincho"/>
          <w:lang w:eastAsia="en-GB"/>
        </w:rPr>
        <w:t>various</w:t>
      </w:r>
      <w:r w:rsidRPr="00202969">
        <w:rPr>
          <w:rFonts w:eastAsia="MS Mincho"/>
          <w:lang w:eastAsia="en-GB"/>
        </w:rPr>
        <w:t xml:space="preserve"> challenges</w:t>
      </w:r>
      <w:r w:rsidR="00724545">
        <w:rPr>
          <w:rFonts w:eastAsia="MS Mincho"/>
          <w:lang w:eastAsia="en-GB"/>
        </w:rPr>
        <w:t>, as well as corresponding</w:t>
      </w:r>
      <w:r w:rsidRPr="00202969">
        <w:rPr>
          <w:rFonts w:eastAsia="MS Mincho"/>
          <w:lang w:eastAsia="en-GB"/>
        </w:rPr>
        <w:t xml:space="preserve"> responses </w:t>
      </w:r>
      <w:r w:rsidR="00724545">
        <w:rPr>
          <w:rFonts w:eastAsia="MS Mincho"/>
          <w:lang w:eastAsia="en-GB"/>
        </w:rPr>
        <w:t>that</w:t>
      </w:r>
      <w:r w:rsidR="000E3EC3" w:rsidRPr="000E3EC3">
        <w:rPr>
          <w:rFonts w:eastAsia="MS Mincho"/>
          <w:lang w:eastAsia="en-GB"/>
        </w:rPr>
        <w:t xml:space="preserve"> w</w:t>
      </w:r>
      <w:r w:rsidR="000E3EC3">
        <w:rPr>
          <w:rFonts w:eastAsia="MS Mincho"/>
          <w:lang w:eastAsia="en-GB"/>
        </w:rPr>
        <w:t>ould</w:t>
      </w:r>
      <w:r w:rsidR="000E3EC3" w:rsidRPr="000E3EC3">
        <w:rPr>
          <w:rFonts w:eastAsia="MS Mincho"/>
          <w:lang w:eastAsia="en-GB"/>
        </w:rPr>
        <w:t xml:space="preserve"> help to continue building a solid basis for future work and cooperation</w:t>
      </w:r>
      <w:r w:rsidRPr="00202969">
        <w:rPr>
          <w:rFonts w:eastAsia="MS Mincho"/>
          <w:lang w:eastAsia="en-GB"/>
        </w:rPr>
        <w:t>, including, the need to:</w:t>
      </w:r>
    </w:p>
    <w:p w14:paraId="2AA9A9FC" w14:textId="4D421D0C" w:rsidR="00003CFA" w:rsidRPr="00202969" w:rsidRDefault="00003CFA" w:rsidP="00FC026E">
      <w:pPr>
        <w:pStyle w:val="SingleTxtG"/>
        <w:ind w:left="1701"/>
        <w:rPr>
          <w:rFonts w:eastAsia="MS Mincho"/>
          <w:lang w:eastAsia="en-GB"/>
        </w:rPr>
      </w:pPr>
      <w:r>
        <w:rPr>
          <w:rFonts w:eastAsia="MS Mincho"/>
          <w:lang w:eastAsia="en-GB"/>
        </w:rPr>
        <w:t>(i)</w:t>
      </w:r>
      <w:r>
        <w:rPr>
          <w:rFonts w:eastAsia="MS Mincho"/>
          <w:lang w:eastAsia="en-GB"/>
        </w:rPr>
        <w:tab/>
      </w:r>
      <w:r w:rsidR="0033325D">
        <w:rPr>
          <w:rFonts w:eastAsia="MS Mincho"/>
          <w:lang w:eastAsia="en-GB"/>
        </w:rPr>
        <w:t>I</w:t>
      </w:r>
      <w:r w:rsidRPr="00202969">
        <w:rPr>
          <w:rFonts w:eastAsia="MS Mincho"/>
          <w:lang w:eastAsia="en-GB"/>
        </w:rPr>
        <w:t>ncrease awareness o</w:t>
      </w:r>
      <w:r w:rsidR="0033325D">
        <w:rPr>
          <w:rFonts w:eastAsia="MS Mincho"/>
          <w:lang w:eastAsia="en-GB"/>
        </w:rPr>
        <w:t>f</w:t>
      </w:r>
      <w:r w:rsidRPr="00202969">
        <w:rPr>
          <w:rFonts w:eastAsia="MS Mincho"/>
          <w:lang w:eastAsia="en-GB"/>
        </w:rPr>
        <w:t xml:space="preserve"> PRTRs</w:t>
      </w:r>
      <w:r>
        <w:rPr>
          <w:rFonts w:eastAsia="MS Mincho"/>
          <w:lang w:eastAsia="en-GB"/>
        </w:rPr>
        <w:t>;</w:t>
      </w:r>
      <w:r w:rsidRPr="00202969">
        <w:rPr>
          <w:rFonts w:eastAsia="MS Mincho"/>
          <w:lang w:eastAsia="en-GB"/>
        </w:rPr>
        <w:t xml:space="preserve"> </w:t>
      </w:r>
    </w:p>
    <w:p w14:paraId="49EB0156" w14:textId="7C614646" w:rsidR="00003CFA" w:rsidRPr="00202969" w:rsidRDefault="00003CFA" w:rsidP="00FC026E">
      <w:pPr>
        <w:pStyle w:val="SingleTxtG"/>
        <w:ind w:left="1701"/>
        <w:rPr>
          <w:rFonts w:eastAsia="MS Mincho"/>
          <w:lang w:eastAsia="en-GB"/>
        </w:rPr>
      </w:pPr>
      <w:r>
        <w:rPr>
          <w:rFonts w:eastAsia="MS Mincho"/>
          <w:lang w:eastAsia="en-GB"/>
        </w:rPr>
        <w:t>(ii)</w:t>
      </w:r>
      <w:r>
        <w:rPr>
          <w:rFonts w:eastAsia="MS Mincho"/>
          <w:lang w:eastAsia="en-GB"/>
        </w:rPr>
        <w:tab/>
      </w:r>
      <w:r w:rsidR="0033325D">
        <w:rPr>
          <w:rFonts w:eastAsia="MS Mincho"/>
          <w:lang w:eastAsia="en-GB"/>
        </w:rPr>
        <w:t>T</w:t>
      </w:r>
      <w:r w:rsidRPr="00202969">
        <w:rPr>
          <w:rFonts w:eastAsia="MS Mincho"/>
          <w:lang w:eastAsia="en-GB"/>
        </w:rPr>
        <w:t xml:space="preserve">ake steps </w:t>
      </w:r>
      <w:r w:rsidRPr="002C43F9">
        <w:rPr>
          <w:rFonts w:eastAsia="MS Mincho"/>
          <w:lang w:eastAsia="en-GB"/>
        </w:rPr>
        <w:t>to revise</w:t>
      </w:r>
      <w:r w:rsidRPr="00202969">
        <w:rPr>
          <w:rFonts w:eastAsia="MS Mincho"/>
          <w:lang w:eastAsia="en-GB"/>
        </w:rPr>
        <w:t xml:space="preserve"> relevant legislation to enable</w:t>
      </w:r>
      <w:r w:rsidR="0033325D">
        <w:rPr>
          <w:rFonts w:eastAsia="MS Mincho"/>
          <w:lang w:eastAsia="en-GB"/>
        </w:rPr>
        <w:t xml:space="preserve"> a</w:t>
      </w:r>
      <w:r w:rsidRPr="00202969">
        <w:rPr>
          <w:rFonts w:eastAsia="MS Mincho"/>
          <w:lang w:eastAsia="en-GB"/>
        </w:rPr>
        <w:t xml:space="preserve"> “single window” approach, where required</w:t>
      </w:r>
      <w:r>
        <w:rPr>
          <w:rFonts w:eastAsia="MS Mincho"/>
          <w:lang w:eastAsia="en-GB"/>
        </w:rPr>
        <w:t>;</w:t>
      </w:r>
    </w:p>
    <w:p w14:paraId="579F2372" w14:textId="20BFA965" w:rsidR="00003CFA" w:rsidRPr="00202969" w:rsidRDefault="00003CFA" w:rsidP="00FC026E">
      <w:pPr>
        <w:pStyle w:val="SingleTxtG"/>
        <w:ind w:left="1701"/>
        <w:rPr>
          <w:rFonts w:eastAsia="MS Mincho"/>
          <w:lang w:eastAsia="en-GB"/>
        </w:rPr>
      </w:pPr>
      <w:r>
        <w:rPr>
          <w:rFonts w:eastAsia="MS Mincho"/>
          <w:lang w:eastAsia="en-GB"/>
        </w:rPr>
        <w:t>(iii)</w:t>
      </w:r>
      <w:r>
        <w:rPr>
          <w:rFonts w:eastAsia="MS Mincho"/>
          <w:lang w:eastAsia="en-GB"/>
        </w:rPr>
        <w:tab/>
      </w:r>
      <w:r w:rsidR="0033325D">
        <w:rPr>
          <w:rFonts w:eastAsia="MS Mincho"/>
          <w:lang w:eastAsia="en-GB"/>
        </w:rPr>
        <w:t>E</w:t>
      </w:r>
      <w:r w:rsidRPr="00202969">
        <w:rPr>
          <w:rFonts w:eastAsia="MS Mincho"/>
          <w:lang w:eastAsia="en-GB"/>
        </w:rPr>
        <w:t>stablish efficient reporting structures to reduce the reporting burden for operators a</w:t>
      </w:r>
      <w:r w:rsidR="0033325D">
        <w:rPr>
          <w:rFonts w:eastAsia="MS Mincho"/>
          <w:lang w:eastAsia="en-GB"/>
        </w:rPr>
        <w:t>nd G</w:t>
      </w:r>
      <w:r w:rsidRPr="00202969">
        <w:rPr>
          <w:rFonts w:eastAsia="MS Mincho"/>
          <w:lang w:eastAsia="en-GB"/>
        </w:rPr>
        <w:t>overnments</w:t>
      </w:r>
      <w:r>
        <w:rPr>
          <w:rFonts w:eastAsia="MS Mincho"/>
          <w:lang w:eastAsia="en-GB"/>
        </w:rPr>
        <w:t>;</w:t>
      </w:r>
      <w:r w:rsidRPr="00202969">
        <w:rPr>
          <w:rFonts w:eastAsia="MS Mincho"/>
          <w:lang w:eastAsia="en-GB"/>
        </w:rPr>
        <w:t xml:space="preserve"> </w:t>
      </w:r>
    </w:p>
    <w:p w14:paraId="0F1FB923" w14:textId="0B493AE3" w:rsidR="00003CFA" w:rsidRPr="00202969" w:rsidRDefault="00003CFA" w:rsidP="00FC026E">
      <w:pPr>
        <w:pStyle w:val="SingleTxtG"/>
        <w:ind w:left="1701"/>
        <w:rPr>
          <w:rFonts w:eastAsia="MS Mincho"/>
          <w:lang w:eastAsia="en-GB"/>
        </w:rPr>
      </w:pPr>
      <w:r>
        <w:rPr>
          <w:rFonts w:eastAsia="MS Mincho"/>
          <w:lang w:eastAsia="en-GB"/>
        </w:rPr>
        <w:t>(iv)</w:t>
      </w:r>
      <w:r>
        <w:rPr>
          <w:rFonts w:eastAsia="MS Mincho"/>
          <w:lang w:eastAsia="en-GB"/>
        </w:rPr>
        <w:tab/>
      </w:r>
      <w:r w:rsidR="0033325D">
        <w:rPr>
          <w:rFonts w:eastAsia="MS Mincho"/>
          <w:lang w:eastAsia="en-GB"/>
        </w:rPr>
        <w:t>I</w:t>
      </w:r>
      <w:r w:rsidRPr="00202969">
        <w:rPr>
          <w:rFonts w:eastAsia="MS Mincho"/>
          <w:lang w:eastAsia="en-GB"/>
        </w:rPr>
        <w:t xml:space="preserve">ncrease overall integration of PRTR systems with other relevant databases and knowledge platforms to help </w:t>
      </w:r>
      <w:r w:rsidR="0033325D">
        <w:rPr>
          <w:rFonts w:eastAsia="MS Mincho"/>
          <w:lang w:eastAsia="en-GB"/>
        </w:rPr>
        <w:t>G</w:t>
      </w:r>
      <w:r w:rsidRPr="00202969">
        <w:rPr>
          <w:rFonts w:eastAsia="MS Mincho"/>
          <w:lang w:eastAsia="en-GB"/>
        </w:rPr>
        <w:t xml:space="preserve">overnments to </w:t>
      </w:r>
      <w:r w:rsidR="0033325D">
        <w:rPr>
          <w:rFonts w:eastAsia="MS Mincho"/>
          <w:lang w:eastAsia="en-GB"/>
        </w:rPr>
        <w:t xml:space="preserve">effectively </w:t>
      </w:r>
      <w:r w:rsidRPr="00202969">
        <w:rPr>
          <w:rFonts w:eastAsia="MS Mincho"/>
          <w:lang w:eastAsia="en-GB"/>
        </w:rPr>
        <w:t>fulfil their different international reporting obligations</w:t>
      </w:r>
      <w:r>
        <w:rPr>
          <w:rFonts w:eastAsia="MS Mincho"/>
          <w:lang w:eastAsia="en-GB"/>
        </w:rPr>
        <w:t>;</w:t>
      </w:r>
    </w:p>
    <w:p w14:paraId="4F0E3CB2" w14:textId="1DE8C59C" w:rsidR="00003CFA" w:rsidRPr="00202969" w:rsidRDefault="00003CFA" w:rsidP="00FC026E">
      <w:pPr>
        <w:pStyle w:val="SingleTxtG"/>
        <w:ind w:left="1701"/>
        <w:rPr>
          <w:rFonts w:eastAsia="MS Mincho"/>
          <w:lang w:eastAsia="en-GB"/>
        </w:rPr>
      </w:pPr>
      <w:r>
        <w:rPr>
          <w:rFonts w:eastAsia="MS Mincho"/>
          <w:lang w:eastAsia="en-GB"/>
        </w:rPr>
        <w:t>(v)</w:t>
      </w:r>
      <w:r>
        <w:rPr>
          <w:rFonts w:eastAsia="MS Mincho"/>
          <w:lang w:eastAsia="en-GB"/>
        </w:rPr>
        <w:tab/>
      </w:r>
      <w:r w:rsidR="0033325D">
        <w:rPr>
          <w:rFonts w:eastAsia="MS Mincho"/>
          <w:lang w:eastAsia="en-GB"/>
        </w:rPr>
        <w:t>A</w:t>
      </w:r>
      <w:r w:rsidRPr="00202969">
        <w:rPr>
          <w:rFonts w:eastAsia="MS Mincho"/>
          <w:lang w:eastAsia="en-GB"/>
        </w:rPr>
        <w:t xml:space="preserve">ddress the issue of use of thresholds </w:t>
      </w:r>
      <w:r w:rsidR="0033325D">
        <w:rPr>
          <w:rFonts w:eastAsia="MS Mincho"/>
          <w:lang w:eastAsia="en-GB"/>
        </w:rPr>
        <w:t>in order</w:t>
      </w:r>
      <w:r w:rsidRPr="00202969">
        <w:rPr>
          <w:rFonts w:eastAsia="MS Mincho"/>
          <w:lang w:eastAsia="en-GB"/>
        </w:rPr>
        <w:t xml:space="preserve"> to make data useful and accurate</w:t>
      </w:r>
      <w:r>
        <w:rPr>
          <w:rFonts w:eastAsia="MS Mincho"/>
          <w:lang w:eastAsia="en-GB"/>
        </w:rPr>
        <w:t>;</w:t>
      </w:r>
      <w:r w:rsidRPr="00202969">
        <w:rPr>
          <w:rFonts w:eastAsia="MS Mincho"/>
          <w:lang w:eastAsia="en-GB"/>
        </w:rPr>
        <w:t xml:space="preserve"> </w:t>
      </w:r>
    </w:p>
    <w:p w14:paraId="703B4F5A" w14:textId="05F1C5BF" w:rsidR="00003CFA" w:rsidRPr="00202969" w:rsidRDefault="00003CFA" w:rsidP="00FC026E">
      <w:pPr>
        <w:pStyle w:val="SingleTxtG"/>
        <w:ind w:left="1701"/>
        <w:rPr>
          <w:rFonts w:eastAsia="MS Mincho"/>
          <w:lang w:eastAsia="en-GB"/>
        </w:rPr>
      </w:pPr>
      <w:r>
        <w:rPr>
          <w:rFonts w:eastAsia="MS Mincho"/>
          <w:lang w:eastAsia="en-GB"/>
        </w:rPr>
        <w:t>(vi)</w:t>
      </w:r>
      <w:r>
        <w:rPr>
          <w:rFonts w:eastAsia="MS Mincho"/>
          <w:lang w:eastAsia="en-GB"/>
        </w:rPr>
        <w:tab/>
      </w:r>
      <w:r w:rsidR="0033325D">
        <w:rPr>
          <w:rFonts w:eastAsia="MS Mincho"/>
          <w:lang w:eastAsia="en-GB"/>
        </w:rPr>
        <w:t>I</w:t>
      </w:r>
      <w:r w:rsidRPr="00202969">
        <w:rPr>
          <w:rFonts w:eastAsia="MS Mincho"/>
          <w:lang w:eastAsia="en-GB"/>
        </w:rPr>
        <w:t>mprove traceability of chemicals in products</w:t>
      </w:r>
      <w:r>
        <w:rPr>
          <w:rFonts w:eastAsia="MS Mincho"/>
          <w:lang w:eastAsia="en-GB"/>
        </w:rPr>
        <w:t>;</w:t>
      </w:r>
      <w:r w:rsidRPr="00202969">
        <w:rPr>
          <w:rFonts w:eastAsia="MS Mincho"/>
          <w:lang w:eastAsia="en-GB"/>
        </w:rPr>
        <w:t xml:space="preserve"> </w:t>
      </w:r>
    </w:p>
    <w:p w14:paraId="2E6035F8" w14:textId="3F1C623C" w:rsidR="00003CFA" w:rsidRPr="00202969" w:rsidRDefault="00003CFA" w:rsidP="00FC026E">
      <w:pPr>
        <w:pStyle w:val="SingleTxtG"/>
        <w:ind w:left="1701"/>
        <w:rPr>
          <w:rFonts w:eastAsia="MS Mincho"/>
          <w:lang w:eastAsia="en-GB"/>
        </w:rPr>
      </w:pPr>
      <w:r>
        <w:rPr>
          <w:rFonts w:eastAsia="MS Mincho"/>
          <w:lang w:eastAsia="en-GB"/>
        </w:rPr>
        <w:t>(vii)</w:t>
      </w:r>
      <w:r>
        <w:rPr>
          <w:rFonts w:eastAsia="MS Mincho"/>
          <w:lang w:eastAsia="en-GB"/>
        </w:rPr>
        <w:tab/>
      </w:r>
      <w:r w:rsidR="0033325D">
        <w:rPr>
          <w:rFonts w:eastAsia="MS Mincho"/>
          <w:lang w:eastAsia="en-GB"/>
        </w:rPr>
        <w:t>Q</w:t>
      </w:r>
      <w:r w:rsidRPr="00202969">
        <w:rPr>
          <w:rFonts w:eastAsia="MS Mincho"/>
          <w:lang w:eastAsia="en-GB"/>
        </w:rPr>
        <w:t xml:space="preserve">uantify </w:t>
      </w:r>
      <w:r w:rsidR="0033325D">
        <w:rPr>
          <w:rFonts w:eastAsia="MS Mincho"/>
          <w:lang w:eastAsia="en-GB"/>
        </w:rPr>
        <w:t xml:space="preserve">the </w:t>
      </w:r>
      <w:r w:rsidRPr="00202969">
        <w:rPr>
          <w:rFonts w:eastAsia="MS Mincho"/>
          <w:lang w:eastAsia="en-GB"/>
        </w:rPr>
        <w:t>health impact of pollution</w:t>
      </w:r>
      <w:r w:rsidR="0033325D">
        <w:rPr>
          <w:rFonts w:eastAsia="MS Mincho"/>
          <w:lang w:eastAsia="en-GB"/>
        </w:rPr>
        <w:t>,</w:t>
      </w:r>
      <w:r w:rsidRPr="00202969">
        <w:rPr>
          <w:rFonts w:eastAsia="MS Mincho"/>
          <w:lang w:eastAsia="en-GB"/>
        </w:rPr>
        <w:t xml:space="preserve"> as </w:t>
      </w:r>
      <w:r w:rsidR="0033325D">
        <w:rPr>
          <w:rFonts w:eastAsia="MS Mincho"/>
          <w:lang w:eastAsia="en-GB"/>
        </w:rPr>
        <w:t xml:space="preserve">failure to </w:t>
      </w:r>
      <w:r w:rsidRPr="00202969">
        <w:rPr>
          <w:rFonts w:eastAsia="MS Mincho"/>
          <w:lang w:eastAsia="en-GB"/>
        </w:rPr>
        <w:t>prevent pollution m</w:t>
      </w:r>
      <w:r w:rsidR="0033325D">
        <w:rPr>
          <w:rFonts w:eastAsia="MS Mincho"/>
          <w:lang w:eastAsia="en-GB"/>
        </w:rPr>
        <w:t>ight</w:t>
      </w:r>
      <w:r w:rsidRPr="00202969">
        <w:rPr>
          <w:rFonts w:eastAsia="MS Mincho"/>
          <w:lang w:eastAsia="en-GB"/>
        </w:rPr>
        <w:t xml:space="preserve"> cost more</w:t>
      </w:r>
      <w:r>
        <w:rPr>
          <w:rFonts w:eastAsia="MS Mincho"/>
          <w:lang w:eastAsia="en-GB"/>
        </w:rPr>
        <w:t>;</w:t>
      </w:r>
      <w:r w:rsidRPr="00202969">
        <w:rPr>
          <w:rFonts w:eastAsia="MS Mincho"/>
          <w:lang w:eastAsia="en-GB"/>
        </w:rPr>
        <w:t xml:space="preserve"> </w:t>
      </w:r>
    </w:p>
    <w:p w14:paraId="3C0331C0" w14:textId="4F9B8C25" w:rsidR="00003CFA" w:rsidRPr="00202969" w:rsidRDefault="00003CFA" w:rsidP="00FC026E">
      <w:pPr>
        <w:pStyle w:val="SingleTxtG"/>
        <w:ind w:left="1701"/>
        <w:rPr>
          <w:rFonts w:eastAsia="MS Mincho"/>
          <w:lang w:eastAsia="en-GB"/>
        </w:rPr>
      </w:pPr>
      <w:r>
        <w:rPr>
          <w:rFonts w:eastAsia="MS Mincho"/>
          <w:lang w:eastAsia="en-GB"/>
        </w:rPr>
        <w:t>(viii)</w:t>
      </w:r>
      <w:r>
        <w:rPr>
          <w:rFonts w:eastAsia="MS Mincho"/>
          <w:lang w:eastAsia="en-GB"/>
        </w:rPr>
        <w:tab/>
      </w:r>
      <w:r w:rsidR="0033325D">
        <w:rPr>
          <w:rFonts w:eastAsia="MS Mincho"/>
          <w:lang w:eastAsia="en-GB"/>
        </w:rPr>
        <w:t>I</w:t>
      </w:r>
      <w:r w:rsidRPr="00202969">
        <w:rPr>
          <w:rFonts w:eastAsia="MS Mincho"/>
          <w:lang w:eastAsia="en-GB"/>
        </w:rPr>
        <w:t xml:space="preserve">dentify </w:t>
      </w:r>
      <w:r w:rsidR="0033325D">
        <w:rPr>
          <w:rFonts w:eastAsia="MS Mincho"/>
          <w:lang w:eastAsia="en-GB"/>
        </w:rPr>
        <w:t xml:space="preserve">information users’ </w:t>
      </w:r>
      <w:r w:rsidRPr="00202969">
        <w:rPr>
          <w:rFonts w:eastAsia="MS Mincho"/>
          <w:lang w:eastAsia="en-GB"/>
        </w:rPr>
        <w:t>needs and take them into consideration when working on equivalencies</w:t>
      </w:r>
      <w:r>
        <w:rPr>
          <w:rFonts w:eastAsia="MS Mincho"/>
          <w:lang w:eastAsia="en-GB"/>
        </w:rPr>
        <w:t>;</w:t>
      </w:r>
    </w:p>
    <w:p w14:paraId="6198779A" w14:textId="1D5C4913" w:rsidR="00003CFA" w:rsidRPr="00202969" w:rsidRDefault="00003CFA" w:rsidP="00FC026E">
      <w:pPr>
        <w:pStyle w:val="SingleTxtG"/>
        <w:ind w:left="1701"/>
        <w:rPr>
          <w:rFonts w:eastAsia="MS Mincho"/>
          <w:lang w:eastAsia="en-GB"/>
        </w:rPr>
      </w:pPr>
      <w:r>
        <w:rPr>
          <w:rFonts w:eastAsia="MS Mincho"/>
          <w:lang w:eastAsia="en-GB"/>
        </w:rPr>
        <w:t>(ix)</w:t>
      </w:r>
      <w:r>
        <w:rPr>
          <w:rFonts w:eastAsia="MS Mincho"/>
          <w:lang w:eastAsia="en-GB"/>
        </w:rPr>
        <w:tab/>
      </w:r>
      <w:r w:rsidR="0033325D">
        <w:rPr>
          <w:rFonts w:eastAsia="MS Mincho"/>
          <w:lang w:eastAsia="en-GB"/>
        </w:rPr>
        <w:t>A</w:t>
      </w:r>
      <w:r w:rsidRPr="00202969">
        <w:rPr>
          <w:rFonts w:eastAsia="MS Mincho"/>
          <w:lang w:eastAsia="en-GB"/>
        </w:rPr>
        <w:t>ddress overlap and inconsistency between reporting requirements related to pollutants and activities</w:t>
      </w:r>
      <w:r>
        <w:rPr>
          <w:rFonts w:eastAsia="MS Mincho"/>
          <w:lang w:eastAsia="en-GB"/>
        </w:rPr>
        <w:t>;</w:t>
      </w:r>
      <w:r w:rsidRPr="00202969">
        <w:rPr>
          <w:rFonts w:eastAsia="MS Mincho"/>
          <w:lang w:eastAsia="en-GB"/>
        </w:rPr>
        <w:t xml:space="preserve"> </w:t>
      </w:r>
    </w:p>
    <w:p w14:paraId="31313B85" w14:textId="786C2B60" w:rsidR="00003CFA" w:rsidRPr="00202969" w:rsidRDefault="00003CFA" w:rsidP="00FC026E">
      <w:pPr>
        <w:pStyle w:val="SingleTxtG"/>
        <w:ind w:left="1701"/>
        <w:rPr>
          <w:rFonts w:eastAsia="MS Mincho"/>
          <w:lang w:eastAsia="en-GB"/>
        </w:rPr>
      </w:pPr>
      <w:r>
        <w:rPr>
          <w:rFonts w:eastAsia="MS Mincho"/>
          <w:lang w:eastAsia="en-GB"/>
        </w:rPr>
        <w:t>(x)</w:t>
      </w:r>
      <w:r>
        <w:rPr>
          <w:rFonts w:eastAsia="MS Mincho"/>
          <w:lang w:eastAsia="en-GB"/>
        </w:rPr>
        <w:tab/>
      </w:r>
      <w:r w:rsidR="0033325D">
        <w:rPr>
          <w:rFonts w:eastAsia="MS Mincho"/>
          <w:lang w:eastAsia="en-GB"/>
        </w:rPr>
        <w:t>I</w:t>
      </w:r>
      <w:r w:rsidRPr="00202969">
        <w:rPr>
          <w:rFonts w:eastAsia="MS Mincho"/>
          <w:lang w:eastAsia="en-GB"/>
        </w:rPr>
        <w:t>mprove harmonization of PRTRs internationally</w:t>
      </w:r>
      <w:r>
        <w:rPr>
          <w:rFonts w:eastAsia="MS Mincho"/>
          <w:lang w:eastAsia="en-GB"/>
        </w:rPr>
        <w:t>;</w:t>
      </w:r>
    </w:p>
    <w:p w14:paraId="48C5185C" w14:textId="7543F0B9" w:rsidR="00003CFA" w:rsidRPr="00202969" w:rsidRDefault="00003CFA" w:rsidP="00FC026E">
      <w:pPr>
        <w:pStyle w:val="SingleTxtG"/>
        <w:ind w:left="1701"/>
        <w:rPr>
          <w:rFonts w:eastAsia="MS Mincho"/>
          <w:lang w:eastAsia="en-GB"/>
        </w:rPr>
      </w:pPr>
      <w:r>
        <w:rPr>
          <w:rFonts w:eastAsia="MS Mincho"/>
          <w:lang w:eastAsia="en-GB"/>
        </w:rPr>
        <w:t>(xi)</w:t>
      </w:r>
      <w:r>
        <w:rPr>
          <w:rFonts w:eastAsia="MS Mincho"/>
          <w:lang w:eastAsia="en-GB"/>
        </w:rPr>
        <w:tab/>
      </w:r>
      <w:r w:rsidR="0033325D">
        <w:rPr>
          <w:rFonts w:eastAsia="MS Mincho"/>
          <w:lang w:eastAsia="en-GB"/>
        </w:rPr>
        <w:t>E</w:t>
      </w:r>
      <w:r w:rsidRPr="00202969">
        <w:rPr>
          <w:rFonts w:eastAsia="MS Mincho"/>
          <w:lang w:eastAsia="en-GB"/>
        </w:rPr>
        <w:t xml:space="preserve">ngage </w:t>
      </w:r>
      <w:r w:rsidR="008E5699">
        <w:rPr>
          <w:rFonts w:eastAsia="MS Mincho"/>
          <w:lang w:eastAsia="en-GB"/>
        </w:rPr>
        <w:t xml:space="preserve">with </w:t>
      </w:r>
      <w:r w:rsidRPr="00202969">
        <w:rPr>
          <w:rFonts w:eastAsia="MS Mincho"/>
          <w:lang w:eastAsia="en-GB"/>
        </w:rPr>
        <w:t xml:space="preserve">the </w:t>
      </w:r>
      <w:r w:rsidR="00231A09">
        <w:rPr>
          <w:rFonts w:eastAsia="MS Mincho"/>
          <w:lang w:eastAsia="en-GB"/>
        </w:rPr>
        <w:t>full range</w:t>
      </w:r>
      <w:r w:rsidR="00231A09" w:rsidRPr="00202969">
        <w:rPr>
          <w:rFonts w:eastAsia="MS Mincho"/>
          <w:lang w:eastAsia="en-GB"/>
        </w:rPr>
        <w:t xml:space="preserve"> </w:t>
      </w:r>
      <w:r w:rsidRPr="00202969">
        <w:rPr>
          <w:rFonts w:eastAsia="MS Mincho"/>
          <w:lang w:eastAsia="en-GB"/>
        </w:rPr>
        <w:t>of uses and users of PRTR systems and develop related communication strategies in order to reach out and increase awareness</w:t>
      </w:r>
      <w:r>
        <w:rPr>
          <w:rFonts w:eastAsia="MS Mincho"/>
          <w:lang w:eastAsia="en-GB"/>
        </w:rPr>
        <w:t>;</w:t>
      </w:r>
    </w:p>
    <w:p w14:paraId="4C44605B" w14:textId="229955EF" w:rsidR="00003CFA" w:rsidRPr="00202969" w:rsidRDefault="00003CFA" w:rsidP="00FC026E">
      <w:pPr>
        <w:pStyle w:val="SingleTxtG"/>
        <w:ind w:left="1701"/>
        <w:rPr>
          <w:rFonts w:eastAsia="MS Mincho"/>
          <w:lang w:eastAsia="en-GB"/>
        </w:rPr>
      </w:pPr>
      <w:r>
        <w:rPr>
          <w:rFonts w:eastAsia="MS Mincho"/>
          <w:lang w:eastAsia="en-GB"/>
        </w:rPr>
        <w:t>(xii)</w:t>
      </w:r>
      <w:r>
        <w:rPr>
          <w:rFonts w:eastAsia="MS Mincho"/>
          <w:lang w:eastAsia="en-GB"/>
        </w:rPr>
        <w:tab/>
      </w:r>
      <w:r w:rsidR="008E5699">
        <w:rPr>
          <w:rFonts w:eastAsia="MS Mincho"/>
          <w:lang w:eastAsia="en-GB"/>
        </w:rPr>
        <w:t>W</w:t>
      </w:r>
      <w:r w:rsidRPr="00202969">
        <w:rPr>
          <w:rFonts w:eastAsia="MS Mincho"/>
          <w:lang w:eastAsia="en-GB"/>
        </w:rPr>
        <w:t>ork closely with educational</w:t>
      </w:r>
      <w:r>
        <w:rPr>
          <w:rFonts w:eastAsia="MS Mincho"/>
          <w:lang w:eastAsia="en-GB"/>
        </w:rPr>
        <w:t>,</w:t>
      </w:r>
      <w:r w:rsidRPr="00202969">
        <w:rPr>
          <w:rFonts w:eastAsia="MS Mincho"/>
          <w:lang w:eastAsia="en-GB"/>
        </w:rPr>
        <w:t xml:space="preserve"> </w:t>
      </w:r>
      <w:r w:rsidRPr="006E2DFA">
        <w:rPr>
          <w:rFonts w:eastAsia="MS Mincho"/>
          <w:lang w:eastAsia="en-GB"/>
        </w:rPr>
        <w:t>academi</w:t>
      </w:r>
      <w:r w:rsidR="008E5699">
        <w:rPr>
          <w:rFonts w:eastAsia="MS Mincho"/>
          <w:lang w:eastAsia="en-GB"/>
        </w:rPr>
        <w:t>c</w:t>
      </w:r>
      <w:r w:rsidRPr="006E2DFA">
        <w:rPr>
          <w:rFonts w:eastAsia="MS Mincho"/>
          <w:lang w:eastAsia="en-GB"/>
        </w:rPr>
        <w:t xml:space="preserve"> and research institutions</w:t>
      </w:r>
      <w:r w:rsidRPr="006E2DFA" w:rsidDel="006E2DFA">
        <w:rPr>
          <w:rFonts w:eastAsia="MS Mincho"/>
          <w:lang w:eastAsia="en-GB"/>
        </w:rPr>
        <w:t xml:space="preserve"> </w:t>
      </w:r>
      <w:r w:rsidRPr="00202969">
        <w:rPr>
          <w:rFonts w:eastAsia="MS Mincho"/>
          <w:lang w:eastAsia="en-GB"/>
        </w:rPr>
        <w:t xml:space="preserve">to reach out to young people to promote PRTR as </w:t>
      </w:r>
      <w:r w:rsidR="008E5699">
        <w:rPr>
          <w:rFonts w:eastAsia="MS Mincho"/>
          <w:lang w:eastAsia="en-GB"/>
        </w:rPr>
        <w:t xml:space="preserve">a </w:t>
      </w:r>
      <w:r w:rsidRPr="00202969">
        <w:rPr>
          <w:rFonts w:eastAsia="MS Mincho"/>
          <w:lang w:eastAsia="en-GB"/>
        </w:rPr>
        <w:t>tool for educational purposes regarding sustainable development</w:t>
      </w:r>
      <w:r w:rsidR="000E3EC3">
        <w:rPr>
          <w:rFonts w:eastAsia="MS Mincho"/>
          <w:lang w:eastAsia="en-GB"/>
        </w:rPr>
        <w:t>.</w:t>
      </w:r>
    </w:p>
    <w:p w14:paraId="5F91CC0B" w14:textId="00C6D758" w:rsidR="00003CFA" w:rsidRPr="00202969" w:rsidRDefault="00003CFA" w:rsidP="00003CFA">
      <w:pPr>
        <w:pStyle w:val="SingleTxtG"/>
        <w:ind w:firstLine="567"/>
        <w:rPr>
          <w:rFonts w:eastAsia="MS Mincho"/>
          <w:lang w:eastAsia="en-GB"/>
        </w:rPr>
      </w:pPr>
      <w:r>
        <w:rPr>
          <w:rFonts w:eastAsia="MS Mincho"/>
          <w:lang w:eastAsia="en-GB"/>
        </w:rPr>
        <w:t>(r)</w:t>
      </w:r>
      <w:r w:rsidR="00A14901">
        <w:rPr>
          <w:rFonts w:eastAsia="MS Mincho"/>
          <w:lang w:eastAsia="en-GB"/>
        </w:rPr>
        <w:tab/>
      </w:r>
      <w:r w:rsidR="00724545">
        <w:rPr>
          <w:rFonts w:eastAsia="MS Mincho"/>
          <w:lang w:eastAsia="en-GB"/>
        </w:rPr>
        <w:t>I</w:t>
      </w:r>
      <w:r w:rsidRPr="00202969">
        <w:rPr>
          <w:rFonts w:eastAsia="MS Mincho"/>
          <w:lang w:eastAsia="en-GB"/>
        </w:rPr>
        <w:t>t ha</w:t>
      </w:r>
      <w:r w:rsidR="008E5699">
        <w:rPr>
          <w:rFonts w:eastAsia="MS Mincho"/>
          <w:lang w:eastAsia="en-GB"/>
        </w:rPr>
        <w:t>d</w:t>
      </w:r>
      <w:r w:rsidRPr="00202969">
        <w:rPr>
          <w:rFonts w:eastAsia="MS Mincho"/>
          <w:lang w:eastAsia="en-GB"/>
        </w:rPr>
        <w:t xml:space="preserve"> been shown that each country and organization </w:t>
      </w:r>
      <w:r w:rsidR="008E5699">
        <w:rPr>
          <w:rFonts w:eastAsia="MS Mincho"/>
          <w:lang w:eastAsia="en-GB"/>
        </w:rPr>
        <w:t>faced its</w:t>
      </w:r>
      <w:r w:rsidRPr="00202969">
        <w:rPr>
          <w:rFonts w:eastAsia="MS Mincho"/>
          <w:lang w:eastAsia="en-GB"/>
        </w:rPr>
        <w:t xml:space="preserve"> own specific challenges and hurdles in making PRTRs efficient and useful instruments</w:t>
      </w:r>
      <w:r w:rsidR="00E32247">
        <w:rPr>
          <w:rFonts w:eastAsia="MS Mincho"/>
          <w:lang w:eastAsia="en-GB"/>
        </w:rPr>
        <w:t>:</w:t>
      </w:r>
    </w:p>
    <w:p w14:paraId="774DA9C5" w14:textId="13126ED2" w:rsidR="00003CFA" w:rsidRPr="00202969" w:rsidRDefault="00003CFA" w:rsidP="00FC026E">
      <w:pPr>
        <w:pStyle w:val="SingleTxtG"/>
        <w:ind w:left="1701"/>
        <w:rPr>
          <w:rFonts w:eastAsia="MS Mincho"/>
          <w:lang w:eastAsia="en-GB"/>
        </w:rPr>
      </w:pPr>
      <w:r>
        <w:rPr>
          <w:rFonts w:eastAsia="MS Mincho"/>
          <w:lang w:eastAsia="en-GB"/>
        </w:rPr>
        <w:t>(i)</w:t>
      </w:r>
      <w:r>
        <w:rPr>
          <w:rFonts w:eastAsia="MS Mincho"/>
          <w:lang w:eastAsia="en-GB"/>
        </w:rPr>
        <w:tab/>
      </w:r>
      <w:r w:rsidRPr="00202969">
        <w:rPr>
          <w:rFonts w:eastAsia="MS Mincho"/>
          <w:lang w:eastAsia="en-GB"/>
        </w:rPr>
        <w:t xml:space="preserve">Where there </w:t>
      </w:r>
      <w:r w:rsidR="008E5699">
        <w:rPr>
          <w:rFonts w:eastAsia="MS Mincho"/>
          <w:lang w:eastAsia="en-GB"/>
        </w:rPr>
        <w:t>wa</w:t>
      </w:r>
      <w:r w:rsidRPr="00202969">
        <w:rPr>
          <w:rFonts w:eastAsia="MS Mincho"/>
          <w:lang w:eastAsia="en-GB"/>
        </w:rPr>
        <w:t>s a political will and the institutional arrangements permit</w:t>
      </w:r>
      <w:r w:rsidR="008E5699">
        <w:rPr>
          <w:rFonts w:eastAsia="MS Mincho"/>
          <w:lang w:eastAsia="en-GB"/>
        </w:rPr>
        <w:t>ted it</w:t>
      </w:r>
      <w:r w:rsidRPr="00202969">
        <w:rPr>
          <w:rFonts w:eastAsia="MS Mincho"/>
          <w:lang w:eastAsia="en-GB"/>
        </w:rPr>
        <w:t xml:space="preserve">, PRTR systems were established with the aim </w:t>
      </w:r>
      <w:r w:rsidR="008E5699">
        <w:rPr>
          <w:rFonts w:eastAsia="MS Mincho"/>
          <w:lang w:eastAsia="en-GB"/>
        </w:rPr>
        <w:t>of</w:t>
      </w:r>
      <w:r w:rsidRPr="00202969">
        <w:rPr>
          <w:rFonts w:eastAsia="MS Mincho"/>
          <w:lang w:eastAsia="en-GB"/>
        </w:rPr>
        <w:t xml:space="preserve"> provid</w:t>
      </w:r>
      <w:r w:rsidR="008E5699">
        <w:rPr>
          <w:rFonts w:eastAsia="MS Mincho"/>
          <w:lang w:eastAsia="en-GB"/>
        </w:rPr>
        <w:t>ing</w:t>
      </w:r>
      <w:r w:rsidRPr="00202969">
        <w:rPr>
          <w:rFonts w:eastAsia="MS Mincho"/>
          <w:lang w:eastAsia="en-GB"/>
        </w:rPr>
        <w:t xml:space="preserve"> “a single window” approach</w:t>
      </w:r>
      <w:r>
        <w:rPr>
          <w:rFonts w:eastAsia="MS Mincho"/>
          <w:lang w:eastAsia="en-GB"/>
        </w:rPr>
        <w:t>;</w:t>
      </w:r>
    </w:p>
    <w:p w14:paraId="7976DA5B" w14:textId="1E368A18" w:rsidR="00003CFA" w:rsidRPr="00202969" w:rsidRDefault="00003CFA" w:rsidP="00FC026E">
      <w:pPr>
        <w:pStyle w:val="SingleTxtG"/>
        <w:ind w:left="1701"/>
        <w:rPr>
          <w:rFonts w:eastAsia="MS Mincho"/>
          <w:lang w:eastAsia="en-GB"/>
        </w:rPr>
      </w:pPr>
      <w:r>
        <w:rPr>
          <w:rFonts w:eastAsia="MS Mincho"/>
          <w:lang w:eastAsia="en-GB"/>
        </w:rPr>
        <w:lastRenderedPageBreak/>
        <w:t>(ii)</w:t>
      </w:r>
      <w:r>
        <w:rPr>
          <w:rFonts w:eastAsia="MS Mincho"/>
          <w:lang w:eastAsia="en-GB"/>
        </w:rPr>
        <w:tab/>
      </w:r>
      <w:r w:rsidRPr="00202969">
        <w:rPr>
          <w:rFonts w:eastAsia="MS Mincho"/>
          <w:lang w:eastAsia="en-GB"/>
        </w:rPr>
        <w:t>In countries where the institutional arrangements prevent</w:t>
      </w:r>
      <w:r w:rsidR="008E5699">
        <w:rPr>
          <w:rFonts w:eastAsia="MS Mincho"/>
          <w:lang w:eastAsia="en-GB"/>
        </w:rPr>
        <w:t>ed</w:t>
      </w:r>
      <w:r w:rsidRPr="00202969">
        <w:rPr>
          <w:rFonts w:eastAsia="MS Mincho"/>
          <w:lang w:eastAsia="en-GB"/>
        </w:rPr>
        <w:t xml:space="preserve"> different authorities </w:t>
      </w:r>
      <w:r w:rsidR="008E5699">
        <w:rPr>
          <w:rFonts w:eastAsia="MS Mincho"/>
          <w:lang w:eastAsia="en-GB"/>
        </w:rPr>
        <w:t>from</w:t>
      </w:r>
      <w:r w:rsidR="008E5699" w:rsidRPr="00202969">
        <w:rPr>
          <w:rFonts w:eastAsia="MS Mincho"/>
          <w:lang w:eastAsia="en-GB"/>
        </w:rPr>
        <w:t xml:space="preserve"> </w:t>
      </w:r>
      <w:r w:rsidRPr="00202969">
        <w:rPr>
          <w:rFonts w:eastAsia="MS Mincho"/>
          <w:lang w:eastAsia="en-GB"/>
        </w:rPr>
        <w:t>establish</w:t>
      </w:r>
      <w:r w:rsidR="008E5699">
        <w:rPr>
          <w:rFonts w:eastAsia="MS Mincho"/>
          <w:lang w:eastAsia="en-GB"/>
        </w:rPr>
        <w:t>ing</w:t>
      </w:r>
      <w:r w:rsidRPr="00202969">
        <w:rPr>
          <w:rFonts w:eastAsia="MS Mincho"/>
          <w:lang w:eastAsia="en-GB"/>
        </w:rPr>
        <w:t xml:space="preserve"> a fully integrated “single window” reporting system, political will </w:t>
      </w:r>
      <w:r w:rsidR="008E5699">
        <w:rPr>
          <w:rFonts w:eastAsia="MS Mincho"/>
          <w:lang w:eastAsia="en-GB"/>
        </w:rPr>
        <w:t>wa</w:t>
      </w:r>
      <w:r w:rsidRPr="00202969">
        <w:rPr>
          <w:rFonts w:eastAsia="MS Mincho"/>
          <w:lang w:eastAsia="en-GB"/>
        </w:rPr>
        <w:t xml:space="preserve">s important </w:t>
      </w:r>
      <w:r w:rsidR="008E5699">
        <w:rPr>
          <w:rFonts w:eastAsia="MS Mincho"/>
          <w:lang w:eastAsia="en-GB"/>
        </w:rPr>
        <w:t>regarding the exploration of</w:t>
      </w:r>
      <w:r w:rsidRPr="00202969">
        <w:rPr>
          <w:rFonts w:eastAsia="MS Mincho"/>
          <w:lang w:eastAsia="en-GB"/>
        </w:rPr>
        <w:t xml:space="preserve"> alternative approaches. </w:t>
      </w:r>
      <w:r w:rsidR="00DD0A2B">
        <w:rPr>
          <w:rFonts w:eastAsia="MS Mincho"/>
          <w:lang w:eastAsia="en-GB"/>
        </w:rPr>
        <w:t>One example of such an approach was the establishment of</w:t>
      </w:r>
      <w:r w:rsidRPr="00202969">
        <w:rPr>
          <w:rFonts w:eastAsia="MS Mincho"/>
          <w:lang w:eastAsia="en-GB"/>
        </w:rPr>
        <w:t xml:space="preserve"> reporting systems where the data</w:t>
      </w:r>
      <w:r w:rsidR="00DD0A2B">
        <w:rPr>
          <w:rFonts w:eastAsia="MS Mincho"/>
          <w:lang w:eastAsia="en-GB"/>
        </w:rPr>
        <w:t xml:space="preserve"> </w:t>
      </w:r>
      <w:r w:rsidRPr="00202969">
        <w:rPr>
          <w:rFonts w:eastAsia="MS Mincho"/>
          <w:lang w:eastAsia="en-GB"/>
        </w:rPr>
        <w:t>flow inside the system c</w:t>
      </w:r>
      <w:r w:rsidR="00DD0A2B">
        <w:rPr>
          <w:rFonts w:eastAsia="MS Mincho"/>
          <w:lang w:eastAsia="en-GB"/>
        </w:rPr>
        <w:t>ould</w:t>
      </w:r>
      <w:r w:rsidRPr="00202969">
        <w:rPr>
          <w:rFonts w:eastAsia="MS Mincho"/>
          <w:lang w:eastAsia="en-GB"/>
        </w:rPr>
        <w:t xml:space="preserve"> be managed separately for different purposes by different entities, </w:t>
      </w:r>
      <w:r w:rsidR="00DD0A2B">
        <w:rPr>
          <w:rFonts w:eastAsia="MS Mincho"/>
          <w:lang w:eastAsia="en-GB"/>
        </w:rPr>
        <w:t>while</w:t>
      </w:r>
      <w:r w:rsidR="00DD0A2B" w:rsidRPr="00202969">
        <w:rPr>
          <w:rFonts w:eastAsia="MS Mincho"/>
          <w:lang w:eastAsia="en-GB"/>
        </w:rPr>
        <w:t xml:space="preserve"> </w:t>
      </w:r>
      <w:r w:rsidRPr="00202969">
        <w:rPr>
          <w:rFonts w:eastAsia="MS Mincho"/>
          <w:lang w:eastAsia="en-GB"/>
        </w:rPr>
        <w:t xml:space="preserve">reporting by operators </w:t>
      </w:r>
      <w:r w:rsidR="00DD0A2B">
        <w:rPr>
          <w:rFonts w:eastAsia="MS Mincho"/>
          <w:lang w:eastAsia="en-GB"/>
        </w:rPr>
        <w:t>c</w:t>
      </w:r>
      <w:r w:rsidRPr="00202969">
        <w:rPr>
          <w:rFonts w:eastAsia="MS Mincho"/>
          <w:lang w:eastAsia="en-GB"/>
        </w:rPr>
        <w:t>ould be done through a single entry</w:t>
      </w:r>
      <w:r w:rsidR="008E5699">
        <w:rPr>
          <w:rFonts w:eastAsia="MS Mincho"/>
          <w:lang w:eastAsia="en-GB"/>
        </w:rPr>
        <w:t>.</w:t>
      </w:r>
    </w:p>
    <w:p w14:paraId="5FA3D58F" w14:textId="2D5C83B3" w:rsidR="00003CFA" w:rsidRPr="00FC026E" w:rsidRDefault="00864EB4" w:rsidP="00003CFA">
      <w:pPr>
        <w:pStyle w:val="SingleTxtG"/>
        <w:rPr>
          <w:rFonts w:eastAsia="MS Mincho"/>
          <w:b/>
          <w:lang w:eastAsia="en-GB"/>
        </w:rPr>
      </w:pPr>
      <w:r>
        <w:rPr>
          <w:rFonts w:eastAsia="MS Mincho"/>
          <w:b/>
          <w:lang w:eastAsia="en-GB"/>
        </w:rPr>
        <w:t>P</w:t>
      </w:r>
      <w:r w:rsidRPr="00864EB4">
        <w:rPr>
          <w:rFonts w:eastAsia="MS Mincho"/>
          <w:b/>
          <w:lang w:eastAsia="en-GB"/>
        </w:rPr>
        <w:t>ollutant release and transfer register</w:t>
      </w:r>
      <w:r w:rsidR="00003CFA" w:rsidRPr="00FC026E">
        <w:rPr>
          <w:rFonts w:eastAsia="MS Mincho"/>
          <w:b/>
          <w:lang w:eastAsia="en-GB"/>
        </w:rPr>
        <w:t xml:space="preserve"> for different stakeholders </w:t>
      </w:r>
    </w:p>
    <w:p w14:paraId="2B44BC92" w14:textId="4DE6BFB4" w:rsidR="00003CFA" w:rsidRPr="00202969" w:rsidRDefault="00003CFA" w:rsidP="00003CFA">
      <w:pPr>
        <w:pStyle w:val="SingleTxtG"/>
        <w:ind w:firstLine="567"/>
        <w:rPr>
          <w:rFonts w:eastAsia="MS Mincho"/>
          <w:lang w:eastAsia="en-GB"/>
        </w:rPr>
      </w:pPr>
      <w:bookmarkStart w:id="35" w:name="_Hlk528948150"/>
      <w:r>
        <w:rPr>
          <w:rFonts w:eastAsia="MS Mincho"/>
          <w:lang w:eastAsia="en-GB"/>
        </w:rPr>
        <w:t>(s)</w:t>
      </w:r>
      <w:r w:rsidR="00A14901">
        <w:rPr>
          <w:rFonts w:eastAsia="MS Mincho"/>
          <w:lang w:eastAsia="en-GB"/>
        </w:rPr>
        <w:tab/>
      </w:r>
      <w:r w:rsidRPr="00202969">
        <w:rPr>
          <w:rFonts w:eastAsia="MS Mincho"/>
          <w:lang w:eastAsia="en-GB"/>
        </w:rPr>
        <w:t xml:space="preserve">Scientific research projects related to </w:t>
      </w:r>
      <w:r w:rsidRPr="00202969">
        <w:rPr>
          <w:lang w:eastAsia="en-GB"/>
        </w:rPr>
        <w:t xml:space="preserve">pollutant releases </w:t>
      </w:r>
      <w:r w:rsidRPr="009B4AC5">
        <w:rPr>
          <w:lang w:eastAsia="en-GB"/>
        </w:rPr>
        <w:t>and transfers</w:t>
      </w:r>
      <w:r>
        <w:rPr>
          <w:lang w:eastAsia="en-GB"/>
        </w:rPr>
        <w:t xml:space="preserve"> </w:t>
      </w:r>
      <w:r w:rsidRPr="00202969">
        <w:rPr>
          <w:rFonts w:eastAsia="MS Mincho"/>
          <w:lang w:eastAsia="en-GB"/>
        </w:rPr>
        <w:t>result</w:t>
      </w:r>
      <w:r w:rsidR="00DD0A2B">
        <w:rPr>
          <w:rFonts w:eastAsia="MS Mincho"/>
          <w:lang w:eastAsia="en-GB"/>
        </w:rPr>
        <w:t>ed</w:t>
      </w:r>
      <w:r w:rsidRPr="00202969">
        <w:rPr>
          <w:rFonts w:eastAsia="MS Mincho"/>
          <w:lang w:eastAsia="en-GB"/>
        </w:rPr>
        <w:t xml:space="preserve"> in knowledge that help</w:t>
      </w:r>
      <w:r w:rsidR="00DD0A2B">
        <w:rPr>
          <w:rFonts w:eastAsia="MS Mincho"/>
          <w:lang w:eastAsia="en-GB"/>
        </w:rPr>
        <w:t>ed</w:t>
      </w:r>
      <w:r w:rsidRPr="00202969">
        <w:rPr>
          <w:rFonts w:eastAsia="MS Mincho"/>
          <w:lang w:eastAsia="en-GB"/>
        </w:rPr>
        <w:t xml:space="preserve"> to i</w:t>
      </w:r>
      <w:r w:rsidR="00231A09">
        <w:rPr>
          <w:rFonts w:eastAsia="MS Mincho"/>
          <w:lang w:eastAsia="en-GB"/>
        </w:rPr>
        <w:t>mprove</w:t>
      </w:r>
      <w:r w:rsidRPr="00202969">
        <w:rPr>
          <w:rFonts w:eastAsia="MS Mincho"/>
          <w:lang w:eastAsia="en-GB"/>
        </w:rPr>
        <w:t xml:space="preserve"> understanding of how pollutant releases</w:t>
      </w:r>
      <w:r>
        <w:rPr>
          <w:rFonts w:eastAsia="MS Mincho"/>
          <w:lang w:eastAsia="en-GB"/>
        </w:rPr>
        <w:t xml:space="preserve"> and transfers</w:t>
      </w:r>
      <w:r w:rsidRPr="00202969">
        <w:rPr>
          <w:rFonts w:eastAsia="MS Mincho"/>
          <w:lang w:eastAsia="en-GB"/>
        </w:rPr>
        <w:t xml:space="preserve"> </w:t>
      </w:r>
      <w:r w:rsidR="00DD0A2B">
        <w:rPr>
          <w:rFonts w:eastAsia="MS Mincho"/>
          <w:lang w:eastAsia="en-GB"/>
        </w:rPr>
        <w:t xml:space="preserve">had an </w:t>
      </w:r>
      <w:r w:rsidRPr="00202969">
        <w:rPr>
          <w:rFonts w:eastAsia="MS Mincho"/>
          <w:lang w:eastAsia="en-GB"/>
        </w:rPr>
        <w:t xml:space="preserve">impact </w:t>
      </w:r>
      <w:r w:rsidR="00DD0A2B">
        <w:rPr>
          <w:rFonts w:eastAsia="MS Mincho"/>
          <w:lang w:eastAsia="en-GB"/>
        </w:rPr>
        <w:t xml:space="preserve">on </w:t>
      </w:r>
      <w:r w:rsidRPr="00202969">
        <w:rPr>
          <w:rFonts w:eastAsia="MS Mincho"/>
          <w:lang w:eastAsia="en-GB"/>
        </w:rPr>
        <w:t>health and the environment</w:t>
      </w:r>
      <w:r w:rsidR="00412591">
        <w:rPr>
          <w:rFonts w:eastAsia="MS Mincho"/>
          <w:lang w:eastAsia="en-GB"/>
        </w:rPr>
        <w:t>. Such understanding was</w:t>
      </w:r>
      <w:r w:rsidRPr="00202969">
        <w:rPr>
          <w:rFonts w:eastAsia="MS Mincho"/>
          <w:lang w:eastAsia="en-GB"/>
        </w:rPr>
        <w:t xml:space="preserve"> key </w:t>
      </w:r>
      <w:r w:rsidR="00412591">
        <w:rPr>
          <w:rFonts w:eastAsia="MS Mincho"/>
          <w:lang w:eastAsia="en-GB"/>
        </w:rPr>
        <w:t>to</w:t>
      </w:r>
      <w:r w:rsidR="00412591" w:rsidRPr="00202969">
        <w:rPr>
          <w:rFonts w:eastAsia="MS Mincho"/>
          <w:lang w:eastAsia="en-GB"/>
        </w:rPr>
        <w:t xml:space="preserve"> </w:t>
      </w:r>
      <w:r w:rsidRPr="00202969">
        <w:rPr>
          <w:rFonts w:eastAsia="MS Mincho"/>
          <w:lang w:eastAsia="en-GB"/>
        </w:rPr>
        <w:t xml:space="preserve">informed decision-making related to chemical management, health and other matters, and also </w:t>
      </w:r>
      <w:r w:rsidR="00412591">
        <w:rPr>
          <w:rFonts w:eastAsia="MS Mincho"/>
          <w:lang w:eastAsia="en-GB"/>
        </w:rPr>
        <w:t>to consumers’</w:t>
      </w:r>
      <w:r w:rsidRPr="00202969">
        <w:rPr>
          <w:rFonts w:eastAsia="MS Mincho"/>
          <w:lang w:eastAsia="en-GB"/>
        </w:rPr>
        <w:t xml:space="preserve"> choice of different products</w:t>
      </w:r>
      <w:bookmarkEnd w:id="35"/>
      <w:r>
        <w:rPr>
          <w:rFonts w:eastAsia="MS Mincho"/>
          <w:lang w:eastAsia="en-GB"/>
        </w:rPr>
        <w:t>;</w:t>
      </w:r>
    </w:p>
    <w:p w14:paraId="0702FCEB" w14:textId="686C0224" w:rsidR="00003CFA" w:rsidRPr="00202969" w:rsidRDefault="00003CFA" w:rsidP="00003CFA">
      <w:pPr>
        <w:pStyle w:val="SingleTxtG"/>
        <w:ind w:firstLine="567"/>
        <w:rPr>
          <w:rFonts w:eastAsia="MS Mincho"/>
          <w:lang w:eastAsia="en-GB"/>
        </w:rPr>
      </w:pPr>
      <w:r>
        <w:rPr>
          <w:rFonts w:eastAsia="MS Mincho"/>
          <w:lang w:eastAsia="en-GB"/>
        </w:rPr>
        <w:t>(t)</w:t>
      </w:r>
      <w:r w:rsidR="00A14901">
        <w:rPr>
          <w:rFonts w:eastAsia="MS Mincho"/>
          <w:lang w:eastAsia="en-GB"/>
        </w:rPr>
        <w:tab/>
      </w:r>
      <w:r w:rsidRPr="00202969">
        <w:rPr>
          <w:rFonts w:eastAsia="MS Mincho"/>
          <w:lang w:eastAsia="en-GB"/>
        </w:rPr>
        <w:t xml:space="preserve">It </w:t>
      </w:r>
      <w:r w:rsidR="00412591">
        <w:rPr>
          <w:rFonts w:eastAsia="MS Mincho"/>
          <w:lang w:eastAsia="en-GB"/>
        </w:rPr>
        <w:t>wa</w:t>
      </w:r>
      <w:r w:rsidRPr="00202969">
        <w:rPr>
          <w:rFonts w:eastAsia="MS Mincho"/>
          <w:lang w:eastAsia="en-GB"/>
        </w:rPr>
        <w:t xml:space="preserve">s important to promote </w:t>
      </w:r>
      <w:r w:rsidR="00412591">
        <w:rPr>
          <w:rFonts w:eastAsia="MS Mincho"/>
          <w:lang w:eastAsia="en-GB"/>
        </w:rPr>
        <w:t xml:space="preserve">both </w:t>
      </w:r>
      <w:r w:rsidRPr="00202969">
        <w:rPr>
          <w:rFonts w:eastAsia="MS Mincho"/>
          <w:lang w:eastAsia="en-GB"/>
        </w:rPr>
        <w:t xml:space="preserve">the usefulness of scientific research </w:t>
      </w:r>
      <w:r w:rsidR="00412591">
        <w:rPr>
          <w:rFonts w:eastAsia="MS Mincho"/>
          <w:lang w:eastAsia="en-GB"/>
        </w:rPr>
        <w:t>among</w:t>
      </w:r>
      <w:r w:rsidR="00412591" w:rsidRPr="00202969">
        <w:rPr>
          <w:rFonts w:eastAsia="MS Mincho"/>
          <w:lang w:eastAsia="en-GB"/>
        </w:rPr>
        <w:t xml:space="preserve"> </w:t>
      </w:r>
      <w:r w:rsidRPr="00202969">
        <w:rPr>
          <w:rFonts w:eastAsia="MS Mincho"/>
          <w:lang w:eastAsia="en-GB"/>
        </w:rPr>
        <w:t xml:space="preserve">PRTR operators and active cooperation with </w:t>
      </w:r>
      <w:r w:rsidRPr="00FC61D1">
        <w:rPr>
          <w:rFonts w:eastAsia="MS Mincho"/>
          <w:lang w:eastAsia="en-GB"/>
        </w:rPr>
        <w:t>academia and research institutions</w:t>
      </w:r>
      <w:r>
        <w:rPr>
          <w:lang w:eastAsia="en-GB"/>
        </w:rPr>
        <w:t>;</w:t>
      </w:r>
    </w:p>
    <w:p w14:paraId="18AD689D" w14:textId="0DE0CB01" w:rsidR="00003CFA" w:rsidRPr="00202969" w:rsidRDefault="00003CFA" w:rsidP="00003CFA">
      <w:pPr>
        <w:pStyle w:val="SingleTxtG"/>
        <w:ind w:firstLine="567"/>
        <w:rPr>
          <w:rFonts w:eastAsia="MS Mincho"/>
          <w:lang w:eastAsia="en-GB"/>
        </w:rPr>
      </w:pPr>
      <w:r>
        <w:rPr>
          <w:rFonts w:eastAsia="MS Mincho"/>
          <w:lang w:eastAsia="en-GB"/>
        </w:rPr>
        <w:t>(u)</w:t>
      </w:r>
      <w:r w:rsidR="00A14901">
        <w:rPr>
          <w:rFonts w:eastAsia="MS Mincho"/>
          <w:lang w:eastAsia="en-GB"/>
        </w:rPr>
        <w:tab/>
      </w:r>
      <w:r w:rsidRPr="00202969">
        <w:rPr>
          <w:rFonts w:eastAsia="MS Mincho"/>
          <w:lang w:eastAsia="en-GB"/>
        </w:rPr>
        <w:t xml:space="preserve">It </w:t>
      </w:r>
      <w:r w:rsidR="00412591">
        <w:rPr>
          <w:rFonts w:eastAsia="MS Mincho"/>
          <w:lang w:eastAsia="en-GB"/>
        </w:rPr>
        <w:t>wa</w:t>
      </w:r>
      <w:r w:rsidRPr="00202969">
        <w:rPr>
          <w:rFonts w:eastAsia="MS Mincho"/>
          <w:lang w:eastAsia="en-GB"/>
        </w:rPr>
        <w:t xml:space="preserve">s important to promote and facilitate active participation of </w:t>
      </w:r>
      <w:r w:rsidRPr="006E2DFA">
        <w:rPr>
          <w:rFonts w:eastAsia="MS Mincho"/>
          <w:lang w:eastAsia="en-GB"/>
        </w:rPr>
        <w:t>academia and research institutions</w:t>
      </w:r>
      <w:r w:rsidRPr="00202969">
        <w:rPr>
          <w:rFonts w:eastAsia="MS Mincho"/>
          <w:lang w:eastAsia="en-GB"/>
        </w:rPr>
        <w:t>, NGOs</w:t>
      </w:r>
      <w:r w:rsidR="00412591">
        <w:rPr>
          <w:rFonts w:eastAsia="MS Mincho"/>
          <w:lang w:eastAsia="en-GB"/>
        </w:rPr>
        <w:t xml:space="preserve"> and</w:t>
      </w:r>
      <w:r w:rsidRPr="00202969">
        <w:rPr>
          <w:rFonts w:eastAsia="MS Mincho"/>
          <w:lang w:eastAsia="en-GB"/>
        </w:rPr>
        <w:t xml:space="preserve"> consumer and private sector associations in </w:t>
      </w:r>
      <w:r w:rsidR="00412591">
        <w:rPr>
          <w:rFonts w:eastAsia="MS Mincho"/>
          <w:lang w:eastAsia="en-GB"/>
        </w:rPr>
        <w:t xml:space="preserve">the </w:t>
      </w:r>
      <w:r w:rsidRPr="00202969">
        <w:rPr>
          <w:rFonts w:eastAsia="MS Mincho"/>
          <w:lang w:eastAsia="en-GB"/>
        </w:rPr>
        <w:t>develop</w:t>
      </w:r>
      <w:r w:rsidR="00412591">
        <w:rPr>
          <w:rFonts w:eastAsia="MS Mincho"/>
          <w:lang w:eastAsia="en-GB"/>
        </w:rPr>
        <w:t>me</w:t>
      </w:r>
      <w:r w:rsidRPr="00202969">
        <w:rPr>
          <w:rFonts w:eastAsia="MS Mincho"/>
          <w:lang w:eastAsia="en-GB"/>
        </w:rPr>
        <w:t>n</w:t>
      </w:r>
      <w:r w:rsidR="00412591">
        <w:rPr>
          <w:rFonts w:eastAsia="MS Mincho"/>
          <w:lang w:eastAsia="en-GB"/>
        </w:rPr>
        <w:t>t of</w:t>
      </w:r>
      <w:r w:rsidRPr="00202969">
        <w:rPr>
          <w:rFonts w:eastAsia="MS Mincho"/>
          <w:lang w:eastAsia="en-GB"/>
        </w:rPr>
        <w:t xml:space="preserve"> PRTR platforms to respond to stakeholder</w:t>
      </w:r>
      <w:r w:rsidR="00231A09">
        <w:rPr>
          <w:rFonts w:eastAsia="MS Mincho"/>
          <w:lang w:eastAsia="en-GB"/>
        </w:rPr>
        <w:t>s’</w:t>
      </w:r>
      <w:r w:rsidRPr="00202969">
        <w:rPr>
          <w:rFonts w:eastAsia="MS Mincho"/>
          <w:lang w:eastAsia="en-GB"/>
        </w:rPr>
        <w:t xml:space="preserve"> needs</w:t>
      </w:r>
      <w:r>
        <w:rPr>
          <w:rFonts w:eastAsia="MS Mincho"/>
          <w:lang w:eastAsia="en-GB"/>
        </w:rPr>
        <w:t>;</w:t>
      </w:r>
    </w:p>
    <w:p w14:paraId="4F930D13" w14:textId="77777777" w:rsidR="00003CFA" w:rsidRPr="009132AA" w:rsidRDefault="00003CFA" w:rsidP="00003CFA">
      <w:pPr>
        <w:pStyle w:val="SingleTxtG"/>
        <w:ind w:firstLine="567"/>
        <w:rPr>
          <w:rFonts w:eastAsia="MS Mincho"/>
          <w:lang w:eastAsia="en-GB"/>
        </w:rPr>
      </w:pPr>
      <w:r>
        <w:rPr>
          <w:rFonts w:eastAsia="MS Mincho"/>
          <w:lang w:eastAsia="en-GB"/>
        </w:rPr>
        <w:t>(v)</w:t>
      </w:r>
      <w:r w:rsidR="00A14901">
        <w:rPr>
          <w:rFonts w:eastAsia="MS Mincho"/>
          <w:lang w:eastAsia="en-GB"/>
        </w:rPr>
        <w:tab/>
      </w:r>
      <w:r w:rsidRPr="00202969">
        <w:rPr>
          <w:rFonts w:eastAsia="MS Mincho"/>
          <w:lang w:eastAsia="en-GB"/>
        </w:rPr>
        <w:t>NGOs</w:t>
      </w:r>
      <w:r>
        <w:rPr>
          <w:rFonts w:eastAsia="MS Mincho"/>
          <w:lang w:eastAsia="en-GB"/>
        </w:rPr>
        <w:t>,</w:t>
      </w:r>
      <w:r w:rsidRPr="00202969">
        <w:rPr>
          <w:rFonts w:eastAsia="MS Mincho"/>
          <w:lang w:eastAsia="en-GB"/>
        </w:rPr>
        <w:t xml:space="preserve"> </w:t>
      </w:r>
      <w:r w:rsidRPr="006E2DFA">
        <w:rPr>
          <w:rFonts w:eastAsia="MS Mincho"/>
          <w:lang w:eastAsia="en-GB"/>
        </w:rPr>
        <w:t>academia and research institutions</w:t>
      </w:r>
      <w:r w:rsidRPr="006E2DFA" w:rsidDel="006E2DFA">
        <w:rPr>
          <w:rFonts w:eastAsia="MS Mincho"/>
          <w:lang w:eastAsia="en-GB"/>
        </w:rPr>
        <w:t xml:space="preserve"> </w:t>
      </w:r>
      <w:r w:rsidRPr="00202969">
        <w:rPr>
          <w:rFonts w:eastAsia="MS Mincho"/>
          <w:lang w:eastAsia="en-GB"/>
        </w:rPr>
        <w:t xml:space="preserve">could focus their work on making data available in a </w:t>
      </w:r>
      <w:r w:rsidRPr="009132AA">
        <w:rPr>
          <w:rFonts w:eastAsia="MS Mincho"/>
          <w:lang w:eastAsia="en-GB"/>
        </w:rPr>
        <w:t>user-friendly way.</w:t>
      </w:r>
    </w:p>
    <w:p w14:paraId="57697B07" w14:textId="578A78F9" w:rsidR="006C766B" w:rsidRDefault="00712080" w:rsidP="00657E8B">
      <w:pPr>
        <w:pStyle w:val="SingleTxtG"/>
        <w:rPr>
          <w:rFonts w:eastAsia="MS Mincho"/>
          <w:lang w:eastAsia="en-GB"/>
        </w:rPr>
      </w:pPr>
      <w:r>
        <w:rPr>
          <w:rFonts w:eastAsia="MS Mincho"/>
          <w:lang w:eastAsia="en-GB"/>
        </w:rPr>
        <w:t>90</w:t>
      </w:r>
      <w:r w:rsidR="00003CFA" w:rsidRPr="009132AA">
        <w:rPr>
          <w:rFonts w:eastAsia="MS Mincho"/>
          <w:lang w:eastAsia="en-GB"/>
        </w:rPr>
        <w:t>.</w:t>
      </w:r>
      <w:r w:rsidR="00003CFA" w:rsidRPr="009132AA">
        <w:rPr>
          <w:rFonts w:eastAsia="MS Mincho"/>
          <w:lang w:eastAsia="en-GB"/>
        </w:rPr>
        <w:tab/>
        <w:t xml:space="preserve">Pursuant to the </w:t>
      </w:r>
      <w:r w:rsidR="00A01FE6">
        <w:rPr>
          <w:rFonts w:eastAsia="MS Mincho"/>
          <w:lang w:eastAsia="en-GB"/>
        </w:rPr>
        <w:t>participants’</w:t>
      </w:r>
      <w:r w:rsidR="00003CFA" w:rsidRPr="009132AA">
        <w:rPr>
          <w:rFonts w:eastAsia="MS Mincho"/>
          <w:lang w:eastAsia="en-GB"/>
        </w:rPr>
        <w:t xml:space="preserve"> statements, the Chairs concluded that the </w:t>
      </w:r>
      <w:r w:rsidR="00412591">
        <w:rPr>
          <w:rFonts w:eastAsia="MS Mincho"/>
          <w:lang w:eastAsia="en-GB"/>
        </w:rPr>
        <w:t>third G</w:t>
      </w:r>
      <w:r w:rsidR="00003CFA" w:rsidRPr="009132AA">
        <w:rPr>
          <w:rFonts w:eastAsia="MS Mincho"/>
          <w:lang w:eastAsia="en-GB"/>
        </w:rPr>
        <w:t xml:space="preserve">lobal </w:t>
      </w:r>
      <w:r w:rsidR="00412591">
        <w:rPr>
          <w:rFonts w:eastAsia="MS Mincho"/>
          <w:lang w:eastAsia="en-GB"/>
        </w:rPr>
        <w:t>R</w:t>
      </w:r>
      <w:r w:rsidR="00003CFA" w:rsidRPr="009132AA">
        <w:rPr>
          <w:rFonts w:eastAsia="MS Mincho"/>
          <w:lang w:eastAsia="en-GB"/>
        </w:rPr>
        <w:t xml:space="preserve">ound </w:t>
      </w:r>
      <w:r w:rsidR="00412591">
        <w:rPr>
          <w:rFonts w:eastAsia="MS Mincho"/>
          <w:lang w:eastAsia="en-GB"/>
        </w:rPr>
        <w:t>T</w:t>
      </w:r>
      <w:r w:rsidR="00003CFA" w:rsidRPr="009132AA">
        <w:rPr>
          <w:rFonts w:eastAsia="MS Mincho"/>
          <w:lang w:eastAsia="en-GB"/>
        </w:rPr>
        <w:t xml:space="preserve">able </w:t>
      </w:r>
      <w:r w:rsidR="002E307E">
        <w:rPr>
          <w:rFonts w:eastAsia="MS Mincho"/>
          <w:lang w:eastAsia="en-GB"/>
        </w:rPr>
        <w:t xml:space="preserve">had </w:t>
      </w:r>
      <w:r w:rsidR="00003CFA" w:rsidRPr="009132AA">
        <w:rPr>
          <w:rFonts w:eastAsia="MS Mincho"/>
          <w:lang w:eastAsia="en-GB"/>
        </w:rPr>
        <w:t xml:space="preserve">demonstrated remarkable synergies between the three partner organizations, which had matched capacities and expertise to co-organize a joint meeting. </w:t>
      </w:r>
      <w:r w:rsidR="002E307E">
        <w:rPr>
          <w:rFonts w:eastAsia="MS Mincho"/>
          <w:lang w:eastAsia="en-GB"/>
        </w:rPr>
        <w:t>The event had</w:t>
      </w:r>
      <w:r w:rsidR="00003CFA" w:rsidRPr="009132AA">
        <w:rPr>
          <w:rFonts w:eastAsia="MS Mincho"/>
          <w:lang w:eastAsia="en-GB"/>
        </w:rPr>
        <w:t xml:space="preserve"> also provided a unique platform for </w:t>
      </w:r>
      <w:r w:rsidR="00A454F3">
        <w:rPr>
          <w:rFonts w:eastAsia="MS Mincho"/>
          <w:lang w:eastAsia="en-GB"/>
        </w:rPr>
        <w:t>G</w:t>
      </w:r>
      <w:r w:rsidR="00003CFA" w:rsidRPr="009132AA">
        <w:rPr>
          <w:rFonts w:eastAsia="MS Mincho"/>
          <w:lang w:eastAsia="en-GB"/>
        </w:rPr>
        <w:t xml:space="preserve">overnments, industry, NGOs, </w:t>
      </w:r>
      <w:r w:rsidR="00003CFA" w:rsidRPr="006E2DFA">
        <w:rPr>
          <w:rFonts w:eastAsia="MS Mincho"/>
          <w:lang w:eastAsia="en-GB"/>
        </w:rPr>
        <w:t>academia and research institutions</w:t>
      </w:r>
      <w:r w:rsidR="00003CFA" w:rsidRPr="006E2DFA" w:rsidDel="006E2DFA">
        <w:rPr>
          <w:rFonts w:eastAsia="MS Mincho"/>
          <w:lang w:eastAsia="en-GB"/>
        </w:rPr>
        <w:t xml:space="preserve"> </w:t>
      </w:r>
      <w:r w:rsidR="00003CFA" w:rsidRPr="009132AA">
        <w:rPr>
          <w:rFonts w:eastAsia="MS Mincho"/>
          <w:lang w:eastAsia="en-GB"/>
        </w:rPr>
        <w:t>and other stakeholders to share experiences and knowledge. There was general support for another joint event in the future</w:t>
      </w:r>
      <w:r w:rsidR="007441C9">
        <w:rPr>
          <w:rFonts w:eastAsia="MS Mincho"/>
          <w:lang w:eastAsia="en-GB"/>
        </w:rPr>
        <w:t>.</w:t>
      </w:r>
    </w:p>
    <w:p w14:paraId="04A18F51" w14:textId="77777777" w:rsidR="006C766B" w:rsidRPr="006C766B" w:rsidRDefault="006C766B" w:rsidP="006C766B">
      <w:pPr>
        <w:spacing w:before="240"/>
        <w:jc w:val="center"/>
        <w:rPr>
          <w:rFonts w:eastAsia="MS Mincho"/>
          <w:u w:val="single"/>
          <w:lang w:eastAsia="en-GB"/>
        </w:rPr>
      </w:pPr>
      <w:r>
        <w:rPr>
          <w:rFonts w:eastAsia="MS Mincho"/>
          <w:u w:val="single"/>
          <w:lang w:eastAsia="en-GB"/>
        </w:rPr>
        <w:tab/>
      </w:r>
      <w:r>
        <w:rPr>
          <w:rFonts w:eastAsia="MS Mincho"/>
          <w:u w:val="single"/>
          <w:lang w:eastAsia="en-GB"/>
        </w:rPr>
        <w:tab/>
      </w:r>
      <w:r>
        <w:rPr>
          <w:rFonts w:eastAsia="MS Mincho"/>
          <w:u w:val="single"/>
          <w:lang w:eastAsia="en-GB"/>
        </w:rPr>
        <w:tab/>
      </w:r>
    </w:p>
    <w:sectPr w:rsidR="006C766B" w:rsidRPr="006C766B" w:rsidSect="00270D81">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AFF43" w14:textId="77777777" w:rsidR="00D82230" w:rsidRDefault="00D82230"/>
  </w:endnote>
  <w:endnote w:type="continuationSeparator" w:id="0">
    <w:p w14:paraId="43794721" w14:textId="77777777" w:rsidR="00D82230" w:rsidRDefault="00D82230"/>
  </w:endnote>
  <w:endnote w:type="continuationNotice" w:id="1">
    <w:p w14:paraId="127468AA" w14:textId="77777777" w:rsidR="00D82230" w:rsidRDefault="00D82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CAA6" w14:textId="2A4084FD" w:rsidR="00D82230" w:rsidRPr="00270D81" w:rsidRDefault="00D82230" w:rsidP="00270D81">
    <w:pPr>
      <w:pStyle w:val="Footer"/>
      <w:tabs>
        <w:tab w:val="right" w:pos="9638"/>
      </w:tabs>
      <w:rPr>
        <w:sz w:val="18"/>
      </w:rPr>
    </w:pPr>
    <w:r w:rsidRPr="00270D81">
      <w:rPr>
        <w:b/>
        <w:sz w:val="18"/>
      </w:rPr>
      <w:fldChar w:fldCharType="begin"/>
    </w:r>
    <w:r w:rsidRPr="00270D81">
      <w:rPr>
        <w:b/>
        <w:sz w:val="18"/>
      </w:rPr>
      <w:instrText xml:space="preserve"> PAGE  \* MERGEFORMAT </w:instrText>
    </w:r>
    <w:r w:rsidRPr="00270D81">
      <w:rPr>
        <w:b/>
        <w:sz w:val="18"/>
      </w:rPr>
      <w:fldChar w:fldCharType="separate"/>
    </w:r>
    <w:r w:rsidR="008C4672">
      <w:rPr>
        <w:b/>
        <w:noProof/>
        <w:sz w:val="18"/>
      </w:rPr>
      <w:t>20</w:t>
    </w:r>
    <w:r w:rsidRPr="00270D8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2268" w14:textId="0E98CCC3" w:rsidR="00D82230" w:rsidRPr="00270D81" w:rsidRDefault="00D82230" w:rsidP="00270D81">
    <w:pPr>
      <w:pStyle w:val="Footer"/>
      <w:tabs>
        <w:tab w:val="right" w:pos="9638"/>
      </w:tabs>
      <w:rPr>
        <w:b/>
        <w:sz w:val="18"/>
      </w:rPr>
    </w:pPr>
    <w:r>
      <w:tab/>
    </w:r>
    <w:r w:rsidRPr="00270D81">
      <w:rPr>
        <w:b/>
        <w:sz w:val="18"/>
      </w:rPr>
      <w:fldChar w:fldCharType="begin"/>
    </w:r>
    <w:r w:rsidRPr="00270D81">
      <w:rPr>
        <w:b/>
        <w:sz w:val="18"/>
      </w:rPr>
      <w:instrText xml:space="preserve"> PAGE  \* MERGEFORMAT </w:instrText>
    </w:r>
    <w:r w:rsidRPr="00270D81">
      <w:rPr>
        <w:b/>
        <w:sz w:val="18"/>
      </w:rPr>
      <w:fldChar w:fldCharType="separate"/>
    </w:r>
    <w:r w:rsidR="008C4672">
      <w:rPr>
        <w:b/>
        <w:noProof/>
        <w:sz w:val="18"/>
      </w:rPr>
      <w:t>19</w:t>
    </w:r>
    <w:r w:rsidRPr="00270D8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114B" w14:textId="455A36AA" w:rsidR="008C4672" w:rsidRDefault="008C4672" w:rsidP="008C4672">
    <w:pPr>
      <w:pStyle w:val="Footer"/>
    </w:pPr>
    <w:r>
      <w:rPr>
        <w:rFonts w:ascii="C39T30Lfz" w:hAnsi="C39T30Lfz"/>
        <w:noProof/>
        <w:sz w:val="56"/>
        <w:lang w:val="en-US" w:eastAsia="zh-CN"/>
      </w:rPr>
      <w:drawing>
        <wp:anchor distT="0" distB="0" distL="114300" distR="114300" simplePos="0" relativeHeight="251660288" behindDoc="0" locked="0" layoutInCell="1" allowOverlap="1" wp14:anchorId="0A814885" wp14:editId="21F20DA4">
          <wp:simplePos x="0" y="0"/>
          <wp:positionH relativeFrom="column">
            <wp:posOffset>5567245</wp:posOffset>
          </wp:positionH>
          <wp:positionV relativeFrom="paragraph">
            <wp:posOffset>-5046</wp:posOffset>
          </wp:positionV>
          <wp:extent cx="561975" cy="561975"/>
          <wp:effectExtent l="0" t="0" r="9525" b="9525"/>
          <wp:wrapNone/>
          <wp:docPr id="3" name="Picture 1" descr="https://undocs.org/m2/QRCode.ashx?DS=ECE/MP.PRTR/WG.1/2019/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MP.PRTR/WG.1/2019/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9264" behindDoc="1" locked="1" layoutInCell="1" allowOverlap="1" wp14:anchorId="08C01F8E" wp14:editId="4D87375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0B72279" w14:textId="763EEF12" w:rsidR="008C4672" w:rsidRDefault="008C4672" w:rsidP="008C4672">
    <w:pPr>
      <w:pStyle w:val="Footer"/>
      <w:ind w:right="1134"/>
      <w:rPr>
        <w:sz w:val="20"/>
      </w:rPr>
    </w:pPr>
    <w:r>
      <w:rPr>
        <w:sz w:val="20"/>
      </w:rPr>
      <w:t>GE.19-16072(E)</w:t>
    </w:r>
  </w:p>
  <w:p w14:paraId="7B05DCD9" w14:textId="17DE4719" w:rsidR="008C4672" w:rsidRPr="008C4672" w:rsidRDefault="008C4672" w:rsidP="008C467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CBF5C" w14:textId="77777777" w:rsidR="00D82230" w:rsidRPr="000B175B" w:rsidRDefault="00D82230" w:rsidP="000B175B">
      <w:pPr>
        <w:tabs>
          <w:tab w:val="right" w:pos="2155"/>
        </w:tabs>
        <w:spacing w:after="80"/>
        <w:ind w:left="680"/>
        <w:rPr>
          <w:u w:val="single"/>
        </w:rPr>
      </w:pPr>
      <w:r>
        <w:rPr>
          <w:u w:val="single"/>
        </w:rPr>
        <w:tab/>
      </w:r>
    </w:p>
  </w:footnote>
  <w:footnote w:type="continuationSeparator" w:id="0">
    <w:p w14:paraId="21EBBE35" w14:textId="77777777" w:rsidR="00D82230" w:rsidRPr="00FC68B7" w:rsidRDefault="00D82230" w:rsidP="00FC68B7">
      <w:pPr>
        <w:tabs>
          <w:tab w:val="left" w:pos="2155"/>
        </w:tabs>
        <w:spacing w:after="80"/>
        <w:ind w:left="680"/>
        <w:rPr>
          <w:u w:val="single"/>
        </w:rPr>
      </w:pPr>
      <w:r>
        <w:rPr>
          <w:u w:val="single"/>
        </w:rPr>
        <w:tab/>
      </w:r>
    </w:p>
  </w:footnote>
  <w:footnote w:type="continuationNotice" w:id="1">
    <w:p w14:paraId="745B3734" w14:textId="77777777" w:rsidR="00D82230" w:rsidRDefault="00D82230"/>
  </w:footnote>
  <w:footnote w:id="2">
    <w:p w14:paraId="71B4E38F" w14:textId="51C12DB7" w:rsidR="00D82230" w:rsidRPr="0052510D" w:rsidRDefault="00D82230" w:rsidP="00003CFA">
      <w:pPr>
        <w:pStyle w:val="FootnoteText"/>
      </w:pPr>
      <w:r>
        <w:tab/>
      </w:r>
      <w:r w:rsidRPr="00682B21">
        <w:rPr>
          <w:rStyle w:val="FootnoteReference"/>
        </w:rPr>
        <w:footnoteRef/>
      </w:r>
      <w:r>
        <w:tab/>
      </w:r>
      <w:r w:rsidRPr="00A20963">
        <w:t>Statements and other material</w:t>
      </w:r>
      <w:r>
        <w:t>s from the third Global Round Table</w:t>
      </w:r>
      <w:r w:rsidRPr="00A20963">
        <w:t xml:space="preserve"> are available </w:t>
      </w:r>
      <w:r>
        <w:t>at</w:t>
      </w:r>
      <w:r w:rsidRPr="00A20963">
        <w:t xml:space="preserve"> </w:t>
      </w:r>
      <w:hyperlink r:id="rId1" w:history="1">
        <w:r w:rsidRPr="0052510D">
          <w:rPr>
            <w:rStyle w:val="Hyperlink"/>
            <w:color w:val="auto"/>
          </w:rPr>
          <w:t>www.unece.org/prtr_grt2018.html</w:t>
        </w:r>
      </w:hyperlink>
      <w:r w:rsidRPr="0052510D">
        <w:t>.</w:t>
      </w:r>
    </w:p>
  </w:footnote>
  <w:footnote w:id="3">
    <w:p w14:paraId="438ACC47" w14:textId="5B891C5A" w:rsidR="00D82230" w:rsidRPr="0052510D" w:rsidRDefault="00D82230" w:rsidP="00003CFA">
      <w:pPr>
        <w:pStyle w:val="FootnoteText"/>
      </w:pPr>
      <w:r>
        <w:tab/>
      </w:r>
      <w:r>
        <w:rPr>
          <w:rStyle w:val="FootnoteReference"/>
        </w:rPr>
        <w:footnoteRef/>
      </w:r>
      <w:r>
        <w:tab/>
      </w:r>
      <w:r w:rsidRPr="00116C03">
        <w:t xml:space="preserve">See </w:t>
      </w:r>
      <w:hyperlink r:id="rId2" w:history="1">
        <w:r w:rsidRPr="0052510D">
          <w:rPr>
            <w:rStyle w:val="Hyperlink"/>
            <w:color w:val="auto"/>
          </w:rPr>
          <w:t>https://prtr.unece.org/</w:t>
        </w:r>
      </w:hyperlink>
      <w:r w:rsidRPr="0052510D">
        <w:t>.</w:t>
      </w:r>
    </w:p>
  </w:footnote>
  <w:footnote w:id="4">
    <w:p w14:paraId="3ECB85DA" w14:textId="0AB7103C" w:rsidR="00D82230" w:rsidRPr="00B045FC" w:rsidRDefault="00D82230" w:rsidP="00003CFA">
      <w:pPr>
        <w:pStyle w:val="FootnoteText"/>
      </w:pPr>
      <w:r w:rsidRPr="0052510D">
        <w:tab/>
      </w:r>
      <w:r w:rsidRPr="0052510D">
        <w:rPr>
          <w:rStyle w:val="FootnoteReference"/>
        </w:rPr>
        <w:footnoteRef/>
      </w:r>
      <w:r w:rsidRPr="0052510D">
        <w:tab/>
        <w:t xml:space="preserve">For information on OECD work related to PRTR harmonization, see </w:t>
      </w:r>
      <w:hyperlink r:id="rId3" w:history="1">
        <w:r w:rsidRPr="0052510D">
          <w:rPr>
            <w:rStyle w:val="Hyperlink"/>
            <w:color w:val="auto"/>
          </w:rPr>
          <w:t>www.oecd.org/env/ehs/pollutant-release-transfer-register/publicationsintheseriesonpollutantreleaseandtransferregisters.htm</w:t>
        </w:r>
      </w:hyperlink>
      <w:r>
        <w:t>.</w:t>
      </w:r>
    </w:p>
  </w:footnote>
  <w:footnote w:id="5">
    <w:p w14:paraId="20DACFAB" w14:textId="77777777" w:rsidR="00D82230" w:rsidRPr="00D15283" w:rsidRDefault="00D82230" w:rsidP="00003CFA">
      <w:pPr>
        <w:pStyle w:val="FootnoteText"/>
      </w:pPr>
      <w:r>
        <w:tab/>
      </w:r>
      <w:r>
        <w:rPr>
          <w:rStyle w:val="FootnoteReference"/>
        </w:rPr>
        <w:footnoteRef/>
      </w:r>
      <w:r>
        <w:tab/>
      </w:r>
      <w:r w:rsidRPr="00D15283">
        <w:t>See http://prtr.unitar.org/site/projects</w:t>
      </w:r>
      <w:r>
        <w:t>.</w:t>
      </w:r>
    </w:p>
  </w:footnote>
  <w:footnote w:id="6">
    <w:p w14:paraId="055D93F0" w14:textId="77777777" w:rsidR="00D82230" w:rsidRPr="00B8403A" w:rsidRDefault="00D82230" w:rsidP="00003CFA">
      <w:pPr>
        <w:pStyle w:val="FootnoteText"/>
      </w:pPr>
      <w:r>
        <w:tab/>
      </w:r>
      <w:r>
        <w:rPr>
          <w:rStyle w:val="FootnoteReference"/>
        </w:rPr>
        <w:footnoteRef/>
      </w:r>
      <w:r>
        <w:tab/>
        <w:t xml:space="preserve">See </w:t>
      </w:r>
      <w:r w:rsidRPr="00B8403A">
        <w:t>https://web.unep.org/unepmap/who-we-are/map/strategies</w:t>
      </w:r>
      <w:r>
        <w:t>.</w:t>
      </w:r>
    </w:p>
  </w:footnote>
  <w:footnote w:id="7">
    <w:p w14:paraId="7201163B" w14:textId="396C249F" w:rsidR="00D82230" w:rsidRPr="00796465" w:rsidRDefault="00D82230" w:rsidP="00003CFA">
      <w:pPr>
        <w:pStyle w:val="FootnoteText"/>
      </w:pPr>
      <w:r>
        <w:tab/>
      </w:r>
      <w:r>
        <w:rPr>
          <w:rStyle w:val="FootnoteReference"/>
        </w:rPr>
        <w:footnoteRef/>
      </w:r>
      <w:r>
        <w:tab/>
      </w:r>
      <w:r w:rsidRPr="00796465">
        <w:t>See www.cepal.org/en/escazuagreement</w:t>
      </w:r>
      <w:r>
        <w:t>.</w:t>
      </w:r>
    </w:p>
  </w:footnote>
  <w:footnote w:id="8">
    <w:p w14:paraId="2EBED08B" w14:textId="49E1B2D2" w:rsidR="00D82230" w:rsidRPr="0052510D" w:rsidRDefault="00D82230" w:rsidP="00003CFA">
      <w:pPr>
        <w:pStyle w:val="FootnoteText"/>
      </w:pPr>
      <w:r>
        <w:tab/>
      </w:r>
      <w:r>
        <w:rPr>
          <w:rStyle w:val="FootnoteReference"/>
        </w:rPr>
        <w:footnoteRef/>
      </w:r>
      <w:r>
        <w:tab/>
        <w:t xml:space="preserve">See, for example, </w:t>
      </w:r>
      <w:hyperlink r:id="rId4" w:history="1">
        <w:r w:rsidRPr="0052510D">
          <w:rPr>
            <w:rStyle w:val="Hyperlink"/>
            <w:color w:val="auto"/>
          </w:rPr>
          <w:t>https://prtr.unece.org/</w:t>
        </w:r>
      </w:hyperlink>
      <w:r w:rsidRPr="0052510D">
        <w:t xml:space="preserve">; </w:t>
      </w:r>
      <w:hyperlink r:id="rId5" w:history="1">
        <w:r w:rsidRPr="0052510D">
          <w:rPr>
            <w:rStyle w:val="Hyperlink"/>
            <w:color w:val="auto"/>
          </w:rPr>
          <w:t>www.oecd.org/env/ehs/pollutant-release-transfer-register/publicationsintheseriesonpollutantreleaseandtransferregisters.htm</w:t>
        </w:r>
      </w:hyperlink>
      <w:r w:rsidRPr="0052510D">
        <w:t xml:space="preserve">; </w:t>
      </w:r>
      <w:hyperlink r:id="rId6" w:history="1">
        <w:r w:rsidRPr="0052510D">
          <w:rPr>
            <w:rStyle w:val="Hyperlink"/>
            <w:color w:val="auto"/>
          </w:rPr>
          <w:t>www.cec.org/tools-and-resources/taking-stock/taking-stock-online-north-american-industrial-pollution</w:t>
        </w:r>
      </w:hyperlink>
      <w:r w:rsidRPr="0052510D">
        <w:t xml:space="preserve">; and </w:t>
      </w:r>
      <w:hyperlink r:id="rId7" w:history="1">
        <w:r w:rsidRPr="0052510D">
          <w:rPr>
            <w:rStyle w:val="Hyperlink"/>
            <w:color w:val="auto"/>
          </w:rPr>
          <w:t>http://prtr.unitar.org/site/projects</w:t>
        </w:r>
      </w:hyperlink>
      <w:r w:rsidRPr="0052510D">
        <w:t>.</w:t>
      </w:r>
    </w:p>
  </w:footnote>
  <w:footnote w:id="9">
    <w:p w14:paraId="695328C1" w14:textId="7295F741" w:rsidR="00D82230" w:rsidRPr="006547A5" w:rsidRDefault="00D82230" w:rsidP="00003CFA">
      <w:pPr>
        <w:pStyle w:val="FootnoteText"/>
      </w:pPr>
      <w:r>
        <w:tab/>
      </w:r>
      <w:r>
        <w:rPr>
          <w:rStyle w:val="FootnoteReference"/>
        </w:rPr>
        <w:footnoteRef/>
      </w:r>
      <w:r>
        <w:tab/>
        <w:t>C</w:t>
      </w:r>
      <w:r>
        <w:rPr>
          <w:rFonts w:eastAsia="MS Mincho"/>
        </w:rPr>
        <w:t xml:space="preserve">omparable to ongoing work of the </w:t>
      </w:r>
      <w:r w:rsidRPr="00CD49D8">
        <w:rPr>
          <w:rFonts w:eastAsia="MS Mincho"/>
        </w:rPr>
        <w:t>Commission for Environmental Cooperation</w:t>
      </w:r>
      <w:r>
        <w:rPr>
          <w:rFonts w:eastAsia="MS Mincho"/>
        </w:rPr>
        <w:t>.</w:t>
      </w:r>
    </w:p>
  </w:footnote>
  <w:footnote w:id="10">
    <w:p w14:paraId="364F6029" w14:textId="4C20D513" w:rsidR="00D82230" w:rsidRPr="004C0451" w:rsidRDefault="00D82230" w:rsidP="00003CFA">
      <w:pPr>
        <w:pStyle w:val="FootnoteText"/>
      </w:pPr>
      <w:r>
        <w:tab/>
      </w:r>
      <w:r>
        <w:rPr>
          <w:rStyle w:val="FootnoteReference"/>
        </w:rPr>
        <w:footnoteRef/>
      </w:r>
      <w:r>
        <w:tab/>
        <w:t>H</w:t>
      </w:r>
      <w:r w:rsidRPr="00CC43CC">
        <w:rPr>
          <w:rFonts w:eastAsia="MS Mincho"/>
        </w:rPr>
        <w:t xml:space="preserve">ighlighted by Protocol Parties in the </w:t>
      </w:r>
      <w:proofErr w:type="spellStart"/>
      <w:r w:rsidRPr="00CC43CC">
        <w:rPr>
          <w:rFonts w:eastAsia="MS Mincho"/>
        </w:rPr>
        <w:t>Budva</w:t>
      </w:r>
      <w:proofErr w:type="spellEnd"/>
      <w:r w:rsidRPr="00CC43CC">
        <w:rPr>
          <w:rFonts w:eastAsia="MS Mincho"/>
        </w:rPr>
        <w:t xml:space="preserve"> Declaration on Environmental Democracy for Our Sustainable Future (ECE/MP.PP/2017/16</w:t>
      </w:r>
      <w:r>
        <w:rPr>
          <w:rFonts w:eastAsia="MS Mincho"/>
        </w:rPr>
        <w:t>/</w:t>
      </w:r>
      <w:r w:rsidRPr="00CC43CC">
        <w:rPr>
          <w:rFonts w:eastAsia="MS Mincho"/>
        </w:rPr>
        <w:t>Add.1</w:t>
      </w:r>
      <w:r>
        <w:rPr>
          <w:rFonts w:eastAsia="MS Mincho"/>
        </w:rPr>
        <w:softHyphen/>
        <w:t>–</w:t>
      </w:r>
      <w:r w:rsidRPr="00CC43CC">
        <w:rPr>
          <w:rFonts w:eastAsia="MS Mincho"/>
        </w:rPr>
        <w:t>ECE/MP.PRTR/2017/2</w:t>
      </w:r>
      <w:r>
        <w:rPr>
          <w:rFonts w:eastAsia="MS Mincho"/>
        </w:rPr>
        <w:t>/</w:t>
      </w:r>
      <w:r w:rsidRPr="00CC43CC">
        <w:rPr>
          <w:rFonts w:eastAsia="MS Mincho"/>
        </w:rPr>
        <w:t xml:space="preserve">Add.1) and the document Your Right to Build a Sustainable Future: </w:t>
      </w:r>
      <w:r>
        <w:rPr>
          <w:rFonts w:eastAsia="MS Mincho"/>
        </w:rPr>
        <w:t xml:space="preserve">the </w:t>
      </w:r>
      <w:r w:rsidRPr="00CC43CC">
        <w:rPr>
          <w:rFonts w:eastAsia="MS Mincho"/>
        </w:rPr>
        <w:t xml:space="preserve">Aarhus Convention, its Protocol on PRTRs and the </w:t>
      </w:r>
      <w:r w:rsidRPr="002121FE">
        <w:rPr>
          <w:rFonts w:eastAsia="MS Mincho"/>
        </w:rPr>
        <w:t xml:space="preserve">Sustainable Development Goals </w:t>
      </w:r>
      <w:r w:rsidRPr="00CC43CC">
        <w:rPr>
          <w:rFonts w:eastAsia="MS Mincho"/>
        </w:rPr>
        <w:t>(ECE/MP.PP/2017/18–ECE/MP.PRTR/2017/4).</w:t>
      </w:r>
    </w:p>
  </w:footnote>
  <w:footnote w:id="11">
    <w:p w14:paraId="1E28DBE3" w14:textId="2B01D7B0" w:rsidR="00D82230" w:rsidRPr="0052510D" w:rsidRDefault="00D82230" w:rsidP="00003CFA">
      <w:pPr>
        <w:pStyle w:val="FootnoteText"/>
      </w:pPr>
      <w:r>
        <w:tab/>
      </w:r>
      <w:r>
        <w:rPr>
          <w:rStyle w:val="FootnoteReference"/>
        </w:rPr>
        <w:footnoteRef/>
      </w:r>
      <w:r>
        <w:tab/>
      </w:r>
      <w:r w:rsidRPr="00CC43CC">
        <w:rPr>
          <w:rFonts w:eastAsia="MS Mincho"/>
        </w:rPr>
        <w:t xml:space="preserve">Based </w:t>
      </w:r>
      <w:r>
        <w:rPr>
          <w:rFonts w:eastAsia="MS Mincho"/>
        </w:rPr>
        <w:t xml:space="preserve">on </w:t>
      </w:r>
      <w:r w:rsidRPr="00CC43CC">
        <w:rPr>
          <w:rFonts w:eastAsia="MS Mincho"/>
        </w:rPr>
        <w:t>OECD</w:t>
      </w:r>
      <w:r>
        <w:rPr>
          <w:rFonts w:eastAsia="MS Mincho"/>
        </w:rPr>
        <w:t>,</w:t>
      </w:r>
      <w:r w:rsidRPr="00CC43CC">
        <w:rPr>
          <w:rFonts w:eastAsia="MS Mincho"/>
        </w:rPr>
        <w:t xml:space="preserve"> </w:t>
      </w:r>
      <w:r w:rsidRPr="009046E9">
        <w:rPr>
          <w:rFonts w:eastAsia="MS Mincho"/>
          <w:i/>
          <w:iCs/>
        </w:rPr>
        <w:t>Framework on the Role of Pollutant Release and Transfer Registers (PRTRs) in Global Sustainability Analyses</w:t>
      </w:r>
      <w:r w:rsidRPr="00CC43CC">
        <w:rPr>
          <w:rFonts w:eastAsia="MS Mincho"/>
        </w:rPr>
        <w:t xml:space="preserve"> (</w:t>
      </w:r>
      <w:r>
        <w:rPr>
          <w:rFonts w:eastAsia="MS Mincho"/>
        </w:rPr>
        <w:t xml:space="preserve">Paris, </w:t>
      </w:r>
      <w:r w:rsidRPr="00CC43CC">
        <w:rPr>
          <w:rFonts w:eastAsia="MS Mincho"/>
        </w:rPr>
        <w:t>2017)</w:t>
      </w:r>
      <w:r>
        <w:rPr>
          <w:rFonts w:eastAsia="MS Mincho"/>
        </w:rPr>
        <w:t>. A</w:t>
      </w:r>
      <w:r w:rsidRPr="001C1BBF">
        <w:t xml:space="preserve">vailable at </w:t>
      </w:r>
      <w:hyperlink r:id="rId8" w:history="1">
        <w:r w:rsidRPr="0052510D">
          <w:rPr>
            <w:rStyle w:val="Hyperlink"/>
            <w:color w:val="auto"/>
          </w:rPr>
          <w:t>www.oecd.org/chemicalsafety/pollutant-release-transfer-register/publicationsintheseriesonpollutantreleaseandtransferregisters.htm</w:t>
        </w:r>
      </w:hyperlink>
      <w:r w:rsidRPr="0052510D">
        <w:t>.</w:t>
      </w:r>
    </w:p>
  </w:footnote>
  <w:footnote w:id="12">
    <w:p w14:paraId="208868E3" w14:textId="00BC32FD" w:rsidR="00D82230" w:rsidRPr="0052510D" w:rsidRDefault="00D82230" w:rsidP="00003CFA">
      <w:pPr>
        <w:pStyle w:val="FootnoteText"/>
      </w:pPr>
      <w:r>
        <w:tab/>
      </w:r>
      <w:r>
        <w:rPr>
          <w:rStyle w:val="FootnoteReference"/>
        </w:rPr>
        <w:footnoteRef/>
      </w:r>
      <w:r>
        <w:tab/>
        <w:t xml:space="preserve">See </w:t>
      </w:r>
      <w:hyperlink r:id="rId9" w:history="1">
        <w:r w:rsidRPr="0052510D">
          <w:rPr>
            <w:rStyle w:val="Hyperlink"/>
            <w:color w:val="auto"/>
          </w:rPr>
          <w:t>www.qlik.com/</w:t>
        </w:r>
      </w:hyperlink>
      <w:r w:rsidRPr="0052510D">
        <w:rPr>
          <w:rStyle w:val="Hyperlink"/>
          <w:color w:val="auto"/>
        </w:rPr>
        <w:t>.</w:t>
      </w:r>
    </w:p>
  </w:footnote>
  <w:footnote w:id="13">
    <w:p w14:paraId="2C2C82A4" w14:textId="51B67B6E" w:rsidR="00D82230" w:rsidRPr="00BA7C12" w:rsidRDefault="00D82230" w:rsidP="00003CFA">
      <w:pPr>
        <w:pStyle w:val="FootnoteText"/>
      </w:pPr>
      <w:r>
        <w:tab/>
      </w:r>
      <w:r>
        <w:rPr>
          <w:rStyle w:val="FootnoteReference"/>
        </w:rPr>
        <w:footnoteRef/>
      </w:r>
      <w:r>
        <w:tab/>
      </w:r>
      <w:proofErr w:type="spellStart"/>
      <w:r w:rsidRPr="00BA7C12">
        <w:t>USEtox</w:t>
      </w:r>
      <w:proofErr w:type="spellEnd"/>
      <w:r w:rsidRPr="00BA7C12">
        <w:t xml:space="preserve"> is a scientific consensus model endorsed by the U</w:t>
      </w:r>
      <w:r>
        <w:t xml:space="preserve">nited </w:t>
      </w:r>
      <w:r w:rsidRPr="00BA7C12">
        <w:t>N</w:t>
      </w:r>
      <w:r>
        <w:t xml:space="preserve">ations </w:t>
      </w:r>
      <w:r w:rsidRPr="00BA7C12">
        <w:t>E</w:t>
      </w:r>
      <w:r>
        <w:t xml:space="preserve">nvironment </w:t>
      </w:r>
      <w:r w:rsidRPr="00BA7C12">
        <w:t>P</w:t>
      </w:r>
      <w:r>
        <w:t>rogramme (UNEP)</w:t>
      </w:r>
      <w:r w:rsidRPr="00BA7C12">
        <w:t>/S</w:t>
      </w:r>
      <w:r>
        <w:t xml:space="preserve">ociety of </w:t>
      </w:r>
      <w:r w:rsidRPr="00BA7C12">
        <w:t>E</w:t>
      </w:r>
      <w:r>
        <w:t xml:space="preserve">nvironmental </w:t>
      </w:r>
      <w:r w:rsidRPr="00BA7C12">
        <w:t>T</w:t>
      </w:r>
      <w:r>
        <w:t xml:space="preserve">oxicology and </w:t>
      </w:r>
      <w:r w:rsidRPr="00BA7C12">
        <w:t>C</w:t>
      </w:r>
      <w:r>
        <w:t>hemistry</w:t>
      </w:r>
      <w:r w:rsidRPr="00BA7C12">
        <w:t xml:space="preserve"> Life Cycle Initiative for characterizing human and ecotoxicological impacts of chemicals. Main output is a database of recommended and interim characterization factors including fate, exposure and effect parameters.</w:t>
      </w:r>
      <w:r>
        <w:t xml:space="preserve"> See </w:t>
      </w:r>
      <w:r w:rsidRPr="00BA7C12">
        <w:t>https://usetox.org/</w:t>
      </w:r>
      <w:r>
        <w:t>.</w:t>
      </w:r>
    </w:p>
  </w:footnote>
  <w:footnote w:id="14">
    <w:p w14:paraId="429C8D91" w14:textId="77777777" w:rsidR="00D82230" w:rsidRPr="009C53CC" w:rsidRDefault="00D82230" w:rsidP="00003CFA">
      <w:pPr>
        <w:pStyle w:val="FootnoteText"/>
      </w:pPr>
      <w:r>
        <w:tab/>
      </w:r>
      <w:r>
        <w:rPr>
          <w:rStyle w:val="FootnoteReference"/>
        </w:rPr>
        <w:footnoteRef/>
      </w:r>
      <w:r>
        <w:tab/>
        <w:t xml:space="preserve">See </w:t>
      </w:r>
      <w:r w:rsidRPr="009C53CC">
        <w:t>https://ec.europa.eu/eurostat/web/sdi</w:t>
      </w:r>
      <w:r>
        <w:t>.</w:t>
      </w:r>
    </w:p>
  </w:footnote>
  <w:footnote w:id="15">
    <w:p w14:paraId="3EDE3549" w14:textId="183735B5" w:rsidR="00D82230" w:rsidRPr="003051D1" w:rsidRDefault="00D82230" w:rsidP="0052510D">
      <w:pPr>
        <w:pStyle w:val="FootnoteText"/>
      </w:pPr>
      <w:r>
        <w:tab/>
      </w:r>
      <w:r>
        <w:rPr>
          <w:rStyle w:val="FootnoteReference"/>
        </w:rPr>
        <w:footnoteRef/>
      </w:r>
      <w:r w:rsidR="0052510D">
        <w:tab/>
      </w:r>
      <w:r w:rsidRPr="00AC737F">
        <w:t>Regulation (EC) No 166/2006 of the European Parliament and of the Council of 18 January 2006 concerning the establishment of a European Pollutant Release and Transfer Register and amending Council Directives 91/689/EEC and 96/61/EC</w:t>
      </w:r>
      <w:r>
        <w:t xml:space="preserve">, </w:t>
      </w:r>
      <w:r w:rsidRPr="009046E9">
        <w:rPr>
          <w:i/>
          <w:iCs/>
        </w:rPr>
        <w:t>Official Journal of the European Union</w:t>
      </w:r>
      <w:r>
        <w:t>, L 33 (2001), pp. 1–17.</w:t>
      </w:r>
    </w:p>
  </w:footnote>
  <w:footnote w:id="16">
    <w:p w14:paraId="2D5E4A9C" w14:textId="0ECA6FCE" w:rsidR="00D82230" w:rsidRPr="0052510D" w:rsidRDefault="00D82230" w:rsidP="00003CFA">
      <w:pPr>
        <w:pStyle w:val="FootnoteText"/>
      </w:pPr>
      <w:r>
        <w:tab/>
      </w:r>
      <w:r>
        <w:rPr>
          <w:rStyle w:val="FootnoteReference"/>
        </w:rPr>
        <w:footnoteRef/>
      </w:r>
      <w:r>
        <w:tab/>
        <w:t xml:space="preserve">See </w:t>
      </w:r>
      <w:hyperlink r:id="rId10" w:history="1">
        <w:r w:rsidRPr="0052510D">
          <w:rPr>
            <w:rStyle w:val="Hyperlink"/>
            <w:color w:val="auto"/>
          </w:rPr>
          <w:t>www.cec.org/takingstock</w:t>
        </w:r>
      </w:hyperlink>
      <w:r w:rsidRPr="0052510D">
        <w:t>.</w:t>
      </w:r>
    </w:p>
  </w:footnote>
  <w:footnote w:id="17">
    <w:p w14:paraId="156102BD" w14:textId="3DF937D1" w:rsidR="00D82230" w:rsidRPr="009C7B3E" w:rsidRDefault="00D82230" w:rsidP="00003CFA">
      <w:pPr>
        <w:pStyle w:val="FootnoteText"/>
      </w:pPr>
      <w:r>
        <w:tab/>
      </w:r>
      <w:r>
        <w:rPr>
          <w:rStyle w:val="FootnoteReference"/>
        </w:rPr>
        <w:footnoteRef/>
      </w:r>
      <w:r>
        <w:tab/>
        <w:t xml:space="preserve">Commission for Environmental Cooperation, </w:t>
      </w:r>
      <w:r w:rsidRPr="009046E9">
        <w:rPr>
          <w:i/>
          <w:iCs/>
        </w:rPr>
        <w:t>Enhancing the Alignment of</w:t>
      </w:r>
      <w:r>
        <w:t xml:space="preserve"> </w:t>
      </w:r>
      <w:r w:rsidRPr="009046E9">
        <w:rPr>
          <w:i/>
          <w:iCs/>
        </w:rPr>
        <w:t>North American Trade Statistics on Elemental Mercury and Mercury-added Products</w:t>
      </w:r>
      <w:r>
        <w:t xml:space="preserve"> (Montreal, 2017).</w:t>
      </w:r>
    </w:p>
  </w:footnote>
  <w:footnote w:id="18">
    <w:p w14:paraId="45B2CBC0" w14:textId="2AC737D1" w:rsidR="00D82230" w:rsidRDefault="00D82230" w:rsidP="00003CFA">
      <w:pPr>
        <w:pStyle w:val="FootnoteText"/>
      </w:pPr>
      <w:r>
        <w:tab/>
      </w:r>
      <w:r>
        <w:rPr>
          <w:rStyle w:val="FootnoteReference"/>
        </w:rPr>
        <w:footnoteRef/>
      </w:r>
      <w:r>
        <w:tab/>
      </w:r>
      <w:r w:rsidRPr="00D822E9">
        <w:t>Commission for Environmental Cooperation</w:t>
      </w:r>
      <w:r>
        <w:t xml:space="preserve">, </w:t>
      </w:r>
      <w:r w:rsidRPr="009046E9">
        <w:rPr>
          <w:i/>
          <w:iCs/>
        </w:rPr>
        <w:t>Furthering the Understanding of the Migration of Chemicals from Consumer Products. A Study of Per- and Polyfluoroalkyl Substances (PFASs) in Clothing, Apparel and Children’s Items</w:t>
      </w:r>
      <w:r>
        <w:t xml:space="preserve"> (Montreal, 2017).</w:t>
      </w:r>
    </w:p>
    <w:p w14:paraId="773F5C57" w14:textId="77777777" w:rsidR="00D82230" w:rsidRPr="00F155BB" w:rsidRDefault="00D82230" w:rsidP="00003CFA">
      <w:pPr>
        <w:pStyle w:val="FootnoteText"/>
      </w:pPr>
    </w:p>
  </w:footnote>
  <w:footnote w:id="19">
    <w:p w14:paraId="685C797C" w14:textId="3AFE92B4" w:rsidR="00D82230" w:rsidRPr="003D3D7D" w:rsidRDefault="0052510D" w:rsidP="0052510D">
      <w:pPr>
        <w:pStyle w:val="FootnoteText"/>
      </w:pPr>
      <w:r>
        <w:tab/>
      </w:r>
      <w:r w:rsidR="00D82230">
        <w:rPr>
          <w:rStyle w:val="FootnoteReference"/>
        </w:rPr>
        <w:footnoteRef/>
      </w:r>
      <w:r>
        <w:tab/>
      </w:r>
      <w:r w:rsidR="00D82230" w:rsidRPr="00270E07">
        <w:t>Directive 2010/75/EU of the European Parliament and of the Council of 24 November 2010 on industrial emissions (integrated pollution prevention and control)</w:t>
      </w:r>
      <w:r w:rsidR="00D82230">
        <w:t xml:space="preserve">, </w:t>
      </w:r>
      <w:r w:rsidR="00D82230" w:rsidRPr="009046E9">
        <w:rPr>
          <w:i/>
          <w:iCs/>
        </w:rPr>
        <w:t>Official Journal of the European Union</w:t>
      </w:r>
      <w:r w:rsidR="00D82230">
        <w:t>, L 334 (2010), pp. 17–119.</w:t>
      </w:r>
    </w:p>
  </w:footnote>
  <w:footnote w:id="20">
    <w:p w14:paraId="54C65C68" w14:textId="37B523D8" w:rsidR="00D82230" w:rsidRPr="00EF531C" w:rsidRDefault="00D82230" w:rsidP="00003CFA">
      <w:pPr>
        <w:pStyle w:val="FootnoteText"/>
      </w:pPr>
      <w:r>
        <w:tab/>
      </w:r>
      <w:r>
        <w:rPr>
          <w:rStyle w:val="FootnoteReference"/>
        </w:rPr>
        <w:footnoteRef/>
      </w:r>
      <w:r>
        <w:tab/>
        <w:t xml:space="preserve">See </w:t>
      </w:r>
      <w:r w:rsidRPr="00EF531C">
        <w:t>wwwen.ipe.org.cn/index.aspx</w:t>
      </w:r>
      <w:r>
        <w:t>.</w:t>
      </w:r>
    </w:p>
  </w:footnote>
  <w:footnote w:id="21">
    <w:p w14:paraId="58D3E3B6" w14:textId="5149ADFD" w:rsidR="00D82230" w:rsidRPr="00E35A97" w:rsidRDefault="00D82230" w:rsidP="00003CFA">
      <w:pPr>
        <w:pStyle w:val="FootnoteText"/>
      </w:pPr>
      <w:r>
        <w:tab/>
      </w:r>
      <w:r>
        <w:rPr>
          <w:rStyle w:val="FootnoteReference"/>
        </w:rPr>
        <w:footnoteRef/>
      </w:r>
      <w:r>
        <w:tab/>
        <w:t>S</w:t>
      </w:r>
      <w:r w:rsidRPr="00757C40">
        <w:t xml:space="preserve">ee </w:t>
      </w:r>
      <w:r>
        <w:t xml:space="preserve">also United Nations Environment Programme, </w:t>
      </w:r>
      <w:r w:rsidRPr="009046E9">
        <w:rPr>
          <w:i/>
          <w:iCs/>
        </w:rPr>
        <w:t>Measuring Progress: Towards Achieving the Environmental Dimension of the SDGS</w:t>
      </w:r>
      <w:r>
        <w:t xml:space="preserve"> (Nairobi, 2019).</w:t>
      </w:r>
    </w:p>
  </w:footnote>
  <w:footnote w:id="22">
    <w:p w14:paraId="53D3A677" w14:textId="12A4964F" w:rsidR="00D82230" w:rsidRPr="0052510D" w:rsidRDefault="00D82230" w:rsidP="00003CFA">
      <w:pPr>
        <w:pStyle w:val="FootnoteText"/>
      </w:pPr>
      <w:r>
        <w:tab/>
      </w:r>
      <w:r>
        <w:rPr>
          <w:rStyle w:val="FootnoteReference"/>
        </w:rPr>
        <w:footnoteRef/>
      </w:r>
      <w:r>
        <w:tab/>
      </w:r>
      <w:r w:rsidRPr="005D50B0">
        <w:t>See</w:t>
      </w:r>
      <w:r>
        <w:t xml:space="preserve">, for example, </w:t>
      </w:r>
      <w:hyperlink r:id="rId11" w:history="1">
        <w:r w:rsidRPr="0052510D">
          <w:rPr>
            <w:rStyle w:val="Hyperlink"/>
            <w:color w:val="auto"/>
          </w:rPr>
          <w:t>http://chm.pops.int/Implementation/NIPs/Guidance/GuidancefortheinventoryofPBDEs/tabid/3171/Default.aspx</w:t>
        </w:r>
      </w:hyperlink>
      <w:r w:rsidRPr="0052510D">
        <w:t>.</w:t>
      </w:r>
    </w:p>
  </w:footnote>
  <w:footnote w:id="23">
    <w:p w14:paraId="79A60BE7" w14:textId="4F270E8B" w:rsidR="00D82230" w:rsidRPr="0052510D" w:rsidRDefault="00D82230" w:rsidP="00003CFA">
      <w:pPr>
        <w:pStyle w:val="FootnoteText"/>
      </w:pPr>
      <w:r w:rsidRPr="0052510D">
        <w:tab/>
      </w:r>
      <w:r w:rsidRPr="0052510D">
        <w:rPr>
          <w:rStyle w:val="FootnoteReference"/>
        </w:rPr>
        <w:footnoteRef/>
      </w:r>
      <w:r w:rsidRPr="0052510D">
        <w:tab/>
        <w:t xml:space="preserve">See </w:t>
      </w:r>
      <w:hyperlink r:id="rId12" w:history="1">
        <w:r w:rsidRPr="0052510D">
          <w:rPr>
            <w:rStyle w:val="Hyperlink"/>
            <w:color w:val="auto"/>
          </w:rPr>
          <w:t>www.fao.org/agriculture/crops/obsolete-pesticides/where-stocks/europe-stocks/en/</w:t>
        </w:r>
      </w:hyperlink>
      <w:r w:rsidRPr="0052510D">
        <w:t>.</w:t>
      </w:r>
    </w:p>
  </w:footnote>
  <w:footnote w:id="24">
    <w:p w14:paraId="7223939A" w14:textId="77777777" w:rsidR="00D82230" w:rsidRPr="001A5524" w:rsidRDefault="00D82230" w:rsidP="00003CFA">
      <w:pPr>
        <w:pStyle w:val="FootnoteText"/>
      </w:pPr>
      <w:r>
        <w:tab/>
      </w:r>
      <w:r>
        <w:rPr>
          <w:rStyle w:val="FootnoteReference"/>
        </w:rPr>
        <w:footnoteRef/>
      </w:r>
      <w:r>
        <w:tab/>
        <w:t xml:space="preserve">See </w:t>
      </w:r>
      <w:r w:rsidRPr="001A5524">
        <w:t>https://eeb.org/Burning_TheEvidence_Map/public/index.html</w:t>
      </w:r>
      <w:r>
        <w:t>.</w:t>
      </w:r>
    </w:p>
  </w:footnote>
  <w:footnote w:id="25">
    <w:p w14:paraId="59E2705B" w14:textId="77777777" w:rsidR="00D82230" w:rsidRPr="00BA057F" w:rsidRDefault="00D82230" w:rsidP="00003CFA">
      <w:pPr>
        <w:pStyle w:val="FootnoteText"/>
      </w:pPr>
      <w:r>
        <w:tab/>
      </w:r>
      <w:r>
        <w:rPr>
          <w:rStyle w:val="FootnoteReference"/>
        </w:rPr>
        <w:footnoteRef/>
      </w:r>
      <w:r>
        <w:tab/>
      </w:r>
      <w:r w:rsidRPr="00BA057F">
        <w:t>See http://eippcb.jrc.ec.europa.eu/reference/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F09A" w14:textId="77777777" w:rsidR="00D82230" w:rsidRPr="00270D81" w:rsidRDefault="00960B28">
    <w:pPr>
      <w:pStyle w:val="Header"/>
    </w:pPr>
    <w:fldSimple w:instr=" TITLE  \* MERGEFORMAT ">
      <w:r w:rsidR="00D82230">
        <w:t>ECE/MP.PRTR/WG.1/2019/3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9592" w14:textId="77777777" w:rsidR="00D82230" w:rsidRPr="00270D81" w:rsidRDefault="00960B28" w:rsidP="00270D81">
    <w:pPr>
      <w:pStyle w:val="Header"/>
      <w:jc w:val="right"/>
    </w:pPr>
    <w:fldSimple w:instr=" TITLE  \* MERGEFORMAT ">
      <w:r w:rsidR="00D82230">
        <w:t>ECE/MP.PRTR/WG.1/2019/3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C92874"/>
    <w:multiLevelType w:val="hybridMultilevel"/>
    <w:tmpl w:val="B99ADCDE"/>
    <w:lvl w:ilvl="0" w:tplc="0409000F">
      <w:start w:val="1"/>
      <w:numFmt w:val="decimal"/>
      <w:lvlText w:val="%1."/>
      <w:lvlJc w:val="left"/>
      <w:pPr>
        <w:tabs>
          <w:tab w:val="num" w:pos="720"/>
        </w:tabs>
        <w:ind w:left="720" w:hanging="360"/>
      </w:pPr>
      <w:rPr>
        <w:rFonts w:cs="Times New Roman"/>
      </w:rPr>
    </w:lvl>
    <w:lvl w:ilvl="1" w:tplc="72D83118">
      <w:start w:val="1"/>
      <w:numFmt w:val="bullet"/>
      <w:pStyle w:val="Style1"/>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1"/>
    <w:rsid w:val="00002A7D"/>
    <w:rsid w:val="000038A8"/>
    <w:rsid w:val="00003CFA"/>
    <w:rsid w:val="0000598C"/>
    <w:rsid w:val="00006790"/>
    <w:rsid w:val="00007B0F"/>
    <w:rsid w:val="000216B2"/>
    <w:rsid w:val="00022E0B"/>
    <w:rsid w:val="00027624"/>
    <w:rsid w:val="000279B8"/>
    <w:rsid w:val="00050C30"/>
    <w:rsid w:val="00050F6B"/>
    <w:rsid w:val="000603EA"/>
    <w:rsid w:val="00066D77"/>
    <w:rsid w:val="000678CD"/>
    <w:rsid w:val="00072C8C"/>
    <w:rsid w:val="00081CE0"/>
    <w:rsid w:val="00082FF1"/>
    <w:rsid w:val="00084D30"/>
    <w:rsid w:val="00090320"/>
    <w:rsid w:val="00090C12"/>
    <w:rsid w:val="000920B5"/>
    <w:rsid w:val="000931C0"/>
    <w:rsid w:val="000A2E09"/>
    <w:rsid w:val="000A4D57"/>
    <w:rsid w:val="000B0027"/>
    <w:rsid w:val="000B175B"/>
    <w:rsid w:val="000B229E"/>
    <w:rsid w:val="000B3A0F"/>
    <w:rsid w:val="000C3A9E"/>
    <w:rsid w:val="000C43E5"/>
    <w:rsid w:val="000D0F47"/>
    <w:rsid w:val="000D38D0"/>
    <w:rsid w:val="000E0415"/>
    <w:rsid w:val="000E0B03"/>
    <w:rsid w:val="000E3EC3"/>
    <w:rsid w:val="000F3EC6"/>
    <w:rsid w:val="000F5FAB"/>
    <w:rsid w:val="000F7715"/>
    <w:rsid w:val="0011051A"/>
    <w:rsid w:val="00113B83"/>
    <w:rsid w:val="001344D0"/>
    <w:rsid w:val="00144661"/>
    <w:rsid w:val="00144BD4"/>
    <w:rsid w:val="001461FD"/>
    <w:rsid w:val="00153707"/>
    <w:rsid w:val="00153D92"/>
    <w:rsid w:val="00156B99"/>
    <w:rsid w:val="00161985"/>
    <w:rsid w:val="0016561F"/>
    <w:rsid w:val="001656F8"/>
    <w:rsid w:val="00166124"/>
    <w:rsid w:val="00180528"/>
    <w:rsid w:val="00184DDA"/>
    <w:rsid w:val="001900CD"/>
    <w:rsid w:val="0019145C"/>
    <w:rsid w:val="001A0452"/>
    <w:rsid w:val="001A78A5"/>
    <w:rsid w:val="001B4B04"/>
    <w:rsid w:val="001B5875"/>
    <w:rsid w:val="001B6DAE"/>
    <w:rsid w:val="001C11E3"/>
    <w:rsid w:val="001C4B9C"/>
    <w:rsid w:val="001C6663"/>
    <w:rsid w:val="001C7895"/>
    <w:rsid w:val="001D02AC"/>
    <w:rsid w:val="001D26DF"/>
    <w:rsid w:val="001E1AC3"/>
    <w:rsid w:val="001F08EA"/>
    <w:rsid w:val="001F1599"/>
    <w:rsid w:val="001F19C4"/>
    <w:rsid w:val="001F3D01"/>
    <w:rsid w:val="002043F0"/>
    <w:rsid w:val="00211E0B"/>
    <w:rsid w:val="002121FE"/>
    <w:rsid w:val="00216903"/>
    <w:rsid w:val="002174E2"/>
    <w:rsid w:val="002229AC"/>
    <w:rsid w:val="00227450"/>
    <w:rsid w:val="00231A09"/>
    <w:rsid w:val="00232575"/>
    <w:rsid w:val="002326B1"/>
    <w:rsid w:val="00247258"/>
    <w:rsid w:val="00257AE9"/>
    <w:rsid w:val="00257CAC"/>
    <w:rsid w:val="00264284"/>
    <w:rsid w:val="00270D81"/>
    <w:rsid w:val="00270E07"/>
    <w:rsid w:val="0027237A"/>
    <w:rsid w:val="00283E6D"/>
    <w:rsid w:val="002974E9"/>
    <w:rsid w:val="002A300A"/>
    <w:rsid w:val="002A715C"/>
    <w:rsid w:val="002A7522"/>
    <w:rsid w:val="002A7AEE"/>
    <w:rsid w:val="002A7F94"/>
    <w:rsid w:val="002B109A"/>
    <w:rsid w:val="002C0E5F"/>
    <w:rsid w:val="002C2155"/>
    <w:rsid w:val="002C43F9"/>
    <w:rsid w:val="002C44ED"/>
    <w:rsid w:val="002C6D45"/>
    <w:rsid w:val="002D6E53"/>
    <w:rsid w:val="002E03EB"/>
    <w:rsid w:val="002E307E"/>
    <w:rsid w:val="002E5689"/>
    <w:rsid w:val="002F046D"/>
    <w:rsid w:val="002F09E0"/>
    <w:rsid w:val="002F28BB"/>
    <w:rsid w:val="002F3023"/>
    <w:rsid w:val="002F73AA"/>
    <w:rsid w:val="00301764"/>
    <w:rsid w:val="00302BA5"/>
    <w:rsid w:val="00303BAE"/>
    <w:rsid w:val="003051D1"/>
    <w:rsid w:val="003229D8"/>
    <w:rsid w:val="00326C08"/>
    <w:rsid w:val="003331A6"/>
    <w:rsid w:val="0033325D"/>
    <w:rsid w:val="00333426"/>
    <w:rsid w:val="00336C97"/>
    <w:rsid w:val="00337935"/>
    <w:rsid w:val="00337D12"/>
    <w:rsid w:val="00337F88"/>
    <w:rsid w:val="00340EB9"/>
    <w:rsid w:val="00342432"/>
    <w:rsid w:val="0035223F"/>
    <w:rsid w:val="00352D4B"/>
    <w:rsid w:val="0035638C"/>
    <w:rsid w:val="003718B9"/>
    <w:rsid w:val="0037205F"/>
    <w:rsid w:val="0037609B"/>
    <w:rsid w:val="003775BA"/>
    <w:rsid w:val="00383BCA"/>
    <w:rsid w:val="0038627C"/>
    <w:rsid w:val="00391D3C"/>
    <w:rsid w:val="0039712A"/>
    <w:rsid w:val="003A46BB"/>
    <w:rsid w:val="003A4EC7"/>
    <w:rsid w:val="003A7295"/>
    <w:rsid w:val="003B1F60"/>
    <w:rsid w:val="003C2CC4"/>
    <w:rsid w:val="003C3386"/>
    <w:rsid w:val="003D2A41"/>
    <w:rsid w:val="003D3D7D"/>
    <w:rsid w:val="003D4B23"/>
    <w:rsid w:val="003E03B1"/>
    <w:rsid w:val="003E278A"/>
    <w:rsid w:val="003E611C"/>
    <w:rsid w:val="003E62A0"/>
    <w:rsid w:val="003F1507"/>
    <w:rsid w:val="00400AD1"/>
    <w:rsid w:val="0040110C"/>
    <w:rsid w:val="00404102"/>
    <w:rsid w:val="00411DDF"/>
    <w:rsid w:val="00412591"/>
    <w:rsid w:val="00413520"/>
    <w:rsid w:val="00420221"/>
    <w:rsid w:val="00420AA3"/>
    <w:rsid w:val="004228BC"/>
    <w:rsid w:val="00423099"/>
    <w:rsid w:val="004310C6"/>
    <w:rsid w:val="004316DB"/>
    <w:rsid w:val="004325CB"/>
    <w:rsid w:val="00440A07"/>
    <w:rsid w:val="00441BFC"/>
    <w:rsid w:val="00445434"/>
    <w:rsid w:val="004514C0"/>
    <w:rsid w:val="00462880"/>
    <w:rsid w:val="0046402D"/>
    <w:rsid w:val="00473D3E"/>
    <w:rsid w:val="00476F24"/>
    <w:rsid w:val="00482F60"/>
    <w:rsid w:val="0048751F"/>
    <w:rsid w:val="00496FF2"/>
    <w:rsid w:val="004A3E33"/>
    <w:rsid w:val="004B4725"/>
    <w:rsid w:val="004B4A2C"/>
    <w:rsid w:val="004C55B0"/>
    <w:rsid w:val="004D256C"/>
    <w:rsid w:val="004D5FCE"/>
    <w:rsid w:val="004D75EF"/>
    <w:rsid w:val="004E028F"/>
    <w:rsid w:val="004E4371"/>
    <w:rsid w:val="004E6196"/>
    <w:rsid w:val="004F6BA0"/>
    <w:rsid w:val="00500ADB"/>
    <w:rsid w:val="00503BEA"/>
    <w:rsid w:val="00507A0B"/>
    <w:rsid w:val="00510569"/>
    <w:rsid w:val="005119A8"/>
    <w:rsid w:val="005171F3"/>
    <w:rsid w:val="0052510D"/>
    <w:rsid w:val="0052685F"/>
    <w:rsid w:val="00531697"/>
    <w:rsid w:val="00533616"/>
    <w:rsid w:val="00535ABA"/>
    <w:rsid w:val="00536BE7"/>
    <w:rsid w:val="0053768B"/>
    <w:rsid w:val="005420F2"/>
    <w:rsid w:val="0054285C"/>
    <w:rsid w:val="00551F0B"/>
    <w:rsid w:val="00554422"/>
    <w:rsid w:val="00567F6A"/>
    <w:rsid w:val="00583346"/>
    <w:rsid w:val="00584173"/>
    <w:rsid w:val="005924C8"/>
    <w:rsid w:val="00595520"/>
    <w:rsid w:val="00597143"/>
    <w:rsid w:val="005A3B79"/>
    <w:rsid w:val="005A40B2"/>
    <w:rsid w:val="005A44B9"/>
    <w:rsid w:val="005A7EC6"/>
    <w:rsid w:val="005B1BA0"/>
    <w:rsid w:val="005B3DB3"/>
    <w:rsid w:val="005C518F"/>
    <w:rsid w:val="005D15CA"/>
    <w:rsid w:val="005D500F"/>
    <w:rsid w:val="005D5EBE"/>
    <w:rsid w:val="005E0E08"/>
    <w:rsid w:val="005F08DF"/>
    <w:rsid w:val="005F3066"/>
    <w:rsid w:val="005F3E61"/>
    <w:rsid w:val="00604DDD"/>
    <w:rsid w:val="00610FED"/>
    <w:rsid w:val="006115CC"/>
    <w:rsid w:val="00611FC4"/>
    <w:rsid w:val="006176FB"/>
    <w:rsid w:val="006208D3"/>
    <w:rsid w:val="006274AB"/>
    <w:rsid w:val="00630FCB"/>
    <w:rsid w:val="00632A3B"/>
    <w:rsid w:val="00637566"/>
    <w:rsid w:val="006403C1"/>
    <w:rsid w:val="00640B26"/>
    <w:rsid w:val="00641078"/>
    <w:rsid w:val="0064226D"/>
    <w:rsid w:val="006539E0"/>
    <w:rsid w:val="0065766B"/>
    <w:rsid w:val="00657E8B"/>
    <w:rsid w:val="0066654F"/>
    <w:rsid w:val="006770B2"/>
    <w:rsid w:val="00686A48"/>
    <w:rsid w:val="006940E1"/>
    <w:rsid w:val="006A3C72"/>
    <w:rsid w:val="006A7392"/>
    <w:rsid w:val="006B03A1"/>
    <w:rsid w:val="006B67D9"/>
    <w:rsid w:val="006C5535"/>
    <w:rsid w:val="006C766B"/>
    <w:rsid w:val="006D0589"/>
    <w:rsid w:val="006D1E4B"/>
    <w:rsid w:val="006D69B0"/>
    <w:rsid w:val="006D7B58"/>
    <w:rsid w:val="006E564B"/>
    <w:rsid w:val="006E695B"/>
    <w:rsid w:val="006E7154"/>
    <w:rsid w:val="007003CD"/>
    <w:rsid w:val="00706C34"/>
    <w:rsid w:val="00706DFC"/>
    <w:rsid w:val="0070701E"/>
    <w:rsid w:val="00711360"/>
    <w:rsid w:val="00712080"/>
    <w:rsid w:val="007125EA"/>
    <w:rsid w:val="007147CD"/>
    <w:rsid w:val="00724545"/>
    <w:rsid w:val="0072559D"/>
    <w:rsid w:val="0072632A"/>
    <w:rsid w:val="00735465"/>
    <w:rsid w:val="007357E6"/>
    <w:rsid w:val="007358E8"/>
    <w:rsid w:val="00736ECE"/>
    <w:rsid w:val="007441C9"/>
    <w:rsid w:val="0074533B"/>
    <w:rsid w:val="00750923"/>
    <w:rsid w:val="007643BC"/>
    <w:rsid w:val="00770D71"/>
    <w:rsid w:val="00771391"/>
    <w:rsid w:val="00780C68"/>
    <w:rsid w:val="007842DD"/>
    <w:rsid w:val="007869D5"/>
    <w:rsid w:val="00794116"/>
    <w:rsid w:val="007959FE"/>
    <w:rsid w:val="00795A43"/>
    <w:rsid w:val="007A0CF1"/>
    <w:rsid w:val="007B1E5E"/>
    <w:rsid w:val="007B3FBC"/>
    <w:rsid w:val="007B4CAC"/>
    <w:rsid w:val="007B4EA7"/>
    <w:rsid w:val="007B5AB8"/>
    <w:rsid w:val="007B6BA5"/>
    <w:rsid w:val="007B6D0B"/>
    <w:rsid w:val="007C02AD"/>
    <w:rsid w:val="007C3390"/>
    <w:rsid w:val="007C42D8"/>
    <w:rsid w:val="007C4F4B"/>
    <w:rsid w:val="007D28C0"/>
    <w:rsid w:val="007D352C"/>
    <w:rsid w:val="007D527A"/>
    <w:rsid w:val="007D7362"/>
    <w:rsid w:val="007E16BE"/>
    <w:rsid w:val="007E1E1D"/>
    <w:rsid w:val="007F5CE2"/>
    <w:rsid w:val="007F6611"/>
    <w:rsid w:val="00802168"/>
    <w:rsid w:val="008050D9"/>
    <w:rsid w:val="00810BAC"/>
    <w:rsid w:val="008175E9"/>
    <w:rsid w:val="008220C8"/>
    <w:rsid w:val="008242D7"/>
    <w:rsid w:val="0082577B"/>
    <w:rsid w:val="00832F3D"/>
    <w:rsid w:val="00834522"/>
    <w:rsid w:val="00846A01"/>
    <w:rsid w:val="008471C4"/>
    <w:rsid w:val="00864EB4"/>
    <w:rsid w:val="00866893"/>
    <w:rsid w:val="00866F02"/>
    <w:rsid w:val="00867D18"/>
    <w:rsid w:val="008705DF"/>
    <w:rsid w:val="00871F9A"/>
    <w:rsid w:val="00871FD5"/>
    <w:rsid w:val="00875706"/>
    <w:rsid w:val="00880674"/>
    <w:rsid w:val="0088172E"/>
    <w:rsid w:val="00881EFA"/>
    <w:rsid w:val="008879CB"/>
    <w:rsid w:val="00892C89"/>
    <w:rsid w:val="008979B1"/>
    <w:rsid w:val="008A6219"/>
    <w:rsid w:val="008A6B25"/>
    <w:rsid w:val="008A6C4F"/>
    <w:rsid w:val="008A7E0D"/>
    <w:rsid w:val="008B0528"/>
    <w:rsid w:val="008B0C7C"/>
    <w:rsid w:val="008B389E"/>
    <w:rsid w:val="008B676E"/>
    <w:rsid w:val="008C4672"/>
    <w:rsid w:val="008D045E"/>
    <w:rsid w:val="008D3F25"/>
    <w:rsid w:val="008D4D82"/>
    <w:rsid w:val="008D5FA8"/>
    <w:rsid w:val="008D7804"/>
    <w:rsid w:val="008E0E46"/>
    <w:rsid w:val="008E305F"/>
    <w:rsid w:val="008E5673"/>
    <w:rsid w:val="008E5699"/>
    <w:rsid w:val="008E63BA"/>
    <w:rsid w:val="008E7116"/>
    <w:rsid w:val="008F143B"/>
    <w:rsid w:val="008F3882"/>
    <w:rsid w:val="008F4B7C"/>
    <w:rsid w:val="009046E9"/>
    <w:rsid w:val="00921453"/>
    <w:rsid w:val="009239ED"/>
    <w:rsid w:val="00925817"/>
    <w:rsid w:val="009266BB"/>
    <w:rsid w:val="00926E47"/>
    <w:rsid w:val="00930DEF"/>
    <w:rsid w:val="00932D60"/>
    <w:rsid w:val="00944350"/>
    <w:rsid w:val="009449EC"/>
    <w:rsid w:val="00947162"/>
    <w:rsid w:val="009533ED"/>
    <w:rsid w:val="00960B28"/>
    <w:rsid w:val="00960F85"/>
    <w:rsid w:val="009610D0"/>
    <w:rsid w:val="0096375C"/>
    <w:rsid w:val="009662E6"/>
    <w:rsid w:val="0097095E"/>
    <w:rsid w:val="00972C18"/>
    <w:rsid w:val="00982F35"/>
    <w:rsid w:val="00983145"/>
    <w:rsid w:val="009846CB"/>
    <w:rsid w:val="0098592B"/>
    <w:rsid w:val="00985FC4"/>
    <w:rsid w:val="00990766"/>
    <w:rsid w:val="00991261"/>
    <w:rsid w:val="00991B48"/>
    <w:rsid w:val="009964C4"/>
    <w:rsid w:val="009A59E1"/>
    <w:rsid w:val="009A7B81"/>
    <w:rsid w:val="009B1B88"/>
    <w:rsid w:val="009B4B6C"/>
    <w:rsid w:val="009C4466"/>
    <w:rsid w:val="009C4A97"/>
    <w:rsid w:val="009D01C0"/>
    <w:rsid w:val="009D6A08"/>
    <w:rsid w:val="009D7DF4"/>
    <w:rsid w:val="009E0A16"/>
    <w:rsid w:val="009E6CB7"/>
    <w:rsid w:val="009E7970"/>
    <w:rsid w:val="009F2EAC"/>
    <w:rsid w:val="009F57E3"/>
    <w:rsid w:val="00A01FA6"/>
    <w:rsid w:val="00A01FE6"/>
    <w:rsid w:val="00A03DAC"/>
    <w:rsid w:val="00A0743B"/>
    <w:rsid w:val="00A10F4F"/>
    <w:rsid w:val="00A11067"/>
    <w:rsid w:val="00A13E07"/>
    <w:rsid w:val="00A14901"/>
    <w:rsid w:val="00A1704A"/>
    <w:rsid w:val="00A26A59"/>
    <w:rsid w:val="00A31343"/>
    <w:rsid w:val="00A425EB"/>
    <w:rsid w:val="00A454F3"/>
    <w:rsid w:val="00A514FB"/>
    <w:rsid w:val="00A533F3"/>
    <w:rsid w:val="00A64C2F"/>
    <w:rsid w:val="00A66BD3"/>
    <w:rsid w:val="00A72F22"/>
    <w:rsid w:val="00A733BC"/>
    <w:rsid w:val="00A748A6"/>
    <w:rsid w:val="00A76A69"/>
    <w:rsid w:val="00A77994"/>
    <w:rsid w:val="00A879A4"/>
    <w:rsid w:val="00A90F24"/>
    <w:rsid w:val="00A94BB3"/>
    <w:rsid w:val="00A97A8F"/>
    <w:rsid w:val="00AA0FF8"/>
    <w:rsid w:val="00AA1827"/>
    <w:rsid w:val="00AA23D9"/>
    <w:rsid w:val="00AA3CA7"/>
    <w:rsid w:val="00AA4181"/>
    <w:rsid w:val="00AB3F02"/>
    <w:rsid w:val="00AC0F2C"/>
    <w:rsid w:val="00AC502A"/>
    <w:rsid w:val="00AC56C4"/>
    <w:rsid w:val="00AC737F"/>
    <w:rsid w:val="00AC7595"/>
    <w:rsid w:val="00AD0EAC"/>
    <w:rsid w:val="00AD4D20"/>
    <w:rsid w:val="00AE008D"/>
    <w:rsid w:val="00AE3CB7"/>
    <w:rsid w:val="00AF58C1"/>
    <w:rsid w:val="00AF66C0"/>
    <w:rsid w:val="00B04A3F"/>
    <w:rsid w:val="00B06643"/>
    <w:rsid w:val="00B15055"/>
    <w:rsid w:val="00B150B4"/>
    <w:rsid w:val="00B20551"/>
    <w:rsid w:val="00B30179"/>
    <w:rsid w:val="00B31220"/>
    <w:rsid w:val="00B33FC7"/>
    <w:rsid w:val="00B35317"/>
    <w:rsid w:val="00B368B0"/>
    <w:rsid w:val="00B37B15"/>
    <w:rsid w:val="00B41878"/>
    <w:rsid w:val="00B45C02"/>
    <w:rsid w:val="00B475E0"/>
    <w:rsid w:val="00B6008E"/>
    <w:rsid w:val="00B70B63"/>
    <w:rsid w:val="00B72A1E"/>
    <w:rsid w:val="00B77634"/>
    <w:rsid w:val="00B81E12"/>
    <w:rsid w:val="00B83618"/>
    <w:rsid w:val="00B92C99"/>
    <w:rsid w:val="00B934B4"/>
    <w:rsid w:val="00B93B36"/>
    <w:rsid w:val="00BA0437"/>
    <w:rsid w:val="00BA339B"/>
    <w:rsid w:val="00BB09A7"/>
    <w:rsid w:val="00BB287E"/>
    <w:rsid w:val="00BC1485"/>
    <w:rsid w:val="00BC1E7E"/>
    <w:rsid w:val="00BC74E9"/>
    <w:rsid w:val="00BD68CD"/>
    <w:rsid w:val="00BE1B45"/>
    <w:rsid w:val="00BE31D4"/>
    <w:rsid w:val="00BE36A9"/>
    <w:rsid w:val="00BE618E"/>
    <w:rsid w:val="00BE7BEC"/>
    <w:rsid w:val="00BF0A5A"/>
    <w:rsid w:val="00BF0E63"/>
    <w:rsid w:val="00BF12A3"/>
    <w:rsid w:val="00BF16D7"/>
    <w:rsid w:val="00BF2373"/>
    <w:rsid w:val="00BF3106"/>
    <w:rsid w:val="00C044E2"/>
    <w:rsid w:val="00C047C5"/>
    <w:rsid w:val="00C048CB"/>
    <w:rsid w:val="00C066F3"/>
    <w:rsid w:val="00C349EA"/>
    <w:rsid w:val="00C37459"/>
    <w:rsid w:val="00C374C7"/>
    <w:rsid w:val="00C44DFE"/>
    <w:rsid w:val="00C463DD"/>
    <w:rsid w:val="00C47173"/>
    <w:rsid w:val="00C5644C"/>
    <w:rsid w:val="00C61B02"/>
    <w:rsid w:val="00C65045"/>
    <w:rsid w:val="00C65A3E"/>
    <w:rsid w:val="00C66002"/>
    <w:rsid w:val="00C72ADE"/>
    <w:rsid w:val="00C72CBC"/>
    <w:rsid w:val="00C73ECE"/>
    <w:rsid w:val="00C745C3"/>
    <w:rsid w:val="00C75861"/>
    <w:rsid w:val="00C82E08"/>
    <w:rsid w:val="00C9284C"/>
    <w:rsid w:val="00C978F5"/>
    <w:rsid w:val="00CA24A4"/>
    <w:rsid w:val="00CA2E7D"/>
    <w:rsid w:val="00CB348D"/>
    <w:rsid w:val="00CB7CAC"/>
    <w:rsid w:val="00CC0393"/>
    <w:rsid w:val="00CC1EB4"/>
    <w:rsid w:val="00CC2C9F"/>
    <w:rsid w:val="00CD1BB2"/>
    <w:rsid w:val="00CD46F5"/>
    <w:rsid w:val="00CD49D8"/>
    <w:rsid w:val="00CE4342"/>
    <w:rsid w:val="00CE4A8F"/>
    <w:rsid w:val="00CF071D"/>
    <w:rsid w:val="00CF3FAC"/>
    <w:rsid w:val="00D0123D"/>
    <w:rsid w:val="00D01759"/>
    <w:rsid w:val="00D1277C"/>
    <w:rsid w:val="00D1278D"/>
    <w:rsid w:val="00D15B04"/>
    <w:rsid w:val="00D167D6"/>
    <w:rsid w:val="00D2031B"/>
    <w:rsid w:val="00D252E3"/>
    <w:rsid w:val="00D25FE2"/>
    <w:rsid w:val="00D3799E"/>
    <w:rsid w:val="00D37DA9"/>
    <w:rsid w:val="00D406A7"/>
    <w:rsid w:val="00D43252"/>
    <w:rsid w:val="00D44D86"/>
    <w:rsid w:val="00D50B7D"/>
    <w:rsid w:val="00D52012"/>
    <w:rsid w:val="00D52427"/>
    <w:rsid w:val="00D665C0"/>
    <w:rsid w:val="00D704E5"/>
    <w:rsid w:val="00D70EE6"/>
    <w:rsid w:val="00D72727"/>
    <w:rsid w:val="00D82230"/>
    <w:rsid w:val="00D822E9"/>
    <w:rsid w:val="00D94A06"/>
    <w:rsid w:val="00D956AE"/>
    <w:rsid w:val="00D978C6"/>
    <w:rsid w:val="00DA0956"/>
    <w:rsid w:val="00DA09C1"/>
    <w:rsid w:val="00DA357F"/>
    <w:rsid w:val="00DA3E12"/>
    <w:rsid w:val="00DC18AD"/>
    <w:rsid w:val="00DD0A2B"/>
    <w:rsid w:val="00DD4144"/>
    <w:rsid w:val="00DD5850"/>
    <w:rsid w:val="00DD6380"/>
    <w:rsid w:val="00DD6827"/>
    <w:rsid w:val="00DE1247"/>
    <w:rsid w:val="00DE2AD9"/>
    <w:rsid w:val="00DE4964"/>
    <w:rsid w:val="00DF37FF"/>
    <w:rsid w:val="00DF5315"/>
    <w:rsid w:val="00DF7CAE"/>
    <w:rsid w:val="00E01F9F"/>
    <w:rsid w:val="00E021A1"/>
    <w:rsid w:val="00E02CEB"/>
    <w:rsid w:val="00E10782"/>
    <w:rsid w:val="00E1724F"/>
    <w:rsid w:val="00E23819"/>
    <w:rsid w:val="00E32247"/>
    <w:rsid w:val="00E336B1"/>
    <w:rsid w:val="00E423C0"/>
    <w:rsid w:val="00E470D4"/>
    <w:rsid w:val="00E5675C"/>
    <w:rsid w:val="00E6414C"/>
    <w:rsid w:val="00E7234D"/>
    <w:rsid w:val="00E7260F"/>
    <w:rsid w:val="00E75E73"/>
    <w:rsid w:val="00E8702D"/>
    <w:rsid w:val="00E87CF9"/>
    <w:rsid w:val="00E905F4"/>
    <w:rsid w:val="00E916A9"/>
    <w:rsid w:val="00E916DE"/>
    <w:rsid w:val="00E925AD"/>
    <w:rsid w:val="00E96630"/>
    <w:rsid w:val="00EB1D3B"/>
    <w:rsid w:val="00EB512F"/>
    <w:rsid w:val="00ED18DC"/>
    <w:rsid w:val="00ED47B0"/>
    <w:rsid w:val="00ED5279"/>
    <w:rsid w:val="00ED6201"/>
    <w:rsid w:val="00ED7A2A"/>
    <w:rsid w:val="00EE0087"/>
    <w:rsid w:val="00EF1D7F"/>
    <w:rsid w:val="00EF512A"/>
    <w:rsid w:val="00EF7872"/>
    <w:rsid w:val="00F00E3B"/>
    <w:rsid w:val="00F0137E"/>
    <w:rsid w:val="00F21786"/>
    <w:rsid w:val="00F370FF"/>
    <w:rsid w:val="00F3742B"/>
    <w:rsid w:val="00F41FDB"/>
    <w:rsid w:val="00F42634"/>
    <w:rsid w:val="00F47905"/>
    <w:rsid w:val="00F50BF2"/>
    <w:rsid w:val="00F50C0C"/>
    <w:rsid w:val="00F56D63"/>
    <w:rsid w:val="00F608FE"/>
    <w:rsid w:val="00F609A9"/>
    <w:rsid w:val="00F63042"/>
    <w:rsid w:val="00F80552"/>
    <w:rsid w:val="00F80C99"/>
    <w:rsid w:val="00F81650"/>
    <w:rsid w:val="00F81EB4"/>
    <w:rsid w:val="00F867EC"/>
    <w:rsid w:val="00F91B2B"/>
    <w:rsid w:val="00FA6B3C"/>
    <w:rsid w:val="00FA7E20"/>
    <w:rsid w:val="00FB3446"/>
    <w:rsid w:val="00FC026E"/>
    <w:rsid w:val="00FC03CD"/>
    <w:rsid w:val="00FC0646"/>
    <w:rsid w:val="00FC68B7"/>
    <w:rsid w:val="00FC780E"/>
    <w:rsid w:val="00FD0307"/>
    <w:rsid w:val="00FD3FBB"/>
    <w:rsid w:val="00FD6613"/>
    <w:rsid w:val="00FE6243"/>
    <w:rsid w:val="00FE6385"/>
    <w:rsid w:val="00FE6985"/>
    <w:rsid w:val="00FF13D4"/>
    <w:rsid w:val="00FF19C1"/>
    <w:rsid w:val="00FF1DD9"/>
    <w:rsid w:val="00FF3379"/>
    <w:rsid w:val="00FF64E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725A4DC9"/>
  <w15:docId w15:val="{0817720B-6A1D-4B11-9B76-14019050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numPr>
        <w:numId w:val="6"/>
      </w:numPr>
      <w:spacing w:after="0" w:line="240" w:lineRule="auto"/>
      <w:ind w:right="0"/>
      <w:jc w:val="left"/>
      <w:outlineLvl w:val="0"/>
    </w:pPr>
  </w:style>
  <w:style w:type="paragraph" w:styleId="Heading2">
    <w:name w:val="heading 2"/>
    <w:basedOn w:val="Normal"/>
    <w:next w:val="Normal"/>
    <w:link w:val="Heading2Char"/>
    <w:uiPriority w:val="9"/>
    <w:qFormat/>
    <w:rsid w:val="00E925AD"/>
    <w:pPr>
      <w:numPr>
        <w:ilvl w:val="1"/>
        <w:numId w:val="6"/>
      </w:numPr>
      <w:spacing w:line="240" w:lineRule="auto"/>
      <w:outlineLvl w:val="1"/>
    </w:pPr>
  </w:style>
  <w:style w:type="paragraph" w:styleId="Heading3">
    <w:name w:val="heading 3"/>
    <w:basedOn w:val="Normal"/>
    <w:next w:val="Normal"/>
    <w:link w:val="Heading3Char"/>
    <w:uiPriority w:val="9"/>
    <w:qFormat/>
    <w:rsid w:val="00E925AD"/>
    <w:pPr>
      <w:numPr>
        <w:ilvl w:val="2"/>
        <w:numId w:val="6"/>
      </w:numPr>
      <w:spacing w:line="240" w:lineRule="auto"/>
      <w:outlineLvl w:val="2"/>
    </w:pPr>
  </w:style>
  <w:style w:type="paragraph" w:styleId="Heading4">
    <w:name w:val="heading 4"/>
    <w:basedOn w:val="Normal"/>
    <w:next w:val="Normal"/>
    <w:qFormat/>
    <w:rsid w:val="00E925AD"/>
    <w:pPr>
      <w:numPr>
        <w:ilvl w:val="3"/>
        <w:numId w:val="6"/>
      </w:numPr>
      <w:spacing w:line="240" w:lineRule="auto"/>
      <w:outlineLvl w:val="3"/>
    </w:pPr>
  </w:style>
  <w:style w:type="paragraph" w:styleId="Heading5">
    <w:name w:val="heading 5"/>
    <w:basedOn w:val="Normal"/>
    <w:next w:val="Normal"/>
    <w:qFormat/>
    <w:rsid w:val="00E925AD"/>
    <w:pPr>
      <w:numPr>
        <w:ilvl w:val="4"/>
        <w:numId w:val="6"/>
      </w:numPr>
      <w:spacing w:line="240" w:lineRule="auto"/>
      <w:outlineLvl w:val="4"/>
    </w:pPr>
  </w:style>
  <w:style w:type="paragraph" w:styleId="Heading6">
    <w:name w:val="heading 6"/>
    <w:basedOn w:val="Normal"/>
    <w:next w:val="Normal"/>
    <w:qFormat/>
    <w:rsid w:val="00E925AD"/>
    <w:pPr>
      <w:numPr>
        <w:ilvl w:val="5"/>
        <w:numId w:val="6"/>
      </w:numPr>
      <w:spacing w:line="240" w:lineRule="auto"/>
      <w:outlineLvl w:val="5"/>
    </w:pPr>
  </w:style>
  <w:style w:type="paragraph" w:styleId="Heading7">
    <w:name w:val="heading 7"/>
    <w:basedOn w:val="Normal"/>
    <w:next w:val="Normal"/>
    <w:qFormat/>
    <w:rsid w:val="00E925AD"/>
    <w:pPr>
      <w:numPr>
        <w:ilvl w:val="6"/>
        <w:numId w:val="6"/>
      </w:numPr>
      <w:spacing w:line="240" w:lineRule="auto"/>
      <w:outlineLvl w:val="6"/>
    </w:pPr>
  </w:style>
  <w:style w:type="paragraph" w:styleId="Heading8">
    <w:name w:val="heading 8"/>
    <w:basedOn w:val="Normal"/>
    <w:next w:val="Normal"/>
    <w:qFormat/>
    <w:rsid w:val="00E925AD"/>
    <w:pPr>
      <w:numPr>
        <w:ilvl w:val="7"/>
        <w:numId w:val="6"/>
      </w:numPr>
      <w:spacing w:line="240" w:lineRule="auto"/>
      <w:outlineLvl w:val="7"/>
    </w:pPr>
  </w:style>
  <w:style w:type="paragraph" w:styleId="Heading9">
    <w:name w:val="heading 9"/>
    <w:basedOn w:val="Normal"/>
    <w:next w:val="Normal"/>
    <w:qFormat/>
    <w:rsid w:val="00E925AD"/>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fn,footnote text,Footnotes,Footnote ak"/>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C37459"/>
    <w:pPr>
      <w:numPr>
        <w:numId w:val="3"/>
      </w:numPr>
      <w:suppressAutoHyphens w:val="0"/>
    </w:pPr>
  </w:style>
  <w:style w:type="paragraph" w:styleId="PlainText">
    <w:name w:val="Plain Text"/>
    <w:basedOn w:val="Normal"/>
    <w:link w:val="PlainTextChar"/>
    <w:semiHidden/>
    <w:rsid w:val="00003CFA"/>
    <w:rPr>
      <w:rFonts w:cs="Courier New"/>
      <w:lang w:eastAsia="en-US"/>
    </w:rPr>
  </w:style>
  <w:style w:type="character" w:customStyle="1" w:styleId="PlainTextChar">
    <w:name w:val="Plain Text Char"/>
    <w:basedOn w:val="DefaultParagraphFont"/>
    <w:link w:val="PlainText"/>
    <w:semiHidden/>
    <w:rsid w:val="00003CFA"/>
    <w:rPr>
      <w:rFonts w:cs="Courier New"/>
      <w:lang w:val="en-GB" w:eastAsia="en-US"/>
    </w:rPr>
  </w:style>
  <w:style w:type="paragraph" w:styleId="BodyText">
    <w:name w:val="Body Text"/>
    <w:basedOn w:val="Normal"/>
    <w:next w:val="Normal"/>
    <w:link w:val="BodyTextChar"/>
    <w:semiHidden/>
    <w:rsid w:val="00003CFA"/>
    <w:rPr>
      <w:lang w:eastAsia="en-US"/>
    </w:rPr>
  </w:style>
  <w:style w:type="character" w:customStyle="1" w:styleId="BodyTextChar">
    <w:name w:val="Body Text Char"/>
    <w:basedOn w:val="DefaultParagraphFont"/>
    <w:link w:val="BodyText"/>
    <w:semiHidden/>
    <w:rsid w:val="00003CFA"/>
    <w:rPr>
      <w:lang w:val="en-GB" w:eastAsia="en-US"/>
    </w:rPr>
  </w:style>
  <w:style w:type="paragraph" w:styleId="BodyTextIndent">
    <w:name w:val="Body Text Indent"/>
    <w:basedOn w:val="Normal"/>
    <w:link w:val="BodyTextIndentChar"/>
    <w:semiHidden/>
    <w:rsid w:val="00003CFA"/>
    <w:pPr>
      <w:spacing w:after="120"/>
      <w:ind w:left="283"/>
    </w:pPr>
    <w:rPr>
      <w:lang w:eastAsia="en-US"/>
    </w:rPr>
  </w:style>
  <w:style w:type="character" w:customStyle="1" w:styleId="BodyTextIndentChar">
    <w:name w:val="Body Text Indent Char"/>
    <w:basedOn w:val="DefaultParagraphFont"/>
    <w:link w:val="BodyTextIndent"/>
    <w:semiHidden/>
    <w:rsid w:val="00003CFA"/>
    <w:rPr>
      <w:lang w:val="en-GB" w:eastAsia="en-US"/>
    </w:rPr>
  </w:style>
  <w:style w:type="paragraph" w:styleId="BlockText">
    <w:name w:val="Block Text"/>
    <w:basedOn w:val="Normal"/>
    <w:semiHidden/>
    <w:rsid w:val="00003CFA"/>
    <w:pPr>
      <w:ind w:left="1440" w:right="1440"/>
    </w:pPr>
    <w:rPr>
      <w:lang w:eastAsia="en-US"/>
    </w:rPr>
  </w:style>
  <w:style w:type="character" w:styleId="CommentReference">
    <w:name w:val="annotation reference"/>
    <w:basedOn w:val="DefaultParagraphFont"/>
    <w:uiPriority w:val="99"/>
    <w:semiHidden/>
    <w:rsid w:val="00003CFA"/>
    <w:rPr>
      <w:sz w:val="6"/>
    </w:rPr>
  </w:style>
  <w:style w:type="paragraph" w:styleId="CommentText">
    <w:name w:val="annotation text"/>
    <w:basedOn w:val="Normal"/>
    <w:link w:val="CommentTextChar"/>
    <w:uiPriority w:val="99"/>
    <w:semiHidden/>
    <w:rsid w:val="00003CFA"/>
    <w:rPr>
      <w:lang w:eastAsia="en-US"/>
    </w:rPr>
  </w:style>
  <w:style w:type="character" w:customStyle="1" w:styleId="CommentTextChar">
    <w:name w:val="Comment Text Char"/>
    <w:basedOn w:val="DefaultParagraphFont"/>
    <w:link w:val="CommentText"/>
    <w:uiPriority w:val="99"/>
    <w:semiHidden/>
    <w:rsid w:val="00003CFA"/>
    <w:rPr>
      <w:lang w:val="en-GB" w:eastAsia="en-US"/>
    </w:rPr>
  </w:style>
  <w:style w:type="character" w:styleId="LineNumber">
    <w:name w:val="line number"/>
    <w:basedOn w:val="DefaultParagraphFont"/>
    <w:semiHidden/>
    <w:rsid w:val="00003CFA"/>
    <w:rPr>
      <w:sz w:val="14"/>
    </w:rPr>
  </w:style>
  <w:style w:type="numbering" w:styleId="111111">
    <w:name w:val="Outline List 2"/>
    <w:basedOn w:val="NoList"/>
    <w:semiHidden/>
    <w:rsid w:val="00003CFA"/>
    <w:pPr>
      <w:numPr>
        <w:numId w:val="4"/>
      </w:numPr>
    </w:pPr>
  </w:style>
  <w:style w:type="numbering" w:styleId="1ai">
    <w:name w:val="Outline List 1"/>
    <w:basedOn w:val="NoList"/>
    <w:semiHidden/>
    <w:rsid w:val="00003CFA"/>
    <w:pPr>
      <w:numPr>
        <w:numId w:val="5"/>
      </w:numPr>
    </w:pPr>
  </w:style>
  <w:style w:type="numbering" w:styleId="ArticleSection">
    <w:name w:val="Outline List 3"/>
    <w:basedOn w:val="NoList"/>
    <w:semiHidden/>
    <w:rsid w:val="00003CFA"/>
    <w:pPr>
      <w:numPr>
        <w:numId w:val="6"/>
      </w:numPr>
    </w:pPr>
  </w:style>
  <w:style w:type="paragraph" w:styleId="BodyText2">
    <w:name w:val="Body Text 2"/>
    <w:basedOn w:val="Normal"/>
    <w:link w:val="BodyText2Char"/>
    <w:semiHidden/>
    <w:rsid w:val="00003CFA"/>
    <w:pPr>
      <w:spacing w:after="120" w:line="480" w:lineRule="auto"/>
    </w:pPr>
    <w:rPr>
      <w:lang w:eastAsia="en-US"/>
    </w:rPr>
  </w:style>
  <w:style w:type="character" w:customStyle="1" w:styleId="BodyText2Char">
    <w:name w:val="Body Text 2 Char"/>
    <w:basedOn w:val="DefaultParagraphFont"/>
    <w:link w:val="BodyText2"/>
    <w:semiHidden/>
    <w:rsid w:val="00003CFA"/>
    <w:rPr>
      <w:lang w:val="en-GB" w:eastAsia="en-US"/>
    </w:rPr>
  </w:style>
  <w:style w:type="paragraph" w:styleId="BodyText3">
    <w:name w:val="Body Text 3"/>
    <w:basedOn w:val="Normal"/>
    <w:link w:val="BodyText3Char"/>
    <w:semiHidden/>
    <w:rsid w:val="00003CFA"/>
    <w:pPr>
      <w:spacing w:after="120"/>
    </w:pPr>
    <w:rPr>
      <w:sz w:val="16"/>
      <w:szCs w:val="16"/>
      <w:lang w:eastAsia="en-US"/>
    </w:rPr>
  </w:style>
  <w:style w:type="character" w:customStyle="1" w:styleId="BodyText3Char">
    <w:name w:val="Body Text 3 Char"/>
    <w:basedOn w:val="DefaultParagraphFont"/>
    <w:link w:val="BodyText3"/>
    <w:semiHidden/>
    <w:rsid w:val="00003CFA"/>
    <w:rPr>
      <w:sz w:val="16"/>
      <w:szCs w:val="16"/>
      <w:lang w:val="en-GB" w:eastAsia="en-US"/>
    </w:rPr>
  </w:style>
  <w:style w:type="paragraph" w:styleId="BodyTextFirstIndent">
    <w:name w:val="Body Text First Indent"/>
    <w:basedOn w:val="BodyText"/>
    <w:link w:val="BodyTextFirstIndentChar"/>
    <w:semiHidden/>
    <w:rsid w:val="00003CFA"/>
    <w:pPr>
      <w:spacing w:after="120"/>
      <w:ind w:firstLine="210"/>
    </w:pPr>
  </w:style>
  <w:style w:type="character" w:customStyle="1" w:styleId="BodyTextFirstIndentChar">
    <w:name w:val="Body Text First Indent Char"/>
    <w:basedOn w:val="BodyTextChar"/>
    <w:link w:val="BodyTextFirstIndent"/>
    <w:semiHidden/>
    <w:rsid w:val="00003CFA"/>
    <w:rPr>
      <w:lang w:val="en-GB" w:eastAsia="en-US"/>
    </w:rPr>
  </w:style>
  <w:style w:type="paragraph" w:styleId="BodyTextFirstIndent2">
    <w:name w:val="Body Text First Indent 2"/>
    <w:basedOn w:val="BodyTextIndent"/>
    <w:link w:val="BodyTextFirstIndent2Char"/>
    <w:semiHidden/>
    <w:rsid w:val="00003CFA"/>
    <w:pPr>
      <w:ind w:firstLine="210"/>
    </w:pPr>
  </w:style>
  <w:style w:type="character" w:customStyle="1" w:styleId="BodyTextFirstIndent2Char">
    <w:name w:val="Body Text First Indent 2 Char"/>
    <w:basedOn w:val="BodyTextIndentChar"/>
    <w:link w:val="BodyTextFirstIndent2"/>
    <w:semiHidden/>
    <w:rsid w:val="00003CFA"/>
    <w:rPr>
      <w:lang w:val="en-GB" w:eastAsia="en-US"/>
    </w:rPr>
  </w:style>
  <w:style w:type="paragraph" w:styleId="BodyTextIndent2">
    <w:name w:val="Body Text Indent 2"/>
    <w:basedOn w:val="Normal"/>
    <w:link w:val="BodyTextIndent2Char"/>
    <w:semiHidden/>
    <w:rsid w:val="00003CFA"/>
    <w:pPr>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003CFA"/>
    <w:rPr>
      <w:lang w:val="en-GB" w:eastAsia="en-US"/>
    </w:rPr>
  </w:style>
  <w:style w:type="paragraph" w:styleId="BodyTextIndent3">
    <w:name w:val="Body Text Indent 3"/>
    <w:basedOn w:val="Normal"/>
    <w:link w:val="BodyTextIndent3Char"/>
    <w:semiHidden/>
    <w:rsid w:val="00003CFA"/>
    <w:pPr>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003CFA"/>
    <w:rPr>
      <w:sz w:val="16"/>
      <w:szCs w:val="16"/>
      <w:lang w:val="en-GB" w:eastAsia="en-US"/>
    </w:rPr>
  </w:style>
  <w:style w:type="paragraph" w:styleId="Closing">
    <w:name w:val="Closing"/>
    <w:basedOn w:val="Normal"/>
    <w:link w:val="ClosingChar"/>
    <w:semiHidden/>
    <w:rsid w:val="00003CFA"/>
    <w:pPr>
      <w:ind w:left="4252"/>
    </w:pPr>
    <w:rPr>
      <w:lang w:eastAsia="en-US"/>
    </w:rPr>
  </w:style>
  <w:style w:type="character" w:customStyle="1" w:styleId="ClosingChar">
    <w:name w:val="Closing Char"/>
    <w:basedOn w:val="DefaultParagraphFont"/>
    <w:link w:val="Closing"/>
    <w:semiHidden/>
    <w:rsid w:val="00003CFA"/>
    <w:rPr>
      <w:lang w:val="en-GB" w:eastAsia="en-US"/>
    </w:rPr>
  </w:style>
  <w:style w:type="paragraph" w:styleId="Date">
    <w:name w:val="Date"/>
    <w:basedOn w:val="Normal"/>
    <w:next w:val="Normal"/>
    <w:link w:val="DateChar"/>
    <w:semiHidden/>
    <w:rsid w:val="00003CFA"/>
    <w:rPr>
      <w:lang w:eastAsia="en-US"/>
    </w:rPr>
  </w:style>
  <w:style w:type="character" w:customStyle="1" w:styleId="DateChar">
    <w:name w:val="Date Char"/>
    <w:basedOn w:val="DefaultParagraphFont"/>
    <w:link w:val="Date"/>
    <w:semiHidden/>
    <w:rsid w:val="00003CFA"/>
    <w:rPr>
      <w:lang w:val="en-GB" w:eastAsia="en-US"/>
    </w:rPr>
  </w:style>
  <w:style w:type="paragraph" w:styleId="E-mailSignature">
    <w:name w:val="E-mail Signature"/>
    <w:basedOn w:val="Normal"/>
    <w:link w:val="E-mailSignatureChar"/>
    <w:semiHidden/>
    <w:rsid w:val="00003CFA"/>
    <w:rPr>
      <w:lang w:eastAsia="en-US"/>
    </w:rPr>
  </w:style>
  <w:style w:type="character" w:customStyle="1" w:styleId="E-mailSignatureChar">
    <w:name w:val="E-mail Signature Char"/>
    <w:basedOn w:val="DefaultParagraphFont"/>
    <w:link w:val="E-mailSignature"/>
    <w:semiHidden/>
    <w:rsid w:val="00003CFA"/>
    <w:rPr>
      <w:lang w:val="en-GB" w:eastAsia="en-US"/>
    </w:rPr>
  </w:style>
  <w:style w:type="character" w:styleId="Emphasis">
    <w:name w:val="Emphasis"/>
    <w:basedOn w:val="DefaultParagraphFont"/>
    <w:qFormat/>
    <w:rsid w:val="00003CFA"/>
    <w:rPr>
      <w:i/>
      <w:iCs/>
    </w:rPr>
  </w:style>
  <w:style w:type="paragraph" w:styleId="EnvelopeReturn">
    <w:name w:val="envelope return"/>
    <w:basedOn w:val="Normal"/>
    <w:semiHidden/>
    <w:rsid w:val="00003CFA"/>
    <w:rPr>
      <w:rFonts w:ascii="Arial" w:hAnsi="Arial" w:cs="Arial"/>
      <w:lang w:eastAsia="en-US"/>
    </w:rPr>
  </w:style>
  <w:style w:type="character" w:styleId="HTMLAcronym">
    <w:name w:val="HTML Acronym"/>
    <w:basedOn w:val="DefaultParagraphFont"/>
    <w:semiHidden/>
    <w:rsid w:val="00003CFA"/>
  </w:style>
  <w:style w:type="paragraph" w:styleId="HTMLAddress">
    <w:name w:val="HTML Address"/>
    <w:basedOn w:val="Normal"/>
    <w:link w:val="HTMLAddressChar"/>
    <w:semiHidden/>
    <w:rsid w:val="00003CFA"/>
    <w:rPr>
      <w:i/>
      <w:iCs/>
      <w:lang w:eastAsia="en-US"/>
    </w:rPr>
  </w:style>
  <w:style w:type="character" w:customStyle="1" w:styleId="HTMLAddressChar">
    <w:name w:val="HTML Address Char"/>
    <w:basedOn w:val="DefaultParagraphFont"/>
    <w:link w:val="HTMLAddress"/>
    <w:semiHidden/>
    <w:rsid w:val="00003CFA"/>
    <w:rPr>
      <w:i/>
      <w:iCs/>
      <w:lang w:val="en-GB" w:eastAsia="en-US"/>
    </w:rPr>
  </w:style>
  <w:style w:type="character" w:styleId="HTMLCite">
    <w:name w:val="HTML Cite"/>
    <w:basedOn w:val="DefaultParagraphFont"/>
    <w:semiHidden/>
    <w:rsid w:val="00003CFA"/>
    <w:rPr>
      <w:i/>
      <w:iCs/>
    </w:rPr>
  </w:style>
  <w:style w:type="character" w:styleId="HTMLCode">
    <w:name w:val="HTML Code"/>
    <w:basedOn w:val="DefaultParagraphFont"/>
    <w:semiHidden/>
    <w:rsid w:val="00003CFA"/>
    <w:rPr>
      <w:rFonts w:ascii="Courier New" w:hAnsi="Courier New" w:cs="Courier New"/>
      <w:sz w:val="20"/>
      <w:szCs w:val="20"/>
    </w:rPr>
  </w:style>
  <w:style w:type="character" w:styleId="HTMLDefinition">
    <w:name w:val="HTML Definition"/>
    <w:basedOn w:val="DefaultParagraphFont"/>
    <w:semiHidden/>
    <w:rsid w:val="00003CFA"/>
    <w:rPr>
      <w:i/>
      <w:iCs/>
    </w:rPr>
  </w:style>
  <w:style w:type="character" w:styleId="HTMLKeyboard">
    <w:name w:val="HTML Keyboard"/>
    <w:basedOn w:val="DefaultParagraphFont"/>
    <w:semiHidden/>
    <w:rsid w:val="00003CFA"/>
    <w:rPr>
      <w:rFonts w:ascii="Courier New" w:hAnsi="Courier New" w:cs="Courier New"/>
      <w:sz w:val="20"/>
      <w:szCs w:val="20"/>
    </w:rPr>
  </w:style>
  <w:style w:type="paragraph" w:styleId="HTMLPreformatted">
    <w:name w:val="HTML Preformatted"/>
    <w:basedOn w:val="Normal"/>
    <w:link w:val="HTMLPreformattedChar"/>
    <w:semiHidden/>
    <w:rsid w:val="00003CFA"/>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003CFA"/>
    <w:rPr>
      <w:rFonts w:ascii="Courier New" w:hAnsi="Courier New" w:cs="Courier New"/>
      <w:lang w:val="en-GB" w:eastAsia="en-US"/>
    </w:rPr>
  </w:style>
  <w:style w:type="character" w:styleId="HTMLSample">
    <w:name w:val="HTML Sample"/>
    <w:basedOn w:val="DefaultParagraphFont"/>
    <w:semiHidden/>
    <w:rsid w:val="00003CFA"/>
    <w:rPr>
      <w:rFonts w:ascii="Courier New" w:hAnsi="Courier New" w:cs="Courier New"/>
    </w:rPr>
  </w:style>
  <w:style w:type="character" w:styleId="HTMLTypewriter">
    <w:name w:val="HTML Typewriter"/>
    <w:basedOn w:val="DefaultParagraphFont"/>
    <w:semiHidden/>
    <w:rsid w:val="00003CFA"/>
    <w:rPr>
      <w:rFonts w:ascii="Courier New" w:hAnsi="Courier New" w:cs="Courier New"/>
      <w:sz w:val="20"/>
      <w:szCs w:val="20"/>
    </w:rPr>
  </w:style>
  <w:style w:type="character" w:styleId="HTMLVariable">
    <w:name w:val="HTML Variable"/>
    <w:basedOn w:val="DefaultParagraphFont"/>
    <w:semiHidden/>
    <w:rsid w:val="00003CFA"/>
    <w:rPr>
      <w:i/>
      <w:iCs/>
    </w:rPr>
  </w:style>
  <w:style w:type="paragraph" w:styleId="List">
    <w:name w:val="List"/>
    <w:basedOn w:val="Normal"/>
    <w:semiHidden/>
    <w:rsid w:val="00003CFA"/>
    <w:pPr>
      <w:ind w:left="283" w:hanging="283"/>
    </w:pPr>
    <w:rPr>
      <w:lang w:eastAsia="en-US"/>
    </w:rPr>
  </w:style>
  <w:style w:type="paragraph" w:styleId="List2">
    <w:name w:val="List 2"/>
    <w:basedOn w:val="Normal"/>
    <w:semiHidden/>
    <w:rsid w:val="00003CFA"/>
    <w:pPr>
      <w:ind w:left="566" w:hanging="283"/>
    </w:pPr>
    <w:rPr>
      <w:lang w:eastAsia="en-US"/>
    </w:rPr>
  </w:style>
  <w:style w:type="paragraph" w:styleId="List3">
    <w:name w:val="List 3"/>
    <w:basedOn w:val="Normal"/>
    <w:semiHidden/>
    <w:rsid w:val="00003CFA"/>
    <w:pPr>
      <w:ind w:left="849" w:hanging="283"/>
    </w:pPr>
    <w:rPr>
      <w:lang w:eastAsia="en-US"/>
    </w:rPr>
  </w:style>
  <w:style w:type="paragraph" w:styleId="List4">
    <w:name w:val="List 4"/>
    <w:basedOn w:val="Normal"/>
    <w:semiHidden/>
    <w:rsid w:val="00003CFA"/>
    <w:pPr>
      <w:ind w:left="1132" w:hanging="283"/>
    </w:pPr>
    <w:rPr>
      <w:lang w:eastAsia="en-US"/>
    </w:rPr>
  </w:style>
  <w:style w:type="paragraph" w:styleId="List5">
    <w:name w:val="List 5"/>
    <w:basedOn w:val="Normal"/>
    <w:semiHidden/>
    <w:rsid w:val="00003CFA"/>
    <w:pPr>
      <w:ind w:left="1415" w:hanging="283"/>
    </w:pPr>
    <w:rPr>
      <w:lang w:eastAsia="en-US"/>
    </w:rPr>
  </w:style>
  <w:style w:type="paragraph" w:styleId="ListBullet">
    <w:name w:val="List Bullet"/>
    <w:basedOn w:val="Normal"/>
    <w:semiHidden/>
    <w:rsid w:val="00003CFA"/>
    <w:pPr>
      <w:tabs>
        <w:tab w:val="num" w:pos="360"/>
      </w:tabs>
      <w:ind w:left="360" w:hanging="360"/>
    </w:pPr>
    <w:rPr>
      <w:lang w:eastAsia="en-US"/>
    </w:rPr>
  </w:style>
  <w:style w:type="paragraph" w:styleId="ListBullet2">
    <w:name w:val="List Bullet 2"/>
    <w:basedOn w:val="Normal"/>
    <w:semiHidden/>
    <w:rsid w:val="00003CFA"/>
    <w:pPr>
      <w:tabs>
        <w:tab w:val="num" w:pos="643"/>
      </w:tabs>
      <w:ind w:left="643" w:hanging="360"/>
    </w:pPr>
    <w:rPr>
      <w:lang w:eastAsia="en-US"/>
    </w:rPr>
  </w:style>
  <w:style w:type="paragraph" w:styleId="ListBullet3">
    <w:name w:val="List Bullet 3"/>
    <w:basedOn w:val="Normal"/>
    <w:semiHidden/>
    <w:rsid w:val="00003CFA"/>
    <w:pPr>
      <w:tabs>
        <w:tab w:val="num" w:pos="926"/>
      </w:tabs>
      <w:ind w:left="926" w:hanging="360"/>
    </w:pPr>
    <w:rPr>
      <w:lang w:eastAsia="en-US"/>
    </w:rPr>
  </w:style>
  <w:style w:type="paragraph" w:styleId="ListBullet4">
    <w:name w:val="List Bullet 4"/>
    <w:basedOn w:val="Normal"/>
    <w:semiHidden/>
    <w:rsid w:val="00003CFA"/>
    <w:pPr>
      <w:tabs>
        <w:tab w:val="num" w:pos="1209"/>
      </w:tabs>
      <w:ind w:left="1209" w:hanging="360"/>
    </w:pPr>
    <w:rPr>
      <w:lang w:eastAsia="en-US"/>
    </w:rPr>
  </w:style>
  <w:style w:type="paragraph" w:styleId="ListBullet5">
    <w:name w:val="List Bullet 5"/>
    <w:basedOn w:val="Normal"/>
    <w:semiHidden/>
    <w:rsid w:val="00003CFA"/>
    <w:pPr>
      <w:tabs>
        <w:tab w:val="num" w:pos="1492"/>
      </w:tabs>
      <w:ind w:left="1492" w:hanging="360"/>
    </w:pPr>
    <w:rPr>
      <w:lang w:eastAsia="en-US"/>
    </w:rPr>
  </w:style>
  <w:style w:type="paragraph" w:styleId="ListContinue">
    <w:name w:val="List Continue"/>
    <w:basedOn w:val="Normal"/>
    <w:semiHidden/>
    <w:rsid w:val="00003CFA"/>
    <w:pPr>
      <w:spacing w:after="120"/>
      <w:ind w:left="283"/>
    </w:pPr>
    <w:rPr>
      <w:lang w:eastAsia="en-US"/>
    </w:rPr>
  </w:style>
  <w:style w:type="paragraph" w:styleId="ListContinue2">
    <w:name w:val="List Continue 2"/>
    <w:basedOn w:val="Normal"/>
    <w:semiHidden/>
    <w:rsid w:val="00003CFA"/>
    <w:pPr>
      <w:spacing w:after="120"/>
      <w:ind w:left="566"/>
    </w:pPr>
    <w:rPr>
      <w:lang w:eastAsia="en-US"/>
    </w:rPr>
  </w:style>
  <w:style w:type="paragraph" w:styleId="ListContinue3">
    <w:name w:val="List Continue 3"/>
    <w:basedOn w:val="Normal"/>
    <w:semiHidden/>
    <w:rsid w:val="00003CFA"/>
    <w:pPr>
      <w:spacing w:after="120"/>
      <w:ind w:left="849"/>
    </w:pPr>
    <w:rPr>
      <w:lang w:eastAsia="en-US"/>
    </w:rPr>
  </w:style>
  <w:style w:type="paragraph" w:styleId="ListContinue4">
    <w:name w:val="List Continue 4"/>
    <w:basedOn w:val="Normal"/>
    <w:semiHidden/>
    <w:rsid w:val="00003CFA"/>
    <w:pPr>
      <w:spacing w:after="120"/>
      <w:ind w:left="1132"/>
    </w:pPr>
    <w:rPr>
      <w:lang w:eastAsia="en-US"/>
    </w:rPr>
  </w:style>
  <w:style w:type="paragraph" w:styleId="ListContinue5">
    <w:name w:val="List Continue 5"/>
    <w:basedOn w:val="Normal"/>
    <w:semiHidden/>
    <w:rsid w:val="00003CFA"/>
    <w:pPr>
      <w:spacing w:after="120"/>
      <w:ind w:left="1415"/>
    </w:pPr>
    <w:rPr>
      <w:lang w:eastAsia="en-US"/>
    </w:rPr>
  </w:style>
  <w:style w:type="paragraph" w:styleId="ListNumber">
    <w:name w:val="List Number"/>
    <w:basedOn w:val="Normal"/>
    <w:semiHidden/>
    <w:rsid w:val="00003CFA"/>
    <w:pPr>
      <w:tabs>
        <w:tab w:val="num" w:pos="360"/>
      </w:tabs>
      <w:ind w:left="360" w:hanging="360"/>
    </w:pPr>
    <w:rPr>
      <w:lang w:eastAsia="en-US"/>
    </w:rPr>
  </w:style>
  <w:style w:type="paragraph" w:styleId="ListNumber2">
    <w:name w:val="List Number 2"/>
    <w:basedOn w:val="Normal"/>
    <w:semiHidden/>
    <w:rsid w:val="00003CFA"/>
    <w:pPr>
      <w:tabs>
        <w:tab w:val="num" w:pos="643"/>
      </w:tabs>
      <w:ind w:left="643" w:hanging="360"/>
    </w:pPr>
    <w:rPr>
      <w:lang w:eastAsia="en-US"/>
    </w:rPr>
  </w:style>
  <w:style w:type="paragraph" w:styleId="ListNumber3">
    <w:name w:val="List Number 3"/>
    <w:basedOn w:val="Normal"/>
    <w:semiHidden/>
    <w:rsid w:val="00003CFA"/>
    <w:pPr>
      <w:tabs>
        <w:tab w:val="num" w:pos="926"/>
      </w:tabs>
      <w:ind w:left="926" w:hanging="360"/>
    </w:pPr>
    <w:rPr>
      <w:lang w:eastAsia="en-US"/>
    </w:rPr>
  </w:style>
  <w:style w:type="paragraph" w:styleId="ListNumber4">
    <w:name w:val="List Number 4"/>
    <w:basedOn w:val="Normal"/>
    <w:semiHidden/>
    <w:rsid w:val="00003CFA"/>
    <w:pPr>
      <w:tabs>
        <w:tab w:val="num" w:pos="1209"/>
      </w:tabs>
      <w:ind w:left="1209" w:hanging="360"/>
    </w:pPr>
    <w:rPr>
      <w:lang w:eastAsia="en-US"/>
    </w:rPr>
  </w:style>
  <w:style w:type="paragraph" w:styleId="ListNumber5">
    <w:name w:val="List Number 5"/>
    <w:basedOn w:val="Normal"/>
    <w:semiHidden/>
    <w:rsid w:val="00003CFA"/>
    <w:pPr>
      <w:tabs>
        <w:tab w:val="num" w:pos="1492"/>
      </w:tabs>
      <w:ind w:left="1492" w:hanging="360"/>
    </w:pPr>
    <w:rPr>
      <w:lang w:eastAsia="en-US"/>
    </w:rPr>
  </w:style>
  <w:style w:type="paragraph" w:styleId="MessageHeader">
    <w:name w:val="Message Header"/>
    <w:basedOn w:val="Normal"/>
    <w:link w:val="MessageHeaderChar"/>
    <w:semiHidden/>
    <w:rsid w:val="00003C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003CFA"/>
    <w:rPr>
      <w:rFonts w:ascii="Arial" w:hAnsi="Arial" w:cs="Arial"/>
      <w:sz w:val="24"/>
      <w:szCs w:val="24"/>
      <w:shd w:val="pct20" w:color="auto" w:fill="auto"/>
      <w:lang w:val="en-GB" w:eastAsia="en-US"/>
    </w:rPr>
  </w:style>
  <w:style w:type="paragraph" w:styleId="NormalWeb">
    <w:name w:val="Normal (Web)"/>
    <w:basedOn w:val="Normal"/>
    <w:uiPriority w:val="99"/>
    <w:semiHidden/>
    <w:rsid w:val="00003CFA"/>
    <w:rPr>
      <w:sz w:val="24"/>
      <w:szCs w:val="24"/>
      <w:lang w:eastAsia="en-US"/>
    </w:rPr>
  </w:style>
  <w:style w:type="paragraph" w:styleId="NormalIndent">
    <w:name w:val="Normal Indent"/>
    <w:basedOn w:val="Normal"/>
    <w:semiHidden/>
    <w:rsid w:val="00003CFA"/>
    <w:pPr>
      <w:ind w:left="567"/>
    </w:pPr>
    <w:rPr>
      <w:lang w:eastAsia="en-US"/>
    </w:rPr>
  </w:style>
  <w:style w:type="paragraph" w:styleId="NoteHeading">
    <w:name w:val="Note Heading"/>
    <w:basedOn w:val="Normal"/>
    <w:next w:val="Normal"/>
    <w:link w:val="NoteHeadingChar"/>
    <w:semiHidden/>
    <w:rsid w:val="00003CFA"/>
    <w:rPr>
      <w:lang w:eastAsia="en-US"/>
    </w:rPr>
  </w:style>
  <w:style w:type="character" w:customStyle="1" w:styleId="NoteHeadingChar">
    <w:name w:val="Note Heading Char"/>
    <w:basedOn w:val="DefaultParagraphFont"/>
    <w:link w:val="NoteHeading"/>
    <w:semiHidden/>
    <w:rsid w:val="00003CFA"/>
    <w:rPr>
      <w:lang w:val="en-GB" w:eastAsia="en-US"/>
    </w:rPr>
  </w:style>
  <w:style w:type="paragraph" w:styleId="Salutation">
    <w:name w:val="Salutation"/>
    <w:basedOn w:val="Normal"/>
    <w:next w:val="Normal"/>
    <w:link w:val="SalutationChar"/>
    <w:semiHidden/>
    <w:rsid w:val="00003CFA"/>
    <w:rPr>
      <w:lang w:eastAsia="en-US"/>
    </w:rPr>
  </w:style>
  <w:style w:type="character" w:customStyle="1" w:styleId="SalutationChar">
    <w:name w:val="Salutation Char"/>
    <w:basedOn w:val="DefaultParagraphFont"/>
    <w:link w:val="Salutation"/>
    <w:semiHidden/>
    <w:rsid w:val="00003CFA"/>
    <w:rPr>
      <w:lang w:val="en-GB" w:eastAsia="en-US"/>
    </w:rPr>
  </w:style>
  <w:style w:type="paragraph" w:styleId="Signature">
    <w:name w:val="Signature"/>
    <w:basedOn w:val="Normal"/>
    <w:link w:val="SignatureChar"/>
    <w:semiHidden/>
    <w:rsid w:val="00003CFA"/>
    <w:pPr>
      <w:ind w:left="4252"/>
    </w:pPr>
    <w:rPr>
      <w:lang w:eastAsia="en-US"/>
    </w:rPr>
  </w:style>
  <w:style w:type="character" w:customStyle="1" w:styleId="SignatureChar">
    <w:name w:val="Signature Char"/>
    <w:basedOn w:val="DefaultParagraphFont"/>
    <w:link w:val="Signature"/>
    <w:semiHidden/>
    <w:rsid w:val="00003CFA"/>
    <w:rPr>
      <w:lang w:val="en-GB" w:eastAsia="en-US"/>
    </w:rPr>
  </w:style>
  <w:style w:type="character" w:styleId="Strong">
    <w:name w:val="Strong"/>
    <w:basedOn w:val="DefaultParagraphFont"/>
    <w:uiPriority w:val="22"/>
    <w:qFormat/>
    <w:rsid w:val="00003CFA"/>
    <w:rPr>
      <w:b/>
      <w:bCs/>
    </w:rPr>
  </w:style>
  <w:style w:type="paragraph" w:styleId="Subtitle">
    <w:name w:val="Subtitle"/>
    <w:basedOn w:val="Normal"/>
    <w:link w:val="SubtitleChar"/>
    <w:qFormat/>
    <w:rsid w:val="00003CFA"/>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003CFA"/>
    <w:rPr>
      <w:rFonts w:ascii="Arial" w:hAnsi="Arial" w:cs="Arial"/>
      <w:sz w:val="24"/>
      <w:szCs w:val="24"/>
      <w:lang w:val="en-GB" w:eastAsia="en-US"/>
    </w:rPr>
  </w:style>
  <w:style w:type="table" w:styleId="Table3Deffects1">
    <w:name w:val="Table 3D effects 1"/>
    <w:basedOn w:val="TableNormal"/>
    <w:semiHidden/>
    <w:rsid w:val="00003CFA"/>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03CFA"/>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03CFA"/>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03CFA"/>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03CFA"/>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03CFA"/>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03CFA"/>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03CFA"/>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03CFA"/>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03CFA"/>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03CFA"/>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03CFA"/>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03CFA"/>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03CFA"/>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03CFA"/>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03CFA"/>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03CFA"/>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03CF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03CFA"/>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03CFA"/>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03CFA"/>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03CF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03CF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03CFA"/>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03CFA"/>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03CFA"/>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03CFA"/>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03CFA"/>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03CF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03CF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03CFA"/>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03CFA"/>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03CFA"/>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03CF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03CFA"/>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03CFA"/>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03CF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03CFA"/>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03CFA"/>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03CFA"/>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03CFA"/>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03CFA"/>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03CFA"/>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03CFA"/>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003CFA"/>
    <w:rPr>
      <w:rFonts w:ascii="Arial" w:hAnsi="Arial" w:cs="Arial"/>
      <w:b/>
      <w:bCs/>
      <w:kern w:val="28"/>
      <w:sz w:val="32"/>
      <w:szCs w:val="32"/>
      <w:lang w:val="en-GB" w:eastAsia="en-US"/>
    </w:rPr>
  </w:style>
  <w:style w:type="paragraph" w:styleId="EnvelopeAddress">
    <w:name w:val="envelope address"/>
    <w:basedOn w:val="Normal"/>
    <w:semiHidden/>
    <w:rsid w:val="00003CFA"/>
    <w:pPr>
      <w:framePr w:w="7920" w:h="1980" w:hRule="exact" w:hSpace="180" w:wrap="auto" w:hAnchor="page" w:xAlign="center" w:yAlign="bottom"/>
      <w:ind w:left="2880"/>
    </w:pPr>
    <w:rPr>
      <w:rFonts w:ascii="Arial" w:hAnsi="Arial" w:cs="Arial"/>
      <w:sz w:val="24"/>
      <w:szCs w:val="24"/>
      <w:lang w:eastAsia="en-US"/>
    </w:rPr>
  </w:style>
  <w:style w:type="paragraph" w:styleId="CommentSubject">
    <w:name w:val="annotation subject"/>
    <w:basedOn w:val="CommentText"/>
    <w:next w:val="CommentText"/>
    <w:link w:val="CommentSubjectChar"/>
    <w:rsid w:val="00003CFA"/>
    <w:rPr>
      <w:b/>
      <w:bCs/>
    </w:rPr>
  </w:style>
  <w:style w:type="character" w:customStyle="1" w:styleId="CommentSubjectChar">
    <w:name w:val="Comment Subject Char"/>
    <w:basedOn w:val="CommentTextChar"/>
    <w:link w:val="CommentSubject"/>
    <w:rsid w:val="00003CFA"/>
    <w:rPr>
      <w:b/>
      <w:bCs/>
      <w:lang w:val="en-GB" w:eastAsia="en-US"/>
    </w:rPr>
  </w:style>
  <w:style w:type="paragraph" w:styleId="Revision">
    <w:name w:val="Revision"/>
    <w:hidden/>
    <w:uiPriority w:val="99"/>
    <w:semiHidden/>
    <w:rsid w:val="00003CFA"/>
    <w:rPr>
      <w:lang w:val="en-GB" w:eastAsia="en-US"/>
    </w:rPr>
  </w:style>
  <w:style w:type="character" w:customStyle="1" w:styleId="Heading2Char">
    <w:name w:val="Heading 2 Char"/>
    <w:link w:val="Heading2"/>
    <w:uiPriority w:val="9"/>
    <w:rsid w:val="00003CFA"/>
    <w:rPr>
      <w:lang w:val="en-GB"/>
    </w:rPr>
  </w:style>
  <w:style w:type="character" w:customStyle="1" w:styleId="given-name">
    <w:name w:val="given-name"/>
    <w:rsid w:val="00003CFA"/>
  </w:style>
  <w:style w:type="character" w:customStyle="1" w:styleId="apple-converted-space">
    <w:name w:val="apple-converted-space"/>
    <w:rsid w:val="00003CFA"/>
  </w:style>
  <w:style w:type="character" w:customStyle="1" w:styleId="family-name">
    <w:name w:val="family-name"/>
    <w:rsid w:val="00003CFA"/>
  </w:style>
  <w:style w:type="character" w:customStyle="1" w:styleId="location">
    <w:name w:val="location"/>
    <w:rsid w:val="00003CFA"/>
  </w:style>
  <w:style w:type="character" w:customStyle="1" w:styleId="Heading3Char">
    <w:name w:val="Heading 3 Char"/>
    <w:link w:val="Heading3"/>
    <w:uiPriority w:val="9"/>
    <w:rsid w:val="00003CFA"/>
    <w:rPr>
      <w:lang w:val="en-GB"/>
    </w:rPr>
  </w:style>
  <w:style w:type="character" w:customStyle="1" w:styleId="FootnoteTextChar">
    <w:name w:val="Footnote Text Char"/>
    <w:aliases w:val="5_G Char,fn Char,footnote text Char,Footnotes Char,Footnote ak Char"/>
    <w:link w:val="FootnoteText"/>
    <w:uiPriority w:val="99"/>
    <w:rsid w:val="00003CFA"/>
    <w:rPr>
      <w:sz w:val="18"/>
      <w:lang w:val="en-GB"/>
    </w:rPr>
  </w:style>
  <w:style w:type="character" w:customStyle="1" w:styleId="SingleTxtGChar">
    <w:name w:val="_ Single Txt_G Char"/>
    <w:link w:val="SingleTxtG"/>
    <w:rsid w:val="00003CFA"/>
    <w:rPr>
      <w:lang w:val="en-GB"/>
    </w:rPr>
  </w:style>
  <w:style w:type="character" w:customStyle="1" w:styleId="tgc">
    <w:name w:val="_tgc"/>
    <w:basedOn w:val="DefaultParagraphFont"/>
    <w:rsid w:val="00003CFA"/>
  </w:style>
  <w:style w:type="paragraph" w:styleId="ListParagraph">
    <w:name w:val="List Paragraph"/>
    <w:basedOn w:val="Normal"/>
    <w:uiPriority w:val="34"/>
    <w:qFormat/>
    <w:rsid w:val="00003CFA"/>
    <w:pPr>
      <w:suppressAutoHyphens w:val="0"/>
      <w:spacing w:line="240" w:lineRule="auto"/>
      <w:ind w:left="720"/>
    </w:pPr>
    <w:rPr>
      <w:rFonts w:eastAsia="MS Mincho"/>
      <w:sz w:val="24"/>
      <w:szCs w:val="24"/>
      <w:lang w:eastAsia="es-ES"/>
    </w:rPr>
  </w:style>
  <w:style w:type="character" w:customStyle="1" w:styleId="Style1Char">
    <w:name w:val="Style1 Char"/>
    <w:link w:val="Style1"/>
    <w:locked/>
    <w:rsid w:val="00003CFA"/>
    <w:rPr>
      <w:sz w:val="28"/>
      <w:szCs w:val="28"/>
      <w:lang w:eastAsia="en-US"/>
    </w:rPr>
  </w:style>
  <w:style w:type="paragraph" w:customStyle="1" w:styleId="Style1">
    <w:name w:val="Style1"/>
    <w:basedOn w:val="Normal"/>
    <w:link w:val="Style1Char"/>
    <w:qFormat/>
    <w:rsid w:val="00003CFA"/>
    <w:pPr>
      <w:numPr>
        <w:ilvl w:val="1"/>
        <w:numId w:val="7"/>
      </w:numPr>
      <w:suppressAutoHyphens w:val="0"/>
      <w:spacing w:before="120" w:line="360" w:lineRule="auto"/>
    </w:pPr>
    <w:rPr>
      <w:sz w:val="28"/>
      <w:szCs w:val="28"/>
      <w:lang w:val="fr-FR" w:eastAsia="en-US"/>
    </w:rPr>
  </w:style>
  <w:style w:type="character" w:customStyle="1" w:styleId="UnresolvedMention">
    <w:name w:val="Unresolved Mention"/>
    <w:basedOn w:val="DefaultParagraphFont"/>
    <w:uiPriority w:val="99"/>
    <w:semiHidden/>
    <w:unhideWhenUsed/>
    <w:rsid w:val="00003CFA"/>
    <w:rPr>
      <w:color w:val="605E5C"/>
      <w:shd w:val="clear" w:color="auto" w:fill="E1DFDD"/>
    </w:rPr>
  </w:style>
  <w:style w:type="character" w:customStyle="1" w:styleId="HeaderChar">
    <w:name w:val="Header Char"/>
    <w:aliases w:val="6_G Char"/>
    <w:basedOn w:val="DefaultParagraphFont"/>
    <w:link w:val="Header"/>
    <w:uiPriority w:val="99"/>
    <w:rsid w:val="00003CFA"/>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oecd.org/chemicalsafety/pollutant-release-transfer-register/publicationsintheseriesonpollutantreleaseandtransferregisters.htm" TargetMode="External"/><Relationship Id="rId3" Type="http://schemas.openxmlformats.org/officeDocument/2006/relationships/hyperlink" Target="http://www.oecd.org/env/ehs/pollutant-release-transfer-register/publicationsintheseriesonpollutantreleaseandtransferregisters.htm" TargetMode="External"/><Relationship Id="rId7" Type="http://schemas.openxmlformats.org/officeDocument/2006/relationships/hyperlink" Target="http://prtr.unitar.org/site/projects" TargetMode="External"/><Relationship Id="rId12" Type="http://schemas.openxmlformats.org/officeDocument/2006/relationships/hyperlink" Target="http://www.fao.org/agriculture/crops/obsolete-pesticides/where-stocks/europe-stocks/en/" TargetMode="External"/><Relationship Id="rId2" Type="http://schemas.openxmlformats.org/officeDocument/2006/relationships/hyperlink" Target="https://prtr.unece.org/" TargetMode="External"/><Relationship Id="rId1" Type="http://schemas.openxmlformats.org/officeDocument/2006/relationships/hyperlink" Target="http://www.unece.org/prtr_grt2018.html" TargetMode="External"/><Relationship Id="rId6" Type="http://schemas.openxmlformats.org/officeDocument/2006/relationships/hyperlink" Target="http://www.cec.org/tools-and-resources/taking-stock/taking-stock-online-north-american-industrial-pollution" TargetMode="External"/><Relationship Id="rId11" Type="http://schemas.openxmlformats.org/officeDocument/2006/relationships/hyperlink" Target="http://chm.pops.int/Implementation/NIPs/Guidance/GuidancefortheinventoryofPBDEs/tabid/3171/Default.aspx" TargetMode="External"/><Relationship Id="rId5" Type="http://schemas.openxmlformats.org/officeDocument/2006/relationships/hyperlink" Target="http://www.oecd.org/env/ehs/pollutant-release-transfer-register/publicationsintheseriesonpollutantreleaseandtransferregisters.htm" TargetMode="External"/><Relationship Id="rId10" Type="http://schemas.openxmlformats.org/officeDocument/2006/relationships/hyperlink" Target="http://www.cec.org/takingstock" TargetMode="External"/><Relationship Id="rId4" Type="http://schemas.openxmlformats.org/officeDocument/2006/relationships/hyperlink" Target="https://prtr.unece.org/" TargetMode="External"/><Relationship Id="rId9" Type="http://schemas.openxmlformats.org/officeDocument/2006/relationships/hyperlink" Target="http://www.qlik.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Props1.xml><?xml version="1.0" encoding="utf-8"?>
<ds:datastoreItem xmlns:ds="http://schemas.openxmlformats.org/officeDocument/2006/customXml" ds:itemID="{5753B017-52BE-428D-A9AD-3C3ABB1B28E7}">
  <ds:schemaRefs>
    <ds:schemaRef ds:uri="http://schemas.openxmlformats.org/officeDocument/2006/bibliography"/>
  </ds:schemaRefs>
</ds:datastoreItem>
</file>

<file path=customXml/itemProps2.xml><?xml version="1.0" encoding="utf-8"?>
<ds:datastoreItem xmlns:ds="http://schemas.openxmlformats.org/officeDocument/2006/customXml" ds:itemID="{425B04F4-8E52-4146-9C60-9EF48C3D380C}"/>
</file>

<file path=customXml/itemProps3.xml><?xml version="1.0" encoding="utf-8"?>
<ds:datastoreItem xmlns:ds="http://schemas.openxmlformats.org/officeDocument/2006/customXml" ds:itemID="{BD424B2F-1637-459E-AF82-FAE5638055ED}"/>
</file>

<file path=customXml/itemProps4.xml><?xml version="1.0" encoding="utf-8"?>
<ds:datastoreItem xmlns:ds="http://schemas.openxmlformats.org/officeDocument/2006/customXml" ds:itemID="{7B097F34-8BF5-4CC5-B21A-DCD949E65465}"/>
</file>

<file path=docProps/app.xml><?xml version="1.0" encoding="utf-8"?>
<Properties xmlns="http://schemas.openxmlformats.org/officeDocument/2006/extended-properties" xmlns:vt="http://schemas.openxmlformats.org/officeDocument/2006/docPropsVTypes">
  <Template>Normal.dotm</Template>
  <TotalTime>0</TotalTime>
  <Pages>20</Pages>
  <Words>10365</Words>
  <Characters>61041</Characters>
  <Application>Microsoft Office Word</Application>
  <DocSecurity>0</DocSecurity>
  <Lines>933</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ECE/MP.PRTR/WG.1/2019/3</vt:lpstr>
      <vt:lpstr/>
    </vt:vector>
  </TitlesOfParts>
  <Company>CSD</Company>
  <LinksUpToDate>false</LinksUpToDate>
  <CharactersWithSpaces>71338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ECE/MP.PRTR/WG.1/2019/3</dc:title>
  <dc:subject>1916072</dc:subject>
  <dc:creator>Sadaf Shamsie</dc:creator>
  <cp:keywords/>
  <dc:description/>
  <cp:lastModifiedBy>Generic Pdf eng</cp:lastModifiedBy>
  <cp:revision>2</cp:revision>
  <cp:lastPrinted>2009-02-18T09:36:00Z</cp:lastPrinted>
  <dcterms:created xsi:type="dcterms:W3CDTF">2019-09-19T12:52:00Z</dcterms:created>
  <dcterms:modified xsi:type="dcterms:W3CDTF">2019-09-19T12:52:00Z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y fmtid="{D5CDD505-2E9C-101B-9397-08002B2CF9AE}" pid="3" name="Order">
    <vt:r8>1849000</vt:r8>
  </property>
</Properties>
</file>