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F3C2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E1F34B" w14:textId="77777777" w:rsidR="002D5AAC" w:rsidRDefault="002D5AAC" w:rsidP="002603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3F30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32B26D" w14:textId="45F43728" w:rsidR="002D5AAC" w:rsidRDefault="0026033C" w:rsidP="0026033C">
            <w:pPr>
              <w:jc w:val="right"/>
            </w:pPr>
            <w:r w:rsidRPr="0026033C">
              <w:rPr>
                <w:sz w:val="40"/>
              </w:rPr>
              <w:t>ECE</w:t>
            </w:r>
            <w:r>
              <w:t>/MP.PP/2021/8</w:t>
            </w:r>
          </w:p>
        </w:tc>
      </w:tr>
      <w:tr w:rsidR="002D5AAC" w:rsidRPr="0026033C" w14:paraId="6685FA5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82768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7CE7E5" wp14:editId="7DD907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0AA0F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80CE06" w14:textId="77777777" w:rsidR="002D5AAC" w:rsidRDefault="002603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5E2B89F" w14:textId="77777777" w:rsidR="0026033C" w:rsidRDefault="0026033C" w:rsidP="00260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2021</w:t>
            </w:r>
          </w:p>
          <w:p w14:paraId="0423EBCE" w14:textId="77777777" w:rsidR="0026033C" w:rsidRDefault="0026033C" w:rsidP="00260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CD0D59" w14:textId="089F3A85" w:rsidR="0026033C" w:rsidRPr="008D53B6" w:rsidRDefault="0026033C" w:rsidP="00260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E1510B" w14:textId="77777777" w:rsidR="008A37C8" w:rsidRPr="005A5D77" w:rsidRDefault="008A37C8" w:rsidP="00255343">
      <w:pPr>
        <w:spacing w:before="120"/>
        <w:rPr>
          <w:b/>
          <w:color w:val="000000" w:themeColor="text1"/>
          <w:sz w:val="28"/>
          <w:szCs w:val="28"/>
        </w:rPr>
      </w:pPr>
      <w:r w:rsidRPr="005A5D77">
        <w:rPr>
          <w:b/>
          <w:color w:val="000000" w:themeColor="text1"/>
          <w:sz w:val="28"/>
          <w:szCs w:val="28"/>
        </w:rPr>
        <w:t>Европейская экономическая комиссия</w:t>
      </w:r>
    </w:p>
    <w:p w14:paraId="48749EBE" w14:textId="4A044E2A" w:rsidR="0026033C" w:rsidRPr="005A5D77" w:rsidRDefault="0026033C" w:rsidP="0026033C">
      <w:pPr>
        <w:spacing w:before="120" w:line="280" w:lineRule="atLeast"/>
        <w:rPr>
          <w:color w:val="000000" w:themeColor="text1"/>
          <w:sz w:val="28"/>
          <w:szCs w:val="28"/>
        </w:rPr>
      </w:pPr>
      <w:r w:rsidRPr="005A5D77">
        <w:rPr>
          <w:color w:val="000000" w:themeColor="text1"/>
          <w:sz w:val="28"/>
          <w:szCs w:val="28"/>
        </w:rPr>
        <w:t xml:space="preserve">Совещание Сторон Конвенции о доступе </w:t>
      </w:r>
      <w:r w:rsidR="00460A5E" w:rsidRPr="005A5D77">
        <w:rPr>
          <w:color w:val="000000" w:themeColor="text1"/>
          <w:sz w:val="28"/>
          <w:szCs w:val="28"/>
        </w:rPr>
        <w:br/>
      </w:r>
      <w:r w:rsidRPr="005A5D77">
        <w:rPr>
          <w:color w:val="000000" w:themeColor="text1"/>
          <w:sz w:val="28"/>
          <w:szCs w:val="28"/>
        </w:rPr>
        <w:t xml:space="preserve">к информации, участии общественности </w:t>
      </w:r>
      <w:r w:rsidR="00460A5E" w:rsidRPr="005A5D77">
        <w:rPr>
          <w:color w:val="000000" w:themeColor="text1"/>
          <w:sz w:val="28"/>
          <w:szCs w:val="28"/>
        </w:rPr>
        <w:br/>
      </w:r>
      <w:r w:rsidRPr="005A5D77">
        <w:rPr>
          <w:color w:val="000000" w:themeColor="text1"/>
          <w:sz w:val="28"/>
          <w:szCs w:val="28"/>
        </w:rPr>
        <w:t xml:space="preserve">в процессе принятия решений и доступе </w:t>
      </w:r>
      <w:r w:rsidR="00460A5E" w:rsidRPr="005A5D77">
        <w:rPr>
          <w:color w:val="000000" w:themeColor="text1"/>
          <w:sz w:val="28"/>
          <w:szCs w:val="28"/>
        </w:rPr>
        <w:br/>
      </w:r>
      <w:r w:rsidRPr="005A5D77">
        <w:rPr>
          <w:color w:val="000000" w:themeColor="text1"/>
          <w:sz w:val="28"/>
          <w:szCs w:val="28"/>
        </w:rPr>
        <w:t xml:space="preserve">к правосудию по вопросам, касающимся </w:t>
      </w:r>
      <w:r w:rsidR="00460A5E" w:rsidRPr="005A5D77">
        <w:rPr>
          <w:color w:val="000000" w:themeColor="text1"/>
          <w:sz w:val="28"/>
          <w:szCs w:val="28"/>
        </w:rPr>
        <w:br/>
      </w:r>
      <w:r w:rsidRPr="005A5D77">
        <w:rPr>
          <w:color w:val="000000" w:themeColor="text1"/>
          <w:sz w:val="28"/>
          <w:szCs w:val="28"/>
        </w:rPr>
        <w:t>окружающей среды</w:t>
      </w:r>
    </w:p>
    <w:p w14:paraId="3CFAB0FF" w14:textId="77777777" w:rsidR="0026033C" w:rsidRPr="005A5D77" w:rsidRDefault="0026033C" w:rsidP="0026033C">
      <w:pPr>
        <w:spacing w:before="120"/>
        <w:rPr>
          <w:b/>
          <w:bCs/>
          <w:color w:val="000000" w:themeColor="text1"/>
        </w:rPr>
      </w:pPr>
      <w:r w:rsidRPr="005A5D77">
        <w:rPr>
          <w:b/>
          <w:bCs/>
          <w:color w:val="000000" w:themeColor="text1"/>
        </w:rPr>
        <w:t>Седьмая сессия</w:t>
      </w:r>
    </w:p>
    <w:p w14:paraId="7864F588" w14:textId="4FFDDFCA" w:rsidR="0026033C" w:rsidRPr="005A5D77" w:rsidRDefault="0026033C" w:rsidP="0026033C">
      <w:pPr>
        <w:rPr>
          <w:color w:val="000000" w:themeColor="text1"/>
        </w:rPr>
      </w:pPr>
      <w:r w:rsidRPr="005A5D77">
        <w:rPr>
          <w:color w:val="000000" w:themeColor="text1"/>
        </w:rPr>
        <w:t>Женева, 18</w:t>
      </w:r>
      <w:r w:rsidR="00460A5E" w:rsidRPr="005A5D77">
        <w:rPr>
          <w:color w:val="000000" w:themeColor="text1"/>
        </w:rPr>
        <w:t>–</w:t>
      </w:r>
      <w:r w:rsidRPr="005A5D77">
        <w:rPr>
          <w:color w:val="000000" w:themeColor="text1"/>
        </w:rPr>
        <w:t>20 октября 2021 года</w:t>
      </w:r>
    </w:p>
    <w:p w14:paraId="542C6CDF" w14:textId="77777777" w:rsidR="0026033C" w:rsidRPr="005A5D77" w:rsidRDefault="0026033C" w:rsidP="0026033C">
      <w:pPr>
        <w:spacing w:line="240" w:lineRule="auto"/>
        <w:rPr>
          <w:color w:val="000000" w:themeColor="text1"/>
        </w:rPr>
      </w:pPr>
      <w:r w:rsidRPr="005A5D77">
        <w:rPr>
          <w:color w:val="000000" w:themeColor="text1"/>
        </w:rPr>
        <w:t>Пункт 6 а) предварительной повестки дня</w:t>
      </w:r>
    </w:p>
    <w:p w14:paraId="47599AA0" w14:textId="597F22F8" w:rsidR="0026033C" w:rsidRPr="005A5D77" w:rsidRDefault="0026033C" w:rsidP="0026033C">
      <w:pPr>
        <w:spacing w:line="240" w:lineRule="auto"/>
        <w:rPr>
          <w:color w:val="000000" w:themeColor="text1"/>
        </w:rPr>
      </w:pPr>
      <w:r w:rsidRPr="005A5D77">
        <w:rPr>
          <w:b/>
          <w:bCs/>
          <w:color w:val="000000" w:themeColor="text1"/>
        </w:rPr>
        <w:t xml:space="preserve">Вопросы существа: доступ к информации, включая </w:t>
      </w:r>
      <w:r w:rsidR="00460A5E" w:rsidRPr="005A5D77">
        <w:rPr>
          <w:b/>
          <w:bCs/>
          <w:color w:val="000000" w:themeColor="text1"/>
        </w:rPr>
        <w:br/>
      </w:r>
      <w:r w:rsidRPr="005A5D77">
        <w:rPr>
          <w:b/>
          <w:bCs/>
          <w:color w:val="000000" w:themeColor="text1"/>
        </w:rPr>
        <w:t>электронные средства информации</w:t>
      </w:r>
    </w:p>
    <w:p w14:paraId="538DD061" w14:textId="77777777" w:rsidR="0026033C" w:rsidRPr="005A5D77" w:rsidRDefault="0026033C" w:rsidP="0026033C">
      <w:pPr>
        <w:pStyle w:val="HCh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color w:val="000000" w:themeColor="text1"/>
        </w:rPr>
        <w:tab/>
      </w:r>
      <w:r w:rsidRPr="005A5D77">
        <w:rPr>
          <w:bCs/>
          <w:color w:val="000000" w:themeColor="text1"/>
        </w:rPr>
        <w:t>Проект решения VII/1 о содействии эффективному доступу к информации</w:t>
      </w:r>
    </w:p>
    <w:p w14:paraId="027FF46E" w14:textId="3A0D0FAE" w:rsidR="0026033C" w:rsidRPr="005A5D77" w:rsidRDefault="0026033C" w:rsidP="0026033C">
      <w:pPr>
        <w:pStyle w:val="H1G"/>
        <w:rPr>
          <w:bCs/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color w:val="000000" w:themeColor="text1"/>
        </w:rPr>
        <w:tab/>
      </w:r>
      <w:r w:rsidRPr="005A5D77">
        <w:rPr>
          <w:bCs/>
          <w:color w:val="000000" w:themeColor="text1"/>
        </w:rPr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A5D77" w:rsidRPr="005A5D77" w14:paraId="51147229" w14:textId="77777777" w:rsidTr="0026033C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E88CC5A" w14:textId="77777777" w:rsidR="0026033C" w:rsidRPr="005A5D77" w:rsidRDefault="0026033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color w:val="000000" w:themeColor="text1"/>
                <w:sz w:val="24"/>
              </w:rPr>
            </w:pPr>
            <w:r w:rsidRPr="005A5D77">
              <w:rPr>
                <w:rFonts w:cs="Times New Roman"/>
                <w:color w:val="000000" w:themeColor="text1"/>
              </w:rPr>
              <w:tab/>
            </w:r>
            <w:r w:rsidRPr="005A5D77">
              <w:rPr>
                <w:rFonts w:cs="Times New Roman"/>
                <w:i/>
                <w:color w:val="000000" w:themeColor="text1"/>
                <w:sz w:val="24"/>
              </w:rPr>
              <w:t>Резюме</w:t>
            </w:r>
          </w:p>
        </w:tc>
      </w:tr>
      <w:tr w:rsidR="005A5D77" w:rsidRPr="005A5D77" w14:paraId="11488DFD" w14:textId="77777777" w:rsidTr="0026033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86C6417" w14:textId="6B31A388" w:rsidR="0026033C" w:rsidRPr="005A5D77" w:rsidRDefault="00460A5E" w:rsidP="00D6488B">
            <w:pPr>
              <w:pStyle w:val="SingleTxtG"/>
              <w:rPr>
                <w:color w:val="000000" w:themeColor="text1"/>
              </w:rPr>
            </w:pPr>
            <w:r w:rsidRPr="005A5D77">
              <w:rPr>
                <w:color w:val="000000" w:themeColor="text1"/>
              </w:rPr>
              <w:tab/>
            </w:r>
            <w:r w:rsidR="0026033C" w:rsidRPr="005A5D77">
              <w:rPr>
                <w:color w:val="000000" w:themeColor="text1"/>
              </w:rPr>
              <w:t>В настоящем документе содержится проект решения о содействии эффективному доступу к информации, подготовленный Президиумом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конвенция).</w:t>
            </w:r>
          </w:p>
        </w:tc>
      </w:tr>
      <w:tr w:rsidR="005A5D77" w:rsidRPr="005A5D77" w14:paraId="1843C68D" w14:textId="77777777" w:rsidTr="0026033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03A510A" w14:textId="6A5B90D0" w:rsidR="0026033C" w:rsidRPr="005A5D77" w:rsidRDefault="00460A5E" w:rsidP="00D6488B">
            <w:pPr>
              <w:pStyle w:val="SingleTxtG"/>
              <w:rPr>
                <w:color w:val="000000" w:themeColor="text1"/>
              </w:rPr>
            </w:pPr>
            <w:r w:rsidRPr="005A5D77">
              <w:rPr>
                <w:color w:val="000000" w:themeColor="text1"/>
              </w:rPr>
              <w:tab/>
            </w:r>
            <w:r w:rsidR="0026033C" w:rsidRPr="005A5D77">
              <w:rPr>
                <w:color w:val="000000" w:themeColor="text1"/>
              </w:rPr>
              <w:t>Рабочая группа Сторон Конвенции на своем двадцать четвертом совещании (Женева, 1–3 июля и 28–29 октября 2020 года) просила Президиум подготовить проект решения о доступе к информации для седьмой сессии Совещания Сторон (ECE/MP.PP/WG.1/2020/2).</w:t>
            </w:r>
          </w:p>
        </w:tc>
      </w:tr>
      <w:tr w:rsidR="005A5D77" w:rsidRPr="005A5D77" w14:paraId="09DEA3E8" w14:textId="77777777" w:rsidTr="0026033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B2231D6" w14:textId="1336669A" w:rsidR="0026033C" w:rsidRPr="005A5D77" w:rsidRDefault="00460A5E" w:rsidP="00D6488B">
            <w:pPr>
              <w:pStyle w:val="SingleTxtG"/>
              <w:rPr>
                <w:color w:val="000000" w:themeColor="text1"/>
              </w:rPr>
            </w:pPr>
            <w:r w:rsidRPr="005A5D77">
              <w:rPr>
                <w:color w:val="000000" w:themeColor="text1"/>
              </w:rPr>
              <w:tab/>
            </w:r>
            <w:r w:rsidR="0026033C" w:rsidRPr="005A5D77">
              <w:rPr>
                <w:color w:val="000000" w:themeColor="text1"/>
              </w:rPr>
              <w:t>Президиум подготовил первоначальный проект на основе соответствующих итогов двадцать четвертого совещания Рабочей группы Сторон; записки Председателя Целевой группы по доступу к информации (AC/WGP-24/Inf.1); итогов тематической сессии, проведенной под эгидой Рабочей группы Сторон; работы, проделанной Целевой группой по доступу к информации в текущий межсессионный период; решения VI/1 о содействии эффективному доступу к информации (ECE/MP.PP/2017/2/Add.1), принятого Совещанием Сторон на его шестой сессии (Будва, Черногория, 11–14 сентября 2017 года).</w:t>
            </w:r>
          </w:p>
        </w:tc>
      </w:tr>
      <w:tr w:rsidR="005A5D77" w:rsidRPr="005A5D77" w14:paraId="49B3E363" w14:textId="77777777" w:rsidTr="0026033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00FD039" w14:textId="290AEB74" w:rsidR="0026033C" w:rsidRPr="005A5D77" w:rsidRDefault="00460A5E" w:rsidP="00460A5E">
            <w:pPr>
              <w:pStyle w:val="SingleTxtG"/>
              <w:pageBreakBefore/>
              <w:rPr>
                <w:color w:val="000000" w:themeColor="text1"/>
              </w:rPr>
            </w:pPr>
            <w:r w:rsidRPr="005A5D77">
              <w:rPr>
                <w:color w:val="000000" w:themeColor="text1"/>
              </w:rPr>
              <w:lastRenderedPageBreak/>
              <w:tab/>
            </w:r>
            <w:r w:rsidR="0026033C" w:rsidRPr="005A5D77">
              <w:rPr>
                <w:color w:val="000000" w:themeColor="text1"/>
              </w:rPr>
              <w:t>После двадцать четвертого совещания Рабочей группы были обеспечены возможности для проведения открытых консультаций по данному проекту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ее двадцать пятом совещании (Женева, 3 мая и 7 и 8 июня 2021 года) с целью последующего препровождения Совещанию Сторон для рассмотрения на его седьмой сессии.</w:t>
            </w:r>
          </w:p>
        </w:tc>
      </w:tr>
      <w:tr w:rsidR="005A5D77" w:rsidRPr="005A5D77" w14:paraId="215BFCE4" w14:textId="77777777" w:rsidTr="0026033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9767B11" w14:textId="0C77E813" w:rsidR="0026033C" w:rsidRPr="005A5D77" w:rsidRDefault="00460A5E" w:rsidP="00460A5E">
            <w:pPr>
              <w:pStyle w:val="SingleTxtG"/>
              <w:rPr>
                <w:color w:val="000000" w:themeColor="text1"/>
              </w:rPr>
            </w:pPr>
            <w:r w:rsidRPr="005A5D77">
              <w:rPr>
                <w:color w:val="000000" w:themeColor="text1"/>
              </w:rPr>
              <w:tab/>
            </w:r>
            <w:r w:rsidR="0026033C" w:rsidRPr="005A5D77">
              <w:rPr>
                <w:color w:val="000000" w:themeColor="text1"/>
              </w:rPr>
              <w:t>На своем двадцать пятом совещании Рабочая группа пересмотрела и одобрила с внесенными на совещании поправками проект решения о содействии эффективному доступу к информации (AC/WGP-25/CRP.3) и просила секретариат представить его Совещанию Сторон для рассмотрения на его седьмой сессии.</w:t>
            </w:r>
          </w:p>
        </w:tc>
      </w:tr>
      <w:tr w:rsidR="005A5D77" w:rsidRPr="005A5D77" w14:paraId="5896BAB3" w14:textId="77777777" w:rsidTr="0026033C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77BEF44" w14:textId="77777777" w:rsidR="0026033C" w:rsidRPr="005A5D77" w:rsidRDefault="0026033C" w:rsidP="0085021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75D2DAF1" w14:textId="77777777" w:rsidR="00460A5E" w:rsidRPr="005A5D77" w:rsidRDefault="00460A5E" w:rsidP="0026033C">
      <w:pPr>
        <w:pStyle w:val="SingleTxtG"/>
        <w:spacing w:before="120"/>
        <w:ind w:firstLine="567"/>
        <w:rPr>
          <w:i/>
          <w:iCs/>
          <w:color w:val="000000" w:themeColor="text1"/>
        </w:rPr>
      </w:pPr>
    </w:p>
    <w:p w14:paraId="166D37DD" w14:textId="77777777" w:rsidR="00460A5E" w:rsidRPr="005A5D77" w:rsidRDefault="00460A5E">
      <w:pPr>
        <w:suppressAutoHyphens w:val="0"/>
        <w:spacing w:line="240" w:lineRule="auto"/>
        <w:rPr>
          <w:rFonts w:eastAsia="Times New Roman" w:cs="Times New Roman"/>
          <w:i/>
          <w:iCs/>
          <w:color w:val="000000" w:themeColor="text1"/>
          <w:szCs w:val="20"/>
        </w:rPr>
      </w:pPr>
      <w:r w:rsidRPr="005A5D77">
        <w:rPr>
          <w:i/>
          <w:iCs/>
          <w:color w:val="000000" w:themeColor="text1"/>
        </w:rPr>
        <w:br w:type="page"/>
      </w:r>
    </w:p>
    <w:p w14:paraId="578940BF" w14:textId="35263933" w:rsidR="0026033C" w:rsidRPr="005A5D77" w:rsidRDefault="0026033C" w:rsidP="0026033C">
      <w:pPr>
        <w:pStyle w:val="SingleTxtG"/>
        <w:spacing w:before="120"/>
        <w:ind w:firstLine="567"/>
        <w:rPr>
          <w:i/>
          <w:iCs/>
          <w:color w:val="000000" w:themeColor="text1"/>
        </w:rPr>
      </w:pPr>
      <w:r w:rsidRPr="005A5D77">
        <w:rPr>
          <w:i/>
          <w:iCs/>
          <w:color w:val="000000" w:themeColor="text1"/>
        </w:rPr>
        <w:lastRenderedPageBreak/>
        <w:t>Совещание Сторон,</w:t>
      </w:r>
    </w:p>
    <w:p w14:paraId="4785CAC2" w14:textId="6F0EE024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>ссылаясь</w:t>
      </w:r>
      <w:r w:rsidRPr="005A5D77">
        <w:rPr>
          <w:color w:val="000000" w:themeColor="text1"/>
        </w:rPr>
        <w:t xml:space="preserve"> на положения статей 4 и 5 и другие соответствующие положения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</w:t>
      </w:r>
    </w:p>
    <w:p w14:paraId="72C0597A" w14:textId="406387D4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>ссылаясь далее</w:t>
      </w:r>
      <w:r w:rsidRPr="005A5D77">
        <w:rPr>
          <w:color w:val="000000" w:themeColor="text1"/>
        </w:rPr>
        <w:t xml:space="preserve"> на свои решения I/6</w:t>
      </w:r>
      <w:r w:rsidRPr="005A5D77">
        <w:rPr>
          <w:rStyle w:val="aa"/>
          <w:color w:val="000000" w:themeColor="text1"/>
        </w:rPr>
        <w:footnoteReference w:id="1"/>
      </w:r>
      <w:r w:rsidRPr="005A5D77">
        <w:rPr>
          <w:color w:val="000000" w:themeColor="text1"/>
        </w:rPr>
        <w:t>, II/3</w:t>
      </w:r>
      <w:r w:rsidRPr="005A5D77">
        <w:rPr>
          <w:rStyle w:val="aa"/>
          <w:color w:val="000000" w:themeColor="text1"/>
        </w:rPr>
        <w:footnoteReference w:id="2"/>
      </w:r>
      <w:r w:rsidRPr="005A5D77">
        <w:rPr>
          <w:color w:val="000000" w:themeColor="text1"/>
        </w:rPr>
        <w:t xml:space="preserve"> и III/2</w:t>
      </w:r>
      <w:r w:rsidRPr="005A5D77">
        <w:rPr>
          <w:rStyle w:val="aa"/>
          <w:color w:val="000000" w:themeColor="text1"/>
        </w:rPr>
        <w:footnoteReference w:id="3"/>
      </w:r>
      <w:r w:rsidRPr="005A5D77">
        <w:rPr>
          <w:color w:val="000000" w:themeColor="text1"/>
        </w:rPr>
        <w:t xml:space="preserve"> об электронных средствах информации и информационно-координационном механизме, решения IV/1</w:t>
      </w:r>
      <w:r w:rsidRPr="005A5D77">
        <w:rPr>
          <w:rStyle w:val="aa"/>
          <w:color w:val="000000" w:themeColor="text1"/>
        </w:rPr>
        <w:footnoteReference w:id="4"/>
      </w:r>
      <w:r w:rsidRPr="005A5D77">
        <w:rPr>
          <w:color w:val="000000" w:themeColor="text1"/>
        </w:rPr>
        <w:t>, V/1</w:t>
      </w:r>
      <w:r w:rsidRPr="005A5D77">
        <w:rPr>
          <w:rStyle w:val="aa"/>
          <w:color w:val="000000" w:themeColor="text1"/>
        </w:rPr>
        <w:footnoteReference w:id="5"/>
      </w:r>
      <w:r w:rsidRPr="005A5D77">
        <w:rPr>
          <w:color w:val="000000" w:themeColor="text1"/>
        </w:rPr>
        <w:t xml:space="preserve"> </w:t>
      </w:r>
      <w:r w:rsidR="00460A5E" w:rsidRPr="005A5D77">
        <w:rPr>
          <w:color w:val="000000" w:themeColor="text1"/>
        </w:rPr>
        <w:br/>
      </w:r>
      <w:r w:rsidRPr="005A5D77">
        <w:rPr>
          <w:color w:val="000000" w:themeColor="text1"/>
        </w:rPr>
        <w:t>и VI/1</w:t>
      </w:r>
      <w:r w:rsidRPr="005A5D77">
        <w:rPr>
          <w:rStyle w:val="aa"/>
          <w:color w:val="000000" w:themeColor="text1"/>
        </w:rPr>
        <w:footnoteReference w:id="6"/>
      </w:r>
      <w:r w:rsidRPr="005A5D77">
        <w:rPr>
          <w:color w:val="000000" w:themeColor="text1"/>
        </w:rPr>
        <w:t xml:space="preserve"> о содействии эффективному доступу к информации, VII/11о стратегическом плане на 202</w:t>
      </w:r>
      <w:r w:rsidR="00460A5E" w:rsidRPr="005A5D77">
        <w:rPr>
          <w:color w:val="000000" w:themeColor="text1"/>
        </w:rPr>
        <w:t>2</w:t>
      </w:r>
      <w:r w:rsidRPr="005A5D77">
        <w:rPr>
          <w:color w:val="000000" w:themeColor="text1"/>
        </w:rPr>
        <w:t>–2030 годы</w:t>
      </w:r>
      <w:r w:rsidRPr="005A5D77">
        <w:rPr>
          <w:rStyle w:val="aa"/>
          <w:color w:val="000000" w:themeColor="text1"/>
        </w:rPr>
        <w:footnoteReference w:id="7"/>
      </w:r>
      <w:r w:rsidRPr="005A5D77">
        <w:rPr>
          <w:color w:val="000000" w:themeColor="text1"/>
        </w:rPr>
        <w:t xml:space="preserve"> и VII/5 о программе работы на 2022–2025 годы</w:t>
      </w:r>
      <w:r w:rsidRPr="005A5D77">
        <w:rPr>
          <w:rStyle w:val="aa"/>
          <w:color w:val="000000" w:themeColor="text1"/>
        </w:rPr>
        <w:footnoteReference w:id="8"/>
      </w:r>
      <w:r w:rsidRPr="005A5D77">
        <w:rPr>
          <w:color w:val="000000" w:themeColor="text1"/>
        </w:rPr>
        <w:t>,</w:t>
      </w:r>
    </w:p>
    <w:p w14:paraId="583597D4" w14:textId="455EB5C5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>признавая</w:t>
      </w:r>
      <w:r w:rsidRPr="005A5D77">
        <w:rPr>
          <w:color w:val="000000" w:themeColor="text1"/>
        </w:rPr>
        <w:t xml:space="preserve">, что эффективный доступ общественности к экологической информации имеет важнейшее значение для обеспечения прозрачности и эффективности государственных органов власти и судебных органов и, следовательно, является залогом успешного осуществления всех положений Конвенции и ряда Целей в области устойчивого развития, в частности задачи 10 Цели 16 в области устойчивого развития, </w:t>
      </w:r>
    </w:p>
    <w:p w14:paraId="1B0E7942" w14:textId="5D7013AB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признавая также </w:t>
      </w:r>
      <w:r w:rsidRPr="005A5D77">
        <w:rPr>
          <w:color w:val="000000" w:themeColor="text1"/>
        </w:rPr>
        <w:t>необходимость обеспечения полного использования современных электронных информационно-коммуникационных инструментов, с тем чтобы гарантировать эффективное осуществление информационного компонента Конвенции и решать проблемы, связанные с мониторингом и измерением достижения Целей в области устойчивого развития,</w:t>
      </w:r>
    </w:p>
    <w:p w14:paraId="154E9945" w14:textId="2FAF5D71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отмечая </w:t>
      </w:r>
      <w:r w:rsidRPr="005A5D77">
        <w:rPr>
          <w:color w:val="000000" w:themeColor="text1"/>
        </w:rPr>
        <w:t>важность прозрачности, эффективной оценки рисков в случае любой неминуемой угрозы здоровью человека и окружающей среде и содействия распространению знаний об экологических рисках и рисках бедствий,</w:t>
      </w:r>
    </w:p>
    <w:p w14:paraId="035A99B4" w14:textId="75A0751D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>отмечая также</w:t>
      </w:r>
      <w:r w:rsidRPr="005A5D77">
        <w:rPr>
          <w:color w:val="000000" w:themeColor="text1"/>
        </w:rPr>
        <w:t>, что наличие пространственных данных и связанных с ними новейших технологий имеет важнейшее значение для мониторинга и решения проблем, связанных с изменением климата и другими экологическими проблемами,</w:t>
      </w:r>
    </w:p>
    <w:p w14:paraId="45C73341" w14:textId="27B9DB2A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обращая особое внимание </w:t>
      </w:r>
      <w:r w:rsidRPr="005A5D77">
        <w:rPr>
          <w:color w:val="000000" w:themeColor="text1"/>
        </w:rPr>
        <w:t>на то, что эффективные общедоступные и общенациональные цифровые системы экологической информации необходимы для достижения связанных с окружающей средой Целей и задач в области устойчивого развития, осуществления Парижского соглашения и других многосторонних природоохранных соглашений, Сендайской рамочной программы по снижению риска бедствий на 2015–2030 годы, ряда резолюций Совета по правам человека и соответствующих обязательств, взятых в рамках Всемирной метеорологической организации, Всемирной организации здравоохранения, Ассамблеи Организации Объединенных Наций по окружающей среде Программы Организации Объединенных Наций по окружающей среде, Конференции министров «Окружающая среда для Европы» и Группы по наблюдениям за Землей,</w:t>
      </w:r>
    </w:p>
    <w:p w14:paraId="06062C8B" w14:textId="564257A0" w:rsidR="0026033C" w:rsidRPr="005A5D77" w:rsidRDefault="0026033C" w:rsidP="0026033C">
      <w:pPr>
        <w:pStyle w:val="SingleTxtG"/>
        <w:rPr>
          <w:i/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>признавая</w:t>
      </w:r>
      <w:r w:rsidRPr="005A5D77">
        <w:rPr>
          <w:color w:val="000000" w:themeColor="text1"/>
        </w:rPr>
        <w:t xml:space="preserve">, что эффективный доступ общественности к связанной с окружающей средой информации о продуктах посредством использования цифровых технологий может оказать поддержку Сторонам в достижении ряда Целей в области устойчивого развития, в частности Целей 8, 11, 12 и 13, а также в эффективном осуществлении инициатив, связанных с Европейским «зеленым курсом», переходом к «зеленой» экономике и экономике замкнутого цикла, экологизацией государственных закупок и внедрением подходов нулевого уровня отходов, </w:t>
      </w:r>
    </w:p>
    <w:p w14:paraId="35E78180" w14:textId="4A288524" w:rsidR="0026033C" w:rsidRPr="005A5D77" w:rsidRDefault="0026033C" w:rsidP="00E86B76">
      <w:pPr>
        <w:pStyle w:val="SingleTxtG"/>
        <w:pageBreakBefore/>
        <w:rPr>
          <w:color w:val="000000" w:themeColor="text1"/>
        </w:rPr>
      </w:pPr>
      <w:r w:rsidRPr="005A5D77">
        <w:rPr>
          <w:color w:val="000000" w:themeColor="text1"/>
        </w:rPr>
        <w:lastRenderedPageBreak/>
        <w:tab/>
      </w:r>
      <w:r w:rsidRPr="005A5D77">
        <w:rPr>
          <w:i/>
          <w:iCs/>
          <w:color w:val="000000" w:themeColor="text1"/>
        </w:rPr>
        <w:t>признавая также</w:t>
      </w:r>
      <w:r w:rsidRPr="005A5D77">
        <w:rPr>
          <w:color w:val="000000" w:themeColor="text1"/>
        </w:rPr>
        <w:t xml:space="preserve">, что прогресс в области цифровых технологий радикально расширил возможности Сторон по выполнению их обязательства в соответствии с пунктом 8 статьи 5 Конвенции, касающегося разработки механизмов с целью обеспечения предоставления общественности достаточной информации о продуктах таким образом, чтобы давать возможность потребителям производить обоснованный выбор с учетом интересов охраны окружающей среды, </w:t>
      </w:r>
    </w:p>
    <w:p w14:paraId="0D5FDD66" w14:textId="0F676FFB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памятуя </w:t>
      </w:r>
      <w:r w:rsidRPr="005A5D77">
        <w:rPr>
          <w:color w:val="000000" w:themeColor="text1"/>
        </w:rPr>
        <w:t>о том, что национальные доклады об осуществлении, выводы Комитета по вопросам соблюдения, соответствующее прецедентное право Сторон и работа, проделанная под эгидой Целевой группы по доступу к информации на сегодняшний день, продемонстрировали в совокупности, что проблемы в отношении всестороннего осуществления информационного компонента Конвенции сохраняются, равно как и проблемы с обеспечением полной доступности информации для общественности прозрачным и эффективным образом,</w:t>
      </w:r>
    </w:p>
    <w:p w14:paraId="31BD59FD" w14:textId="0E3FBC17" w:rsidR="0026033C" w:rsidRPr="005A5D77" w:rsidRDefault="0026033C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рассмотрев </w:t>
      </w:r>
      <w:r w:rsidRPr="005A5D77">
        <w:rPr>
          <w:color w:val="000000" w:themeColor="text1"/>
        </w:rPr>
        <w:t>доклады Целевой группы по доступу к информации и итоги тематической сессии Рабочей группы Сторон за период после шестой сессии Совещания Сторон</w:t>
      </w:r>
      <w:r w:rsidRPr="005A5D77">
        <w:rPr>
          <w:rStyle w:val="aa"/>
          <w:color w:val="000000" w:themeColor="text1"/>
        </w:rPr>
        <w:footnoteReference w:id="9"/>
      </w:r>
      <w:r w:rsidRPr="005A5D77">
        <w:rPr>
          <w:color w:val="000000" w:themeColor="text1"/>
        </w:rPr>
        <w:t>,</w:t>
      </w:r>
    </w:p>
    <w:p w14:paraId="483200C6" w14:textId="3E1F71E8" w:rsidR="0026033C" w:rsidRPr="005A5D77" w:rsidRDefault="00E86B7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с удовлетворением отмечает </w:t>
      </w:r>
      <w:r w:rsidR="0026033C" w:rsidRPr="005A5D77">
        <w:rPr>
          <w:color w:val="000000" w:themeColor="text1"/>
        </w:rPr>
        <w:t>работу, проделанную Целевой группой по доступу к информации, и выражает признательность Республике Молдова за руководство Целевой группой;</w:t>
      </w:r>
    </w:p>
    <w:p w14:paraId="415478CE" w14:textId="5761A9EC" w:rsidR="0026033C" w:rsidRPr="005A5D77" w:rsidRDefault="00E86B7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2.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принимает </w:t>
      </w:r>
      <w:r w:rsidR="0026033C" w:rsidRPr="005A5D77">
        <w:rPr>
          <w:color w:val="000000" w:themeColor="text1"/>
        </w:rPr>
        <w:t>обновленные Рекомендации по повышению эффективности использования электронных средств информации (ECE/MP.PP/2021/20) и предлагает Сторонам, сигнатариям, другим заинтересованным государствам и заинтересованным субъектам использовать их в качестве руководства в поддержку осуществления Конвенции и других соответствующих международных обязательств;</w:t>
      </w:r>
    </w:p>
    <w:p w14:paraId="60AB5E9C" w14:textId="58C09800" w:rsidR="0026033C" w:rsidRPr="005A5D77" w:rsidRDefault="00E86B7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3.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приветствует </w:t>
      </w:r>
      <w:r w:rsidR="0026033C" w:rsidRPr="005A5D77">
        <w:rPr>
          <w:color w:val="000000" w:themeColor="text1"/>
        </w:rPr>
        <w:t>инициативы Сторон, сигнатариев, организаций-партнеров и других заинтересованных субъектов по расширению и улучшению доступа общественности к экологической информации, в том числе с помощью инициатив в области электронных средств информации и электронного правительства</w:t>
      </w:r>
      <w:r w:rsidR="0026033C" w:rsidRPr="005A5D77">
        <w:rPr>
          <w:rStyle w:val="aa"/>
          <w:color w:val="000000" w:themeColor="text1"/>
        </w:rPr>
        <w:footnoteReference w:id="10"/>
      </w:r>
      <w:r w:rsidR="0026033C" w:rsidRPr="005A5D77">
        <w:rPr>
          <w:color w:val="000000" w:themeColor="text1"/>
        </w:rPr>
        <w:t>, открытых правительственных данных</w:t>
      </w:r>
      <w:r w:rsidR="0026033C" w:rsidRPr="005A5D77">
        <w:rPr>
          <w:rStyle w:val="aa"/>
          <w:color w:val="000000" w:themeColor="text1"/>
        </w:rPr>
        <w:footnoteReference w:id="11"/>
      </w:r>
      <w:r w:rsidR="0026033C" w:rsidRPr="005A5D77">
        <w:rPr>
          <w:color w:val="000000" w:themeColor="text1"/>
        </w:rPr>
        <w:t>, Общей системы экологической информации в панъевропейском регионе и других аналогичных инициатив;</w:t>
      </w:r>
    </w:p>
    <w:p w14:paraId="29597677" w14:textId="6F942CF6" w:rsidR="0026033C" w:rsidRPr="005A5D77" w:rsidRDefault="00E86B7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4.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приветствует также </w:t>
      </w:r>
      <w:r w:rsidR="0026033C" w:rsidRPr="005A5D77">
        <w:rPr>
          <w:color w:val="000000" w:themeColor="text1"/>
        </w:rPr>
        <w:t>инициативы Сторон, сигнатариев, организаций-партнеров и других заинтересованных субъектов по обмену достоверной экологической информацией, в частности с опорой на инициативы гражданской науки, созданию единых веб-пунктов доступа, которые призваны быть удобными для пользователей и которые агрегируют данные и информацию, получаемые из различных заслуживающих доверия источников, и по назначению их национальными узлами Орхусского информационно-координационного механизма по вопросам экологической демократии;</w:t>
      </w:r>
    </w:p>
    <w:p w14:paraId="68228D5E" w14:textId="228DC7F7" w:rsidR="0026033C" w:rsidRPr="005A5D77" w:rsidRDefault="00E86B7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5.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рекомендует </w:t>
      </w:r>
      <w:r w:rsidR="0026033C" w:rsidRPr="005A5D77">
        <w:rPr>
          <w:color w:val="000000" w:themeColor="text1"/>
        </w:rPr>
        <w:t>Сторонам, сигнатариям, организациям-партнерам и другим заинтересованным субъектам и далее активизировать осуществление информационного компонента Конвенции на национальном уровне, в частности в плане доступа общественности к информации о качестве окружающей среды и выбросах в окружающую среду в соответствии с Конвенцией, об опасных веществах и отходах, экологической информации о продуктах и процессах принятия решений по вопросам, касающимся окружающей среды;</w:t>
      </w:r>
    </w:p>
    <w:p w14:paraId="10963CB2" w14:textId="27BB80D5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lastRenderedPageBreak/>
        <w:tab/>
      </w:r>
      <w:r w:rsidR="0026033C" w:rsidRPr="005A5D77">
        <w:rPr>
          <w:color w:val="000000" w:themeColor="text1"/>
        </w:rPr>
        <w:t>6.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настоятельно призывает </w:t>
      </w:r>
      <w:r w:rsidR="0026033C" w:rsidRPr="005A5D77">
        <w:rPr>
          <w:color w:val="000000" w:themeColor="text1"/>
        </w:rPr>
        <w:t>Стороны и сигнатариев а) обеспечить широкое толкование сферы охвата экологической информации с учетом требований Конвенции: i) в ходе подготовки положений, имеющих непосредственную исполнительную силу, и правовых и стратегических документов, касающихся доступа к экологической информации, и ii) в процессе принятия решений по вопросам раскрытия такой информации; и b) привлечение соответствующих специалистов в области охраны окружающей среды к процессам i) и ii);</w:t>
      </w:r>
    </w:p>
    <w:p w14:paraId="6EA34191" w14:textId="5F4A3110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7.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призывает </w:t>
      </w:r>
      <w:r w:rsidR="0026033C" w:rsidRPr="005A5D77">
        <w:rPr>
          <w:color w:val="000000" w:themeColor="text1"/>
        </w:rPr>
        <w:t>Стороны и сигнатариев постоянно держать в поле зрения вопрос о применении исключений в отношении раскрытия экологической информации и принимать, в случае необходимости, необходимые меры для создания четкой и предсказуемой правовой базы для обеспечения ограничительного применения этих исключений и полного раскрытия информации о выбросах в соответствии с Конвенцией;</w:t>
      </w:r>
    </w:p>
    <w:p w14:paraId="08174DC4" w14:textId="3C4909CE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8.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призывает также </w:t>
      </w:r>
      <w:r w:rsidR="0026033C" w:rsidRPr="005A5D77">
        <w:rPr>
          <w:color w:val="000000" w:themeColor="text1"/>
        </w:rPr>
        <w:t>Стороны и сигнатариев продолжать разрабатывать и совершенствовать рамки для содействия применению операторами, деятельность которых оказывает значительное воздействие на окружающую среду, таких инструментов, как экологическая маркировка, энергетическая маркировка, паспорта продуктов, декларации продуктов, предупредительная маркировка и другие инструменты информирования потребителей;</w:t>
      </w:r>
    </w:p>
    <w:p w14:paraId="010F15E0" w14:textId="5909F941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9.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призывает далее </w:t>
      </w:r>
      <w:r w:rsidR="0026033C" w:rsidRPr="005A5D77">
        <w:rPr>
          <w:color w:val="000000" w:themeColor="text1"/>
        </w:rPr>
        <w:t>Стороны и сигнатариев создавать экологичные механизмы государственных закупок, содействовать использованию регистров выбросов и переноса загрязнителей и облегчать диалог между многими заинтересованными сторонами в различных секторах экономики, привлекая к нему, например, поставщиков, производителей, операторов объектов, предприятия розничной торговли, потребителей и природоохранные неправительственные организации и других заинтересованных представителей общественности в целях содействия обеспечению полной прозрачности, прослеживаемости и контролируемости товаров и функциональной совместимости систем информации о товарах с использованием наилучших имеющихся новейших цифровых технологий и принципов открытых данных;</w:t>
      </w:r>
      <w:bookmarkStart w:id="2" w:name="_Hlk54701570"/>
      <w:bookmarkEnd w:id="2"/>
    </w:p>
    <w:p w14:paraId="3AC6D24C" w14:textId="6EAC0F26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10.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призывает </w:t>
      </w:r>
      <w:r w:rsidR="0026033C" w:rsidRPr="005A5D77">
        <w:rPr>
          <w:color w:val="000000" w:themeColor="text1"/>
        </w:rPr>
        <w:t>Стороны, сигнатариев, международные организации, неправительственные организации и других заинтересованных субъектов продолжить обмен передовым опытом, тематическими исследованиями, результатами осуществления проектов и другими полезными материалами в рамках Орхусского информационно-координационного механизма и онлайновых баз данных и поддерживать развитие национальных узлов;</w:t>
      </w:r>
    </w:p>
    <w:p w14:paraId="787E6F9F" w14:textId="59CE0B28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11.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призывает также </w:t>
      </w:r>
      <w:r w:rsidR="0026033C" w:rsidRPr="005A5D77">
        <w:rPr>
          <w:color w:val="000000" w:themeColor="text1"/>
        </w:rPr>
        <w:t>Стороны, сигнатариев, организации-партнеры и других заинтересованных субъектов поощрять более широкое использование современных электронных средств информации в качестве эффективного инструмента реализации на практике положений Конвенции, в том числе в рамках государственно-частных партнерств</w:t>
      </w:r>
      <w:r w:rsidR="0026033C" w:rsidRPr="005A5D77">
        <w:rPr>
          <w:rStyle w:val="aa"/>
          <w:color w:val="000000" w:themeColor="text1"/>
        </w:rPr>
        <w:footnoteReference w:id="12"/>
      </w:r>
      <w:r w:rsidR="0026033C" w:rsidRPr="005A5D77">
        <w:rPr>
          <w:color w:val="000000" w:themeColor="text1"/>
        </w:rPr>
        <w:t>;</w:t>
      </w:r>
    </w:p>
    <w:p w14:paraId="258D0D0A" w14:textId="508EDC2A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12.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вновь подтверждает </w:t>
      </w:r>
      <w:r w:rsidR="0026033C" w:rsidRPr="005A5D77">
        <w:rPr>
          <w:color w:val="000000" w:themeColor="text1"/>
        </w:rPr>
        <w:t>важную роль орхусских центров, средств массовой информации, публичных библиотек и других информационных узлов в облегчении доступа общественности к экологической информации и призывает Стороны, сигнатариев, международные организации, неправительственные организации и других заинтересованных субъектов поддерживать их соответствующие мероприятия;</w:t>
      </w:r>
    </w:p>
    <w:p w14:paraId="2F3A103A" w14:textId="13A120E9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13.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постановляет </w:t>
      </w:r>
      <w:r w:rsidR="0026033C" w:rsidRPr="005A5D77">
        <w:rPr>
          <w:color w:val="000000" w:themeColor="text1"/>
        </w:rPr>
        <w:t>продлить срок действия мандата Целевой группы по доступу к информации, действующей под руководством Рабочей группы Сторон Конвенции;</w:t>
      </w:r>
    </w:p>
    <w:p w14:paraId="618D4182" w14:textId="27784278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lastRenderedPageBreak/>
        <w:tab/>
      </w:r>
      <w:r w:rsidR="0026033C" w:rsidRPr="005A5D77">
        <w:rPr>
          <w:color w:val="000000" w:themeColor="text1"/>
        </w:rPr>
        <w:t>14.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приветствует </w:t>
      </w:r>
      <w:r w:rsidR="0026033C" w:rsidRPr="005A5D77">
        <w:rPr>
          <w:color w:val="000000" w:themeColor="text1"/>
        </w:rPr>
        <w:t>предложение Республики Молдова возглавить Целевую группу по доступу к информации;</w:t>
      </w:r>
    </w:p>
    <w:p w14:paraId="0316FA29" w14:textId="4B9AB56F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15.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просит </w:t>
      </w:r>
      <w:r w:rsidR="0026033C" w:rsidRPr="005A5D77">
        <w:rPr>
          <w:color w:val="000000" w:themeColor="text1"/>
        </w:rPr>
        <w:t xml:space="preserve">Целевую группу по доступу к информации, при условии наличия ресурсов, содействовать обмену информацией, тематическими исследованиями и передовой практикой, а также обсуждать возможные дальнейшие усовершенствования, касающиеся расширения доступа общественности к экологической информации, уделяя особое внимание: </w:t>
      </w:r>
    </w:p>
    <w:p w14:paraId="2387B9E2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a)</w:t>
      </w:r>
      <w:r w:rsidRPr="005A5D77">
        <w:rPr>
          <w:color w:val="000000" w:themeColor="text1"/>
        </w:rPr>
        <w:tab/>
        <w:t>активному распространению экологической информации с упором на:</w:t>
      </w:r>
    </w:p>
    <w:p w14:paraId="28F2D56B" w14:textId="77777777" w:rsidR="0026033C" w:rsidRPr="005A5D77" w:rsidRDefault="0026033C" w:rsidP="0026033C">
      <w:pPr>
        <w:pStyle w:val="SingleTxtG"/>
        <w:ind w:left="1701"/>
        <w:rPr>
          <w:color w:val="000000" w:themeColor="text1"/>
        </w:rPr>
      </w:pPr>
      <w:r w:rsidRPr="005A5D77">
        <w:rPr>
          <w:color w:val="000000" w:themeColor="text1"/>
        </w:rPr>
        <w:t>i)</w:t>
      </w:r>
      <w:r w:rsidRPr="005A5D77">
        <w:rPr>
          <w:color w:val="000000" w:themeColor="text1"/>
        </w:rPr>
        <w:tab/>
        <w:t>осуществление обновленных Рекомендаций, упомянутых в пункте 2 выше;</w:t>
      </w:r>
    </w:p>
    <w:p w14:paraId="06F22AD6" w14:textId="77777777" w:rsidR="0026033C" w:rsidRPr="005A5D77" w:rsidRDefault="0026033C" w:rsidP="0026033C">
      <w:pPr>
        <w:pStyle w:val="SingleTxtG"/>
        <w:ind w:left="1701"/>
        <w:rPr>
          <w:color w:val="000000" w:themeColor="text1"/>
        </w:rPr>
      </w:pPr>
      <w:r w:rsidRPr="005A5D77">
        <w:rPr>
          <w:color w:val="000000" w:themeColor="text1"/>
        </w:rPr>
        <w:t>ii)</w:t>
      </w:r>
      <w:r w:rsidRPr="005A5D77">
        <w:rPr>
          <w:color w:val="000000" w:themeColor="text1"/>
        </w:rPr>
        <w:tab/>
        <w:t>применение общественностью современных технологий для сбора и использования экологических данных и информации и обмена ими;</w:t>
      </w:r>
    </w:p>
    <w:p w14:paraId="136219BA" w14:textId="77777777" w:rsidR="0026033C" w:rsidRPr="005A5D77" w:rsidRDefault="0026033C" w:rsidP="0026033C">
      <w:pPr>
        <w:pStyle w:val="SingleTxtG"/>
        <w:ind w:left="1701"/>
        <w:rPr>
          <w:color w:val="000000" w:themeColor="text1"/>
        </w:rPr>
      </w:pPr>
      <w:r w:rsidRPr="005A5D77">
        <w:rPr>
          <w:color w:val="000000" w:themeColor="text1"/>
        </w:rPr>
        <w:t>iii)</w:t>
      </w:r>
      <w:r w:rsidRPr="005A5D77">
        <w:rPr>
          <w:color w:val="000000" w:themeColor="text1"/>
        </w:rPr>
        <w:tab/>
        <w:t>предоставление информации государственным органам третьими сторонами как в обычном порядке, так и в случае возникновения неминуемой угрозы здоровью человека или окружающей среде;</w:t>
      </w:r>
    </w:p>
    <w:p w14:paraId="3581C113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b)</w:t>
      </w:r>
      <w:r w:rsidRPr="005A5D77">
        <w:rPr>
          <w:color w:val="000000" w:themeColor="text1"/>
        </w:rPr>
        <w:tab/>
        <w:t>доступу общественности к экологической информации с упором на:</w:t>
      </w:r>
    </w:p>
    <w:p w14:paraId="4DD8BAD6" w14:textId="77777777" w:rsidR="0026033C" w:rsidRPr="005A5D77" w:rsidRDefault="0026033C" w:rsidP="0026033C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70" w:firstLine="540"/>
        <w:rPr>
          <w:color w:val="000000" w:themeColor="text1"/>
        </w:rPr>
      </w:pPr>
      <w:r w:rsidRPr="005A5D77">
        <w:rPr>
          <w:color w:val="000000" w:themeColor="text1"/>
        </w:rPr>
        <w:t xml:space="preserve">охват экологической информации в соответствии с пунктом 3 статьи 2 </w:t>
      </w:r>
      <w:r w:rsidRPr="005A5D77">
        <w:rPr>
          <w:color w:val="000000" w:themeColor="text1"/>
        </w:rPr>
        <w:tab/>
        <w:t>Конвенции;</w:t>
      </w:r>
    </w:p>
    <w:p w14:paraId="0E8481C8" w14:textId="72E5D5F7" w:rsidR="0026033C" w:rsidRPr="005A5D77" w:rsidRDefault="0026033C" w:rsidP="0026033C">
      <w:pPr>
        <w:pStyle w:val="SingleTxtG"/>
        <w:ind w:left="1701"/>
        <w:rPr>
          <w:color w:val="000000" w:themeColor="text1"/>
        </w:rPr>
      </w:pPr>
      <w:r w:rsidRPr="005A5D77">
        <w:rPr>
          <w:color w:val="000000" w:themeColor="text1"/>
        </w:rPr>
        <w:t>ii)</w:t>
      </w:r>
      <w:r w:rsidRPr="005A5D77">
        <w:rPr>
          <w:color w:val="000000" w:themeColor="text1"/>
        </w:rPr>
        <w:tab/>
        <w:t>прозрачность государственных органов в вопросах охраны окружающей среды и применение ограничений на доступ к экологической информации в соответствии с Конвенцией;</w:t>
      </w:r>
    </w:p>
    <w:p w14:paraId="0C738790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iii)</w:t>
      </w:r>
      <w:r w:rsidRPr="005A5D77">
        <w:rPr>
          <w:color w:val="000000" w:themeColor="text1"/>
        </w:rPr>
        <w:tab/>
        <w:t>доступ к экологической информации о продуктах;</w:t>
      </w:r>
    </w:p>
    <w:p w14:paraId="472451BD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iv)</w:t>
      </w:r>
      <w:r w:rsidRPr="005A5D77">
        <w:rPr>
          <w:color w:val="000000" w:themeColor="text1"/>
        </w:rPr>
        <w:tab/>
        <w:t>доступ к информации о выбросах в окружающую среду;</w:t>
      </w:r>
    </w:p>
    <w:p w14:paraId="5760A2DD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c)</w:t>
      </w:r>
      <w:r w:rsidRPr="005A5D77">
        <w:rPr>
          <w:color w:val="000000" w:themeColor="text1"/>
        </w:rPr>
        <w:tab/>
        <w:t>защите лиц, сообщающих о нарушениях, и других лиц, осуществляющих свои права в соответствии с положениями Конвенции, от преследований и других форм мести в случаях, связанных с раскрытием информации об экологических нарушениях;</w:t>
      </w:r>
    </w:p>
    <w:p w14:paraId="3154E502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d)</w:t>
      </w:r>
      <w:r w:rsidRPr="005A5D77">
        <w:rPr>
          <w:color w:val="000000" w:themeColor="text1"/>
        </w:rPr>
        <w:tab/>
        <w:t>подготовке, при наличии ресурсов, аналитических, инструктивных и учебных материалов для поддержки работы, подробно описанной в подпунктах а), b) и с) выше;</w:t>
      </w:r>
    </w:p>
    <w:p w14:paraId="20E246B5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e)</w:t>
      </w:r>
      <w:r w:rsidRPr="005A5D77">
        <w:rPr>
          <w:color w:val="000000" w:themeColor="text1"/>
        </w:rPr>
        <w:tab/>
        <w:t>дальнейшему пополнению данными Орхусского информационно-координационного механизма;</w:t>
      </w:r>
    </w:p>
    <w:p w14:paraId="23BF6473" w14:textId="15DBB22E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16.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просит также </w:t>
      </w:r>
      <w:r w:rsidR="0026033C" w:rsidRPr="005A5D77">
        <w:rPr>
          <w:color w:val="000000" w:themeColor="text1"/>
        </w:rPr>
        <w:t>Целевую группу изучить передовую практику и возможные средства улучшения доступа к информации о продуктах, включая, в</w:t>
      </w:r>
      <w:r w:rsidRPr="005A5D77">
        <w:rPr>
          <w:color w:val="000000" w:themeColor="text1"/>
        </w:rPr>
        <w:t> </w:t>
      </w:r>
      <w:r w:rsidR="0026033C" w:rsidRPr="005A5D77">
        <w:rPr>
          <w:color w:val="000000" w:themeColor="text1"/>
        </w:rPr>
        <w:t xml:space="preserve">частности, необходимость принятия, а также форму и содержание документа, направленного на обеспечение того, чтобы общественность имела достаточную информацию о продуктах таким образом, чтобы потребители могли производить обоснованный выбор с учетом интересов охраны окружающей среды, пользуясь такими новейшими цифровыми решениями, как «паспорта продуктов», и подготовить предложения для рассмотрения сначала Рабочей группой Сторон, а затем Совещанием Сторон в целях их возможного принятия Совещанием Сторон на его восьмой сессии; </w:t>
      </w:r>
    </w:p>
    <w:p w14:paraId="007D4954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17.</w:t>
      </w: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предлагает </w:t>
      </w:r>
      <w:r w:rsidRPr="005A5D77">
        <w:rPr>
          <w:color w:val="000000" w:themeColor="text1"/>
        </w:rPr>
        <w:t>Сторонам, сигнатариям, другим заинтересованным государствам и международным и другим организациям участвовать в деятельности в рамках Конвенции по вопросам доступа к информации, поддерживать соответствующие мероприятия по укреплению потенциала на всех уровнях и выделять ресурсы на работу по этому вопросу, насколько это возможно;</w:t>
      </w:r>
    </w:p>
    <w:p w14:paraId="6172BBCF" w14:textId="284F4E40" w:rsidR="0026033C" w:rsidRPr="005A5D77" w:rsidRDefault="009B0E56" w:rsidP="0026033C">
      <w:pPr>
        <w:pStyle w:val="SingleTxtG"/>
        <w:rPr>
          <w:color w:val="000000" w:themeColor="text1"/>
        </w:rPr>
      </w:pPr>
      <w:r w:rsidRPr="005A5D77">
        <w:rPr>
          <w:color w:val="000000" w:themeColor="text1"/>
        </w:rPr>
        <w:tab/>
      </w:r>
      <w:r w:rsidR="0026033C" w:rsidRPr="005A5D77">
        <w:rPr>
          <w:color w:val="000000" w:themeColor="text1"/>
        </w:rPr>
        <w:t>18.</w:t>
      </w:r>
      <w:r w:rsidR="0026033C" w:rsidRPr="005A5D77">
        <w:rPr>
          <w:color w:val="000000" w:themeColor="text1"/>
        </w:rPr>
        <w:tab/>
      </w:r>
      <w:r w:rsidR="0026033C" w:rsidRPr="005A5D77">
        <w:rPr>
          <w:i/>
          <w:iCs/>
          <w:color w:val="000000" w:themeColor="text1"/>
        </w:rPr>
        <w:t xml:space="preserve">поручает </w:t>
      </w:r>
      <w:r w:rsidR="0026033C" w:rsidRPr="005A5D77">
        <w:rPr>
          <w:color w:val="000000" w:themeColor="text1"/>
        </w:rPr>
        <w:t xml:space="preserve">секретариату, при условии наличия ресурсов, участвовать в соответствующих мероприятиях по укреплению потенциала, включая рабочие совещания и учебные сессии, и проводить их; вносить вклад в соответствующие инициативы в рамках других форумов; и содействовать использованию электронных средств информации в регионе и за его пределами путем ведения и дальнейшего </w:t>
      </w:r>
      <w:r w:rsidR="0026033C" w:rsidRPr="005A5D77">
        <w:rPr>
          <w:color w:val="000000" w:themeColor="text1"/>
        </w:rPr>
        <w:lastRenderedPageBreak/>
        <w:t>развития Орхусского информационного центра и его онлайновых баз данных (например, базы данных по юриспруденции, национальных докладов об осуществлении и базы данных по передовому опыту);</w:t>
      </w:r>
    </w:p>
    <w:p w14:paraId="099BD90F" w14:textId="77777777" w:rsidR="0026033C" w:rsidRPr="005A5D77" w:rsidRDefault="0026033C" w:rsidP="0026033C">
      <w:pPr>
        <w:pStyle w:val="SingleTxtG"/>
        <w:ind w:firstLine="567"/>
        <w:rPr>
          <w:color w:val="000000" w:themeColor="text1"/>
        </w:rPr>
      </w:pPr>
      <w:r w:rsidRPr="005A5D77">
        <w:rPr>
          <w:color w:val="000000" w:themeColor="text1"/>
        </w:rPr>
        <w:t>19.</w:t>
      </w:r>
      <w:r w:rsidRPr="005A5D77">
        <w:rPr>
          <w:color w:val="000000" w:themeColor="text1"/>
        </w:rPr>
        <w:tab/>
      </w:r>
      <w:r w:rsidRPr="005A5D77">
        <w:rPr>
          <w:i/>
          <w:iCs/>
          <w:color w:val="000000" w:themeColor="text1"/>
        </w:rPr>
        <w:t xml:space="preserve">просит </w:t>
      </w:r>
      <w:r w:rsidRPr="005A5D77">
        <w:rPr>
          <w:color w:val="000000" w:themeColor="text1"/>
        </w:rPr>
        <w:t>Рабочую группу Сторон провести тематическое заседание по поощрению эффективного доступа общественности к экологической информации в ходе одного из своих совещаний в предстоящий межсессионный период, с тем чтобы обеспечить для Сторон, сигнатариев и других заинтересованных субъектов возможности для обмена опытом в тематических областях, которые заслуживают особого внимания.</w:t>
      </w:r>
    </w:p>
    <w:p w14:paraId="61E58B60" w14:textId="5DF331C3" w:rsidR="00E12C5F" w:rsidRPr="005A5D77" w:rsidRDefault="0026033C" w:rsidP="0026033C">
      <w:pPr>
        <w:spacing w:before="240"/>
        <w:ind w:left="1134" w:right="1134"/>
        <w:jc w:val="center"/>
        <w:rPr>
          <w:color w:val="000000" w:themeColor="text1"/>
        </w:rPr>
      </w:pPr>
      <w:r w:rsidRPr="005A5D77">
        <w:rPr>
          <w:color w:val="000000" w:themeColor="text1"/>
          <w:u w:val="single"/>
        </w:rPr>
        <w:tab/>
      </w:r>
      <w:r w:rsidRPr="005A5D77">
        <w:rPr>
          <w:color w:val="000000" w:themeColor="text1"/>
          <w:u w:val="single"/>
        </w:rPr>
        <w:tab/>
      </w:r>
      <w:r w:rsidRPr="005A5D77">
        <w:rPr>
          <w:color w:val="000000" w:themeColor="text1"/>
          <w:u w:val="single"/>
        </w:rPr>
        <w:tab/>
      </w:r>
      <w:r w:rsidRPr="005A5D77">
        <w:rPr>
          <w:color w:val="000000" w:themeColor="text1"/>
          <w:u w:val="single"/>
        </w:rPr>
        <w:tab/>
      </w:r>
    </w:p>
    <w:sectPr w:rsidR="00E12C5F" w:rsidRPr="005A5D77" w:rsidSect="0026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883C" w14:textId="77777777" w:rsidR="00C70E6D" w:rsidRPr="00A312BC" w:rsidRDefault="00C70E6D" w:rsidP="00A312BC"/>
  </w:endnote>
  <w:endnote w:type="continuationSeparator" w:id="0">
    <w:p w14:paraId="65C26243" w14:textId="77777777" w:rsidR="00C70E6D" w:rsidRPr="00A312BC" w:rsidRDefault="00C70E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22FE" w14:textId="330F4057" w:rsidR="0026033C" w:rsidRPr="0026033C" w:rsidRDefault="0026033C">
    <w:pPr>
      <w:pStyle w:val="a8"/>
    </w:pPr>
    <w:r w:rsidRPr="0026033C">
      <w:rPr>
        <w:b/>
        <w:sz w:val="18"/>
      </w:rPr>
      <w:fldChar w:fldCharType="begin"/>
    </w:r>
    <w:r w:rsidRPr="0026033C">
      <w:rPr>
        <w:b/>
        <w:sz w:val="18"/>
      </w:rPr>
      <w:instrText xml:space="preserve"> PAGE  \* MERGEFORMAT </w:instrText>
    </w:r>
    <w:r w:rsidRPr="0026033C">
      <w:rPr>
        <w:b/>
        <w:sz w:val="18"/>
      </w:rPr>
      <w:fldChar w:fldCharType="separate"/>
    </w:r>
    <w:r w:rsidRPr="0026033C">
      <w:rPr>
        <w:b/>
        <w:noProof/>
        <w:sz w:val="18"/>
      </w:rPr>
      <w:t>2</w:t>
    </w:r>
    <w:r w:rsidRPr="0026033C">
      <w:rPr>
        <w:b/>
        <w:sz w:val="18"/>
      </w:rPr>
      <w:fldChar w:fldCharType="end"/>
    </w:r>
    <w:r>
      <w:rPr>
        <w:b/>
        <w:sz w:val="18"/>
      </w:rPr>
      <w:tab/>
    </w:r>
    <w:r>
      <w:t>GE.21-10068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641D" w14:textId="2F8492A9" w:rsidR="0026033C" w:rsidRPr="0026033C" w:rsidRDefault="0026033C" w:rsidP="0026033C">
    <w:pPr>
      <w:pStyle w:val="a8"/>
      <w:tabs>
        <w:tab w:val="clear" w:pos="9639"/>
        <w:tab w:val="right" w:pos="9638"/>
      </w:tabs>
      <w:rPr>
        <w:b/>
        <w:sz w:val="18"/>
      </w:rPr>
    </w:pPr>
    <w:r>
      <w:t>GE.21-10068</w:t>
    </w:r>
    <w:r>
      <w:tab/>
    </w:r>
    <w:r w:rsidRPr="0026033C">
      <w:rPr>
        <w:b/>
        <w:sz w:val="18"/>
      </w:rPr>
      <w:fldChar w:fldCharType="begin"/>
    </w:r>
    <w:r w:rsidRPr="0026033C">
      <w:rPr>
        <w:b/>
        <w:sz w:val="18"/>
      </w:rPr>
      <w:instrText xml:space="preserve"> PAGE  \* MERGEFORMAT </w:instrText>
    </w:r>
    <w:r w:rsidRPr="0026033C">
      <w:rPr>
        <w:b/>
        <w:sz w:val="18"/>
      </w:rPr>
      <w:fldChar w:fldCharType="separate"/>
    </w:r>
    <w:r w:rsidRPr="0026033C">
      <w:rPr>
        <w:b/>
        <w:noProof/>
        <w:sz w:val="18"/>
      </w:rPr>
      <w:t>3</w:t>
    </w:r>
    <w:r w:rsidRPr="002603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C01A" w14:textId="1C24C818" w:rsidR="00042B72" w:rsidRPr="0026033C" w:rsidRDefault="0026033C" w:rsidP="0026033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4C4F75" wp14:editId="7D2CBE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21-10068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90283F" wp14:editId="70FCB1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FC51" w14:textId="77777777" w:rsidR="00C70E6D" w:rsidRPr="001075E9" w:rsidRDefault="00C70E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E97146" w14:textId="77777777" w:rsidR="00C70E6D" w:rsidRDefault="00C70E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E34EDE" w14:textId="77777777" w:rsidR="0026033C" w:rsidRPr="0026033C" w:rsidRDefault="0026033C" w:rsidP="0026033C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ECE/MP.PP/2/Add.7.</w:t>
      </w:r>
    </w:p>
  </w:footnote>
  <w:footnote w:id="2">
    <w:p w14:paraId="565568DF" w14:textId="77777777" w:rsidR="0026033C" w:rsidRPr="0026033C" w:rsidRDefault="0026033C" w:rsidP="0026033C">
      <w:pPr>
        <w:pStyle w:val="ad"/>
        <w:rPr>
          <w:lang w:val="en-US"/>
        </w:rPr>
      </w:pPr>
      <w:r w:rsidRPr="00E712D1">
        <w:rPr>
          <w:lang w:val="en-US"/>
        </w:rP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ECE/MP.PP/2005/2/Add.4.</w:t>
      </w:r>
    </w:p>
  </w:footnote>
  <w:footnote w:id="3">
    <w:p w14:paraId="25A52521" w14:textId="77777777" w:rsidR="0026033C" w:rsidRPr="0026033C" w:rsidRDefault="0026033C" w:rsidP="0026033C">
      <w:pPr>
        <w:pStyle w:val="ad"/>
        <w:rPr>
          <w:lang w:val="en-US"/>
        </w:rPr>
      </w:pPr>
      <w:r w:rsidRPr="00E712D1">
        <w:rPr>
          <w:lang w:val="en-US"/>
        </w:rP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ECE/MP.PP/2008/2/Add.4.</w:t>
      </w:r>
    </w:p>
  </w:footnote>
  <w:footnote w:id="4">
    <w:p w14:paraId="4B8E2EF7" w14:textId="77777777" w:rsidR="0026033C" w:rsidRPr="0026033C" w:rsidRDefault="0026033C" w:rsidP="0026033C">
      <w:pPr>
        <w:pStyle w:val="ad"/>
        <w:rPr>
          <w:lang w:val="en-US"/>
        </w:rPr>
      </w:pPr>
      <w:r w:rsidRPr="00E712D1">
        <w:rPr>
          <w:lang w:val="en-US"/>
        </w:rP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ECE/MP.PP/2011/2/Add.1.</w:t>
      </w:r>
    </w:p>
  </w:footnote>
  <w:footnote w:id="5">
    <w:p w14:paraId="28AC9A9D" w14:textId="77777777" w:rsidR="0026033C" w:rsidRPr="0026033C" w:rsidRDefault="0026033C" w:rsidP="0026033C">
      <w:pPr>
        <w:pStyle w:val="ad"/>
        <w:rPr>
          <w:lang w:val="en-US"/>
        </w:rPr>
      </w:pPr>
      <w:r w:rsidRPr="00E712D1">
        <w:rPr>
          <w:lang w:val="en-US"/>
        </w:rP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ECE/MP.PP/2014/2/Add.1.</w:t>
      </w:r>
    </w:p>
  </w:footnote>
  <w:footnote w:id="6">
    <w:p w14:paraId="00B44D8F" w14:textId="77777777" w:rsidR="0026033C" w:rsidRPr="0026033C" w:rsidRDefault="0026033C" w:rsidP="0026033C">
      <w:pPr>
        <w:pStyle w:val="ad"/>
        <w:rPr>
          <w:lang w:val="en-US"/>
        </w:rPr>
      </w:pPr>
      <w:r w:rsidRPr="00E712D1">
        <w:rPr>
          <w:lang w:val="en-US"/>
        </w:rPr>
        <w:tab/>
      </w:r>
      <w:r>
        <w:rPr>
          <w:rStyle w:val="aa"/>
        </w:rPr>
        <w:footnoteRef/>
      </w:r>
      <w:r w:rsidRPr="00E712D1">
        <w:rPr>
          <w:lang w:val="en-US"/>
        </w:rPr>
        <w:tab/>
      </w:r>
      <w:r>
        <w:t>См</w:t>
      </w:r>
      <w:r w:rsidRPr="00E712D1">
        <w:rPr>
          <w:lang w:val="en-US"/>
        </w:rPr>
        <w:t>. ECE/MP.PP/2017/2/Add.1.</w:t>
      </w:r>
    </w:p>
  </w:footnote>
  <w:footnote w:id="7">
    <w:p w14:paraId="2010163B" w14:textId="77777777" w:rsidR="0026033C" w:rsidRPr="00E712D1" w:rsidRDefault="0026033C" w:rsidP="0026033C">
      <w:pPr>
        <w:pStyle w:val="ad"/>
      </w:pPr>
      <w:r w:rsidRPr="00E712D1">
        <w:rPr>
          <w:lang w:val="en-US"/>
        </w:rP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8">
    <w:p w14:paraId="2431A084" w14:textId="77777777" w:rsidR="0026033C" w:rsidRPr="00E712D1" w:rsidRDefault="0026033C" w:rsidP="0026033C">
      <w:pPr>
        <w:pStyle w:val="ad"/>
      </w:pPr>
      <w: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9">
    <w:p w14:paraId="1EE7A715" w14:textId="77777777" w:rsidR="0026033C" w:rsidRPr="00E712D1" w:rsidRDefault="0026033C" w:rsidP="0026033C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 xml:space="preserve">ECE/MP.PP/WG.1/2018/2, ECE/MP.PP/WG.1/2020/3 и ECE/MP.PP/WG.1/2021/3. </w:t>
      </w:r>
      <w:bookmarkStart w:id="0" w:name="_Hlk63174313"/>
      <w:bookmarkStart w:id="1" w:name="_Hlk63174265"/>
      <w:bookmarkEnd w:id="0"/>
      <w:bookmarkEnd w:id="1"/>
    </w:p>
  </w:footnote>
  <w:footnote w:id="10">
    <w:p w14:paraId="38019886" w14:textId="77777777" w:rsidR="0026033C" w:rsidRPr="00E712D1" w:rsidRDefault="0026033C" w:rsidP="0026033C">
      <w:pPr>
        <w:pStyle w:val="ad"/>
      </w:pPr>
      <w:r w:rsidRPr="00633E12">
        <w:tab/>
      </w:r>
      <w:r w:rsidRPr="00633E12">
        <w:rPr>
          <w:rStyle w:val="aa"/>
        </w:rPr>
        <w:footnoteRef/>
      </w:r>
      <w:r>
        <w:tab/>
        <w:t>«Инициативы электронного правительства» охватывают деятельность государственных органов по внедрению информационно-коммуникационных технологий для улучшения знаний и информации на службе общественности.</w:t>
      </w:r>
    </w:p>
  </w:footnote>
  <w:footnote w:id="11">
    <w:p w14:paraId="30451E3E" w14:textId="77777777" w:rsidR="0026033C" w:rsidRPr="00E712D1" w:rsidRDefault="0026033C" w:rsidP="0026033C">
      <w:pPr>
        <w:pStyle w:val="ad"/>
      </w:pPr>
      <w:r w:rsidRPr="00633E12">
        <w:tab/>
      </w:r>
      <w:r w:rsidRPr="00633E12">
        <w:rPr>
          <w:rStyle w:val="aa"/>
        </w:rPr>
        <w:footnoteRef/>
      </w:r>
      <w:r>
        <w:tab/>
        <w:t>«Инициативы в области открытых правительственных данных» охватывают деятельность по обеспечению доступности данных или информации, произведенной или заказанной правительствами, для всех желающих получить доступ, повторно использовать и распространять их без каких-либо ограничений.</w:t>
      </w:r>
    </w:p>
  </w:footnote>
  <w:footnote w:id="12">
    <w:p w14:paraId="66A5EC50" w14:textId="77777777" w:rsidR="0026033C" w:rsidRPr="00E712D1" w:rsidRDefault="0026033C" w:rsidP="0026033C">
      <w:pPr>
        <w:pStyle w:val="ad"/>
      </w:pPr>
      <w:r w:rsidRPr="003A75E6">
        <w:tab/>
      </w:r>
      <w:r w:rsidRPr="003A75E6">
        <w:rPr>
          <w:rStyle w:val="aa"/>
        </w:rPr>
        <w:footnoteRef/>
      </w:r>
      <w:r>
        <w:tab/>
        <w:t>«Государственно-частное партнерство» означает схему, предусматривающую сотрудничество между государственным и частным секторами в целях финансирования, проектирования, внедрения и эксплуатации инфраструктуры и услуг государственного сектора.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E1DD" w14:textId="3A06CBD6" w:rsidR="0026033C" w:rsidRPr="0026033C" w:rsidRDefault="0026033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901C7">
      <w:t>ECE/</w:t>
    </w:r>
    <w:proofErr w:type="gramStart"/>
    <w:r w:rsidR="00E901C7">
      <w:t>MP.PP</w:t>
    </w:r>
    <w:proofErr w:type="gramEnd"/>
    <w:r w:rsidR="00E901C7">
      <w:t>/2021/8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76D7" w14:textId="2C9F3268" w:rsidR="0026033C" w:rsidRPr="0026033C" w:rsidRDefault="0026033C" w:rsidP="0026033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901C7">
      <w:t>ECE/</w:t>
    </w:r>
    <w:proofErr w:type="gramStart"/>
    <w:r w:rsidR="00E901C7">
      <w:t>MP.PP</w:t>
    </w:r>
    <w:proofErr w:type="gramEnd"/>
    <w:r w:rsidR="00E901C7">
      <w:t>/2021/8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4B41" w14:textId="77777777" w:rsidR="0026033C" w:rsidRDefault="0026033C" w:rsidP="002603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0C5"/>
    <w:multiLevelType w:val="hybridMultilevel"/>
    <w:tmpl w:val="857079BA"/>
    <w:lvl w:ilvl="0" w:tplc="BCFA32AE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BCFA32AE">
        <w:start w:val="1"/>
        <w:numFmt w:val="lowerRoman"/>
        <w:lvlText w:val="%1)"/>
        <w:lvlJc w:val="left"/>
        <w:pPr>
          <w:ind w:left="2421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033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A5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5D7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1AE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E5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0E6D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8C3"/>
    <w:rsid w:val="00DD78D1"/>
    <w:rsid w:val="00DE32CD"/>
    <w:rsid w:val="00DF5767"/>
    <w:rsid w:val="00DF71B9"/>
    <w:rsid w:val="00E12C5F"/>
    <w:rsid w:val="00E73F76"/>
    <w:rsid w:val="00E86B76"/>
    <w:rsid w:val="00E901C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56AC2D"/>
  <w15:docId w15:val="{717C3EAF-2DDA-41E4-9DB2-4F9A2B95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6033C"/>
    <w:rPr>
      <w:lang w:val="ru-RU" w:eastAsia="en-US"/>
    </w:rPr>
  </w:style>
  <w:style w:type="character" w:customStyle="1" w:styleId="H1GChar">
    <w:name w:val="_ H_1_G Char"/>
    <w:link w:val="H1G"/>
    <w:rsid w:val="0026033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4" ma:contentTypeDescription="Create a new document." ma:contentTypeScope="" ma:versionID="c5a05747911024e3eda16fb23ab92bec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14640dafcded05448e0d099bd593117a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58AD8033-57E7-495C-BF35-6D5E47DDA1A2}"/>
</file>

<file path=customXml/itemProps2.xml><?xml version="1.0" encoding="utf-8"?>
<ds:datastoreItem xmlns:ds="http://schemas.openxmlformats.org/officeDocument/2006/customXml" ds:itemID="{CCEFE064-B892-440A-8858-7902348C06A0}"/>
</file>

<file path=customXml/itemProps3.xml><?xml version="1.0" encoding="utf-8"?>
<ds:datastoreItem xmlns:ds="http://schemas.openxmlformats.org/officeDocument/2006/customXml" ds:itemID="{77E99BB4-0B14-457D-99A0-DEA5D45BE21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1885</Words>
  <Characters>13690</Characters>
  <Application>Microsoft Office Word</Application>
  <DocSecurity>0</DocSecurity>
  <Lines>1244</Lines>
  <Paragraphs>519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ECE/MP.PP/2021/8</vt:lpstr>
      <vt:lpstr>A/</vt:lpstr>
      <vt:lpstr>A/</vt:lpstr>
    </vt:vector>
  </TitlesOfParts>
  <Company>DCM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ECE/MP.PP/2021/8</dc:title>
  <dc:subject/>
  <dc:creator>Olga OVTCHINNIKOVA</dc:creator>
  <cp:keywords/>
  <cp:lastModifiedBy>Olga Ovchinnikova</cp:lastModifiedBy>
  <cp:revision>3</cp:revision>
  <cp:lastPrinted>2021-08-11T15:21:00Z</cp:lastPrinted>
  <dcterms:created xsi:type="dcterms:W3CDTF">2021-08-11T15:21:00Z</dcterms:created>
  <dcterms:modified xsi:type="dcterms:W3CDTF">2021-08-11T15:22:00Z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