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3C5126E" w14:textId="77777777" w:rsidTr="00B20551">
        <w:trPr>
          <w:cantSplit/>
          <w:trHeight w:hRule="exact" w:val="851"/>
        </w:trPr>
        <w:tc>
          <w:tcPr>
            <w:tcW w:w="1276" w:type="dxa"/>
            <w:tcBorders>
              <w:bottom w:val="single" w:sz="4" w:space="0" w:color="auto"/>
            </w:tcBorders>
            <w:vAlign w:val="bottom"/>
          </w:tcPr>
          <w:p w14:paraId="0F5AA897" w14:textId="77777777" w:rsidR="009E6CB7" w:rsidRDefault="009E6CB7" w:rsidP="00B20551">
            <w:pPr>
              <w:spacing w:after="80"/>
            </w:pPr>
          </w:p>
        </w:tc>
        <w:tc>
          <w:tcPr>
            <w:tcW w:w="2268" w:type="dxa"/>
            <w:tcBorders>
              <w:bottom w:val="single" w:sz="4" w:space="0" w:color="auto"/>
            </w:tcBorders>
            <w:vAlign w:val="bottom"/>
          </w:tcPr>
          <w:p w14:paraId="24025DD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9D677F8" w14:textId="009C6BBA" w:rsidR="009E6CB7" w:rsidRPr="00D47EEA" w:rsidRDefault="00705579" w:rsidP="00705579">
            <w:pPr>
              <w:jc w:val="right"/>
            </w:pPr>
            <w:r w:rsidRPr="00705579">
              <w:rPr>
                <w:sz w:val="40"/>
              </w:rPr>
              <w:t>ECE</w:t>
            </w:r>
            <w:r>
              <w:t>/MP.PP/2021/22</w:t>
            </w:r>
          </w:p>
        </w:tc>
      </w:tr>
      <w:tr w:rsidR="009E6CB7" w14:paraId="6CDB1FA2" w14:textId="77777777" w:rsidTr="00B20551">
        <w:trPr>
          <w:cantSplit/>
          <w:trHeight w:hRule="exact" w:val="2835"/>
        </w:trPr>
        <w:tc>
          <w:tcPr>
            <w:tcW w:w="1276" w:type="dxa"/>
            <w:tcBorders>
              <w:top w:val="single" w:sz="4" w:space="0" w:color="auto"/>
              <w:bottom w:val="single" w:sz="12" w:space="0" w:color="auto"/>
            </w:tcBorders>
          </w:tcPr>
          <w:p w14:paraId="3A60B551" w14:textId="77777777" w:rsidR="009E6CB7" w:rsidRDefault="00686A48" w:rsidP="00B20551">
            <w:pPr>
              <w:spacing w:before="120"/>
            </w:pPr>
            <w:r>
              <w:rPr>
                <w:noProof/>
                <w:lang w:val="fr-CH" w:eastAsia="fr-CH"/>
              </w:rPr>
              <w:drawing>
                <wp:inline distT="0" distB="0" distL="0" distR="0" wp14:anchorId="5D4061C8" wp14:editId="09F4257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B18B67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73416F" w14:textId="77777777" w:rsidR="009E6CB7" w:rsidRDefault="00705579" w:rsidP="00705579">
            <w:pPr>
              <w:spacing w:before="240" w:line="240" w:lineRule="exact"/>
            </w:pPr>
            <w:r>
              <w:t>Distr.: General</w:t>
            </w:r>
          </w:p>
          <w:p w14:paraId="2A4C5EE7" w14:textId="5ACF697E" w:rsidR="00705579" w:rsidRDefault="00410027" w:rsidP="00705579">
            <w:pPr>
              <w:spacing w:line="240" w:lineRule="exact"/>
            </w:pPr>
            <w:r>
              <w:t>22</w:t>
            </w:r>
            <w:r w:rsidR="00705579">
              <w:t xml:space="preserve"> July 2021</w:t>
            </w:r>
          </w:p>
          <w:p w14:paraId="3C65FB94" w14:textId="77777777" w:rsidR="00705579" w:rsidRDefault="00705579" w:rsidP="00705579">
            <w:pPr>
              <w:spacing w:line="240" w:lineRule="exact"/>
            </w:pPr>
          </w:p>
          <w:p w14:paraId="6E1D15D3" w14:textId="2F712573" w:rsidR="00705579" w:rsidRDefault="00705579" w:rsidP="00705579">
            <w:pPr>
              <w:spacing w:line="240" w:lineRule="exact"/>
            </w:pPr>
            <w:r>
              <w:t>Original: English</w:t>
            </w:r>
          </w:p>
        </w:tc>
      </w:tr>
    </w:tbl>
    <w:p w14:paraId="087818FA" w14:textId="77777777" w:rsidR="00705579" w:rsidRDefault="00705579" w:rsidP="000F5FAB">
      <w:pPr>
        <w:spacing w:before="120"/>
        <w:ind w:right="1133"/>
      </w:pPr>
      <w:r>
        <w:rPr>
          <w:b/>
          <w:sz w:val="28"/>
          <w:szCs w:val="28"/>
        </w:rPr>
        <w:t>Economic Commission for Europe</w:t>
      </w:r>
    </w:p>
    <w:p w14:paraId="0262DAA8" w14:textId="77777777" w:rsidR="00705579" w:rsidRDefault="00705579" w:rsidP="000F5FAB">
      <w:pPr>
        <w:spacing w:before="120"/>
        <w:ind w:right="1133"/>
      </w:pPr>
      <w:r>
        <w:rPr>
          <w:sz w:val="28"/>
          <w:szCs w:val="28"/>
        </w:rPr>
        <w:t>Meeting of the Parties to the Convention on</w:t>
      </w:r>
      <w:r>
        <w:rPr>
          <w:sz w:val="28"/>
          <w:szCs w:val="28"/>
        </w:rPr>
        <w:br/>
        <w:t>Access to Information, Public Participation</w:t>
      </w:r>
      <w:r>
        <w:rPr>
          <w:sz w:val="28"/>
          <w:szCs w:val="28"/>
        </w:rPr>
        <w:br/>
        <w:t>in Decision-making and Access to Justice</w:t>
      </w:r>
      <w:r>
        <w:rPr>
          <w:sz w:val="28"/>
          <w:szCs w:val="28"/>
        </w:rPr>
        <w:br/>
        <w:t>in Environmental Matters</w:t>
      </w:r>
    </w:p>
    <w:p w14:paraId="158C3D93" w14:textId="77777777" w:rsidR="00705579" w:rsidRPr="004B2800" w:rsidRDefault="00705579" w:rsidP="00705579">
      <w:pPr>
        <w:spacing w:before="120"/>
        <w:rPr>
          <w:b/>
          <w:bCs/>
        </w:rPr>
      </w:pPr>
      <w:r w:rsidRPr="004B2800">
        <w:rPr>
          <w:b/>
          <w:bCs/>
        </w:rPr>
        <w:t>Seventh session</w:t>
      </w:r>
    </w:p>
    <w:p w14:paraId="4022FE67" w14:textId="77777777" w:rsidR="00705579" w:rsidRPr="004B2800" w:rsidRDefault="00705579" w:rsidP="00705579">
      <w:r w:rsidRPr="004B2800">
        <w:t>Geneva, 18–20 October 2021</w:t>
      </w:r>
    </w:p>
    <w:p w14:paraId="198692A2" w14:textId="77777777" w:rsidR="00705579" w:rsidRPr="004B2800" w:rsidRDefault="00705579" w:rsidP="00705579">
      <w:pPr>
        <w:spacing w:line="240" w:lineRule="auto"/>
      </w:pPr>
      <w:r w:rsidRPr="004B2800">
        <w:t>Item 9 (c) of the provisional agenda</w:t>
      </w:r>
    </w:p>
    <w:p w14:paraId="5AB402D4" w14:textId="77777777" w:rsidR="00705579" w:rsidRPr="004B2800" w:rsidRDefault="00705579" w:rsidP="00705579">
      <w:pPr>
        <w:rPr>
          <w:b/>
        </w:rPr>
      </w:pPr>
      <w:r w:rsidRPr="004B2800">
        <w:rPr>
          <w:b/>
          <w:bCs/>
        </w:rPr>
        <w:t>Programme of work and operation of the Convention</w:t>
      </w:r>
      <w:r w:rsidRPr="004B2800">
        <w:rPr>
          <w:rStyle w:val="Strong"/>
          <w:b w:val="0"/>
          <w:bCs w:val="0"/>
        </w:rPr>
        <w:t xml:space="preserve">: </w:t>
      </w:r>
      <w:r w:rsidRPr="004B2800">
        <w:rPr>
          <w:b/>
        </w:rPr>
        <w:t>strategic plan for 2022-2030</w:t>
      </w:r>
    </w:p>
    <w:p w14:paraId="46DD5EC6" w14:textId="77777777" w:rsidR="00705579" w:rsidRPr="004B2800" w:rsidRDefault="00705579" w:rsidP="00705579">
      <w:pPr>
        <w:pStyle w:val="HChG"/>
      </w:pPr>
      <w:r w:rsidRPr="004B2800">
        <w:tab/>
      </w:r>
      <w:r w:rsidRPr="004B2800">
        <w:tab/>
        <w:t>Draft decision VII/11 on the Strategic Plan</w:t>
      </w:r>
      <w:r w:rsidRPr="004B2800">
        <w:br/>
        <w:t>for 2022–2030</w:t>
      </w:r>
    </w:p>
    <w:p w14:paraId="3589B104" w14:textId="68645555" w:rsidR="00705579" w:rsidRDefault="00705579" w:rsidP="00705579">
      <w:pPr>
        <w:pStyle w:val="H1G"/>
      </w:pPr>
      <w:r w:rsidRPr="004B2800">
        <w:tab/>
      </w:r>
      <w:r w:rsidRPr="004B2800">
        <w:tab/>
      </w:r>
      <w:r w:rsidRPr="004B2800">
        <w:tab/>
        <w:t>Prepared by the Bureau</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41180" w14:paraId="5390A5AC" w14:textId="77777777" w:rsidTr="003C3A2E">
        <w:trPr>
          <w:jc w:val="center"/>
        </w:trPr>
        <w:tc>
          <w:tcPr>
            <w:tcW w:w="9629" w:type="dxa"/>
            <w:tcBorders>
              <w:bottom w:val="nil"/>
            </w:tcBorders>
            <w:shd w:val="clear" w:color="auto" w:fill="auto"/>
          </w:tcPr>
          <w:p w14:paraId="121F3DC0" w14:textId="77777777" w:rsidR="00841180" w:rsidRPr="00C6263E" w:rsidRDefault="00841180" w:rsidP="0028341C">
            <w:pPr>
              <w:spacing w:before="240" w:after="120"/>
              <w:ind w:left="255"/>
              <w:rPr>
                <w:i/>
                <w:sz w:val="24"/>
              </w:rPr>
            </w:pPr>
            <w:r w:rsidRPr="00C6263E">
              <w:rPr>
                <w:i/>
                <w:sz w:val="24"/>
              </w:rPr>
              <w:t>Summary</w:t>
            </w:r>
          </w:p>
        </w:tc>
      </w:tr>
      <w:tr w:rsidR="00841180" w14:paraId="79F096F5" w14:textId="77777777" w:rsidTr="003C3A2E">
        <w:trPr>
          <w:jc w:val="center"/>
        </w:trPr>
        <w:tc>
          <w:tcPr>
            <w:tcW w:w="9629" w:type="dxa"/>
            <w:tcBorders>
              <w:top w:val="nil"/>
              <w:bottom w:val="nil"/>
            </w:tcBorders>
            <w:shd w:val="clear" w:color="auto" w:fill="auto"/>
          </w:tcPr>
          <w:p w14:paraId="6F3096CA" w14:textId="77777777" w:rsidR="00841180" w:rsidRPr="004B2800" w:rsidRDefault="00841180" w:rsidP="0028341C">
            <w:pPr>
              <w:pStyle w:val="SingleTxtG"/>
              <w:rPr>
                <w:lang w:val="en-US"/>
              </w:rPr>
            </w:pPr>
            <w:r>
              <w:tab/>
            </w:r>
            <w:r>
              <w:tab/>
            </w:r>
            <w:r w:rsidRPr="004B2800">
              <w:t xml:space="preserve">The present document was prepared pursuant to </w:t>
            </w:r>
            <w:r w:rsidRPr="004B2800">
              <w:rPr>
                <w:lang w:val="en-US"/>
              </w:rPr>
              <w:t xml:space="preserve">decision VI/5 on the work </w:t>
            </w:r>
            <w:proofErr w:type="spellStart"/>
            <w:r w:rsidRPr="004B2800">
              <w:rPr>
                <w:lang w:val="en-US"/>
              </w:rPr>
              <w:t>programme</w:t>
            </w:r>
            <w:proofErr w:type="spellEnd"/>
            <w:r w:rsidRPr="004B2800">
              <w:rPr>
                <w:lang w:val="en-US"/>
              </w:rPr>
              <w:t xml:space="preserve"> for </w:t>
            </w:r>
            <w:r w:rsidRPr="004B2800">
              <w:t>2018–2021 (</w:t>
            </w:r>
            <w:r w:rsidRPr="004B2800">
              <w:rPr>
                <w:bCs/>
                <w:lang w:val="en-US"/>
              </w:rPr>
              <w:t>ECE/MP.PP/2017/2/Add.1</w:t>
            </w:r>
            <w:r w:rsidRPr="004B2800">
              <w:t>),</w:t>
            </w:r>
            <w:r w:rsidRPr="004B2800">
              <w:rPr>
                <w:lang w:val="en-US"/>
              </w:rPr>
              <w:t xml:space="preserve"> adopted by the Meeting of the Parties </w:t>
            </w:r>
            <w:r w:rsidRPr="004B2800">
              <w:t xml:space="preserve">to the Convention on Access to Information, Public Participation in Decision-making and Access to Justice in Environmental Matters (Aarhus Convention) </w:t>
            </w:r>
            <w:r w:rsidRPr="004B2800">
              <w:rPr>
                <w:lang w:val="en-US"/>
              </w:rPr>
              <w:t>at its sixth session (</w:t>
            </w:r>
            <w:proofErr w:type="spellStart"/>
            <w:r w:rsidRPr="004B2800">
              <w:rPr>
                <w:lang w:val="en-US"/>
              </w:rPr>
              <w:t>Budva</w:t>
            </w:r>
            <w:proofErr w:type="spellEnd"/>
            <w:r w:rsidRPr="004B2800">
              <w:rPr>
                <w:lang w:val="en-US"/>
              </w:rPr>
              <w:t xml:space="preserve">, Montenegro, 11–14 September 2017), through which the Meeting of the Parties </w:t>
            </w:r>
            <w:r w:rsidRPr="004B2800">
              <w:t>requested the Bureau, with the assistance of the secretariat, to develop a Strategic Plan for 2022–2030</w:t>
            </w:r>
            <w:r w:rsidRPr="004B2800">
              <w:rPr>
                <w:lang w:val="en-US"/>
              </w:rPr>
              <w:t>.</w:t>
            </w:r>
          </w:p>
          <w:p w14:paraId="3615C562" w14:textId="77777777" w:rsidR="00841180" w:rsidRPr="004B2800" w:rsidRDefault="00841180" w:rsidP="0028341C">
            <w:pPr>
              <w:pStyle w:val="SingleTxtG"/>
            </w:pPr>
            <w:r>
              <w:tab/>
            </w:r>
            <w:r>
              <w:tab/>
            </w:r>
            <w:r w:rsidRPr="004B2800">
              <w:rPr>
                <w:lang w:val="en-US"/>
              </w:rPr>
              <w:t xml:space="preserve">The document is </w:t>
            </w:r>
            <w:r w:rsidRPr="004B2800">
              <w:t>based on the current Strategic Plan for 2015–2020 (ECE/</w:t>
            </w:r>
            <w:proofErr w:type="gramStart"/>
            <w:r w:rsidRPr="004B2800">
              <w:t>MP.PP</w:t>
            </w:r>
            <w:proofErr w:type="gramEnd"/>
            <w:r w:rsidRPr="004B2800">
              <w:t>/2014/2/Add.1). The approach to the drafting of the new Strategic Plan and an indicative timeline for its preparation are outlined in the proposal on the future Strategic Plan for 2022–2030 (ECE/MP.PP/WG.1/2019/7) that was agreed by the Working Group at its twenty-third meeting (Geneva, 26–28 June 2019). An overview of the implementation of the international dimension of the Strategic Plan for 2015–2020 is provided in document AC/WGP-23/Inf.1 and a self-assessment of Parties regarding its implementation is provided in document AC/WGP-24/Inf.8.</w:t>
            </w:r>
          </w:p>
          <w:p w14:paraId="7C422022" w14:textId="77777777" w:rsidR="00841180" w:rsidRDefault="00841180" w:rsidP="0028341C">
            <w:pPr>
              <w:pStyle w:val="SingleTxtG"/>
              <w:ind w:left="1138" w:right="1138"/>
            </w:pPr>
            <w:r>
              <w:tab/>
            </w:r>
            <w:r w:rsidRPr="004B2800">
              <w:t xml:space="preserve">The first draft of the present document was considered by the Working Group at its twenty-third meeting. The Working Group took note of the comments provided by delegations and requested the Bureau, with the support of the secretariat, to proceed with the preparation of the Strategic Plan in accordance with the proposal on the future Strategic Plan for 2022–2030 (ECE/MP.PP/WG.1/2019/7), taking into consideration the comments provided at and after the meeting. The Working Group further requested Parties and stakeholders to provide the secretariat with their comments in writing well in advance prior to their consideration and requested the secretariat to make comments available online </w:t>
            </w:r>
            <w:r w:rsidRPr="004B2800">
              <w:lastRenderedPageBreak/>
              <w:t>(ECE/MP.PP/WG.1/2019/2, para. 99). The Bureau considered the comments received at and after the twenty-third meeting of the Working Group and prepared the revised draft.</w:t>
            </w:r>
          </w:p>
          <w:p w14:paraId="0FD7A8E6" w14:textId="36679E83" w:rsidR="00841180" w:rsidRDefault="00841180" w:rsidP="0028341C">
            <w:pPr>
              <w:pStyle w:val="SingleTxtG"/>
              <w:ind w:left="1166" w:right="1138" w:hanging="360"/>
            </w:pPr>
            <w:r>
              <w:tab/>
            </w:r>
            <w:r>
              <w:tab/>
            </w:r>
            <w:r w:rsidRPr="004B2800">
              <w:t>There was again an opportunity for an open-ended consultation among national focal points and stakeholders prior to and after the twenty-fourth meeting of the Working Group (Geneva</w:t>
            </w:r>
            <w:r w:rsidR="00F9786F">
              <w:t>,</w:t>
            </w:r>
            <w:r w:rsidRPr="004B2800">
              <w:t xml:space="preserve"> 1–3 July and 28 and 29 October 2020). Statements delivered by Parties and stakeholders demonstrated general support for the document. The Working Group considered the draft at its twenty-fourth meeting and requested the Bureau to revise it in the light of the new comments received. The Bureau revised the draft document in the light of the new comments received and submitted it to the Working Group at its twenty-fifth meeting (Geneva, 3 May and 7 and 8 June 2021) for consideration, approval and subsequent submission to the Meeting of the Parties.</w:t>
            </w:r>
            <w:r w:rsidR="0018705E">
              <w:t xml:space="preserve"> </w:t>
            </w:r>
          </w:p>
          <w:p w14:paraId="5F772C6F" w14:textId="77777777" w:rsidR="00841180" w:rsidRDefault="00841180" w:rsidP="0028341C">
            <w:pPr>
              <w:pStyle w:val="SingleTxtG"/>
            </w:pPr>
            <w:r>
              <w:tab/>
            </w:r>
            <w:r>
              <w:tab/>
            </w:r>
            <w:r w:rsidRPr="004B2800">
              <w:t>At its twenty-fifth meeting the Working Group revised and approved, as amended at the meeting, the draft decision on promoting effective access to information (AC/WGP-25/CRP.9) and requested the secretariat to submit it to the Meeting of the Parties for consideration at its seventh session.</w:t>
            </w:r>
          </w:p>
        </w:tc>
      </w:tr>
      <w:tr w:rsidR="00841180" w14:paraId="20BBE8FD" w14:textId="77777777" w:rsidTr="00AD56C3">
        <w:trPr>
          <w:jc w:val="center"/>
        </w:trPr>
        <w:tc>
          <w:tcPr>
            <w:tcW w:w="9629" w:type="dxa"/>
            <w:tcBorders>
              <w:top w:val="nil"/>
            </w:tcBorders>
            <w:shd w:val="clear" w:color="auto" w:fill="auto"/>
          </w:tcPr>
          <w:p w14:paraId="1DDC1FC7" w14:textId="77777777" w:rsidR="00841180" w:rsidRDefault="00841180" w:rsidP="0028341C"/>
        </w:tc>
      </w:tr>
    </w:tbl>
    <w:p w14:paraId="041CF31E" w14:textId="77777777" w:rsidR="004760BD" w:rsidRPr="004760BD" w:rsidRDefault="004760BD" w:rsidP="009245A8"/>
    <w:p w14:paraId="435097D5" w14:textId="77777777" w:rsidR="00705579" w:rsidRPr="004B2800" w:rsidRDefault="00705579" w:rsidP="00705579">
      <w:r w:rsidRPr="004B2800">
        <w:br w:type="page"/>
      </w:r>
    </w:p>
    <w:p w14:paraId="05DD8BC4" w14:textId="77777777" w:rsidR="00705579" w:rsidRPr="004B2800" w:rsidRDefault="00705579" w:rsidP="00705579">
      <w:pPr>
        <w:pStyle w:val="SingleTxtG"/>
        <w:spacing w:line="240" w:lineRule="auto"/>
        <w:ind w:firstLine="567"/>
        <w:rPr>
          <w:i/>
        </w:rPr>
      </w:pPr>
      <w:r w:rsidRPr="004B2800">
        <w:rPr>
          <w:i/>
        </w:rPr>
        <w:lastRenderedPageBreak/>
        <w:t>The Meeting of the Parties,</w:t>
      </w:r>
    </w:p>
    <w:p w14:paraId="1F479953" w14:textId="77777777" w:rsidR="00705579" w:rsidRPr="004B2800" w:rsidRDefault="00705579" w:rsidP="00705579">
      <w:pPr>
        <w:pStyle w:val="SingleTxtG"/>
        <w:spacing w:line="240" w:lineRule="auto"/>
      </w:pPr>
      <w:r w:rsidRPr="004B2800">
        <w:rPr>
          <w:i/>
        </w:rPr>
        <w:tab/>
      </w:r>
      <w:r w:rsidRPr="004B2800">
        <w:rPr>
          <w:i/>
        </w:rPr>
        <w:tab/>
        <w:t>Recalling</w:t>
      </w:r>
      <w:r w:rsidRPr="004B2800">
        <w:t xml:space="preserve"> its decision VI/5</w:t>
      </w:r>
      <w:r w:rsidRPr="004B2800">
        <w:rPr>
          <w:rStyle w:val="FootnoteReference"/>
        </w:rPr>
        <w:footnoteReference w:id="2"/>
      </w:r>
      <w:r w:rsidRPr="004B2800">
        <w:t xml:space="preserve"> on the work programme for 2018–2021, through which it requested the Bureau, with the assistance of the secretariat, to develop a strategic plan for the Convention for 2022–2030, based on the experiences and results of the implementation of the Strategic Plan 2015–2020,</w:t>
      </w:r>
      <w:r w:rsidRPr="004B2800" w:rsidDel="00891490">
        <w:t xml:space="preserve"> </w:t>
      </w:r>
      <w:r w:rsidRPr="004B2800">
        <w:t>for consideration and adoption at the seventh Meeting of the Parties,</w:t>
      </w:r>
    </w:p>
    <w:p w14:paraId="18D1C4B2" w14:textId="77777777" w:rsidR="00705579" w:rsidRPr="004B2800" w:rsidRDefault="00705579" w:rsidP="00705579">
      <w:pPr>
        <w:pStyle w:val="SingleTxtG"/>
        <w:spacing w:line="240" w:lineRule="auto"/>
      </w:pPr>
      <w:r w:rsidRPr="004B2800">
        <w:rPr>
          <w:i/>
        </w:rPr>
        <w:tab/>
      </w:r>
      <w:r w:rsidRPr="004B2800">
        <w:rPr>
          <w:i/>
        </w:rPr>
        <w:tab/>
        <w:t>Welcoming</w:t>
      </w:r>
      <w:r w:rsidRPr="004B2800">
        <w:t xml:space="preserve"> the work undertaken by the Working Group of the Parties and the Bureau to develop a draft plan,</w:t>
      </w:r>
    </w:p>
    <w:p w14:paraId="42739557" w14:textId="77777777" w:rsidR="00705579" w:rsidRPr="004B2800" w:rsidRDefault="00705579" w:rsidP="00705579">
      <w:pPr>
        <w:pStyle w:val="SingleTxtG"/>
        <w:spacing w:line="240" w:lineRule="auto"/>
      </w:pPr>
      <w:r w:rsidRPr="004B2800">
        <w:rPr>
          <w:i/>
        </w:rPr>
        <w:tab/>
      </w:r>
      <w:r w:rsidRPr="004B2800">
        <w:rPr>
          <w:i/>
        </w:rPr>
        <w:tab/>
      </w:r>
      <w:r w:rsidRPr="004B2800">
        <w:t>1.</w:t>
      </w:r>
      <w:r w:rsidRPr="004B2800">
        <w:tab/>
      </w:r>
      <w:r w:rsidRPr="004B2800">
        <w:rPr>
          <w:i/>
        </w:rPr>
        <w:t>Adopts</w:t>
      </w:r>
      <w:r w:rsidRPr="004B2800">
        <w:t xml:space="preserve"> the Strategic Plan for 2022</w:t>
      </w:r>
      <w:bookmarkStart w:id="0" w:name="_Hlk63320211"/>
      <w:r w:rsidRPr="004B2800">
        <w:t>–</w:t>
      </w:r>
      <w:bookmarkEnd w:id="0"/>
      <w:r w:rsidRPr="004B2800">
        <w:t>2030 as set out in the annex to the present decision;</w:t>
      </w:r>
    </w:p>
    <w:p w14:paraId="6734F8AE" w14:textId="77777777" w:rsidR="00705579" w:rsidRPr="004B2800" w:rsidRDefault="00705579" w:rsidP="00705579">
      <w:pPr>
        <w:pStyle w:val="SingleTxtG"/>
        <w:spacing w:line="240" w:lineRule="auto"/>
      </w:pPr>
      <w:r w:rsidRPr="004B2800">
        <w:rPr>
          <w:i/>
        </w:rPr>
        <w:tab/>
      </w:r>
      <w:r w:rsidRPr="004B2800">
        <w:rPr>
          <w:i/>
        </w:rPr>
        <w:tab/>
      </w:r>
      <w:r w:rsidRPr="004B2800">
        <w:t>2.</w:t>
      </w:r>
      <w:r w:rsidRPr="004B2800">
        <w:tab/>
      </w:r>
      <w:r w:rsidRPr="004B2800">
        <w:rPr>
          <w:i/>
        </w:rPr>
        <w:t>Agrees</w:t>
      </w:r>
      <w:r w:rsidRPr="004B2800">
        <w:t xml:space="preserve"> that the Strategic Plan will guide the implementation and further development of the Convention until 2030;</w:t>
      </w:r>
    </w:p>
    <w:p w14:paraId="76350F63" w14:textId="4B084034" w:rsidR="00705579" w:rsidRDefault="00705579" w:rsidP="00705579">
      <w:pPr>
        <w:pStyle w:val="SingleTxtG"/>
        <w:spacing w:line="240" w:lineRule="auto"/>
      </w:pPr>
      <w:r w:rsidRPr="004B2800">
        <w:rPr>
          <w:i/>
        </w:rPr>
        <w:tab/>
      </w:r>
      <w:r w:rsidRPr="004B2800">
        <w:rPr>
          <w:i/>
        </w:rPr>
        <w:tab/>
      </w:r>
      <w:r w:rsidRPr="004B2800">
        <w:t>3.</w:t>
      </w:r>
      <w:r w:rsidRPr="004B2800">
        <w:tab/>
      </w:r>
      <w:r w:rsidRPr="004B2800">
        <w:rPr>
          <w:i/>
        </w:rPr>
        <w:t>Also agrees</w:t>
      </w:r>
      <w:r w:rsidRPr="004B2800">
        <w:t xml:space="preserve"> that a midterm review of the Strategic Plan for 2022–2030 should be considered at the eighth session of the Meeting of the Parties, focusing in particular on the progress indicators, which could facilitate the preparation of a possible next strategic plan.</w:t>
      </w:r>
    </w:p>
    <w:p w14:paraId="1E02B8EA" w14:textId="7E5B6D22" w:rsidR="00705579" w:rsidRPr="004B2800" w:rsidRDefault="00705579" w:rsidP="00705579">
      <w:pPr>
        <w:pStyle w:val="HChG"/>
      </w:pPr>
      <w:r w:rsidRPr="004B2800">
        <w:br w:type="page"/>
      </w:r>
      <w:r w:rsidRPr="004B2800">
        <w:lastRenderedPageBreak/>
        <w:t>Annex</w:t>
      </w:r>
    </w:p>
    <w:p w14:paraId="697CA21A" w14:textId="77777777" w:rsidR="00705579" w:rsidRPr="004B2800" w:rsidRDefault="00705579" w:rsidP="00705579">
      <w:pPr>
        <w:pStyle w:val="HChG"/>
      </w:pPr>
      <w:r w:rsidRPr="004B2800">
        <w:tab/>
      </w:r>
      <w:r w:rsidRPr="004B2800">
        <w:tab/>
        <w:t>Strategic Plan for 2022–2030</w:t>
      </w:r>
    </w:p>
    <w:p w14:paraId="6D63A904" w14:textId="77777777" w:rsidR="00705579" w:rsidRPr="004B2800" w:rsidRDefault="00705579" w:rsidP="00705579">
      <w:pPr>
        <w:pStyle w:val="HChG"/>
      </w:pPr>
      <w:r w:rsidRPr="004B2800">
        <w:tab/>
      </w:r>
      <w:r w:rsidRPr="004B2800">
        <w:tab/>
        <w:t>Introduction</w:t>
      </w:r>
    </w:p>
    <w:p w14:paraId="2357FC09" w14:textId="77777777" w:rsidR="00705579" w:rsidRPr="004B2800" w:rsidRDefault="00705579" w:rsidP="00705579">
      <w:pPr>
        <w:pStyle w:val="SingleTxtG"/>
        <w:rPr>
          <w:b/>
          <w:bCs/>
        </w:rPr>
      </w:pPr>
      <w:r w:rsidRPr="004B2800">
        <w:t>1.</w:t>
      </w:r>
      <w:r w:rsidRPr="004B2800">
        <w:tab/>
        <w:t>Environmental rights and democracy are essential elements of good governance and informed decision-making and a prerequisite for achieving the objective of sustainable development. Since the adoption of the Rio Declaration on Environment and Development in 1992, and continuing through the 2002 World Summit on Sustainable Development, the 2012 United Nations Conference on Sustainable Development (Rio+20 Conference) and the 2015 United Nations Sustainable Development Summit, there has been a continued reinforcement of environmental democracy worldwide and progress in recognizing the economic benefits of sustainability, as well as the potential opportunities it presents for society as a whole. The Convention on Access to Information, Public Participation in Decision-making and Access to Justice in Environmental Matters (Aarhus Convention) strongly contributed to putting Principle 10 of the Rio Declaration into practice and has proved an effective tool for promoting effective governance, green economy and the Sustainable Development Goals.</w:t>
      </w:r>
      <w:r w:rsidRPr="004B2800">
        <w:rPr>
          <w:b/>
          <w:bCs/>
        </w:rPr>
        <w:t xml:space="preserve"> </w:t>
      </w:r>
    </w:p>
    <w:p w14:paraId="016CA93C" w14:textId="77777777" w:rsidR="00705579" w:rsidRPr="004B2800" w:rsidRDefault="00705579" w:rsidP="00705579">
      <w:pPr>
        <w:pStyle w:val="SingleTxtG"/>
      </w:pPr>
      <w:r w:rsidRPr="004B2800">
        <w:t>2.</w:t>
      </w:r>
      <w:r w:rsidRPr="004B2800">
        <w:tab/>
        <w:t>Through their ratification of the Convention, 46</w:t>
      </w:r>
      <w:r w:rsidRPr="004B2800">
        <w:rPr>
          <w:vertAlign w:val="superscript"/>
        </w:rPr>
        <w:footnoteReference w:id="3"/>
      </w:r>
      <w:r w:rsidRPr="004B2800">
        <w:t xml:space="preserve"> countries from throughout Europe, the Caucasus and Central Asia as well as the European Union have committed themselves to ensure that they have in place adequate laws and practices relating to access to information, public participation and access to justice in the environmental field. Furthermore, initiatives have been taken by Parties to promote the Convention and its principles globally and to encourage interested non-Parties to participate in its activities. </w:t>
      </w:r>
    </w:p>
    <w:p w14:paraId="40A50C9B" w14:textId="77777777" w:rsidR="00705579" w:rsidRPr="004B2800" w:rsidRDefault="00705579" w:rsidP="00705579">
      <w:pPr>
        <w:pStyle w:val="SingleTxtG"/>
      </w:pPr>
      <w:r w:rsidRPr="004B2800">
        <w:t>3.</w:t>
      </w:r>
      <w:r w:rsidRPr="004B2800">
        <w:tab/>
        <w:t>Nonetheless, significant problems remain. The national implementation reports, coupled with the experience gathered through the work of the Convention’s compliance mechanism and task forces, indicate that implementation of the access to justice provisions of the Convention appears to be the most difficult area for Parties. Although Parties report that they have elaborated legislation on most aspects relating to access to information and public participation, effective implementation of these provisions in practice has also proven challenging for some Parties.</w:t>
      </w:r>
    </w:p>
    <w:p w14:paraId="16E17DCA" w14:textId="77777777" w:rsidR="00705579" w:rsidRPr="004B2800" w:rsidRDefault="00705579" w:rsidP="00705579">
      <w:pPr>
        <w:pStyle w:val="SingleTxtG"/>
      </w:pPr>
      <w:r w:rsidRPr="004B2800">
        <w:t>4.</w:t>
      </w:r>
      <w:r w:rsidRPr="004B2800">
        <w:tab/>
        <w:t xml:space="preserve">The advancement and increased use of information and communication technologies bring both new opportunities and challenges regarding effective means to promote environmental democracy. </w:t>
      </w:r>
    </w:p>
    <w:p w14:paraId="63A36767" w14:textId="77777777" w:rsidR="00705579" w:rsidRPr="004B2800" w:rsidRDefault="00705579" w:rsidP="00705579">
      <w:pPr>
        <w:pStyle w:val="SingleTxtG"/>
      </w:pPr>
      <w:r w:rsidRPr="004B2800">
        <w:t>5.</w:t>
      </w:r>
      <w:r w:rsidRPr="004B2800">
        <w:tab/>
        <w:t>The Strategic Plan for 2022–2030 set out in the present document gives priority to securing effective implementation by Parties, while recognizing the need to promote the lessons learned and the experience of Parties in all countries that wish to accede to the Convention or to replicate its achievements. Furthermore, it acknowledges the necessity of addressing new thematic challenges within its scope. The Strategic Plan also recognizes the cornerstone role of civil society in protecting the environment and promoting sustainable development and the green economy. The document outlines the overall aspiration of Parties for</w:t>
      </w:r>
      <w:r w:rsidRPr="004B2800">
        <w:rPr>
          <w:strike/>
        </w:rPr>
        <w:t xml:space="preserve"> </w:t>
      </w:r>
      <w:r w:rsidRPr="004B2800">
        <w:t>2030, while priorities for specific periods will be defined in greater detail in the respective work programmes and will take into account the financial resources available.</w:t>
      </w:r>
    </w:p>
    <w:p w14:paraId="0EC2BD07" w14:textId="77777777" w:rsidR="00705579" w:rsidRPr="004B2800" w:rsidRDefault="00705579" w:rsidP="00705579">
      <w:pPr>
        <w:pStyle w:val="HChG"/>
      </w:pPr>
      <w:r w:rsidRPr="004B2800">
        <w:tab/>
        <w:t>I.</w:t>
      </w:r>
      <w:r w:rsidRPr="004B2800">
        <w:tab/>
        <w:t>Vision and mission</w:t>
      </w:r>
    </w:p>
    <w:p w14:paraId="5FDA6A84" w14:textId="77777777" w:rsidR="00705579" w:rsidRPr="004B2800" w:rsidRDefault="00705579" w:rsidP="00705579">
      <w:pPr>
        <w:pStyle w:val="SingleTxtG"/>
      </w:pPr>
      <w:r w:rsidRPr="004B2800">
        <w:rPr>
          <w:rStyle w:val="SingleTxtGChar"/>
        </w:rPr>
        <w:t>6.</w:t>
      </w:r>
      <w:r w:rsidRPr="004B2800">
        <w:rPr>
          <w:rStyle w:val="SingleTxtGChar"/>
        </w:rPr>
        <w:tab/>
        <w:t>Worldwide, social, economic and environmental challenges are becoming increasingly</w:t>
      </w:r>
      <w:r w:rsidRPr="004B2800">
        <w:t xml:space="preserve"> complex and interrelated. This fact should not, however, discourage the public from involvement in decision-making and Governments must provide the necessary stimulus, tools, information and assistance to enable transparent decision-making processes in order to ensure informed, balanced and effective public participation. Making decisions and decision-</w:t>
      </w:r>
      <w:r w:rsidRPr="004B2800">
        <w:lastRenderedPageBreak/>
        <w:t xml:space="preserve">making processes fully accountable to the public whom they should serve should become an essential, and not only procedural, matter. Furthermore, Governments should recognize that the Convention establishes the grounds for future developments and should endeavour to raise the accepted international standards in the future, based upon experience with higher standards on the domestic level. </w:t>
      </w:r>
    </w:p>
    <w:p w14:paraId="593533E7" w14:textId="77777777" w:rsidR="00705579" w:rsidRPr="004B2800" w:rsidRDefault="00705579" w:rsidP="00705579">
      <w:pPr>
        <w:pStyle w:val="SingleTxtG"/>
        <w:spacing w:line="240" w:lineRule="auto"/>
      </w:pPr>
      <w:r w:rsidRPr="004B2800">
        <w:t>7.</w:t>
      </w:r>
      <w:r w:rsidRPr="004B2800">
        <w:tab/>
        <w:t>The economic and social value of the environment and the environmental impacts of today’s actions should be fully reflected in all decisions at the policy, strategic and project levels, particularly in the light of the increasing pressures put on resources by rapid global economic and technological development and population growth. The social dimension of sustainable development is also closely linked to public participation in decision-making.</w:t>
      </w:r>
    </w:p>
    <w:p w14:paraId="6914F89C" w14:textId="77777777" w:rsidR="00705579" w:rsidRPr="004B2800" w:rsidRDefault="00705579" w:rsidP="00705579">
      <w:pPr>
        <w:pStyle w:val="SingleTxtG"/>
        <w:spacing w:line="240" w:lineRule="auto"/>
      </w:pPr>
      <w:r w:rsidRPr="004B2800">
        <w:t>8.</w:t>
      </w:r>
      <w:r w:rsidRPr="004B2800">
        <w:tab/>
        <w:t xml:space="preserve">Our long-term mission is to minimize the depletion of environmental resources that should remain for future generations, promote inclusive societies, address climate change, support disaster risk reduction and ensure sustainable and environmentally sound development through strengthening participatory environmental democracy in the United Nations Economic Commission for Europe (ECE) region and beyond. </w:t>
      </w:r>
    </w:p>
    <w:p w14:paraId="649274C0" w14:textId="77777777" w:rsidR="00705579" w:rsidRPr="004B2800" w:rsidRDefault="00705579" w:rsidP="00705579">
      <w:pPr>
        <w:pStyle w:val="SingleTxtG"/>
        <w:spacing w:line="240" w:lineRule="auto"/>
      </w:pPr>
      <w:r w:rsidRPr="004B2800">
        <w:t>9.</w:t>
      </w:r>
      <w:r w:rsidRPr="004B2800">
        <w:tab/>
        <w:t>We recognize that,</w:t>
      </w:r>
      <w:r w:rsidRPr="004B2800">
        <w:rPr>
          <w:rFonts w:asciiTheme="majorBidi" w:hAnsiTheme="majorBidi" w:cstheme="majorBidi"/>
        </w:rPr>
        <w:t xml:space="preserve"> owing to its cross-cutting nature, the Convention plays an important role in the achievement of virtually all the Sustainable Development Goals, in particular Goal 16, </w:t>
      </w:r>
      <w:r w:rsidRPr="004B2800">
        <w:t>by empowering the public with the right to participate effectively in decision-making on a wide range of issues addressed by the Goals, such as: health protection (Goal 3); water and sanitation management (Goal 6); clean energy (Goal 7); green economy (Goals 8, 9 and 12); the reduction of inequalities (Goal 10); climate action (Goal 13); tourism (Goals 8, 12, 14 and 15); urban planning (Goals 11 and 13) and disaster risk reduction (Goals 9 and 11).</w:t>
      </w:r>
      <w:r w:rsidRPr="004B2800">
        <w:rPr>
          <w:rStyle w:val="FootnoteReference"/>
        </w:rPr>
        <w:footnoteReference w:id="4"/>
      </w:r>
    </w:p>
    <w:p w14:paraId="6195E228" w14:textId="77777777" w:rsidR="00705579" w:rsidRPr="004B2800" w:rsidRDefault="00705579" w:rsidP="00705579">
      <w:pPr>
        <w:pStyle w:val="SingleTxtG"/>
        <w:spacing w:line="240" w:lineRule="auto"/>
      </w:pPr>
      <w:r w:rsidRPr="004B2800">
        <w:t>10.</w:t>
      </w:r>
      <w:r w:rsidRPr="004B2800">
        <w:tab/>
        <w:t xml:space="preserve">Our immediate mission is: </w:t>
      </w:r>
    </w:p>
    <w:p w14:paraId="4E1214C3" w14:textId="77777777" w:rsidR="00705579" w:rsidRPr="004B2800" w:rsidRDefault="00705579" w:rsidP="00705579">
      <w:pPr>
        <w:pStyle w:val="SingleTxtG"/>
        <w:spacing w:line="240" w:lineRule="auto"/>
        <w:ind w:firstLine="567"/>
      </w:pPr>
      <w:r w:rsidRPr="004B2800">
        <w:t>(a)</w:t>
      </w:r>
      <w:r w:rsidRPr="004B2800">
        <w:tab/>
        <w:t xml:space="preserve">As a first priority, to work towards full implementation of the Convention by each Party where this has not already been achieved and to encourage and support its use by the public; </w:t>
      </w:r>
    </w:p>
    <w:p w14:paraId="26B35CD3" w14:textId="77777777" w:rsidR="00705579" w:rsidRPr="004B2800" w:rsidRDefault="00705579" w:rsidP="00705579">
      <w:pPr>
        <w:pStyle w:val="SingleTxtG"/>
        <w:spacing w:line="240" w:lineRule="auto"/>
        <w:ind w:firstLine="567"/>
        <w:rPr>
          <w:rFonts w:asciiTheme="majorBidi" w:hAnsiTheme="majorBidi" w:cstheme="majorBidi"/>
        </w:rPr>
      </w:pPr>
      <w:r w:rsidRPr="004B2800">
        <w:t>(b)</w:t>
      </w:r>
      <w:r w:rsidRPr="004B2800">
        <w:tab/>
        <w:t>To</w:t>
      </w:r>
      <w:r w:rsidRPr="004B2800">
        <w:rPr>
          <w:rFonts w:asciiTheme="majorBidi" w:hAnsiTheme="majorBidi" w:cstheme="majorBidi"/>
        </w:rPr>
        <w:t xml:space="preserve"> reaffirm the commitment to: (i) ensuring due protection of environmental defenders; (ii) having in place appropriate </w:t>
      </w:r>
      <w:r w:rsidRPr="004B2800">
        <w:rPr>
          <w:rFonts w:asciiTheme="majorBidi" w:hAnsiTheme="majorBidi" w:cstheme="majorBidi"/>
          <w:lang w:val="en-US"/>
        </w:rPr>
        <w:t xml:space="preserve">legislative and policy frameworks </w:t>
      </w:r>
      <w:r w:rsidRPr="004B2800">
        <w:rPr>
          <w:rFonts w:asciiTheme="majorBidi" w:hAnsiTheme="majorBidi" w:cstheme="majorBidi"/>
        </w:rPr>
        <w:t xml:space="preserve">so that such defenders can exercise their rights in accordance with the Convention; and (iii) </w:t>
      </w:r>
      <w:r w:rsidRPr="004B2800">
        <w:rPr>
          <w:rFonts w:asciiTheme="majorBidi" w:hAnsiTheme="majorBidi" w:cstheme="majorBidi"/>
          <w:lang w:val="en-US"/>
        </w:rPr>
        <w:t>preventing the erosion of civic space</w:t>
      </w:r>
      <w:r w:rsidRPr="004B2800">
        <w:rPr>
          <w:rFonts w:asciiTheme="majorBidi" w:hAnsiTheme="majorBidi" w:cstheme="majorBidi"/>
        </w:rPr>
        <w:t>;</w:t>
      </w:r>
    </w:p>
    <w:p w14:paraId="49FCD847" w14:textId="77777777" w:rsidR="00705579" w:rsidRPr="004B2800" w:rsidRDefault="00705579" w:rsidP="00705579">
      <w:pPr>
        <w:pStyle w:val="SingleTxtG"/>
        <w:spacing w:line="240" w:lineRule="auto"/>
        <w:ind w:firstLine="567"/>
      </w:pPr>
      <w:r w:rsidRPr="004B2800">
        <w:t>(c)</w:t>
      </w:r>
      <w:r w:rsidRPr="004B2800">
        <w:tab/>
      </w:r>
      <w:r w:rsidRPr="004B2800">
        <w:rPr>
          <w:rFonts w:asciiTheme="majorBidi" w:hAnsiTheme="majorBidi" w:cstheme="majorBidi"/>
        </w:rPr>
        <w:t>To strengthen promotion of the Convention in decision-making in different sectors that affect the environment;</w:t>
      </w:r>
    </w:p>
    <w:p w14:paraId="0401FC88" w14:textId="77777777" w:rsidR="00705579" w:rsidRPr="004B2800" w:rsidRDefault="00705579" w:rsidP="00705579">
      <w:pPr>
        <w:pStyle w:val="SingleTxtG"/>
        <w:spacing w:line="240" w:lineRule="auto"/>
        <w:ind w:firstLine="567"/>
      </w:pPr>
      <w:r w:rsidRPr="004B2800">
        <w:t>(d)</w:t>
      </w:r>
      <w:r w:rsidRPr="004B2800">
        <w:tab/>
        <w:t xml:space="preserve">To increase the impact of the Convention by increasing the number of Parties within the ECE region and by encouraging States outside the region to accede to the Convention, replicate it or implement its principles, and by promoting Principle 10 of the Rio Declaration on Environment and Development; </w:t>
      </w:r>
    </w:p>
    <w:p w14:paraId="5B418DA0" w14:textId="77777777" w:rsidR="00705579" w:rsidRPr="004B2800" w:rsidRDefault="00705579" w:rsidP="00705579">
      <w:pPr>
        <w:pStyle w:val="SingleTxtG"/>
        <w:spacing w:line="240" w:lineRule="auto"/>
        <w:ind w:firstLine="567"/>
      </w:pPr>
      <w:r w:rsidRPr="004B2800">
        <w:t>(e)</w:t>
      </w:r>
      <w:r w:rsidRPr="004B2800">
        <w:tab/>
        <w:t xml:space="preserve">To keep the provisions and principles of the Convention under constant review and consider forward-looking interpretations of the Convention and its further development so as to ensure that it continues responding to modern challenges and provides an adequate instrument to achieve its objectives. </w:t>
      </w:r>
    </w:p>
    <w:p w14:paraId="7CE31102" w14:textId="77777777" w:rsidR="00705579" w:rsidRPr="004B2800" w:rsidRDefault="00705579" w:rsidP="00705579">
      <w:pPr>
        <w:pStyle w:val="SingleTxtG"/>
        <w:spacing w:line="240" w:lineRule="auto"/>
        <w:rPr>
          <w:lang w:eastAsia="en-GB"/>
        </w:rPr>
      </w:pPr>
      <w:r w:rsidRPr="004B2800">
        <w:rPr>
          <w:lang w:eastAsia="en-GB"/>
        </w:rPr>
        <w:t>11.</w:t>
      </w:r>
      <w:r w:rsidRPr="004B2800">
        <w:rPr>
          <w:lang w:eastAsia="en-GB"/>
        </w:rPr>
        <w:tab/>
        <w:t>This vision and mission are part of our broader aspiration to achieve a more equitable world and a better quality of life for all.</w:t>
      </w:r>
    </w:p>
    <w:p w14:paraId="2E106A6C" w14:textId="77777777" w:rsidR="00705579" w:rsidRPr="004B2800" w:rsidRDefault="00705579" w:rsidP="00705579">
      <w:pPr>
        <w:pStyle w:val="HChG"/>
        <w:spacing w:line="240" w:lineRule="auto"/>
        <w:rPr>
          <w:lang w:eastAsia="en-GB"/>
        </w:rPr>
      </w:pPr>
      <w:r w:rsidRPr="004B2800">
        <w:tab/>
        <w:t>II.</w:t>
      </w:r>
      <w:r w:rsidRPr="004B2800">
        <w:tab/>
        <w:t xml:space="preserve">Roles and responsibilities </w:t>
      </w:r>
    </w:p>
    <w:p w14:paraId="46CF6BE7" w14:textId="77777777" w:rsidR="00705579" w:rsidRPr="004B2800" w:rsidRDefault="00705579" w:rsidP="00705579">
      <w:pPr>
        <w:pStyle w:val="SingleTxtG"/>
        <w:spacing w:line="240" w:lineRule="auto"/>
      </w:pPr>
      <w:r w:rsidRPr="004B2800">
        <w:t>12.</w:t>
      </w:r>
      <w:r w:rsidRPr="004B2800">
        <w:tab/>
        <w:t xml:space="preserve">Parties should play a proactive role in promoting and facilitating the implementation of the Strategic Plan in their countries and in multilateral processes under the Convention. They should assess and regularly follow up its implementation at all levels of governance. In this context it should be understood that “Parties” includes all relevant public authorities at the national, subnational and local levels (responsible for, for example, environment, justice, </w:t>
      </w:r>
      <w:r w:rsidRPr="004B2800">
        <w:lastRenderedPageBreak/>
        <w:t xml:space="preserve">water, agriculture, transport, industry, health, education and foreign issues). Focal points could contribute, as appropriate, to the implementation of the Strategic Plan. </w:t>
      </w:r>
    </w:p>
    <w:p w14:paraId="1E6B5F60" w14:textId="77777777" w:rsidR="00705579" w:rsidRPr="004B2800" w:rsidRDefault="00705579" w:rsidP="00705579">
      <w:pPr>
        <w:pStyle w:val="SingleTxtG"/>
        <w:spacing w:line="240" w:lineRule="auto"/>
      </w:pPr>
      <w:r w:rsidRPr="004B2800">
        <w:t>13.</w:t>
      </w:r>
      <w:r w:rsidRPr="004B2800">
        <w:tab/>
        <w:t xml:space="preserve">Stakeholders, including the general public, civil society organizations, experts from the education and scientific sectors, the health sector, the private sector, industry, transport and agriculture, trade and labour unions, the mass media, various communities, indigenous peoples and international organizations, are encouraged. to support implementation of the Strategic Plan. Civil society organizations promoting environmental protection have an important role in implementation by alerting the public to its rights and by supporting Governments in understanding and acting upon their obligations. </w:t>
      </w:r>
    </w:p>
    <w:p w14:paraId="1836B347" w14:textId="77777777" w:rsidR="00705579" w:rsidRPr="004B2800" w:rsidRDefault="00705579" w:rsidP="00705579">
      <w:pPr>
        <w:pStyle w:val="SingleTxtG"/>
        <w:spacing w:line="240" w:lineRule="auto"/>
      </w:pPr>
      <w:r w:rsidRPr="004B2800">
        <w:t>14.</w:t>
      </w:r>
      <w:r w:rsidRPr="004B2800">
        <w:tab/>
        <w:t xml:space="preserve">The secretariat facilitates implementation of the Strategic Plan through servicing the Convention’s bodies, organizing regional and subregional capacity-building activities and undertaking advisory and promotion work. </w:t>
      </w:r>
    </w:p>
    <w:p w14:paraId="058876A0" w14:textId="77777777" w:rsidR="00705579" w:rsidRPr="004B2800" w:rsidRDefault="00705579" w:rsidP="00705579">
      <w:pPr>
        <w:pStyle w:val="HChG"/>
      </w:pPr>
      <w:r w:rsidRPr="004B2800">
        <w:tab/>
        <w:t>III.</w:t>
      </w:r>
      <w:r w:rsidRPr="004B2800">
        <w:tab/>
        <w:t>Framework for implementation</w:t>
      </w:r>
    </w:p>
    <w:p w14:paraId="5F3B84B5" w14:textId="77777777" w:rsidR="00705579" w:rsidRPr="004B2800" w:rsidRDefault="00705579" w:rsidP="00705579">
      <w:pPr>
        <w:pStyle w:val="H1G"/>
      </w:pPr>
      <w:r w:rsidRPr="004B2800">
        <w:tab/>
        <w:t>A.</w:t>
      </w:r>
      <w:r w:rsidRPr="004B2800">
        <w:tab/>
        <w:t>Focal area I: Implementation</w:t>
      </w:r>
    </w:p>
    <w:p w14:paraId="095EF085" w14:textId="77777777" w:rsidR="00705579" w:rsidRPr="004B2800" w:rsidRDefault="00705579" w:rsidP="00705579">
      <w:pPr>
        <w:pStyle w:val="H23G"/>
      </w:pPr>
      <w:r w:rsidRPr="004B2800">
        <w:tab/>
      </w:r>
      <w:r w:rsidRPr="004B2800">
        <w:tab/>
        <w:t>Strategic goal I</w:t>
      </w:r>
      <w:r w:rsidRPr="004B2800">
        <w:br/>
        <w:t xml:space="preserve">Full implementation of the Convention by each Party </w:t>
      </w:r>
    </w:p>
    <w:p w14:paraId="1A3DCCD9" w14:textId="77777777" w:rsidR="00705579" w:rsidRPr="004B2800" w:rsidRDefault="00705579" w:rsidP="00705579">
      <w:pPr>
        <w:pStyle w:val="SingleTxtG"/>
        <w:spacing w:line="240" w:lineRule="auto"/>
      </w:pPr>
      <w:r w:rsidRPr="004B2800">
        <w:t xml:space="preserve">To achieve full implementation of the Convention by each Party, Parties will implement the objectives set out below as far as possible. </w:t>
      </w:r>
    </w:p>
    <w:p w14:paraId="4FE872F4" w14:textId="77777777" w:rsidR="00705579" w:rsidRPr="004B2800" w:rsidRDefault="00705579" w:rsidP="00705579">
      <w:pPr>
        <w:pStyle w:val="SingleTxtG"/>
        <w:spacing w:before="120" w:after="240" w:line="240" w:lineRule="auto"/>
        <w:rPr>
          <w:b/>
          <w:bCs/>
        </w:rPr>
      </w:pPr>
      <w:r w:rsidRPr="004B2800">
        <w:rPr>
          <w:i/>
          <w:iCs/>
        </w:rPr>
        <w:t>Objective I.1</w:t>
      </w:r>
      <w:r w:rsidRPr="004B2800">
        <w:t>: Each Party has a clear, transparent and consistent framework for the implementation of all provisions of the Convention, comprising not only the necessary constitutional, legislative and regulatory provisions, but also the operational procedures and mechanisms required for their practical application both in a national context as well as in transboundary situations, without discrimination as to citizenship, nationality or domicile and without harassment, persecution or any kind of retaliation against members of the public exercising their rights in conformity with the Convention (mainly target 16.10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52"/>
        <w:gridCol w:w="2268"/>
        <w:gridCol w:w="2550"/>
      </w:tblGrid>
      <w:tr w:rsidR="00705579" w:rsidRPr="004B2800" w14:paraId="0745021E" w14:textId="77777777" w:rsidTr="00705579">
        <w:trPr>
          <w:tblHeader/>
        </w:trPr>
        <w:tc>
          <w:tcPr>
            <w:tcW w:w="2552" w:type="dxa"/>
            <w:tcBorders>
              <w:top w:val="single" w:sz="4" w:space="0" w:color="auto"/>
              <w:bottom w:val="single" w:sz="12" w:space="0" w:color="auto"/>
            </w:tcBorders>
            <w:shd w:val="clear" w:color="auto" w:fill="auto"/>
            <w:vAlign w:val="bottom"/>
          </w:tcPr>
          <w:p w14:paraId="238ED77B" w14:textId="77777777" w:rsidR="00705579" w:rsidRPr="004B2800" w:rsidRDefault="00705579" w:rsidP="00705579">
            <w:pPr>
              <w:suppressAutoHyphens w:val="0"/>
              <w:autoSpaceDE w:val="0"/>
              <w:autoSpaceDN w:val="0"/>
              <w:adjustRightInd w:val="0"/>
              <w:spacing w:before="80" w:after="80" w:line="200" w:lineRule="exact"/>
              <w:ind w:right="170"/>
              <w:rPr>
                <w:rFonts w:eastAsia="SimSun"/>
                <w:i/>
                <w:sz w:val="16"/>
                <w:szCs w:val="22"/>
                <w:lang w:eastAsia="zh-CN"/>
              </w:rPr>
            </w:pPr>
            <w:r w:rsidRPr="004B2800">
              <w:rPr>
                <w:rFonts w:eastAsia="SimSun"/>
                <w:i/>
                <w:sz w:val="16"/>
                <w:szCs w:val="22"/>
                <w:lang w:eastAsia="zh-CN"/>
              </w:rPr>
              <w:t>Indicative types of activity/measure</w:t>
            </w:r>
          </w:p>
        </w:tc>
        <w:tc>
          <w:tcPr>
            <w:tcW w:w="2268" w:type="dxa"/>
            <w:tcBorders>
              <w:top w:val="single" w:sz="4" w:space="0" w:color="auto"/>
              <w:bottom w:val="single" w:sz="12" w:space="0" w:color="auto"/>
            </w:tcBorders>
            <w:shd w:val="clear" w:color="auto" w:fill="auto"/>
            <w:vAlign w:val="bottom"/>
          </w:tcPr>
          <w:p w14:paraId="39ED3F2F"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Possible implementing partners</w:t>
            </w:r>
          </w:p>
        </w:tc>
        <w:tc>
          <w:tcPr>
            <w:tcW w:w="2550" w:type="dxa"/>
            <w:tcBorders>
              <w:top w:val="single" w:sz="4" w:space="0" w:color="auto"/>
              <w:bottom w:val="single" w:sz="12" w:space="0" w:color="auto"/>
            </w:tcBorders>
            <w:shd w:val="clear" w:color="auto" w:fill="auto"/>
            <w:vAlign w:val="bottom"/>
          </w:tcPr>
          <w:p w14:paraId="5D9DBC13"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Indicators of progress/targets</w:t>
            </w:r>
          </w:p>
        </w:tc>
      </w:tr>
      <w:tr w:rsidR="00705579" w:rsidRPr="004B2800" w14:paraId="0332552A" w14:textId="77777777" w:rsidTr="00705579">
        <w:trPr>
          <w:trHeight w:hRule="exact" w:val="113"/>
          <w:tblHeader/>
        </w:trPr>
        <w:tc>
          <w:tcPr>
            <w:tcW w:w="2552" w:type="dxa"/>
            <w:tcBorders>
              <w:top w:val="single" w:sz="12" w:space="0" w:color="auto"/>
            </w:tcBorders>
            <w:shd w:val="clear" w:color="auto" w:fill="auto"/>
          </w:tcPr>
          <w:p w14:paraId="7D6EEADF" w14:textId="77777777" w:rsidR="00705579" w:rsidRPr="004B2800" w:rsidRDefault="00705579" w:rsidP="00705579">
            <w:pPr>
              <w:suppressAutoHyphens w:val="0"/>
              <w:spacing w:before="40" w:after="120" w:line="220" w:lineRule="exact"/>
              <w:ind w:right="170"/>
              <w:rPr>
                <w:szCs w:val="22"/>
              </w:rPr>
            </w:pPr>
          </w:p>
        </w:tc>
        <w:tc>
          <w:tcPr>
            <w:tcW w:w="2268" w:type="dxa"/>
            <w:tcBorders>
              <w:top w:val="single" w:sz="12" w:space="0" w:color="auto"/>
            </w:tcBorders>
            <w:shd w:val="clear" w:color="auto" w:fill="auto"/>
          </w:tcPr>
          <w:p w14:paraId="23357323" w14:textId="77777777" w:rsidR="00705579" w:rsidRPr="004B2800" w:rsidRDefault="00705579" w:rsidP="00705579">
            <w:pPr>
              <w:suppressAutoHyphens w:val="0"/>
              <w:spacing w:before="40" w:after="120" w:line="220" w:lineRule="exact"/>
              <w:ind w:right="113"/>
              <w:rPr>
                <w:szCs w:val="22"/>
              </w:rPr>
            </w:pPr>
          </w:p>
        </w:tc>
        <w:tc>
          <w:tcPr>
            <w:tcW w:w="2550" w:type="dxa"/>
            <w:tcBorders>
              <w:top w:val="single" w:sz="12" w:space="0" w:color="auto"/>
            </w:tcBorders>
            <w:shd w:val="clear" w:color="auto" w:fill="auto"/>
          </w:tcPr>
          <w:p w14:paraId="548EBE96" w14:textId="77777777" w:rsidR="00705579" w:rsidRPr="004B2800" w:rsidRDefault="00705579" w:rsidP="00705579">
            <w:pPr>
              <w:suppressAutoHyphens w:val="0"/>
              <w:spacing w:before="40" w:after="120" w:line="220" w:lineRule="exact"/>
              <w:ind w:right="113"/>
              <w:rPr>
                <w:szCs w:val="22"/>
              </w:rPr>
            </w:pPr>
          </w:p>
        </w:tc>
      </w:tr>
      <w:tr w:rsidR="00705579" w:rsidRPr="004B2800" w14:paraId="2600ACEE" w14:textId="77777777" w:rsidTr="00705579">
        <w:tc>
          <w:tcPr>
            <w:tcW w:w="2552" w:type="dxa"/>
            <w:tcBorders>
              <w:bottom w:val="nil"/>
            </w:tcBorders>
            <w:shd w:val="clear" w:color="auto" w:fill="auto"/>
          </w:tcPr>
          <w:p w14:paraId="3CF9E97A" w14:textId="77777777" w:rsidR="00705579" w:rsidRPr="004B2800" w:rsidRDefault="00705579" w:rsidP="00705579">
            <w:pPr>
              <w:suppressAutoHyphens w:val="0"/>
              <w:spacing w:before="40" w:after="120"/>
              <w:ind w:right="170"/>
              <w:rPr>
                <w:b/>
              </w:rPr>
            </w:pPr>
            <w:r w:rsidRPr="004B2800">
              <w:rPr>
                <w:b/>
              </w:rPr>
              <w:t>National</w:t>
            </w:r>
          </w:p>
        </w:tc>
        <w:tc>
          <w:tcPr>
            <w:tcW w:w="2268" w:type="dxa"/>
            <w:tcBorders>
              <w:bottom w:val="nil"/>
            </w:tcBorders>
            <w:shd w:val="clear" w:color="auto" w:fill="auto"/>
          </w:tcPr>
          <w:p w14:paraId="5A7EB028" w14:textId="77777777" w:rsidR="00705579" w:rsidRPr="004B2800" w:rsidRDefault="00705579" w:rsidP="00705579">
            <w:pPr>
              <w:suppressAutoHyphens w:val="0"/>
              <w:spacing w:before="40" w:after="120"/>
              <w:ind w:right="113"/>
            </w:pPr>
          </w:p>
        </w:tc>
        <w:tc>
          <w:tcPr>
            <w:tcW w:w="2550" w:type="dxa"/>
            <w:tcBorders>
              <w:bottom w:val="nil"/>
            </w:tcBorders>
            <w:shd w:val="clear" w:color="auto" w:fill="auto"/>
          </w:tcPr>
          <w:p w14:paraId="4938E046" w14:textId="77777777" w:rsidR="00705579" w:rsidRPr="004B2800" w:rsidRDefault="00705579" w:rsidP="00705579">
            <w:pPr>
              <w:suppressAutoHyphens w:val="0"/>
              <w:spacing w:before="40" w:after="120"/>
              <w:ind w:right="113"/>
            </w:pPr>
          </w:p>
        </w:tc>
      </w:tr>
      <w:tr w:rsidR="00705579" w:rsidRPr="004B2800" w14:paraId="5E1E77ED" w14:textId="77777777" w:rsidTr="00705579">
        <w:tc>
          <w:tcPr>
            <w:tcW w:w="2552" w:type="dxa"/>
            <w:tcBorders>
              <w:top w:val="nil"/>
              <w:bottom w:val="nil"/>
            </w:tcBorders>
            <w:shd w:val="clear" w:color="auto" w:fill="auto"/>
          </w:tcPr>
          <w:p w14:paraId="02F6F597" w14:textId="77777777" w:rsidR="00705579" w:rsidRPr="004B2800" w:rsidRDefault="00705579" w:rsidP="00705579">
            <w:pPr>
              <w:suppressAutoHyphens w:val="0"/>
              <w:spacing w:before="40" w:after="120"/>
              <w:ind w:right="170"/>
            </w:pPr>
            <w:r w:rsidRPr="004B2800">
              <w:t>Identify and remediate any deficiencies in the implementation framework to ensure that adequate legislative, regulatory and policy measures, and institutional mechanisms are in place. All activities are to be implemented through a participatory process, such as a robust consultation in the preparation of the NIR.</w:t>
            </w:r>
          </w:p>
        </w:tc>
        <w:tc>
          <w:tcPr>
            <w:tcW w:w="2268" w:type="dxa"/>
            <w:tcBorders>
              <w:top w:val="nil"/>
              <w:bottom w:val="nil"/>
            </w:tcBorders>
            <w:shd w:val="clear" w:color="auto" w:fill="auto"/>
          </w:tcPr>
          <w:p w14:paraId="57384E23" w14:textId="77777777" w:rsidR="00705579" w:rsidRPr="004B2800" w:rsidRDefault="00705579" w:rsidP="00705579">
            <w:pPr>
              <w:suppressAutoHyphens w:val="0"/>
              <w:spacing w:before="40" w:after="120"/>
              <w:ind w:right="113"/>
            </w:pPr>
            <w:r w:rsidRPr="004B2800">
              <w:t xml:space="preserve">Parties, partner </w:t>
            </w:r>
            <w:proofErr w:type="spellStart"/>
            <w:r w:rsidRPr="004B2800">
              <w:t>organizations,</w:t>
            </w:r>
            <w:r w:rsidRPr="004B2800">
              <w:rPr>
                <w:i/>
                <w:vertAlign w:val="superscript"/>
              </w:rPr>
              <w:t>a</w:t>
            </w:r>
            <w:proofErr w:type="spellEnd"/>
            <w:r w:rsidRPr="004B2800">
              <w:t xml:space="preserve"> stakeholders</w:t>
            </w:r>
          </w:p>
        </w:tc>
        <w:tc>
          <w:tcPr>
            <w:tcW w:w="2550" w:type="dxa"/>
            <w:tcBorders>
              <w:top w:val="nil"/>
              <w:bottom w:val="nil"/>
            </w:tcBorders>
            <w:shd w:val="clear" w:color="auto" w:fill="auto"/>
          </w:tcPr>
          <w:p w14:paraId="261A7BF8" w14:textId="77777777" w:rsidR="00705579" w:rsidRPr="004B2800" w:rsidRDefault="00705579" w:rsidP="00705579">
            <w:pPr>
              <w:suppressAutoHyphens w:val="0"/>
              <w:spacing w:before="40" w:after="120"/>
              <w:ind w:right="113"/>
            </w:pPr>
            <w:r w:rsidRPr="004B2800">
              <w:t>Adequate legislative, regulatory and policy measures, and institutional mechanisms are in place.</w:t>
            </w:r>
          </w:p>
          <w:p w14:paraId="6112AF1C" w14:textId="77777777" w:rsidR="00705579" w:rsidRPr="004B2800" w:rsidRDefault="00705579" w:rsidP="00705579">
            <w:pPr>
              <w:suppressAutoHyphens w:val="0"/>
              <w:spacing w:before="40" w:after="120" w:line="240" w:lineRule="auto"/>
              <w:ind w:right="113"/>
            </w:pPr>
            <w:r w:rsidRPr="004B2800">
              <w:t xml:space="preserve">A participatory mechanism, such as a robust consultation in the preparation of the NIR, to monitor progress in the implementation of the Aarhus Convention is operational. </w:t>
            </w:r>
          </w:p>
          <w:p w14:paraId="24D4B318" w14:textId="77777777" w:rsidR="00705579" w:rsidRPr="004B2800" w:rsidRDefault="00705579" w:rsidP="00705579">
            <w:pPr>
              <w:suppressAutoHyphens w:val="0"/>
              <w:spacing w:before="40" w:after="120" w:line="240" w:lineRule="auto"/>
              <w:ind w:right="113"/>
            </w:pPr>
            <w:r w:rsidRPr="004B2800">
              <w:t>Good quality and timely submitted NIRs.</w:t>
            </w:r>
          </w:p>
          <w:p w14:paraId="0EE7651B" w14:textId="77777777" w:rsidR="00705579" w:rsidRPr="004B2800" w:rsidRDefault="00705579" w:rsidP="00705579">
            <w:pPr>
              <w:suppressAutoHyphens w:val="0"/>
              <w:spacing w:before="40" w:after="120" w:line="240" w:lineRule="auto"/>
              <w:ind w:right="113"/>
            </w:pPr>
            <w:r w:rsidRPr="004B2800">
              <w:t>Good practices are reported through NIRs, the Aarhus Clearinghouse and/or national nodes.</w:t>
            </w:r>
          </w:p>
        </w:tc>
      </w:tr>
      <w:tr w:rsidR="00705579" w:rsidRPr="004B2800" w14:paraId="601128EE" w14:textId="77777777" w:rsidTr="00705579">
        <w:tc>
          <w:tcPr>
            <w:tcW w:w="2552" w:type="dxa"/>
            <w:tcBorders>
              <w:top w:val="nil"/>
            </w:tcBorders>
            <w:shd w:val="clear" w:color="auto" w:fill="auto"/>
          </w:tcPr>
          <w:p w14:paraId="51EBA500" w14:textId="77777777" w:rsidR="00705579" w:rsidRPr="004B2800" w:rsidRDefault="00705579" w:rsidP="00705579">
            <w:pPr>
              <w:keepNext/>
              <w:suppressAutoHyphens w:val="0"/>
              <w:spacing w:before="40" w:after="120"/>
              <w:ind w:right="170"/>
            </w:pPr>
            <w:proofErr w:type="spellStart"/>
            <w:r w:rsidRPr="004B2800">
              <w:rPr>
                <w:b/>
              </w:rPr>
              <w:lastRenderedPageBreak/>
              <w:t>International</w:t>
            </w:r>
            <w:r w:rsidRPr="004B2800">
              <w:rPr>
                <w:i/>
                <w:vertAlign w:val="superscript"/>
              </w:rPr>
              <w:t>b</w:t>
            </w:r>
            <w:proofErr w:type="spellEnd"/>
          </w:p>
        </w:tc>
        <w:tc>
          <w:tcPr>
            <w:tcW w:w="2268" w:type="dxa"/>
            <w:tcBorders>
              <w:top w:val="nil"/>
            </w:tcBorders>
            <w:shd w:val="clear" w:color="auto" w:fill="auto"/>
          </w:tcPr>
          <w:p w14:paraId="5825CC09" w14:textId="77777777" w:rsidR="00705579" w:rsidRPr="004B2800" w:rsidRDefault="00705579" w:rsidP="00705579">
            <w:pPr>
              <w:keepNext/>
              <w:suppressAutoHyphens w:val="0"/>
              <w:spacing w:before="40" w:after="120"/>
              <w:ind w:right="113"/>
            </w:pPr>
          </w:p>
        </w:tc>
        <w:tc>
          <w:tcPr>
            <w:tcW w:w="2550" w:type="dxa"/>
            <w:tcBorders>
              <w:top w:val="nil"/>
            </w:tcBorders>
            <w:shd w:val="clear" w:color="auto" w:fill="auto"/>
          </w:tcPr>
          <w:p w14:paraId="3D1169B5" w14:textId="77777777" w:rsidR="00705579" w:rsidRPr="004B2800" w:rsidRDefault="00705579" w:rsidP="00705579">
            <w:pPr>
              <w:keepNext/>
              <w:suppressAutoHyphens w:val="0"/>
              <w:spacing w:before="40" w:after="120"/>
              <w:ind w:right="113"/>
            </w:pPr>
          </w:p>
        </w:tc>
      </w:tr>
      <w:tr w:rsidR="00705579" w:rsidRPr="004B2800" w14:paraId="54821A67" w14:textId="77777777" w:rsidTr="00705579">
        <w:tc>
          <w:tcPr>
            <w:tcW w:w="2552" w:type="dxa"/>
            <w:shd w:val="clear" w:color="auto" w:fill="auto"/>
          </w:tcPr>
          <w:p w14:paraId="0D5C2D0C" w14:textId="77777777" w:rsidR="00705579" w:rsidRPr="004B2800" w:rsidRDefault="00705579" w:rsidP="00705579">
            <w:pPr>
              <w:keepNext/>
              <w:suppressAutoHyphens w:val="0"/>
              <w:spacing w:before="40" w:after="120" w:line="240" w:lineRule="auto"/>
              <w:ind w:right="170"/>
            </w:pPr>
            <w:r w:rsidRPr="004B2800">
              <w:t>Strengthen Parties’ capacities to implement the Convention and address obstacles to its implementation through the compliance mechanism, sharing good practices and developing guidance material.</w:t>
            </w:r>
          </w:p>
        </w:tc>
        <w:tc>
          <w:tcPr>
            <w:tcW w:w="2268" w:type="dxa"/>
            <w:shd w:val="clear" w:color="auto" w:fill="auto"/>
          </w:tcPr>
          <w:p w14:paraId="2438DF22" w14:textId="77777777" w:rsidR="00705579" w:rsidRPr="004B2800" w:rsidRDefault="00705579" w:rsidP="00705579">
            <w:pPr>
              <w:keepNext/>
              <w:suppressAutoHyphens w:val="0"/>
              <w:spacing w:before="40" w:after="120" w:line="240" w:lineRule="auto"/>
              <w:ind w:right="113"/>
              <w:rPr>
                <w:vertAlign w:val="superscript"/>
              </w:rPr>
            </w:pPr>
            <w:r w:rsidRPr="004B2800">
              <w:t xml:space="preserve">Meeting of the Parties </w:t>
            </w:r>
            <w:r w:rsidRPr="004B2800">
              <w:br/>
              <w:t xml:space="preserve">and relevant Convention </w:t>
            </w:r>
            <w:proofErr w:type="spellStart"/>
            <w:r w:rsidRPr="004B2800">
              <w:t>bodies</w:t>
            </w:r>
            <w:r w:rsidRPr="004B2800">
              <w:rPr>
                <w:i/>
                <w:vertAlign w:val="superscript"/>
              </w:rPr>
              <w:t>c</w:t>
            </w:r>
            <w:proofErr w:type="spellEnd"/>
          </w:p>
          <w:p w14:paraId="34D4D08D" w14:textId="77777777" w:rsidR="00705579" w:rsidRPr="004B2800" w:rsidRDefault="00705579" w:rsidP="00705579">
            <w:pPr>
              <w:keepNext/>
              <w:suppressAutoHyphens w:val="0"/>
              <w:spacing w:before="40" w:after="120" w:line="240" w:lineRule="auto"/>
              <w:ind w:right="113"/>
            </w:pPr>
            <w:r w:rsidRPr="004B2800">
              <w:t>Parties and the secretariat</w:t>
            </w:r>
          </w:p>
        </w:tc>
        <w:tc>
          <w:tcPr>
            <w:tcW w:w="2550" w:type="dxa"/>
            <w:shd w:val="clear" w:color="auto" w:fill="auto"/>
          </w:tcPr>
          <w:p w14:paraId="635189B6" w14:textId="77777777" w:rsidR="00705579" w:rsidRPr="004B2800" w:rsidRDefault="00705579" w:rsidP="00705579">
            <w:pPr>
              <w:keepNext/>
              <w:suppressAutoHyphens w:val="0"/>
              <w:spacing w:before="40" w:after="120" w:line="240" w:lineRule="auto"/>
              <w:ind w:right="113"/>
            </w:pPr>
            <w:r w:rsidRPr="004B2800">
              <w:t xml:space="preserve">The objective is adequately addressed through the work of the respective Convention bodies (for example, good practices have been shared and relevant guidance material has been developed). </w:t>
            </w:r>
          </w:p>
          <w:p w14:paraId="4A1CF8D0" w14:textId="77777777" w:rsidR="00705579" w:rsidRPr="004B2800" w:rsidRDefault="00705579" w:rsidP="00705579">
            <w:pPr>
              <w:keepNext/>
              <w:suppressAutoHyphens w:val="0"/>
              <w:spacing w:before="40" w:after="120" w:line="240" w:lineRule="auto"/>
              <w:ind w:right="113"/>
            </w:pPr>
            <w:r w:rsidRPr="004B2800">
              <w:t>Effective implementation of decisions regarding Parties’ non-compliance.</w:t>
            </w:r>
          </w:p>
        </w:tc>
      </w:tr>
    </w:tbl>
    <w:p w14:paraId="1E3BCF44" w14:textId="77777777" w:rsidR="00705579" w:rsidRPr="004B2800" w:rsidRDefault="00705579" w:rsidP="00705579">
      <w:pPr>
        <w:keepNext/>
        <w:spacing w:before="120" w:line="220" w:lineRule="exact"/>
        <w:ind w:left="1134" w:right="1134" w:firstLine="170"/>
        <w:rPr>
          <w:i/>
          <w:sz w:val="18"/>
          <w:szCs w:val="18"/>
        </w:rPr>
      </w:pPr>
      <w:r w:rsidRPr="004B2800">
        <w:rPr>
          <w:i/>
          <w:sz w:val="18"/>
          <w:szCs w:val="18"/>
        </w:rPr>
        <w:t xml:space="preserve">Abbreviations: </w:t>
      </w:r>
      <w:r w:rsidRPr="004B2800">
        <w:rPr>
          <w:iCs/>
          <w:sz w:val="18"/>
          <w:szCs w:val="18"/>
        </w:rPr>
        <w:t>Aarhus Clearinghouse, Aarhus Clearinghouse for Environmental Democracy; NIR, national implementation report.</w:t>
      </w:r>
    </w:p>
    <w:p w14:paraId="778B221E" w14:textId="77777777" w:rsidR="00705579" w:rsidRPr="004B2800" w:rsidRDefault="00705579" w:rsidP="00705579">
      <w:pPr>
        <w:keepNext/>
        <w:spacing w:line="220" w:lineRule="exact"/>
        <w:ind w:left="1134" w:right="1134" w:firstLine="170"/>
        <w:rPr>
          <w:i/>
          <w:sz w:val="18"/>
          <w:szCs w:val="18"/>
        </w:rPr>
      </w:pPr>
      <w:r w:rsidRPr="004B2800">
        <w:rPr>
          <w:i/>
          <w:sz w:val="18"/>
          <w:szCs w:val="18"/>
          <w:vertAlign w:val="superscript"/>
        </w:rPr>
        <w:t>a</w:t>
      </w:r>
      <w:r w:rsidRPr="004B2800">
        <w:rPr>
          <w:i/>
          <w:sz w:val="18"/>
          <w:szCs w:val="18"/>
        </w:rPr>
        <w:t xml:space="preserve">  </w:t>
      </w:r>
      <w:r w:rsidRPr="004B2800">
        <w:rPr>
          <w:sz w:val="18"/>
          <w:szCs w:val="18"/>
        </w:rPr>
        <w:t>Wherever reference is made to partner organizations, it is understood that the organizations participating in the Convention’s capacity-building coordination framework and other relevant organizations will be involved.</w:t>
      </w:r>
    </w:p>
    <w:p w14:paraId="2FA8BE81" w14:textId="77777777" w:rsidR="00705579" w:rsidRPr="004B2800" w:rsidRDefault="00705579" w:rsidP="00705579">
      <w:pPr>
        <w:keepNext/>
        <w:spacing w:line="220" w:lineRule="exact"/>
        <w:ind w:left="1134" w:right="1134" w:firstLine="170"/>
        <w:rPr>
          <w:i/>
          <w:sz w:val="18"/>
          <w:szCs w:val="18"/>
        </w:rPr>
      </w:pPr>
      <w:r w:rsidRPr="004B2800">
        <w:rPr>
          <w:i/>
          <w:sz w:val="18"/>
          <w:szCs w:val="18"/>
          <w:vertAlign w:val="superscript"/>
        </w:rPr>
        <w:t>b</w:t>
      </w:r>
      <w:r w:rsidRPr="004B2800">
        <w:rPr>
          <w:i/>
          <w:sz w:val="18"/>
          <w:szCs w:val="18"/>
        </w:rPr>
        <w:t xml:space="preserve">  </w:t>
      </w:r>
      <w:r w:rsidRPr="004B2800">
        <w:rPr>
          <w:sz w:val="18"/>
          <w:szCs w:val="18"/>
        </w:rPr>
        <w:t>Refers to multilateral processes established under the Convention</w:t>
      </w:r>
      <w:r w:rsidRPr="004B2800">
        <w:rPr>
          <w:i/>
          <w:sz w:val="18"/>
          <w:szCs w:val="18"/>
        </w:rPr>
        <w:t>.</w:t>
      </w:r>
    </w:p>
    <w:p w14:paraId="77A11A06" w14:textId="77777777" w:rsidR="00705579" w:rsidRPr="004B2800" w:rsidRDefault="00705579" w:rsidP="00705579">
      <w:pPr>
        <w:keepNext/>
        <w:spacing w:line="220" w:lineRule="exact"/>
        <w:ind w:left="1134" w:right="1134" w:firstLine="170"/>
        <w:rPr>
          <w:rStyle w:val="SingleTxtGChar"/>
          <w:i/>
          <w:sz w:val="18"/>
        </w:rPr>
      </w:pPr>
      <w:r w:rsidRPr="004B2800">
        <w:rPr>
          <w:i/>
          <w:sz w:val="18"/>
          <w:szCs w:val="18"/>
          <w:vertAlign w:val="superscript"/>
        </w:rPr>
        <w:t>c</w:t>
      </w:r>
      <w:r w:rsidRPr="004B2800">
        <w:rPr>
          <w:i/>
          <w:sz w:val="18"/>
          <w:szCs w:val="18"/>
        </w:rPr>
        <w:t xml:space="preserve">  </w:t>
      </w:r>
      <w:r w:rsidRPr="004B2800">
        <w:rPr>
          <w:sz w:val="18"/>
          <w:szCs w:val="18"/>
        </w:rPr>
        <w:t>Activities of the Meeting of the Parties and other bodies under the Convention also involve stakeholders.</w:t>
      </w:r>
    </w:p>
    <w:p w14:paraId="7A705D19" w14:textId="77777777" w:rsidR="00705579" w:rsidRPr="004B2800" w:rsidRDefault="00705579" w:rsidP="00705579">
      <w:pPr>
        <w:spacing w:before="240" w:after="240" w:line="240" w:lineRule="auto"/>
        <w:ind w:left="1134" w:right="1134"/>
        <w:jc w:val="both"/>
      </w:pPr>
      <w:r w:rsidRPr="004B2800">
        <w:rPr>
          <w:rStyle w:val="SingleTxtGChar"/>
          <w:i/>
        </w:rPr>
        <w:t>Objective I.2</w:t>
      </w:r>
      <w:r w:rsidRPr="004B2800">
        <w:rPr>
          <w:rStyle w:val="SingleTxtGChar"/>
        </w:rPr>
        <w:t>: The Convention’s mechanism for compliance review fulfils the role of an effective instrument to address compliance problems that cannot be resolved at the national level. The findings and recommendations of the Compliance Committee are regarded by Parties as an authoritative source of advice on the implementation of the Convention and are used by them to improve their national practices in the best way possible</w:t>
      </w:r>
      <w:r w:rsidRPr="004B2800">
        <w:t xml:space="preserve"> (mainly Sustainable Development Goal 16).</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72"/>
        <w:gridCol w:w="2550"/>
      </w:tblGrid>
      <w:tr w:rsidR="00705579" w:rsidRPr="004B2800" w14:paraId="4D4FEF40" w14:textId="77777777" w:rsidTr="00705579">
        <w:trPr>
          <w:tblHeader/>
        </w:trPr>
        <w:tc>
          <w:tcPr>
            <w:tcW w:w="2548" w:type="dxa"/>
            <w:tcBorders>
              <w:top w:val="single" w:sz="4" w:space="0" w:color="auto"/>
              <w:bottom w:val="single" w:sz="12" w:space="0" w:color="auto"/>
            </w:tcBorders>
            <w:shd w:val="clear" w:color="auto" w:fill="auto"/>
            <w:vAlign w:val="bottom"/>
          </w:tcPr>
          <w:p w14:paraId="43B09147"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Indicative types of activity/measure</w:t>
            </w:r>
          </w:p>
        </w:tc>
        <w:tc>
          <w:tcPr>
            <w:tcW w:w="2272" w:type="dxa"/>
            <w:tcBorders>
              <w:top w:val="single" w:sz="4" w:space="0" w:color="auto"/>
              <w:bottom w:val="single" w:sz="12" w:space="0" w:color="auto"/>
            </w:tcBorders>
            <w:shd w:val="clear" w:color="auto" w:fill="auto"/>
            <w:vAlign w:val="bottom"/>
          </w:tcPr>
          <w:p w14:paraId="67C21ABF"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Possible implementing partners</w:t>
            </w:r>
          </w:p>
        </w:tc>
        <w:tc>
          <w:tcPr>
            <w:tcW w:w="2550" w:type="dxa"/>
            <w:tcBorders>
              <w:top w:val="single" w:sz="4" w:space="0" w:color="auto"/>
              <w:bottom w:val="single" w:sz="12" w:space="0" w:color="auto"/>
            </w:tcBorders>
            <w:shd w:val="clear" w:color="auto" w:fill="auto"/>
            <w:vAlign w:val="bottom"/>
          </w:tcPr>
          <w:p w14:paraId="1C88F5F1"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Indicators of progress/targets</w:t>
            </w:r>
          </w:p>
        </w:tc>
      </w:tr>
      <w:tr w:rsidR="00705579" w:rsidRPr="004B2800" w14:paraId="6167B152" w14:textId="77777777" w:rsidTr="00705579">
        <w:trPr>
          <w:trHeight w:hRule="exact" w:val="113"/>
          <w:tblHeader/>
        </w:trPr>
        <w:tc>
          <w:tcPr>
            <w:tcW w:w="2548" w:type="dxa"/>
            <w:tcBorders>
              <w:top w:val="single" w:sz="12" w:space="0" w:color="auto"/>
            </w:tcBorders>
            <w:shd w:val="clear" w:color="auto" w:fill="auto"/>
          </w:tcPr>
          <w:p w14:paraId="0E9A35C8" w14:textId="77777777" w:rsidR="00705579" w:rsidRPr="004B2800" w:rsidRDefault="00705579" w:rsidP="00705579">
            <w:pPr>
              <w:suppressAutoHyphens w:val="0"/>
              <w:autoSpaceDE w:val="0"/>
              <w:autoSpaceDN w:val="0"/>
              <w:adjustRightInd w:val="0"/>
              <w:spacing w:before="40" w:after="120" w:line="240" w:lineRule="auto"/>
              <w:ind w:right="113"/>
              <w:rPr>
                <w:rFonts w:eastAsia="SimSun"/>
                <w:szCs w:val="22"/>
                <w:lang w:eastAsia="zh-CN"/>
              </w:rPr>
            </w:pPr>
          </w:p>
        </w:tc>
        <w:tc>
          <w:tcPr>
            <w:tcW w:w="2272" w:type="dxa"/>
            <w:tcBorders>
              <w:top w:val="single" w:sz="12" w:space="0" w:color="auto"/>
            </w:tcBorders>
            <w:shd w:val="clear" w:color="auto" w:fill="auto"/>
          </w:tcPr>
          <w:p w14:paraId="4D0DF0BA" w14:textId="77777777" w:rsidR="00705579" w:rsidRPr="004B2800" w:rsidRDefault="00705579" w:rsidP="00705579">
            <w:pPr>
              <w:suppressAutoHyphens w:val="0"/>
              <w:autoSpaceDE w:val="0"/>
              <w:autoSpaceDN w:val="0"/>
              <w:adjustRightInd w:val="0"/>
              <w:spacing w:before="40" w:after="120" w:line="240" w:lineRule="auto"/>
              <w:ind w:right="113"/>
              <w:rPr>
                <w:rFonts w:eastAsia="SimSun"/>
                <w:szCs w:val="22"/>
                <w:lang w:eastAsia="en-GB"/>
              </w:rPr>
            </w:pPr>
          </w:p>
        </w:tc>
        <w:tc>
          <w:tcPr>
            <w:tcW w:w="2550" w:type="dxa"/>
            <w:tcBorders>
              <w:top w:val="single" w:sz="12" w:space="0" w:color="auto"/>
            </w:tcBorders>
            <w:shd w:val="clear" w:color="auto" w:fill="auto"/>
          </w:tcPr>
          <w:p w14:paraId="2AD8FCD1" w14:textId="77777777" w:rsidR="00705579" w:rsidRPr="004B2800" w:rsidRDefault="00705579" w:rsidP="00705579">
            <w:pPr>
              <w:suppressAutoHyphens w:val="0"/>
              <w:autoSpaceDE w:val="0"/>
              <w:autoSpaceDN w:val="0"/>
              <w:adjustRightInd w:val="0"/>
              <w:spacing w:before="40" w:after="120" w:line="240" w:lineRule="auto"/>
              <w:ind w:right="113"/>
              <w:rPr>
                <w:rFonts w:eastAsia="SimSun"/>
                <w:szCs w:val="22"/>
                <w:lang w:eastAsia="zh-CN"/>
              </w:rPr>
            </w:pPr>
          </w:p>
        </w:tc>
      </w:tr>
      <w:tr w:rsidR="00705579" w:rsidRPr="004B2800" w14:paraId="6168D7FA" w14:textId="77777777" w:rsidTr="00705579">
        <w:tc>
          <w:tcPr>
            <w:tcW w:w="2548" w:type="dxa"/>
            <w:tcBorders>
              <w:bottom w:val="nil"/>
            </w:tcBorders>
            <w:shd w:val="clear" w:color="auto" w:fill="auto"/>
          </w:tcPr>
          <w:p w14:paraId="620A76FF" w14:textId="77777777" w:rsidR="00705579" w:rsidRPr="004B2800" w:rsidRDefault="00705579" w:rsidP="00705579">
            <w:pPr>
              <w:suppressAutoHyphens w:val="0"/>
              <w:autoSpaceDE w:val="0"/>
              <w:autoSpaceDN w:val="0"/>
              <w:adjustRightInd w:val="0"/>
              <w:spacing w:before="40" w:after="120" w:line="240" w:lineRule="auto"/>
              <w:ind w:right="113"/>
              <w:rPr>
                <w:rFonts w:eastAsia="SimSun"/>
                <w:b/>
                <w:lang w:eastAsia="zh-CN"/>
              </w:rPr>
            </w:pPr>
            <w:r w:rsidRPr="004B2800">
              <w:rPr>
                <w:rFonts w:eastAsia="SimSun"/>
                <w:b/>
                <w:lang w:eastAsia="zh-CN"/>
              </w:rPr>
              <w:t>National</w:t>
            </w:r>
          </w:p>
        </w:tc>
        <w:tc>
          <w:tcPr>
            <w:tcW w:w="2272" w:type="dxa"/>
            <w:tcBorders>
              <w:bottom w:val="nil"/>
            </w:tcBorders>
            <w:shd w:val="clear" w:color="auto" w:fill="auto"/>
          </w:tcPr>
          <w:p w14:paraId="4683F72B"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en-GB"/>
              </w:rPr>
            </w:pPr>
          </w:p>
        </w:tc>
        <w:tc>
          <w:tcPr>
            <w:tcW w:w="2550" w:type="dxa"/>
            <w:tcBorders>
              <w:bottom w:val="nil"/>
            </w:tcBorders>
            <w:shd w:val="clear" w:color="auto" w:fill="auto"/>
          </w:tcPr>
          <w:p w14:paraId="4FAE00FD"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p>
        </w:tc>
      </w:tr>
      <w:tr w:rsidR="00705579" w:rsidRPr="004B2800" w14:paraId="49600BA7" w14:textId="77777777" w:rsidTr="00705579">
        <w:tc>
          <w:tcPr>
            <w:tcW w:w="2548" w:type="dxa"/>
            <w:tcBorders>
              <w:top w:val="nil"/>
              <w:bottom w:val="nil"/>
            </w:tcBorders>
            <w:shd w:val="clear" w:color="auto" w:fill="auto"/>
          </w:tcPr>
          <w:p w14:paraId="0E328B82"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Individual Parties promptly and fully implement the decisions concerning their compliance adopted by the Meeting of the Parties.</w:t>
            </w:r>
          </w:p>
          <w:p w14:paraId="441EAD1A"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To ensure that compliance issues are addressed without delay,</w:t>
            </w:r>
            <w:r w:rsidRPr="004B2800">
              <w:rPr>
                <w:rStyle w:val="FootnoteReference"/>
                <w:rFonts w:eastAsia="SimSun"/>
                <w:lang w:eastAsia="zh-CN"/>
              </w:rPr>
              <w:footnoteReference w:id="5"/>
            </w:r>
            <w:r w:rsidRPr="004B2800">
              <w:rPr>
                <w:rFonts w:eastAsia="SimSun"/>
                <w:lang w:eastAsia="zh-CN"/>
              </w:rPr>
              <w:t xml:space="preserve"> individual Parties shall </w:t>
            </w:r>
            <w:r w:rsidRPr="004B2800">
              <w:t>do their utmost to</w:t>
            </w:r>
            <w:r w:rsidRPr="004B2800">
              <w:rPr>
                <w:rFonts w:eastAsia="SimSun"/>
                <w:lang w:eastAsia="zh-CN"/>
              </w:rPr>
              <w:t xml:space="preserve"> promptly and fully implement the Committee’s findings and recommendations prior to the next session of the Meeting of the Parties,</w:t>
            </w:r>
            <w:r w:rsidRPr="004B2800">
              <w:t xml:space="preserve"> where the Party concerned has agreed that the Committee may make recommendations to them directly</w:t>
            </w:r>
            <w:r w:rsidRPr="004B2800">
              <w:rPr>
                <w:rFonts w:eastAsia="SimSun"/>
                <w:lang w:eastAsia="zh-CN"/>
              </w:rPr>
              <w:t xml:space="preserve">. </w:t>
            </w:r>
          </w:p>
          <w:p w14:paraId="67E3A518"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 xml:space="preserve">Having a system in place to monitor the implementation of decisions, involving all relevant authorities, </w:t>
            </w:r>
            <w:r w:rsidRPr="004B2800">
              <w:rPr>
                <w:rFonts w:eastAsia="SimSun"/>
                <w:lang w:eastAsia="zh-CN"/>
              </w:rPr>
              <w:lastRenderedPageBreak/>
              <w:t>communicants and other interested stakeholders.</w:t>
            </w:r>
          </w:p>
        </w:tc>
        <w:tc>
          <w:tcPr>
            <w:tcW w:w="2272" w:type="dxa"/>
            <w:tcBorders>
              <w:top w:val="nil"/>
              <w:bottom w:val="nil"/>
            </w:tcBorders>
            <w:shd w:val="clear" w:color="auto" w:fill="auto"/>
          </w:tcPr>
          <w:p w14:paraId="23418414"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en-GB"/>
              </w:rPr>
            </w:pPr>
            <w:r w:rsidRPr="004B2800">
              <w:rPr>
                <w:rFonts w:eastAsia="SimSun"/>
                <w:lang w:eastAsia="en-GB"/>
              </w:rPr>
              <w:lastRenderedPageBreak/>
              <w:t xml:space="preserve">Parties </w:t>
            </w:r>
          </w:p>
          <w:p w14:paraId="2374BE7F"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en-GB"/>
              </w:rPr>
            </w:pPr>
            <w:r w:rsidRPr="004B2800">
              <w:rPr>
                <w:rFonts w:eastAsia="SimSun"/>
                <w:lang w:eastAsia="en-GB"/>
              </w:rPr>
              <w:t>Communicants and other interested stakeholders</w:t>
            </w:r>
          </w:p>
          <w:p w14:paraId="50BCCFB3" w14:textId="77777777" w:rsidR="00705579" w:rsidRPr="004B2800" w:rsidRDefault="00705579" w:rsidP="00705579">
            <w:pPr>
              <w:suppressAutoHyphens w:val="0"/>
              <w:autoSpaceDE w:val="0"/>
              <w:autoSpaceDN w:val="0"/>
              <w:adjustRightInd w:val="0"/>
              <w:spacing w:before="40" w:after="120"/>
              <w:ind w:right="113"/>
              <w:rPr>
                <w:rFonts w:eastAsia="SimSun"/>
                <w:lang w:eastAsia="en-GB"/>
              </w:rPr>
            </w:pPr>
            <w:r w:rsidRPr="004B2800">
              <w:rPr>
                <w:rFonts w:eastAsia="SimSun"/>
                <w:lang w:eastAsia="en-GB"/>
              </w:rPr>
              <w:t>Compliance Committee</w:t>
            </w:r>
          </w:p>
        </w:tc>
        <w:tc>
          <w:tcPr>
            <w:tcW w:w="2550" w:type="dxa"/>
            <w:tcBorders>
              <w:top w:val="nil"/>
              <w:bottom w:val="nil"/>
            </w:tcBorders>
            <w:shd w:val="clear" w:color="auto" w:fill="auto"/>
          </w:tcPr>
          <w:p w14:paraId="7678DD64"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Having a system in place for monitoring the implementation of decisions.</w:t>
            </w:r>
          </w:p>
          <w:p w14:paraId="15D23D97" w14:textId="77777777" w:rsidR="00705579" w:rsidRPr="004B2800" w:rsidRDefault="00705579" w:rsidP="00705579">
            <w:pPr>
              <w:suppressAutoHyphens w:val="0"/>
              <w:autoSpaceDE w:val="0"/>
              <w:autoSpaceDN w:val="0"/>
              <w:adjustRightInd w:val="0"/>
              <w:spacing w:before="40" w:after="120" w:line="240" w:lineRule="auto"/>
              <w:ind w:right="113"/>
              <w:rPr>
                <w:rFonts w:eastAsia="SimSun"/>
                <w:strike/>
                <w:lang w:eastAsia="zh-CN"/>
              </w:rPr>
            </w:pPr>
            <w:r w:rsidRPr="004B2800">
              <w:rPr>
                <w:rFonts w:eastAsia="SimSun"/>
                <w:lang w:eastAsia="zh-CN"/>
              </w:rPr>
              <w:t xml:space="preserve">Decisions of the Meeting of the Parties are promptly and fully implemented. </w:t>
            </w:r>
          </w:p>
          <w:p w14:paraId="3D9191DD"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In advance of the next session of the Meeting of the Parties, findings and recommendations of the Compliance Committee are promptly and fully implemented by individual Parties found to be in non-compliance.</w:t>
            </w:r>
          </w:p>
          <w:p w14:paraId="1495941E" w14:textId="0140B77D"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Positive feedback from Parties and stakeholders</w:t>
            </w:r>
            <w:r w:rsidR="0014535B">
              <w:rPr>
                <w:rFonts w:eastAsia="SimSun"/>
                <w:lang w:eastAsia="zh-CN"/>
              </w:rPr>
              <w:t>.</w:t>
            </w:r>
          </w:p>
        </w:tc>
      </w:tr>
      <w:tr w:rsidR="00705579" w:rsidRPr="004B2800" w14:paraId="7A3BFFDD" w14:textId="77777777" w:rsidTr="00705579">
        <w:tc>
          <w:tcPr>
            <w:tcW w:w="2548" w:type="dxa"/>
            <w:tcBorders>
              <w:top w:val="nil"/>
              <w:bottom w:val="nil"/>
            </w:tcBorders>
            <w:shd w:val="clear" w:color="auto" w:fill="auto"/>
          </w:tcPr>
          <w:p w14:paraId="04ABEDD2" w14:textId="77777777" w:rsidR="00705579" w:rsidRPr="004B2800" w:rsidRDefault="00705579" w:rsidP="00705579">
            <w:pPr>
              <w:keepNext/>
              <w:suppressAutoHyphens w:val="0"/>
              <w:autoSpaceDE w:val="0"/>
              <w:autoSpaceDN w:val="0"/>
              <w:adjustRightInd w:val="0"/>
              <w:spacing w:before="40" w:after="120"/>
              <w:ind w:right="113"/>
              <w:rPr>
                <w:rFonts w:eastAsia="SimSun"/>
                <w:b/>
                <w:lang w:eastAsia="zh-CN"/>
              </w:rPr>
            </w:pPr>
            <w:r w:rsidRPr="004B2800">
              <w:rPr>
                <w:rFonts w:eastAsia="SimSun"/>
                <w:b/>
                <w:lang w:eastAsia="zh-CN"/>
              </w:rPr>
              <w:t>International</w:t>
            </w:r>
          </w:p>
        </w:tc>
        <w:tc>
          <w:tcPr>
            <w:tcW w:w="2272" w:type="dxa"/>
            <w:tcBorders>
              <w:top w:val="nil"/>
              <w:bottom w:val="nil"/>
            </w:tcBorders>
            <w:shd w:val="clear" w:color="auto" w:fill="auto"/>
          </w:tcPr>
          <w:p w14:paraId="52CF5732" w14:textId="77777777" w:rsidR="00705579" w:rsidRPr="004B2800" w:rsidRDefault="00705579" w:rsidP="00705579">
            <w:pPr>
              <w:keepNext/>
              <w:suppressAutoHyphens w:val="0"/>
              <w:autoSpaceDE w:val="0"/>
              <w:autoSpaceDN w:val="0"/>
              <w:adjustRightInd w:val="0"/>
              <w:spacing w:before="40" w:after="120"/>
              <w:ind w:right="113"/>
              <w:rPr>
                <w:rFonts w:eastAsia="SimSun"/>
                <w:lang w:eastAsia="en-GB"/>
              </w:rPr>
            </w:pPr>
          </w:p>
        </w:tc>
        <w:tc>
          <w:tcPr>
            <w:tcW w:w="2550" w:type="dxa"/>
            <w:tcBorders>
              <w:top w:val="nil"/>
              <w:bottom w:val="nil"/>
            </w:tcBorders>
            <w:shd w:val="clear" w:color="auto" w:fill="auto"/>
          </w:tcPr>
          <w:p w14:paraId="7751050F"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p>
        </w:tc>
      </w:tr>
      <w:tr w:rsidR="00705579" w:rsidRPr="004B2800" w14:paraId="68F1069A" w14:textId="77777777" w:rsidTr="00705579">
        <w:tc>
          <w:tcPr>
            <w:tcW w:w="2548" w:type="dxa"/>
            <w:tcBorders>
              <w:top w:val="nil"/>
              <w:bottom w:val="single" w:sz="12" w:space="0" w:color="auto"/>
            </w:tcBorders>
            <w:shd w:val="clear" w:color="auto" w:fill="auto"/>
          </w:tcPr>
          <w:p w14:paraId="6AD3C562" w14:textId="77777777" w:rsidR="00705579" w:rsidRPr="004B2800" w:rsidRDefault="00705579" w:rsidP="00705579">
            <w:pPr>
              <w:keepNext/>
              <w:suppressAutoHyphens w:val="0"/>
              <w:autoSpaceDE w:val="0"/>
              <w:autoSpaceDN w:val="0"/>
              <w:adjustRightInd w:val="0"/>
              <w:spacing w:before="40" w:after="120"/>
              <w:ind w:right="113"/>
              <w:rPr>
                <w:rFonts w:eastAsia="SimSun"/>
                <w:lang w:eastAsia="en-GB"/>
              </w:rPr>
            </w:pPr>
            <w:r w:rsidRPr="004B2800">
              <w:rPr>
                <w:rFonts w:eastAsia="SimSun"/>
                <w:lang w:eastAsia="en-GB"/>
              </w:rPr>
              <w:t>Review of submissions, communications, requests from the Meeting of the Parties and referrals and preparation and publication of findings and recommendations.</w:t>
            </w:r>
          </w:p>
          <w:p w14:paraId="5948236E" w14:textId="77777777" w:rsidR="00705579" w:rsidRPr="004B2800" w:rsidRDefault="00705579" w:rsidP="00705579">
            <w:pPr>
              <w:keepNext/>
              <w:suppressAutoHyphens w:val="0"/>
              <w:autoSpaceDE w:val="0"/>
              <w:autoSpaceDN w:val="0"/>
              <w:adjustRightInd w:val="0"/>
              <w:spacing w:before="40" w:after="120"/>
              <w:ind w:right="113"/>
              <w:rPr>
                <w:rFonts w:eastAsia="SimSun"/>
                <w:strike/>
                <w:lang w:eastAsia="en-GB"/>
              </w:rPr>
            </w:pPr>
            <w:r w:rsidRPr="004B2800">
              <w:rPr>
                <w:rFonts w:eastAsia="SimSun"/>
                <w:lang w:eastAsia="en-GB"/>
              </w:rPr>
              <w:t>Regular review of the progress made by individual Parties in implementing the decision concerning their compliance adopted by the Meeting of the Parties.</w:t>
            </w:r>
          </w:p>
          <w:p w14:paraId="3F842347" w14:textId="77777777" w:rsidR="00705579" w:rsidRPr="004B2800" w:rsidRDefault="00705579" w:rsidP="00705579">
            <w:pPr>
              <w:keepNext/>
              <w:suppressAutoHyphens w:val="0"/>
              <w:autoSpaceDE w:val="0"/>
              <w:autoSpaceDN w:val="0"/>
              <w:adjustRightInd w:val="0"/>
              <w:spacing w:before="40" w:after="120"/>
              <w:ind w:right="113"/>
              <w:rPr>
                <w:rFonts w:eastAsia="SimSun"/>
                <w:lang w:eastAsia="en-GB"/>
              </w:rPr>
            </w:pPr>
            <w:r w:rsidRPr="004B2800">
              <w:rPr>
                <w:rFonts w:eastAsia="SimSun"/>
                <w:lang w:eastAsia="en-GB"/>
              </w:rPr>
              <w:t>Thematic review of systemic compliance problems.</w:t>
            </w:r>
          </w:p>
        </w:tc>
        <w:tc>
          <w:tcPr>
            <w:tcW w:w="2272" w:type="dxa"/>
            <w:tcBorders>
              <w:top w:val="nil"/>
              <w:bottom w:val="single" w:sz="12" w:space="0" w:color="auto"/>
            </w:tcBorders>
            <w:shd w:val="clear" w:color="auto" w:fill="auto"/>
          </w:tcPr>
          <w:p w14:paraId="4B4A3F59" w14:textId="77777777" w:rsidR="00705579" w:rsidRPr="004B2800" w:rsidRDefault="00705579" w:rsidP="00705579">
            <w:pPr>
              <w:keepNext/>
              <w:suppressAutoHyphens w:val="0"/>
              <w:autoSpaceDE w:val="0"/>
              <w:autoSpaceDN w:val="0"/>
              <w:adjustRightInd w:val="0"/>
              <w:spacing w:before="40" w:after="120"/>
              <w:ind w:right="113"/>
              <w:rPr>
                <w:rFonts w:eastAsia="SimSun"/>
                <w:lang w:eastAsia="en-GB"/>
              </w:rPr>
            </w:pPr>
            <w:r w:rsidRPr="004B2800">
              <w:rPr>
                <w:rFonts w:eastAsia="SimSun"/>
                <w:lang w:eastAsia="en-GB"/>
              </w:rPr>
              <w:t>Meeting of the Parties, Parties</w:t>
            </w:r>
          </w:p>
          <w:p w14:paraId="7A6D0A07" w14:textId="77777777" w:rsidR="00705579" w:rsidRPr="004B2800" w:rsidRDefault="00705579" w:rsidP="00705579">
            <w:pPr>
              <w:keepNext/>
              <w:suppressAutoHyphens w:val="0"/>
              <w:autoSpaceDE w:val="0"/>
              <w:autoSpaceDN w:val="0"/>
              <w:adjustRightInd w:val="0"/>
              <w:spacing w:before="40" w:after="120"/>
              <w:ind w:right="113"/>
              <w:rPr>
                <w:rFonts w:eastAsia="SimSun"/>
                <w:lang w:eastAsia="en-GB"/>
              </w:rPr>
            </w:pPr>
            <w:r w:rsidRPr="004B2800">
              <w:rPr>
                <w:rFonts w:eastAsia="SimSun"/>
                <w:lang w:eastAsia="en-GB"/>
              </w:rPr>
              <w:t>Compliance Committee</w:t>
            </w:r>
          </w:p>
          <w:p w14:paraId="4426A06F" w14:textId="77777777" w:rsidR="00705579" w:rsidRPr="004B2800" w:rsidRDefault="00705579" w:rsidP="00705579">
            <w:pPr>
              <w:keepNext/>
              <w:suppressAutoHyphens w:val="0"/>
              <w:autoSpaceDE w:val="0"/>
              <w:autoSpaceDN w:val="0"/>
              <w:adjustRightInd w:val="0"/>
              <w:spacing w:before="40" w:after="120"/>
              <w:ind w:right="113"/>
              <w:rPr>
                <w:rFonts w:eastAsia="SimSun"/>
                <w:lang w:eastAsia="en-GB"/>
              </w:rPr>
            </w:pPr>
            <w:r w:rsidRPr="004B2800">
              <w:rPr>
                <w:rFonts w:eastAsia="SimSun"/>
                <w:lang w:eastAsia="en-GB"/>
              </w:rPr>
              <w:t>Secretariat</w:t>
            </w:r>
          </w:p>
        </w:tc>
        <w:tc>
          <w:tcPr>
            <w:tcW w:w="2550" w:type="dxa"/>
            <w:tcBorders>
              <w:top w:val="nil"/>
              <w:bottom w:val="single" w:sz="12" w:space="0" w:color="auto"/>
            </w:tcBorders>
            <w:shd w:val="clear" w:color="auto" w:fill="auto"/>
          </w:tcPr>
          <w:p w14:paraId="18E59FC3"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 xml:space="preserve">Adoption of the findings and recommendations by the Compliance Committee, and adoption by the Meeting of the Parties of draft decisions on compliance </w:t>
            </w:r>
            <w:r w:rsidRPr="004B2800">
              <w:t>endorsing those findings and recommendations in accordance with the long-standing and consistent practice to do so</w:t>
            </w:r>
            <w:r w:rsidRPr="004B2800">
              <w:rPr>
                <w:rFonts w:eastAsia="SimSun"/>
                <w:lang w:eastAsia="zh-CN"/>
              </w:rPr>
              <w:t>.</w:t>
            </w:r>
          </w:p>
          <w:p w14:paraId="3C2EC2B9"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Positive feedback from Parties and stakeholders.</w:t>
            </w:r>
          </w:p>
        </w:tc>
      </w:tr>
    </w:tbl>
    <w:p w14:paraId="7706F9A9" w14:textId="77777777" w:rsidR="008D6524" w:rsidRDefault="008D6524" w:rsidP="00705579">
      <w:pPr>
        <w:pStyle w:val="SingleTxtG"/>
        <w:spacing w:before="120"/>
        <w:rPr>
          <w:i/>
          <w:iCs/>
        </w:rPr>
      </w:pPr>
    </w:p>
    <w:p w14:paraId="01972228" w14:textId="5AE75078" w:rsidR="00705579" w:rsidRPr="004B2800" w:rsidRDefault="00705579" w:rsidP="00705579">
      <w:pPr>
        <w:pStyle w:val="SingleTxtG"/>
        <w:spacing w:before="120"/>
      </w:pPr>
      <w:r w:rsidRPr="004B2800">
        <w:rPr>
          <w:i/>
          <w:iCs/>
        </w:rPr>
        <w:t>Objective I.3</w:t>
      </w:r>
      <w:r w:rsidRPr="004B2800">
        <w:t>: The reporting mechanism under the Convention fulfils the role of an effective instrument to monitor the Convention’s implementation.</w:t>
      </w:r>
    </w:p>
    <w:tbl>
      <w:tblPr>
        <w:tblW w:w="7370" w:type="dxa"/>
        <w:tblInd w:w="1134" w:type="dxa"/>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23A09B59" w14:textId="77777777" w:rsidTr="00705579">
        <w:trPr>
          <w:tblHeader/>
        </w:trPr>
        <w:tc>
          <w:tcPr>
            <w:tcW w:w="2548" w:type="dxa"/>
            <w:tcBorders>
              <w:top w:val="single" w:sz="4" w:space="0" w:color="auto"/>
              <w:bottom w:val="single" w:sz="12" w:space="0" w:color="auto"/>
            </w:tcBorders>
            <w:shd w:val="clear" w:color="auto" w:fill="auto"/>
            <w:vAlign w:val="bottom"/>
          </w:tcPr>
          <w:p w14:paraId="1E0614B3" w14:textId="77777777" w:rsidR="00705579" w:rsidRPr="004B2800" w:rsidRDefault="00705579" w:rsidP="00705579">
            <w:pPr>
              <w:spacing w:before="80" w:after="80" w:line="200" w:lineRule="exact"/>
              <w:ind w:right="113"/>
              <w:rPr>
                <w:i/>
                <w:sz w:val="16"/>
              </w:rPr>
            </w:pPr>
            <w:r w:rsidRPr="004B2800">
              <w:rPr>
                <w:i/>
                <w:sz w:val="16"/>
              </w:rPr>
              <w:t>Indicative types of activity/measure</w:t>
            </w:r>
          </w:p>
        </w:tc>
        <w:tc>
          <w:tcPr>
            <w:tcW w:w="2267" w:type="dxa"/>
            <w:tcBorders>
              <w:top w:val="single" w:sz="4" w:space="0" w:color="auto"/>
              <w:bottom w:val="single" w:sz="12" w:space="0" w:color="auto"/>
            </w:tcBorders>
            <w:shd w:val="clear" w:color="auto" w:fill="auto"/>
            <w:vAlign w:val="bottom"/>
          </w:tcPr>
          <w:p w14:paraId="6A54EB65" w14:textId="77777777" w:rsidR="00705579" w:rsidRPr="004B2800" w:rsidRDefault="00705579" w:rsidP="00705579">
            <w:pPr>
              <w:spacing w:before="80" w:after="80" w:line="200" w:lineRule="exact"/>
              <w:ind w:right="113"/>
              <w:rPr>
                <w:i/>
                <w:sz w:val="16"/>
              </w:rPr>
            </w:pPr>
            <w:r w:rsidRPr="004B2800">
              <w:rPr>
                <w:i/>
                <w:sz w:val="16"/>
              </w:rPr>
              <w:t>Possible implementing partners</w:t>
            </w:r>
          </w:p>
        </w:tc>
        <w:tc>
          <w:tcPr>
            <w:tcW w:w="2555" w:type="dxa"/>
            <w:tcBorders>
              <w:top w:val="single" w:sz="4" w:space="0" w:color="auto"/>
              <w:bottom w:val="single" w:sz="12" w:space="0" w:color="auto"/>
            </w:tcBorders>
            <w:shd w:val="clear" w:color="auto" w:fill="auto"/>
            <w:vAlign w:val="bottom"/>
          </w:tcPr>
          <w:p w14:paraId="56D77B43" w14:textId="77777777" w:rsidR="00705579" w:rsidRPr="004B2800" w:rsidRDefault="00705579" w:rsidP="00705579">
            <w:pPr>
              <w:spacing w:before="80" w:after="80" w:line="200" w:lineRule="exact"/>
              <w:ind w:right="113"/>
              <w:rPr>
                <w:i/>
                <w:sz w:val="16"/>
              </w:rPr>
            </w:pPr>
            <w:r w:rsidRPr="004B2800">
              <w:rPr>
                <w:i/>
                <w:sz w:val="16"/>
              </w:rPr>
              <w:t>Indicators of progress/targets</w:t>
            </w:r>
          </w:p>
        </w:tc>
      </w:tr>
      <w:tr w:rsidR="00705579" w:rsidRPr="004B2800" w14:paraId="70DFAC78" w14:textId="77777777" w:rsidTr="00705579">
        <w:trPr>
          <w:trHeight w:hRule="exact" w:val="113"/>
          <w:tblHeader/>
        </w:trPr>
        <w:tc>
          <w:tcPr>
            <w:tcW w:w="2548" w:type="dxa"/>
            <w:tcBorders>
              <w:top w:val="single" w:sz="12" w:space="0" w:color="auto"/>
            </w:tcBorders>
            <w:shd w:val="clear" w:color="auto" w:fill="auto"/>
          </w:tcPr>
          <w:p w14:paraId="63746F49" w14:textId="77777777" w:rsidR="00705579" w:rsidRPr="004B2800" w:rsidRDefault="00705579" w:rsidP="00705579">
            <w:pPr>
              <w:spacing w:before="40" w:after="120"/>
              <w:ind w:right="113"/>
            </w:pPr>
          </w:p>
        </w:tc>
        <w:tc>
          <w:tcPr>
            <w:tcW w:w="2267" w:type="dxa"/>
            <w:tcBorders>
              <w:top w:val="single" w:sz="12" w:space="0" w:color="auto"/>
            </w:tcBorders>
            <w:shd w:val="clear" w:color="auto" w:fill="auto"/>
          </w:tcPr>
          <w:p w14:paraId="04DE2814" w14:textId="77777777" w:rsidR="00705579" w:rsidRPr="004B2800" w:rsidRDefault="00705579" w:rsidP="00705579">
            <w:pPr>
              <w:spacing w:before="40" w:after="120"/>
              <w:ind w:right="113"/>
            </w:pPr>
          </w:p>
        </w:tc>
        <w:tc>
          <w:tcPr>
            <w:tcW w:w="2555" w:type="dxa"/>
            <w:tcBorders>
              <w:top w:val="single" w:sz="12" w:space="0" w:color="auto"/>
            </w:tcBorders>
            <w:shd w:val="clear" w:color="auto" w:fill="auto"/>
          </w:tcPr>
          <w:p w14:paraId="59B43199" w14:textId="77777777" w:rsidR="00705579" w:rsidRPr="004B2800" w:rsidRDefault="00705579" w:rsidP="00705579">
            <w:pPr>
              <w:spacing w:before="40" w:after="120"/>
              <w:ind w:right="113"/>
            </w:pPr>
          </w:p>
        </w:tc>
      </w:tr>
      <w:tr w:rsidR="00705579" w:rsidRPr="004B2800" w14:paraId="5D086635" w14:textId="77777777" w:rsidTr="00705579">
        <w:tc>
          <w:tcPr>
            <w:tcW w:w="2548" w:type="dxa"/>
            <w:shd w:val="clear" w:color="auto" w:fill="auto"/>
          </w:tcPr>
          <w:p w14:paraId="4FE87B64" w14:textId="77777777" w:rsidR="00705579" w:rsidRPr="004B2800" w:rsidRDefault="00705579" w:rsidP="00705579">
            <w:pPr>
              <w:spacing w:before="40" w:after="120"/>
              <w:ind w:right="113"/>
              <w:rPr>
                <w:rFonts w:eastAsia="SimSun"/>
                <w:b/>
                <w:lang w:eastAsia="zh-CN"/>
              </w:rPr>
            </w:pPr>
            <w:r w:rsidRPr="004B2800">
              <w:rPr>
                <w:rFonts w:eastAsia="SimSun"/>
                <w:b/>
                <w:lang w:eastAsia="zh-CN"/>
              </w:rPr>
              <w:t>National</w:t>
            </w:r>
          </w:p>
        </w:tc>
        <w:tc>
          <w:tcPr>
            <w:tcW w:w="2267" w:type="dxa"/>
            <w:shd w:val="clear" w:color="auto" w:fill="auto"/>
          </w:tcPr>
          <w:p w14:paraId="24D298A7" w14:textId="77777777" w:rsidR="00705579" w:rsidRPr="004B2800" w:rsidRDefault="00705579" w:rsidP="00705579">
            <w:pPr>
              <w:spacing w:before="40" w:after="120"/>
              <w:ind w:right="113"/>
              <w:rPr>
                <w:rFonts w:eastAsia="SimSun"/>
                <w:lang w:eastAsia="en-GB"/>
              </w:rPr>
            </w:pPr>
          </w:p>
        </w:tc>
        <w:tc>
          <w:tcPr>
            <w:tcW w:w="2555" w:type="dxa"/>
            <w:shd w:val="clear" w:color="auto" w:fill="auto"/>
          </w:tcPr>
          <w:p w14:paraId="3E36F2AB" w14:textId="77777777" w:rsidR="00705579" w:rsidRPr="004B2800" w:rsidRDefault="00705579" w:rsidP="00705579">
            <w:pPr>
              <w:spacing w:before="40" w:after="120"/>
              <w:ind w:right="113"/>
              <w:rPr>
                <w:rFonts w:eastAsia="SimSun"/>
                <w:lang w:eastAsia="zh-CN"/>
              </w:rPr>
            </w:pPr>
          </w:p>
        </w:tc>
      </w:tr>
      <w:tr w:rsidR="00705579" w:rsidRPr="004B2800" w14:paraId="3F4F8E47" w14:textId="77777777" w:rsidTr="00705579">
        <w:tc>
          <w:tcPr>
            <w:tcW w:w="2548" w:type="dxa"/>
            <w:shd w:val="clear" w:color="auto" w:fill="auto"/>
          </w:tcPr>
          <w:p w14:paraId="2645E229" w14:textId="77777777" w:rsidR="00705579" w:rsidRPr="004B2800" w:rsidRDefault="00705579" w:rsidP="00705579">
            <w:pPr>
              <w:spacing w:before="40" w:after="120"/>
              <w:ind w:right="113"/>
              <w:rPr>
                <w:rFonts w:eastAsia="SimSun"/>
                <w:lang w:eastAsia="zh-CN"/>
              </w:rPr>
            </w:pPr>
            <w:r w:rsidRPr="004B2800">
              <w:rPr>
                <w:rFonts w:eastAsia="SimSun"/>
                <w:lang w:eastAsia="zh-CN"/>
              </w:rPr>
              <w:t>Preparing national implementation reports through wide multi-stakeholder consultations and making them available online.</w:t>
            </w:r>
          </w:p>
        </w:tc>
        <w:tc>
          <w:tcPr>
            <w:tcW w:w="2267" w:type="dxa"/>
            <w:shd w:val="clear" w:color="auto" w:fill="auto"/>
          </w:tcPr>
          <w:p w14:paraId="62020FBE" w14:textId="77777777" w:rsidR="00705579" w:rsidRPr="004B2800" w:rsidRDefault="00705579" w:rsidP="00705579">
            <w:pPr>
              <w:spacing w:before="40" w:after="120"/>
              <w:ind w:right="113"/>
              <w:rPr>
                <w:rFonts w:eastAsia="SimSun"/>
                <w:lang w:eastAsia="en-GB"/>
              </w:rPr>
            </w:pPr>
            <w:r w:rsidRPr="004B2800">
              <w:rPr>
                <w:rFonts w:eastAsia="SimSun"/>
                <w:lang w:eastAsia="en-GB"/>
              </w:rPr>
              <w:t xml:space="preserve">Parties </w:t>
            </w:r>
          </w:p>
          <w:p w14:paraId="0422C57E" w14:textId="77777777" w:rsidR="00705579" w:rsidRPr="004B2800" w:rsidRDefault="00705579" w:rsidP="00705579">
            <w:pPr>
              <w:spacing w:before="40" w:after="120"/>
              <w:ind w:right="113"/>
              <w:rPr>
                <w:rFonts w:eastAsia="SimSun"/>
                <w:lang w:eastAsia="zh-CN"/>
              </w:rPr>
            </w:pPr>
            <w:r w:rsidRPr="004B2800">
              <w:rPr>
                <w:rFonts w:eastAsia="SimSun"/>
                <w:lang w:eastAsia="en-GB"/>
              </w:rPr>
              <w:t>Interested stakeholders</w:t>
            </w:r>
          </w:p>
        </w:tc>
        <w:tc>
          <w:tcPr>
            <w:tcW w:w="2555" w:type="dxa"/>
            <w:shd w:val="clear" w:color="auto" w:fill="auto"/>
          </w:tcPr>
          <w:p w14:paraId="44FF219B" w14:textId="77777777" w:rsidR="00705579" w:rsidRPr="004B2800" w:rsidRDefault="00705579" w:rsidP="00705579">
            <w:pPr>
              <w:spacing w:before="40" w:after="120"/>
              <w:ind w:right="113"/>
              <w:rPr>
                <w:rFonts w:eastAsia="SimSun"/>
                <w:b/>
                <w:bCs/>
                <w:lang w:eastAsia="zh-CN"/>
              </w:rPr>
            </w:pPr>
            <w:r w:rsidRPr="004B2800">
              <w:rPr>
                <w:rFonts w:eastAsia="SimSun"/>
                <w:lang w:eastAsia="zh-CN"/>
              </w:rPr>
              <w:t>Good quality reports have been prepared through wide multi-stakeholder consultations.</w:t>
            </w:r>
          </w:p>
          <w:p w14:paraId="76192FE6" w14:textId="4867F236" w:rsidR="00705579" w:rsidRPr="004B2800" w:rsidRDefault="00705579" w:rsidP="00705579">
            <w:pPr>
              <w:spacing w:before="40" w:after="120"/>
              <w:ind w:right="113"/>
              <w:rPr>
                <w:rFonts w:eastAsia="SimSun"/>
                <w:lang w:eastAsia="zh-CN"/>
              </w:rPr>
            </w:pPr>
            <w:r w:rsidRPr="004B2800">
              <w:rPr>
                <w:rFonts w:eastAsia="SimSun"/>
                <w:lang w:eastAsia="zh-CN"/>
              </w:rPr>
              <w:t>Timely submission of good quality reports.</w:t>
            </w:r>
          </w:p>
        </w:tc>
      </w:tr>
      <w:tr w:rsidR="00705579" w:rsidRPr="004B2800" w14:paraId="7878CFD3" w14:textId="77777777" w:rsidTr="00705579">
        <w:tc>
          <w:tcPr>
            <w:tcW w:w="2548" w:type="dxa"/>
            <w:shd w:val="clear" w:color="auto" w:fill="auto"/>
          </w:tcPr>
          <w:p w14:paraId="6A122038" w14:textId="77777777" w:rsidR="00705579" w:rsidRPr="004B2800" w:rsidRDefault="00705579" w:rsidP="00705579">
            <w:pPr>
              <w:spacing w:before="40" w:after="120"/>
              <w:ind w:right="113"/>
              <w:rPr>
                <w:rFonts w:eastAsia="SimSun"/>
                <w:b/>
                <w:lang w:eastAsia="zh-CN"/>
              </w:rPr>
            </w:pPr>
            <w:r w:rsidRPr="004B2800">
              <w:rPr>
                <w:rFonts w:eastAsia="SimSun"/>
                <w:b/>
                <w:lang w:eastAsia="zh-CN"/>
              </w:rPr>
              <w:t>International</w:t>
            </w:r>
          </w:p>
        </w:tc>
        <w:tc>
          <w:tcPr>
            <w:tcW w:w="2267" w:type="dxa"/>
            <w:shd w:val="clear" w:color="auto" w:fill="auto"/>
          </w:tcPr>
          <w:p w14:paraId="546AE9CC" w14:textId="77777777" w:rsidR="00705579" w:rsidRPr="004B2800" w:rsidRDefault="00705579" w:rsidP="00705579">
            <w:pPr>
              <w:spacing w:before="40" w:after="120"/>
              <w:ind w:right="113"/>
              <w:rPr>
                <w:rFonts w:eastAsia="SimSun"/>
                <w:lang w:eastAsia="en-GB"/>
              </w:rPr>
            </w:pPr>
          </w:p>
        </w:tc>
        <w:tc>
          <w:tcPr>
            <w:tcW w:w="2555" w:type="dxa"/>
            <w:shd w:val="clear" w:color="auto" w:fill="auto"/>
          </w:tcPr>
          <w:p w14:paraId="24980EB4" w14:textId="77777777" w:rsidR="00705579" w:rsidRPr="004B2800" w:rsidRDefault="00705579" w:rsidP="00705579">
            <w:pPr>
              <w:spacing w:before="40" w:after="120"/>
              <w:ind w:right="113"/>
              <w:rPr>
                <w:rFonts w:eastAsia="SimSun"/>
                <w:lang w:eastAsia="zh-CN"/>
              </w:rPr>
            </w:pPr>
          </w:p>
        </w:tc>
      </w:tr>
      <w:tr w:rsidR="00705579" w:rsidRPr="004B2800" w14:paraId="2972AD39" w14:textId="77777777" w:rsidTr="00705579">
        <w:tc>
          <w:tcPr>
            <w:tcW w:w="2548" w:type="dxa"/>
            <w:tcBorders>
              <w:bottom w:val="single" w:sz="12" w:space="0" w:color="auto"/>
            </w:tcBorders>
            <w:shd w:val="clear" w:color="auto" w:fill="auto"/>
          </w:tcPr>
          <w:p w14:paraId="4DC9D9F2" w14:textId="77777777" w:rsidR="00705579" w:rsidRPr="004B2800" w:rsidRDefault="00705579" w:rsidP="00705579">
            <w:pPr>
              <w:spacing w:before="40" w:after="120"/>
              <w:ind w:right="113"/>
              <w:rPr>
                <w:rFonts w:eastAsia="SimSun"/>
                <w:lang w:eastAsia="zh-CN"/>
              </w:rPr>
            </w:pPr>
            <w:r w:rsidRPr="004B2800">
              <w:rPr>
                <w:rFonts w:eastAsia="SimSun"/>
                <w:lang w:eastAsia="en-GB"/>
              </w:rPr>
              <w:t>Review of the implementation.</w:t>
            </w:r>
          </w:p>
        </w:tc>
        <w:tc>
          <w:tcPr>
            <w:tcW w:w="2267" w:type="dxa"/>
            <w:tcBorders>
              <w:bottom w:val="single" w:sz="12" w:space="0" w:color="auto"/>
            </w:tcBorders>
            <w:shd w:val="clear" w:color="auto" w:fill="auto"/>
          </w:tcPr>
          <w:p w14:paraId="53BB0256" w14:textId="77777777" w:rsidR="00705579" w:rsidRPr="004B2800" w:rsidRDefault="00705579" w:rsidP="00705579">
            <w:pPr>
              <w:spacing w:before="40" w:after="120"/>
              <w:ind w:right="113"/>
              <w:rPr>
                <w:rFonts w:eastAsia="SimSun"/>
                <w:lang w:eastAsia="en-GB"/>
              </w:rPr>
            </w:pPr>
            <w:r w:rsidRPr="004B2800">
              <w:rPr>
                <w:rFonts w:eastAsia="SimSun"/>
                <w:lang w:eastAsia="en-GB"/>
              </w:rPr>
              <w:t>Meeting of the Parties, Parties</w:t>
            </w:r>
          </w:p>
          <w:p w14:paraId="48558CE3" w14:textId="77777777" w:rsidR="00705579" w:rsidRPr="004B2800" w:rsidRDefault="00705579" w:rsidP="00705579">
            <w:pPr>
              <w:spacing w:before="40" w:after="120"/>
              <w:ind w:right="113"/>
              <w:rPr>
                <w:rFonts w:eastAsia="SimSun"/>
                <w:lang w:eastAsia="en-GB"/>
              </w:rPr>
            </w:pPr>
            <w:r w:rsidRPr="004B2800">
              <w:rPr>
                <w:rFonts w:eastAsia="SimSun"/>
                <w:lang w:eastAsia="en-GB"/>
              </w:rPr>
              <w:t>Compliance Committee</w:t>
            </w:r>
          </w:p>
          <w:p w14:paraId="150AACAB" w14:textId="77777777" w:rsidR="00705579" w:rsidRPr="004B2800" w:rsidRDefault="00705579" w:rsidP="00705579">
            <w:pPr>
              <w:spacing w:before="40" w:after="120"/>
              <w:ind w:right="113"/>
              <w:rPr>
                <w:rFonts w:eastAsia="SimSun"/>
                <w:lang w:eastAsia="en-GB"/>
              </w:rPr>
            </w:pPr>
            <w:r w:rsidRPr="004B2800">
              <w:rPr>
                <w:rFonts w:eastAsia="SimSun"/>
                <w:lang w:eastAsia="en-GB"/>
              </w:rPr>
              <w:t>Secretariat</w:t>
            </w:r>
          </w:p>
        </w:tc>
        <w:tc>
          <w:tcPr>
            <w:tcW w:w="2555" w:type="dxa"/>
            <w:tcBorders>
              <w:bottom w:val="single" w:sz="12" w:space="0" w:color="auto"/>
            </w:tcBorders>
            <w:shd w:val="clear" w:color="auto" w:fill="auto"/>
          </w:tcPr>
          <w:p w14:paraId="558EEB8B" w14:textId="77777777" w:rsidR="00705579" w:rsidRPr="004B2800" w:rsidRDefault="00705579" w:rsidP="00705579">
            <w:pPr>
              <w:spacing w:before="40" w:after="120"/>
              <w:ind w:right="113"/>
              <w:rPr>
                <w:rFonts w:eastAsia="SimSun"/>
                <w:lang w:eastAsia="zh-CN"/>
              </w:rPr>
            </w:pPr>
            <w:r w:rsidRPr="004B2800">
              <w:rPr>
                <w:rFonts w:eastAsia="SimSun"/>
                <w:lang w:eastAsia="zh-CN"/>
              </w:rPr>
              <w:t>Timely submission of good quality reports.</w:t>
            </w:r>
          </w:p>
          <w:p w14:paraId="66EF2203" w14:textId="77777777" w:rsidR="00705579" w:rsidRPr="004B2800" w:rsidRDefault="00705579" w:rsidP="00705579">
            <w:pPr>
              <w:spacing w:before="40" w:after="120"/>
              <w:ind w:right="113"/>
              <w:rPr>
                <w:rFonts w:eastAsia="SimSun"/>
                <w:b/>
                <w:bCs/>
                <w:lang w:eastAsia="zh-CN"/>
              </w:rPr>
            </w:pPr>
            <w:r w:rsidRPr="004B2800">
              <w:rPr>
                <w:rFonts w:eastAsia="SimSun"/>
                <w:lang w:eastAsia="zh-CN"/>
              </w:rPr>
              <w:t>Good quality synthesis report is drawn up with the major conclusions drawn from the submitted NIRs.</w:t>
            </w:r>
          </w:p>
          <w:p w14:paraId="7EF8CA37" w14:textId="6BD6911B" w:rsidR="00705579" w:rsidRPr="004B2800" w:rsidRDefault="00705579" w:rsidP="00705579">
            <w:pPr>
              <w:spacing w:before="40" w:after="120"/>
              <w:ind w:right="113"/>
              <w:rPr>
                <w:rFonts w:eastAsia="SimSun"/>
                <w:lang w:eastAsia="zh-CN"/>
              </w:rPr>
            </w:pPr>
            <w:r w:rsidRPr="004B2800">
              <w:rPr>
                <w:rFonts w:eastAsia="SimSun"/>
                <w:lang w:eastAsia="zh-CN"/>
              </w:rPr>
              <w:t>Online access to the reports</w:t>
            </w:r>
            <w:r w:rsidR="00D64AB3">
              <w:rPr>
                <w:rFonts w:eastAsia="SimSun"/>
                <w:lang w:eastAsia="zh-CN"/>
              </w:rPr>
              <w:t>.</w:t>
            </w:r>
          </w:p>
        </w:tc>
      </w:tr>
    </w:tbl>
    <w:p w14:paraId="2F6C2652" w14:textId="77777777" w:rsidR="00705579" w:rsidRPr="008D6524" w:rsidRDefault="00705579" w:rsidP="00705579">
      <w:pPr>
        <w:pStyle w:val="SingleTxtG"/>
        <w:spacing w:before="240" w:after="240"/>
        <w:rPr>
          <w:i/>
          <w:iCs/>
        </w:rPr>
      </w:pPr>
    </w:p>
    <w:p w14:paraId="6306DD9F" w14:textId="77777777" w:rsidR="00705579" w:rsidRPr="008D6524" w:rsidRDefault="00705579" w:rsidP="00705579">
      <w:pPr>
        <w:pStyle w:val="SingleTxtG"/>
        <w:spacing w:before="240" w:after="240"/>
        <w:rPr>
          <w:i/>
          <w:iCs/>
        </w:rPr>
      </w:pPr>
    </w:p>
    <w:p w14:paraId="197101B1" w14:textId="77777777" w:rsidR="00705579" w:rsidRPr="004B2800" w:rsidRDefault="00705579" w:rsidP="00705579">
      <w:pPr>
        <w:pStyle w:val="SingleTxtG"/>
        <w:keepNext/>
        <w:spacing w:before="240" w:after="240"/>
      </w:pPr>
      <w:r w:rsidRPr="004B2800">
        <w:rPr>
          <w:i/>
          <w:iCs/>
        </w:rPr>
        <w:lastRenderedPageBreak/>
        <w:t>Objective I.4</w:t>
      </w:r>
      <w:r w:rsidRPr="004B2800">
        <w:t>: In implementing the Convention, each Party not only complies with its mandatory provisions, but also endeavours to give effect to its provisions whose application is discretionary.</w:t>
      </w:r>
      <w:r w:rsidRPr="004B2800">
        <w:rPr>
          <w:b/>
          <w:bCs/>
        </w:rPr>
        <w:t xml:space="preserve"> </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48"/>
        <w:gridCol w:w="2267"/>
        <w:gridCol w:w="2555"/>
      </w:tblGrid>
      <w:tr w:rsidR="00705579" w:rsidRPr="004B2800" w14:paraId="3E021B09" w14:textId="77777777" w:rsidTr="00705579">
        <w:trPr>
          <w:tblHeader/>
        </w:trPr>
        <w:tc>
          <w:tcPr>
            <w:tcW w:w="2548" w:type="dxa"/>
            <w:tcBorders>
              <w:top w:val="single" w:sz="4" w:space="0" w:color="auto"/>
              <w:bottom w:val="single" w:sz="12" w:space="0" w:color="auto"/>
            </w:tcBorders>
            <w:shd w:val="clear" w:color="auto" w:fill="auto"/>
            <w:vAlign w:val="bottom"/>
          </w:tcPr>
          <w:p w14:paraId="1F5AB07B" w14:textId="77777777" w:rsidR="00705579" w:rsidRPr="004B2800" w:rsidRDefault="00705579" w:rsidP="00705579">
            <w:pPr>
              <w:keepNext/>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Indicative types of activity/measure</w:t>
            </w:r>
          </w:p>
        </w:tc>
        <w:tc>
          <w:tcPr>
            <w:tcW w:w="2267" w:type="dxa"/>
            <w:tcBorders>
              <w:top w:val="single" w:sz="4" w:space="0" w:color="auto"/>
              <w:bottom w:val="single" w:sz="12" w:space="0" w:color="auto"/>
            </w:tcBorders>
            <w:shd w:val="clear" w:color="auto" w:fill="auto"/>
            <w:vAlign w:val="bottom"/>
          </w:tcPr>
          <w:p w14:paraId="7531159A" w14:textId="77777777" w:rsidR="00705579" w:rsidRPr="004B2800" w:rsidRDefault="00705579" w:rsidP="00705579">
            <w:pPr>
              <w:keepNext/>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Possible implementing partners</w:t>
            </w:r>
          </w:p>
        </w:tc>
        <w:tc>
          <w:tcPr>
            <w:tcW w:w="2555" w:type="dxa"/>
            <w:tcBorders>
              <w:top w:val="single" w:sz="4" w:space="0" w:color="auto"/>
              <w:bottom w:val="single" w:sz="12" w:space="0" w:color="auto"/>
            </w:tcBorders>
            <w:shd w:val="clear" w:color="auto" w:fill="auto"/>
            <w:vAlign w:val="bottom"/>
          </w:tcPr>
          <w:p w14:paraId="7716BA9D" w14:textId="77777777" w:rsidR="00705579" w:rsidRPr="004B2800" w:rsidRDefault="00705579" w:rsidP="00705579">
            <w:pPr>
              <w:keepNext/>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Indicators of progress/targets</w:t>
            </w:r>
          </w:p>
        </w:tc>
      </w:tr>
      <w:tr w:rsidR="00705579" w:rsidRPr="004B2800" w14:paraId="38B8B560" w14:textId="77777777" w:rsidTr="00705579">
        <w:trPr>
          <w:trHeight w:hRule="exact" w:val="113"/>
          <w:tblHeader/>
        </w:trPr>
        <w:tc>
          <w:tcPr>
            <w:tcW w:w="2548" w:type="dxa"/>
            <w:tcBorders>
              <w:top w:val="single" w:sz="12" w:space="0" w:color="auto"/>
            </w:tcBorders>
            <w:shd w:val="clear" w:color="auto" w:fill="auto"/>
          </w:tcPr>
          <w:p w14:paraId="71D407CD" w14:textId="77777777" w:rsidR="00705579" w:rsidRPr="004B2800" w:rsidRDefault="00705579" w:rsidP="00705579">
            <w:pPr>
              <w:keepNext/>
              <w:suppressAutoHyphens w:val="0"/>
              <w:spacing w:before="40" w:after="120" w:line="220" w:lineRule="exact"/>
              <w:ind w:right="113"/>
              <w:rPr>
                <w:szCs w:val="22"/>
              </w:rPr>
            </w:pPr>
          </w:p>
        </w:tc>
        <w:tc>
          <w:tcPr>
            <w:tcW w:w="2267" w:type="dxa"/>
            <w:tcBorders>
              <w:top w:val="single" w:sz="12" w:space="0" w:color="auto"/>
            </w:tcBorders>
            <w:shd w:val="clear" w:color="auto" w:fill="auto"/>
          </w:tcPr>
          <w:p w14:paraId="6E3C3403" w14:textId="77777777" w:rsidR="00705579" w:rsidRPr="004B2800" w:rsidRDefault="00705579" w:rsidP="00705579">
            <w:pPr>
              <w:keepNext/>
              <w:suppressAutoHyphens w:val="0"/>
              <w:spacing w:before="40" w:after="120" w:line="220" w:lineRule="exact"/>
              <w:ind w:right="113"/>
              <w:rPr>
                <w:szCs w:val="22"/>
              </w:rPr>
            </w:pPr>
          </w:p>
        </w:tc>
        <w:tc>
          <w:tcPr>
            <w:tcW w:w="2555" w:type="dxa"/>
            <w:tcBorders>
              <w:top w:val="single" w:sz="12" w:space="0" w:color="auto"/>
            </w:tcBorders>
            <w:shd w:val="clear" w:color="auto" w:fill="auto"/>
          </w:tcPr>
          <w:p w14:paraId="16A450B4" w14:textId="77777777" w:rsidR="00705579" w:rsidRPr="004B2800" w:rsidRDefault="00705579" w:rsidP="00705579">
            <w:pPr>
              <w:keepNext/>
              <w:suppressAutoHyphens w:val="0"/>
              <w:spacing w:before="40" w:after="120" w:line="220" w:lineRule="exact"/>
              <w:ind w:right="113"/>
              <w:rPr>
                <w:szCs w:val="22"/>
              </w:rPr>
            </w:pPr>
          </w:p>
        </w:tc>
      </w:tr>
      <w:tr w:rsidR="00705579" w:rsidRPr="004B2800" w14:paraId="070FB10B" w14:textId="77777777" w:rsidTr="00705579">
        <w:tc>
          <w:tcPr>
            <w:tcW w:w="2548" w:type="dxa"/>
            <w:tcBorders>
              <w:bottom w:val="nil"/>
            </w:tcBorders>
            <w:shd w:val="clear" w:color="auto" w:fill="auto"/>
          </w:tcPr>
          <w:p w14:paraId="2112EF41" w14:textId="77777777" w:rsidR="00705579" w:rsidRPr="004B2800" w:rsidRDefault="00705579" w:rsidP="00705579">
            <w:pPr>
              <w:keepNext/>
              <w:suppressAutoHyphens w:val="0"/>
              <w:spacing w:before="40" w:after="120" w:line="220" w:lineRule="exact"/>
              <w:ind w:right="113"/>
              <w:rPr>
                <w:b/>
              </w:rPr>
            </w:pPr>
            <w:r w:rsidRPr="004B2800">
              <w:rPr>
                <w:b/>
              </w:rPr>
              <w:t>National</w:t>
            </w:r>
          </w:p>
        </w:tc>
        <w:tc>
          <w:tcPr>
            <w:tcW w:w="2267" w:type="dxa"/>
            <w:tcBorders>
              <w:bottom w:val="nil"/>
            </w:tcBorders>
            <w:shd w:val="clear" w:color="auto" w:fill="auto"/>
          </w:tcPr>
          <w:p w14:paraId="6E71601C" w14:textId="77777777" w:rsidR="00705579" w:rsidRPr="004B2800" w:rsidRDefault="00705579" w:rsidP="00705579">
            <w:pPr>
              <w:keepNext/>
              <w:suppressAutoHyphens w:val="0"/>
              <w:spacing w:before="40" w:after="120" w:line="220" w:lineRule="exact"/>
              <w:ind w:right="113"/>
            </w:pPr>
          </w:p>
        </w:tc>
        <w:tc>
          <w:tcPr>
            <w:tcW w:w="2555" w:type="dxa"/>
            <w:tcBorders>
              <w:bottom w:val="nil"/>
            </w:tcBorders>
            <w:shd w:val="clear" w:color="auto" w:fill="auto"/>
          </w:tcPr>
          <w:p w14:paraId="0E8107AA" w14:textId="77777777" w:rsidR="00705579" w:rsidRPr="004B2800" w:rsidRDefault="00705579" w:rsidP="00705579">
            <w:pPr>
              <w:keepNext/>
              <w:suppressAutoHyphens w:val="0"/>
              <w:spacing w:before="40" w:after="120" w:line="220" w:lineRule="exact"/>
              <w:ind w:right="113"/>
            </w:pPr>
          </w:p>
        </w:tc>
      </w:tr>
      <w:tr w:rsidR="00705579" w:rsidRPr="004B2800" w14:paraId="581F1693" w14:textId="77777777" w:rsidTr="00705579">
        <w:tc>
          <w:tcPr>
            <w:tcW w:w="2548" w:type="dxa"/>
            <w:tcBorders>
              <w:top w:val="nil"/>
              <w:bottom w:val="nil"/>
            </w:tcBorders>
            <w:shd w:val="clear" w:color="auto" w:fill="auto"/>
          </w:tcPr>
          <w:p w14:paraId="0007B3E3" w14:textId="77777777" w:rsidR="00705579" w:rsidRPr="004B2800" w:rsidRDefault="00705579" w:rsidP="00705579">
            <w:pPr>
              <w:keepNext/>
              <w:suppressAutoHyphens w:val="0"/>
              <w:spacing w:before="40" w:after="120"/>
              <w:ind w:right="113"/>
            </w:pPr>
            <w:r w:rsidRPr="004B2800">
              <w:t>Develop adequate legislation, regulations and implement required measures.</w:t>
            </w:r>
          </w:p>
          <w:p w14:paraId="428CCA7B" w14:textId="77777777" w:rsidR="00705579" w:rsidRPr="004B2800" w:rsidRDefault="00705579" w:rsidP="00705579">
            <w:pPr>
              <w:keepNext/>
              <w:suppressAutoHyphens w:val="0"/>
              <w:spacing w:before="40" w:after="120"/>
              <w:ind w:right="113"/>
            </w:pPr>
            <w:r w:rsidRPr="004B2800">
              <w:t>Pilot projects.</w:t>
            </w:r>
          </w:p>
        </w:tc>
        <w:tc>
          <w:tcPr>
            <w:tcW w:w="2267" w:type="dxa"/>
            <w:tcBorders>
              <w:top w:val="nil"/>
              <w:bottom w:val="nil"/>
            </w:tcBorders>
            <w:shd w:val="clear" w:color="auto" w:fill="auto"/>
          </w:tcPr>
          <w:p w14:paraId="2E40A14F" w14:textId="77777777" w:rsidR="00705579" w:rsidRPr="004B2800" w:rsidRDefault="00705579" w:rsidP="00705579">
            <w:pPr>
              <w:keepNext/>
              <w:suppressAutoHyphens w:val="0"/>
              <w:spacing w:before="40" w:after="120"/>
              <w:ind w:right="113"/>
            </w:pPr>
            <w:r w:rsidRPr="004B2800">
              <w:t>Parties</w:t>
            </w:r>
          </w:p>
          <w:p w14:paraId="007925E6" w14:textId="77777777" w:rsidR="00705579" w:rsidRPr="004B2800" w:rsidRDefault="00705579" w:rsidP="00705579">
            <w:pPr>
              <w:keepNext/>
              <w:suppressAutoHyphens w:val="0"/>
              <w:spacing w:before="40" w:after="120"/>
              <w:ind w:right="113"/>
            </w:pPr>
            <w:r w:rsidRPr="004B2800">
              <w:t>Stakeholders</w:t>
            </w:r>
          </w:p>
        </w:tc>
        <w:tc>
          <w:tcPr>
            <w:tcW w:w="2555" w:type="dxa"/>
            <w:tcBorders>
              <w:top w:val="nil"/>
              <w:bottom w:val="nil"/>
            </w:tcBorders>
            <w:shd w:val="clear" w:color="auto" w:fill="auto"/>
          </w:tcPr>
          <w:p w14:paraId="42AFA5FF" w14:textId="77777777" w:rsidR="00705579" w:rsidRPr="004B2800" w:rsidRDefault="00705579" w:rsidP="00705579">
            <w:pPr>
              <w:keepNext/>
              <w:suppressAutoHyphens w:val="0"/>
              <w:spacing w:before="40" w:after="120"/>
              <w:ind w:right="113"/>
            </w:pPr>
            <w:r w:rsidRPr="004B2800">
              <w:t>Adequate legislation and regulations are developed and the required measures are taken.</w:t>
            </w:r>
          </w:p>
          <w:p w14:paraId="677FFF60" w14:textId="77777777" w:rsidR="00705579" w:rsidRPr="004B2800" w:rsidRDefault="00705579" w:rsidP="00705579">
            <w:pPr>
              <w:keepNext/>
              <w:suppressAutoHyphens w:val="0"/>
              <w:spacing w:before="40" w:after="120"/>
              <w:ind w:right="113"/>
            </w:pPr>
            <w:r w:rsidRPr="004B2800">
              <w:t>Pilot projects are implemented.</w:t>
            </w:r>
          </w:p>
          <w:p w14:paraId="34750614" w14:textId="77777777" w:rsidR="00705579" w:rsidRPr="004B2800" w:rsidRDefault="00705579" w:rsidP="00705579">
            <w:pPr>
              <w:keepNext/>
              <w:suppressAutoHyphens w:val="0"/>
              <w:spacing w:before="40" w:after="120"/>
              <w:ind w:right="113"/>
            </w:pPr>
            <w:r w:rsidRPr="004B2800">
              <w:t>Positive feedback from Parties and stakeholders.</w:t>
            </w:r>
          </w:p>
          <w:p w14:paraId="0876FEF1" w14:textId="77777777" w:rsidR="00705579" w:rsidRPr="004B2800" w:rsidRDefault="00705579" w:rsidP="00705579">
            <w:pPr>
              <w:keepNext/>
              <w:suppressAutoHyphens w:val="0"/>
              <w:spacing w:before="40" w:after="120"/>
              <w:ind w:right="113"/>
            </w:pPr>
            <w:r w:rsidRPr="004B2800">
              <w:t>Good practices are reported through NIRs,</w:t>
            </w:r>
            <w:r w:rsidRPr="004B2800">
              <w:rPr>
                <w:b/>
                <w:bCs/>
              </w:rPr>
              <w:t xml:space="preserve"> </w:t>
            </w:r>
            <w:r w:rsidRPr="004B2800">
              <w:rPr>
                <w:rFonts w:eastAsia="SimSun"/>
                <w:lang w:eastAsia="zh-CN"/>
              </w:rPr>
              <w:t>the Aarhus Clearinghouse</w:t>
            </w:r>
            <w:r w:rsidRPr="004B2800">
              <w:t xml:space="preserve"> and/or national nodes</w:t>
            </w:r>
            <w:r w:rsidRPr="004B2800">
              <w:rPr>
                <w:rFonts w:eastAsia="SimSun"/>
                <w:lang w:eastAsia="zh-CN"/>
              </w:rPr>
              <w:t>.</w:t>
            </w:r>
          </w:p>
        </w:tc>
      </w:tr>
      <w:tr w:rsidR="00705579" w:rsidRPr="004B2800" w14:paraId="7894E032" w14:textId="77777777" w:rsidTr="00705579">
        <w:tc>
          <w:tcPr>
            <w:tcW w:w="2548" w:type="dxa"/>
            <w:tcBorders>
              <w:top w:val="nil"/>
            </w:tcBorders>
            <w:shd w:val="clear" w:color="auto" w:fill="auto"/>
          </w:tcPr>
          <w:p w14:paraId="3BB1F9FE" w14:textId="77777777" w:rsidR="00705579" w:rsidRPr="004B2800" w:rsidRDefault="00705579" w:rsidP="00705579">
            <w:pPr>
              <w:keepNext/>
              <w:suppressAutoHyphens w:val="0"/>
              <w:spacing w:before="40" w:after="120"/>
              <w:ind w:right="113"/>
              <w:rPr>
                <w:b/>
              </w:rPr>
            </w:pPr>
            <w:r w:rsidRPr="004B2800">
              <w:rPr>
                <w:b/>
              </w:rPr>
              <w:t>International</w:t>
            </w:r>
          </w:p>
        </w:tc>
        <w:tc>
          <w:tcPr>
            <w:tcW w:w="2267" w:type="dxa"/>
            <w:tcBorders>
              <w:top w:val="nil"/>
            </w:tcBorders>
            <w:shd w:val="clear" w:color="auto" w:fill="auto"/>
          </w:tcPr>
          <w:p w14:paraId="35D05107" w14:textId="77777777" w:rsidR="00705579" w:rsidRPr="004B2800" w:rsidRDefault="00705579" w:rsidP="00705579">
            <w:pPr>
              <w:keepNext/>
              <w:suppressAutoHyphens w:val="0"/>
              <w:spacing w:before="40" w:after="120"/>
              <w:ind w:right="113"/>
            </w:pPr>
          </w:p>
        </w:tc>
        <w:tc>
          <w:tcPr>
            <w:tcW w:w="2555" w:type="dxa"/>
            <w:tcBorders>
              <w:top w:val="nil"/>
            </w:tcBorders>
            <w:shd w:val="clear" w:color="auto" w:fill="auto"/>
          </w:tcPr>
          <w:p w14:paraId="13C14586" w14:textId="77777777" w:rsidR="00705579" w:rsidRPr="004B2800" w:rsidRDefault="00705579" w:rsidP="00705579">
            <w:pPr>
              <w:keepNext/>
              <w:suppressAutoHyphens w:val="0"/>
              <w:spacing w:before="40" w:after="120"/>
              <w:ind w:right="113"/>
            </w:pPr>
          </w:p>
        </w:tc>
      </w:tr>
      <w:tr w:rsidR="00705579" w:rsidRPr="004B2800" w14:paraId="5D47DC0B" w14:textId="77777777" w:rsidTr="00705579">
        <w:tc>
          <w:tcPr>
            <w:tcW w:w="2548" w:type="dxa"/>
            <w:shd w:val="clear" w:color="auto" w:fill="auto"/>
          </w:tcPr>
          <w:p w14:paraId="0269D90D" w14:textId="77777777" w:rsidR="00705579" w:rsidRPr="004B2800" w:rsidRDefault="00705579" w:rsidP="00705579">
            <w:pPr>
              <w:keepNext/>
              <w:suppressAutoHyphens w:val="0"/>
              <w:spacing w:before="40" w:after="120"/>
              <w:ind w:right="113"/>
            </w:pPr>
            <w:r w:rsidRPr="004B2800">
              <w:t>Strengthening Parties’ capacities through sharing good practices and developing guidance material.</w:t>
            </w:r>
          </w:p>
        </w:tc>
        <w:tc>
          <w:tcPr>
            <w:tcW w:w="2267" w:type="dxa"/>
            <w:shd w:val="clear" w:color="auto" w:fill="auto"/>
          </w:tcPr>
          <w:p w14:paraId="31B87701" w14:textId="77777777" w:rsidR="00705579" w:rsidRPr="004B2800" w:rsidRDefault="00705579" w:rsidP="00705579">
            <w:pPr>
              <w:keepNext/>
              <w:suppressAutoHyphens w:val="0"/>
              <w:spacing w:before="40" w:after="120"/>
              <w:ind w:right="113"/>
            </w:pPr>
            <w:r w:rsidRPr="004B2800">
              <w:t>Meeting of the Parties, relevant Convention bodies and the secretariat</w:t>
            </w:r>
          </w:p>
        </w:tc>
        <w:tc>
          <w:tcPr>
            <w:tcW w:w="2555" w:type="dxa"/>
            <w:shd w:val="clear" w:color="auto" w:fill="auto"/>
          </w:tcPr>
          <w:p w14:paraId="0CBA2C72" w14:textId="77777777" w:rsidR="00705579" w:rsidRPr="004B2800" w:rsidRDefault="00705579" w:rsidP="00705579">
            <w:pPr>
              <w:keepNext/>
              <w:suppressAutoHyphens w:val="0"/>
              <w:spacing w:before="40" w:after="120"/>
              <w:ind w:right="113"/>
            </w:pPr>
            <w:r w:rsidRPr="004B2800">
              <w:t>The objective is adequately addressed through the work of the respective Convention bodies (for example, good practices have been shared and relevant guidance material has been developed).</w:t>
            </w:r>
          </w:p>
        </w:tc>
      </w:tr>
    </w:tbl>
    <w:p w14:paraId="28D1688A" w14:textId="77777777" w:rsidR="00705579" w:rsidRPr="004B2800" w:rsidRDefault="00705579" w:rsidP="00705579">
      <w:pPr>
        <w:pStyle w:val="SingleTxtG"/>
        <w:keepNext/>
        <w:spacing w:before="240" w:after="240"/>
        <w:rPr>
          <w:i/>
          <w:iCs/>
        </w:rPr>
      </w:pPr>
    </w:p>
    <w:p w14:paraId="770647E9" w14:textId="77777777" w:rsidR="00705579" w:rsidRPr="004B2800" w:rsidRDefault="00705579" w:rsidP="00705579">
      <w:pPr>
        <w:pStyle w:val="SingleTxtG"/>
        <w:keepNext/>
        <w:spacing w:before="240" w:after="240"/>
      </w:pPr>
      <w:r w:rsidRPr="004B2800">
        <w:rPr>
          <w:i/>
          <w:iCs/>
        </w:rPr>
        <w:t>Objective I.5</w:t>
      </w:r>
      <w:r w:rsidRPr="004B2800">
        <w:t>: Environmental education is widely available and promotes active and responsible behaviour among the public as regards the environment, including the exercise of the rights guaranteed by the Convention (mainly Sustainable Development Goal 4).</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08"/>
        <w:gridCol w:w="1965"/>
        <w:gridCol w:w="3197"/>
      </w:tblGrid>
      <w:tr w:rsidR="00705579" w:rsidRPr="004B2800" w14:paraId="139CA700" w14:textId="77777777" w:rsidTr="00705579">
        <w:trPr>
          <w:tblHeader/>
        </w:trPr>
        <w:tc>
          <w:tcPr>
            <w:tcW w:w="2548" w:type="dxa"/>
            <w:tcBorders>
              <w:top w:val="single" w:sz="4" w:space="0" w:color="auto"/>
              <w:bottom w:val="single" w:sz="12" w:space="0" w:color="auto"/>
            </w:tcBorders>
            <w:shd w:val="clear" w:color="auto" w:fill="auto"/>
            <w:vAlign w:val="bottom"/>
          </w:tcPr>
          <w:p w14:paraId="4701A4FD" w14:textId="77777777" w:rsidR="00705579" w:rsidRPr="004B2800" w:rsidRDefault="00705579" w:rsidP="00E10DFF">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Indicative types of activity/measure</w:t>
            </w:r>
          </w:p>
        </w:tc>
        <w:tc>
          <w:tcPr>
            <w:tcW w:w="2267" w:type="dxa"/>
            <w:tcBorders>
              <w:top w:val="single" w:sz="4" w:space="0" w:color="auto"/>
              <w:bottom w:val="single" w:sz="12" w:space="0" w:color="auto"/>
            </w:tcBorders>
            <w:shd w:val="clear" w:color="auto" w:fill="auto"/>
            <w:vAlign w:val="bottom"/>
          </w:tcPr>
          <w:p w14:paraId="252354C1" w14:textId="77777777" w:rsidR="00705579" w:rsidRPr="004B2800" w:rsidRDefault="00705579" w:rsidP="00E10DFF">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Possible implementing partners</w:t>
            </w:r>
          </w:p>
        </w:tc>
        <w:tc>
          <w:tcPr>
            <w:tcW w:w="3690" w:type="dxa"/>
            <w:tcBorders>
              <w:top w:val="single" w:sz="4" w:space="0" w:color="auto"/>
              <w:bottom w:val="single" w:sz="12" w:space="0" w:color="auto"/>
            </w:tcBorders>
            <w:shd w:val="clear" w:color="auto" w:fill="auto"/>
            <w:vAlign w:val="bottom"/>
          </w:tcPr>
          <w:p w14:paraId="57773798" w14:textId="77777777" w:rsidR="00705579" w:rsidRPr="004B2800" w:rsidRDefault="00705579" w:rsidP="00E10DFF">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Indicators of progress/targets</w:t>
            </w:r>
          </w:p>
        </w:tc>
      </w:tr>
      <w:tr w:rsidR="00705579" w:rsidRPr="004B2800" w14:paraId="5F1773C3" w14:textId="77777777" w:rsidTr="00705579">
        <w:trPr>
          <w:trHeight w:hRule="exact" w:val="113"/>
          <w:tblHeader/>
        </w:trPr>
        <w:tc>
          <w:tcPr>
            <w:tcW w:w="2548" w:type="dxa"/>
            <w:tcBorders>
              <w:top w:val="single" w:sz="12" w:space="0" w:color="auto"/>
            </w:tcBorders>
            <w:shd w:val="clear" w:color="auto" w:fill="auto"/>
          </w:tcPr>
          <w:p w14:paraId="7BBF6A3C" w14:textId="77777777" w:rsidR="00705579" w:rsidRPr="004B2800" w:rsidRDefault="00705579" w:rsidP="00E10DFF">
            <w:pPr>
              <w:suppressAutoHyphens w:val="0"/>
              <w:spacing w:before="40" w:after="120" w:line="220" w:lineRule="exact"/>
              <w:ind w:right="113"/>
              <w:rPr>
                <w:szCs w:val="22"/>
              </w:rPr>
            </w:pPr>
          </w:p>
        </w:tc>
        <w:tc>
          <w:tcPr>
            <w:tcW w:w="2267" w:type="dxa"/>
            <w:tcBorders>
              <w:top w:val="single" w:sz="12" w:space="0" w:color="auto"/>
            </w:tcBorders>
            <w:shd w:val="clear" w:color="auto" w:fill="auto"/>
          </w:tcPr>
          <w:p w14:paraId="795B8BAF" w14:textId="77777777" w:rsidR="00705579" w:rsidRPr="004B2800" w:rsidRDefault="00705579" w:rsidP="00E10DFF">
            <w:pPr>
              <w:suppressAutoHyphens w:val="0"/>
              <w:spacing w:before="40" w:after="120" w:line="220" w:lineRule="exact"/>
              <w:ind w:right="113"/>
              <w:rPr>
                <w:szCs w:val="22"/>
              </w:rPr>
            </w:pPr>
          </w:p>
        </w:tc>
        <w:tc>
          <w:tcPr>
            <w:tcW w:w="3690" w:type="dxa"/>
            <w:tcBorders>
              <w:top w:val="single" w:sz="12" w:space="0" w:color="auto"/>
            </w:tcBorders>
            <w:shd w:val="clear" w:color="auto" w:fill="auto"/>
          </w:tcPr>
          <w:p w14:paraId="480ABD92" w14:textId="77777777" w:rsidR="00705579" w:rsidRPr="004B2800" w:rsidRDefault="00705579" w:rsidP="00E10DFF">
            <w:pPr>
              <w:suppressAutoHyphens w:val="0"/>
              <w:spacing w:before="40" w:after="120" w:line="220" w:lineRule="exact"/>
              <w:ind w:right="113"/>
              <w:rPr>
                <w:szCs w:val="22"/>
              </w:rPr>
            </w:pPr>
          </w:p>
        </w:tc>
      </w:tr>
      <w:tr w:rsidR="00705579" w:rsidRPr="004B2800" w14:paraId="2D6EBA9F" w14:textId="77777777" w:rsidTr="00705579">
        <w:tc>
          <w:tcPr>
            <w:tcW w:w="2548" w:type="dxa"/>
            <w:tcBorders>
              <w:bottom w:val="nil"/>
            </w:tcBorders>
            <w:shd w:val="clear" w:color="auto" w:fill="auto"/>
          </w:tcPr>
          <w:p w14:paraId="21C0E4FF" w14:textId="77777777" w:rsidR="00705579" w:rsidRPr="004B2800" w:rsidRDefault="00705579" w:rsidP="00E10DFF">
            <w:pPr>
              <w:suppressAutoHyphens w:val="0"/>
              <w:spacing w:before="40" w:after="120" w:line="220" w:lineRule="exact"/>
              <w:ind w:right="113"/>
              <w:rPr>
                <w:b/>
              </w:rPr>
            </w:pPr>
            <w:r w:rsidRPr="004B2800">
              <w:rPr>
                <w:b/>
              </w:rPr>
              <w:t>National</w:t>
            </w:r>
          </w:p>
        </w:tc>
        <w:tc>
          <w:tcPr>
            <w:tcW w:w="2267" w:type="dxa"/>
            <w:tcBorders>
              <w:bottom w:val="nil"/>
            </w:tcBorders>
            <w:shd w:val="clear" w:color="auto" w:fill="auto"/>
          </w:tcPr>
          <w:p w14:paraId="001DC65C" w14:textId="77777777" w:rsidR="00705579" w:rsidRPr="004B2800" w:rsidRDefault="00705579" w:rsidP="00E10DFF">
            <w:pPr>
              <w:suppressAutoHyphens w:val="0"/>
              <w:spacing w:before="40" w:after="120" w:line="220" w:lineRule="exact"/>
              <w:ind w:right="113"/>
            </w:pPr>
          </w:p>
        </w:tc>
        <w:tc>
          <w:tcPr>
            <w:tcW w:w="3690" w:type="dxa"/>
            <w:tcBorders>
              <w:bottom w:val="nil"/>
            </w:tcBorders>
            <w:shd w:val="clear" w:color="auto" w:fill="auto"/>
          </w:tcPr>
          <w:p w14:paraId="114F61FC" w14:textId="77777777" w:rsidR="00705579" w:rsidRPr="004B2800" w:rsidRDefault="00705579" w:rsidP="00E10DFF">
            <w:pPr>
              <w:suppressAutoHyphens w:val="0"/>
              <w:spacing w:before="40" w:after="120" w:line="220" w:lineRule="exact"/>
              <w:ind w:right="113"/>
            </w:pPr>
          </w:p>
        </w:tc>
      </w:tr>
      <w:tr w:rsidR="00705579" w:rsidRPr="004B2800" w14:paraId="4CEA5F7A" w14:textId="77777777" w:rsidTr="00705579">
        <w:tc>
          <w:tcPr>
            <w:tcW w:w="2548" w:type="dxa"/>
            <w:tcBorders>
              <w:top w:val="nil"/>
              <w:bottom w:val="nil"/>
            </w:tcBorders>
            <w:shd w:val="clear" w:color="auto" w:fill="auto"/>
          </w:tcPr>
          <w:p w14:paraId="0BFA1ED8" w14:textId="77777777" w:rsidR="00705579" w:rsidRPr="004B2800" w:rsidRDefault="00705579" w:rsidP="00E10DFF">
            <w:pPr>
              <w:suppressAutoHyphens w:val="0"/>
              <w:spacing w:before="40" w:after="120"/>
              <w:ind w:right="113"/>
            </w:pPr>
            <w:r w:rsidRPr="004B2800">
              <w:t>Addressing provisions and principles of the Aarhus Convention through formal, informal and non-formal programmes on ESD.</w:t>
            </w:r>
          </w:p>
          <w:p w14:paraId="157DE930" w14:textId="77777777" w:rsidR="00705579" w:rsidRPr="004B2800" w:rsidRDefault="00705579" w:rsidP="00E10DFF">
            <w:pPr>
              <w:suppressAutoHyphens w:val="0"/>
              <w:spacing w:before="40" w:after="120"/>
              <w:ind w:right="113"/>
            </w:pPr>
          </w:p>
          <w:p w14:paraId="56146B61" w14:textId="77777777" w:rsidR="00705579" w:rsidRPr="004B2800" w:rsidRDefault="00705579" w:rsidP="00E10DFF">
            <w:pPr>
              <w:suppressAutoHyphens w:val="0"/>
              <w:spacing w:before="120" w:after="120"/>
              <w:ind w:right="113"/>
            </w:pPr>
            <w:r w:rsidRPr="004B2800">
              <w:t xml:space="preserve">Continue the integration, to the extent possible, of the issues of environmental law and access to justice in environmental matters into the curriculum. </w:t>
            </w:r>
          </w:p>
        </w:tc>
        <w:tc>
          <w:tcPr>
            <w:tcW w:w="2267" w:type="dxa"/>
            <w:tcBorders>
              <w:top w:val="nil"/>
              <w:bottom w:val="nil"/>
            </w:tcBorders>
            <w:shd w:val="clear" w:color="auto" w:fill="auto"/>
          </w:tcPr>
          <w:p w14:paraId="68685D93" w14:textId="77777777" w:rsidR="00705579" w:rsidRPr="004B2800" w:rsidRDefault="00705579" w:rsidP="00E10DFF">
            <w:pPr>
              <w:suppressAutoHyphens w:val="0"/>
              <w:spacing w:before="40" w:after="120"/>
              <w:ind w:right="113"/>
            </w:pPr>
            <w:r w:rsidRPr="004B2800">
              <w:t>Parties, Stakeholders, in particular educational institutions, local and subnational authorities</w:t>
            </w:r>
          </w:p>
          <w:p w14:paraId="06DABB7B" w14:textId="77777777" w:rsidR="00705579" w:rsidRPr="004B2800" w:rsidRDefault="00705579" w:rsidP="00E10DFF">
            <w:pPr>
              <w:suppressAutoHyphens w:val="0"/>
              <w:spacing w:before="40" w:after="120"/>
              <w:ind w:right="113"/>
            </w:pPr>
            <w:r w:rsidRPr="004B2800">
              <w:t>Media</w:t>
            </w:r>
          </w:p>
          <w:p w14:paraId="10570074" w14:textId="77777777" w:rsidR="00705579" w:rsidRPr="004B2800" w:rsidRDefault="00705579" w:rsidP="00E10DFF">
            <w:pPr>
              <w:suppressAutoHyphens w:val="0"/>
              <w:spacing w:before="40" w:after="120"/>
              <w:ind w:right="113"/>
            </w:pPr>
            <w:r w:rsidRPr="004B2800">
              <w:t xml:space="preserve">Civil society organizations </w:t>
            </w:r>
          </w:p>
          <w:p w14:paraId="7D1D0D72" w14:textId="77777777" w:rsidR="00705579" w:rsidRPr="004B2800" w:rsidRDefault="00705579" w:rsidP="00E10DFF">
            <w:pPr>
              <w:suppressAutoHyphens w:val="0"/>
              <w:spacing w:before="40" w:after="120"/>
              <w:ind w:right="113"/>
            </w:pPr>
            <w:r w:rsidRPr="004B2800">
              <w:t xml:space="preserve">Parties, stakeholders, in particular, law faculties, public administration and judicial training institutions and other relevant institutions </w:t>
            </w:r>
            <w:r w:rsidRPr="004B2800">
              <w:lastRenderedPageBreak/>
              <w:t>supporting the implementation of the Convention</w:t>
            </w:r>
          </w:p>
        </w:tc>
        <w:tc>
          <w:tcPr>
            <w:tcW w:w="3690" w:type="dxa"/>
            <w:tcBorders>
              <w:top w:val="nil"/>
              <w:bottom w:val="nil"/>
            </w:tcBorders>
            <w:shd w:val="clear" w:color="auto" w:fill="auto"/>
          </w:tcPr>
          <w:p w14:paraId="5E99BC55" w14:textId="77777777" w:rsidR="00705579" w:rsidRPr="004B2800" w:rsidRDefault="00705579" w:rsidP="00E10DFF">
            <w:pPr>
              <w:suppressAutoHyphens w:val="0"/>
              <w:spacing w:before="40" w:after="120"/>
              <w:ind w:right="113"/>
            </w:pPr>
            <w:r w:rsidRPr="004B2800">
              <w:lastRenderedPageBreak/>
              <w:t>Adequate educational programmes and curriculum.</w:t>
            </w:r>
          </w:p>
          <w:p w14:paraId="4ADAF4B3" w14:textId="77777777" w:rsidR="00705579" w:rsidRPr="004B2800" w:rsidRDefault="00705579" w:rsidP="00E10DFF">
            <w:pPr>
              <w:suppressAutoHyphens w:val="0"/>
              <w:spacing w:before="40" w:after="120"/>
              <w:ind w:right="113"/>
              <w:rPr>
                <w:b/>
                <w:bCs/>
              </w:rPr>
            </w:pPr>
            <w:r w:rsidRPr="004B2800">
              <w:t>Good practices are reported through NIRs,</w:t>
            </w:r>
            <w:r w:rsidRPr="004B2800">
              <w:rPr>
                <w:b/>
                <w:bCs/>
              </w:rPr>
              <w:t xml:space="preserve"> </w:t>
            </w:r>
            <w:r w:rsidRPr="004B2800">
              <w:t xml:space="preserve">the </w:t>
            </w:r>
            <w:r w:rsidRPr="004B2800">
              <w:rPr>
                <w:rFonts w:eastAsia="SimSun"/>
                <w:lang w:eastAsia="zh-CN"/>
              </w:rPr>
              <w:t>Aarhus Clearinghouse</w:t>
            </w:r>
            <w:r w:rsidRPr="004B2800">
              <w:t xml:space="preserve"> and/or national nodes</w:t>
            </w:r>
            <w:r w:rsidRPr="004B2800">
              <w:rPr>
                <w:rFonts w:eastAsia="SimSun"/>
                <w:lang w:eastAsia="zh-CN"/>
              </w:rPr>
              <w:t>.</w:t>
            </w:r>
          </w:p>
        </w:tc>
      </w:tr>
      <w:tr w:rsidR="00705579" w:rsidRPr="004B2800" w14:paraId="196DB2E6" w14:textId="77777777" w:rsidTr="00705579">
        <w:tc>
          <w:tcPr>
            <w:tcW w:w="2548" w:type="dxa"/>
            <w:tcBorders>
              <w:top w:val="nil"/>
            </w:tcBorders>
            <w:shd w:val="clear" w:color="auto" w:fill="auto"/>
          </w:tcPr>
          <w:p w14:paraId="565DAD1A" w14:textId="77777777" w:rsidR="00705579" w:rsidRPr="004B2800" w:rsidRDefault="00705579" w:rsidP="00273765">
            <w:pPr>
              <w:suppressAutoHyphens w:val="0"/>
              <w:spacing w:before="40" w:after="120"/>
              <w:ind w:right="113"/>
              <w:rPr>
                <w:b/>
              </w:rPr>
            </w:pPr>
            <w:r w:rsidRPr="004B2800">
              <w:rPr>
                <w:b/>
              </w:rPr>
              <w:t>International</w:t>
            </w:r>
          </w:p>
        </w:tc>
        <w:tc>
          <w:tcPr>
            <w:tcW w:w="2267" w:type="dxa"/>
            <w:tcBorders>
              <w:top w:val="nil"/>
            </w:tcBorders>
            <w:shd w:val="clear" w:color="auto" w:fill="auto"/>
          </w:tcPr>
          <w:p w14:paraId="62C699DB" w14:textId="77777777" w:rsidR="00705579" w:rsidRPr="004B2800" w:rsidRDefault="00705579" w:rsidP="00273765">
            <w:pPr>
              <w:suppressAutoHyphens w:val="0"/>
              <w:spacing w:before="40" w:after="120"/>
              <w:ind w:right="113"/>
            </w:pPr>
          </w:p>
        </w:tc>
        <w:tc>
          <w:tcPr>
            <w:tcW w:w="3690" w:type="dxa"/>
            <w:tcBorders>
              <w:top w:val="nil"/>
            </w:tcBorders>
            <w:shd w:val="clear" w:color="auto" w:fill="auto"/>
          </w:tcPr>
          <w:p w14:paraId="78095779" w14:textId="77777777" w:rsidR="00705579" w:rsidRPr="004B2800" w:rsidRDefault="00705579" w:rsidP="00273765">
            <w:pPr>
              <w:suppressAutoHyphens w:val="0"/>
              <w:autoSpaceDE w:val="0"/>
              <w:autoSpaceDN w:val="0"/>
              <w:adjustRightInd w:val="0"/>
              <w:spacing w:before="40" w:after="120"/>
              <w:ind w:right="113"/>
              <w:rPr>
                <w:rFonts w:eastAsia="SimSun"/>
                <w:lang w:eastAsia="zh-CN"/>
              </w:rPr>
            </w:pPr>
          </w:p>
        </w:tc>
      </w:tr>
      <w:tr w:rsidR="00705579" w:rsidRPr="004B2800" w14:paraId="763A81E6" w14:textId="77777777" w:rsidTr="00705579">
        <w:tc>
          <w:tcPr>
            <w:tcW w:w="2548" w:type="dxa"/>
            <w:shd w:val="clear" w:color="auto" w:fill="auto"/>
          </w:tcPr>
          <w:p w14:paraId="2074D170" w14:textId="77777777" w:rsidR="00705579" w:rsidRPr="004B2800" w:rsidRDefault="00705579" w:rsidP="00273765">
            <w:pPr>
              <w:suppressAutoHyphens w:val="0"/>
              <w:spacing w:before="40" w:after="120"/>
              <w:ind w:right="113"/>
            </w:pPr>
            <w:r w:rsidRPr="004B2800">
              <w:t>Strengthening Parties’ capacities through sharing good practices and developing guidance material.</w:t>
            </w:r>
          </w:p>
        </w:tc>
        <w:tc>
          <w:tcPr>
            <w:tcW w:w="2267" w:type="dxa"/>
            <w:shd w:val="clear" w:color="auto" w:fill="auto"/>
          </w:tcPr>
          <w:p w14:paraId="3C936BC9" w14:textId="77777777" w:rsidR="00705579" w:rsidRPr="004B2800" w:rsidRDefault="00705579" w:rsidP="00273765">
            <w:pPr>
              <w:suppressAutoHyphens w:val="0"/>
              <w:spacing w:before="40" w:after="120"/>
              <w:ind w:right="113"/>
            </w:pPr>
            <w:r w:rsidRPr="004B2800">
              <w:t xml:space="preserve">Secretariat, mostly through implementation of the ECE Strategy for </w:t>
            </w:r>
            <w:proofErr w:type="spellStart"/>
            <w:r w:rsidRPr="004B2800">
              <w:t>ESD</w:t>
            </w:r>
            <w:r w:rsidRPr="004B2800">
              <w:rPr>
                <w:i/>
                <w:vertAlign w:val="superscript"/>
              </w:rPr>
              <w:t>a</w:t>
            </w:r>
            <w:proofErr w:type="spellEnd"/>
          </w:p>
          <w:p w14:paraId="7E9ADD66" w14:textId="77777777" w:rsidR="00705579" w:rsidRPr="004B2800" w:rsidRDefault="00705579" w:rsidP="00273765">
            <w:pPr>
              <w:suppressAutoHyphens w:val="0"/>
              <w:spacing w:before="40" w:after="120"/>
              <w:ind w:right="113"/>
            </w:pPr>
            <w:r w:rsidRPr="004B2800">
              <w:t xml:space="preserve">Relevant Convention bodies </w:t>
            </w:r>
          </w:p>
          <w:p w14:paraId="162C9B07" w14:textId="77777777" w:rsidR="00705579" w:rsidRPr="004B2800" w:rsidRDefault="00705579" w:rsidP="00273765">
            <w:pPr>
              <w:suppressAutoHyphens w:val="0"/>
              <w:spacing w:before="40" w:after="120"/>
              <w:ind w:right="113"/>
            </w:pPr>
            <w:r w:rsidRPr="004B2800">
              <w:t>Partner organizations</w:t>
            </w:r>
          </w:p>
        </w:tc>
        <w:tc>
          <w:tcPr>
            <w:tcW w:w="3690" w:type="dxa"/>
            <w:shd w:val="clear" w:color="auto" w:fill="auto"/>
          </w:tcPr>
          <w:p w14:paraId="48441084" w14:textId="77777777" w:rsidR="00705579" w:rsidRPr="004B2800" w:rsidRDefault="00705579" w:rsidP="00273765">
            <w:pPr>
              <w:suppressAutoHyphens w:val="0"/>
              <w:autoSpaceDE w:val="0"/>
              <w:autoSpaceDN w:val="0"/>
              <w:adjustRightInd w:val="0"/>
              <w:spacing w:before="40" w:after="120"/>
              <w:ind w:right="113"/>
              <w:rPr>
                <w:rFonts w:eastAsia="SimSun"/>
                <w:lang w:eastAsia="zh-CN"/>
              </w:rPr>
            </w:pPr>
            <w:r w:rsidRPr="004B2800">
              <w:rPr>
                <w:rFonts w:eastAsia="SimSun"/>
                <w:lang w:eastAsia="zh-CN"/>
              </w:rPr>
              <w:t xml:space="preserve">The objective is adequately addressed through the work on the ECE Strategy for ESD and Convention bodies, as appropriate (for example, good practices have been shared and relevant guidance material has been developed). </w:t>
            </w:r>
          </w:p>
        </w:tc>
      </w:tr>
    </w:tbl>
    <w:p w14:paraId="3D964E9D" w14:textId="3FEB6292" w:rsidR="00705579" w:rsidRDefault="00705579" w:rsidP="00705579">
      <w:pPr>
        <w:pStyle w:val="SingleTxtG"/>
        <w:keepNext/>
        <w:spacing w:before="120" w:after="0" w:line="220" w:lineRule="exact"/>
        <w:ind w:firstLine="170"/>
        <w:jc w:val="left"/>
        <w:rPr>
          <w:sz w:val="18"/>
        </w:rPr>
      </w:pPr>
      <w:r w:rsidRPr="004B2800">
        <w:rPr>
          <w:i/>
          <w:iCs/>
          <w:sz w:val="18"/>
        </w:rPr>
        <w:t xml:space="preserve">Abbreviations: </w:t>
      </w:r>
      <w:r w:rsidRPr="004B2800">
        <w:rPr>
          <w:sz w:val="18"/>
        </w:rPr>
        <w:t>ESD, education for sustainable development.</w:t>
      </w:r>
    </w:p>
    <w:p w14:paraId="242744C1" w14:textId="76D7E93A" w:rsidR="004F4467" w:rsidRPr="002A34B6" w:rsidRDefault="004F4467" w:rsidP="004F4467">
      <w:pPr>
        <w:tabs>
          <w:tab w:val="right" w:pos="1021"/>
        </w:tabs>
        <w:spacing w:before="120" w:line="220" w:lineRule="exact"/>
        <w:ind w:left="1134" w:right="1134" w:firstLine="170"/>
        <w:rPr>
          <w:sz w:val="18"/>
        </w:rPr>
      </w:pPr>
      <w:r w:rsidRPr="002A34B6">
        <w:rPr>
          <w:i/>
          <w:iCs/>
          <w:sz w:val="18"/>
          <w:vertAlign w:val="superscript"/>
        </w:rPr>
        <w:t>a</w:t>
      </w:r>
      <w:r w:rsidRPr="002A34B6">
        <w:rPr>
          <w:iCs/>
          <w:sz w:val="18"/>
        </w:rPr>
        <w:t xml:space="preserve">  </w:t>
      </w:r>
      <w:r w:rsidR="002A34B6">
        <w:rPr>
          <w:sz w:val="18"/>
        </w:rPr>
        <w:t xml:space="preserve">See </w:t>
      </w:r>
      <w:hyperlink r:id="rId12" w:history="1">
        <w:r w:rsidRPr="002A34B6">
          <w:rPr>
            <w:rStyle w:val="Hyperlink"/>
            <w:sz w:val="18"/>
            <w:szCs w:val="18"/>
          </w:rPr>
          <w:t>https://unece.org/esd-strategy</w:t>
        </w:r>
      </w:hyperlink>
      <w:r w:rsidRPr="002A34B6">
        <w:rPr>
          <w:sz w:val="18"/>
        </w:rPr>
        <w:t>.</w:t>
      </w:r>
    </w:p>
    <w:p w14:paraId="2E7F3BBA" w14:textId="77777777" w:rsidR="00705579" w:rsidRPr="00136109" w:rsidRDefault="00705579" w:rsidP="00705579">
      <w:pPr>
        <w:pStyle w:val="SingleTxtG"/>
        <w:keepNext/>
        <w:spacing w:before="240" w:after="240"/>
        <w:rPr>
          <w:i/>
          <w:iCs/>
        </w:rPr>
      </w:pPr>
    </w:p>
    <w:p w14:paraId="62231DB1" w14:textId="77777777" w:rsidR="00705579" w:rsidRPr="004B2800" w:rsidRDefault="00705579" w:rsidP="00705579">
      <w:pPr>
        <w:pStyle w:val="SingleTxtG"/>
        <w:keepNext/>
        <w:spacing w:before="240" w:after="240"/>
        <w:rPr>
          <w:b/>
          <w:bCs/>
        </w:rPr>
      </w:pPr>
      <w:r w:rsidRPr="004B2800">
        <w:rPr>
          <w:i/>
          <w:iCs/>
        </w:rPr>
        <w:t>Objective I.6</w:t>
      </w:r>
      <w:r w:rsidRPr="004B2800">
        <w:t>: Public authorities at all levels and in all relevant sectors of government are aware of the obligations under the Convention and allocate as far as possible the resources needed to comply with them. (mainly target 16.6 of the Sustainable Development Goals and Sustainable Development Goals 3, 6, 7, 8, 9, 11, 12, 13, 14 and 15).</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48"/>
        <w:gridCol w:w="2267"/>
        <w:gridCol w:w="2555"/>
      </w:tblGrid>
      <w:tr w:rsidR="00705579" w:rsidRPr="004B2800" w14:paraId="4A17FD78" w14:textId="77777777" w:rsidTr="00705579">
        <w:trPr>
          <w:tblHeader/>
        </w:trPr>
        <w:tc>
          <w:tcPr>
            <w:tcW w:w="2548" w:type="dxa"/>
            <w:tcBorders>
              <w:top w:val="single" w:sz="4" w:space="0" w:color="auto"/>
              <w:bottom w:val="single" w:sz="12" w:space="0" w:color="auto"/>
            </w:tcBorders>
            <w:shd w:val="clear" w:color="auto" w:fill="auto"/>
            <w:vAlign w:val="bottom"/>
          </w:tcPr>
          <w:p w14:paraId="7837084F"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Indicative types of activity/measure</w:t>
            </w:r>
          </w:p>
        </w:tc>
        <w:tc>
          <w:tcPr>
            <w:tcW w:w="2267" w:type="dxa"/>
            <w:tcBorders>
              <w:top w:val="single" w:sz="4" w:space="0" w:color="auto"/>
              <w:bottom w:val="single" w:sz="12" w:space="0" w:color="auto"/>
            </w:tcBorders>
            <w:shd w:val="clear" w:color="auto" w:fill="auto"/>
            <w:vAlign w:val="bottom"/>
          </w:tcPr>
          <w:p w14:paraId="7246A5F3"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Possible implementing partners</w:t>
            </w:r>
          </w:p>
        </w:tc>
        <w:tc>
          <w:tcPr>
            <w:tcW w:w="2555" w:type="dxa"/>
            <w:tcBorders>
              <w:top w:val="single" w:sz="4" w:space="0" w:color="auto"/>
              <w:bottom w:val="single" w:sz="12" w:space="0" w:color="auto"/>
            </w:tcBorders>
            <w:shd w:val="clear" w:color="auto" w:fill="auto"/>
            <w:vAlign w:val="bottom"/>
          </w:tcPr>
          <w:p w14:paraId="1B5940CF"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Indicators of progress/targets</w:t>
            </w:r>
          </w:p>
        </w:tc>
      </w:tr>
      <w:tr w:rsidR="00705579" w:rsidRPr="004B2800" w14:paraId="0F49C68E" w14:textId="77777777" w:rsidTr="00705579">
        <w:trPr>
          <w:trHeight w:hRule="exact" w:val="113"/>
          <w:tblHeader/>
        </w:trPr>
        <w:tc>
          <w:tcPr>
            <w:tcW w:w="2548" w:type="dxa"/>
            <w:tcBorders>
              <w:top w:val="single" w:sz="12" w:space="0" w:color="auto"/>
            </w:tcBorders>
            <w:shd w:val="clear" w:color="auto" w:fill="auto"/>
          </w:tcPr>
          <w:p w14:paraId="1563CE3F" w14:textId="77777777" w:rsidR="00705579" w:rsidRPr="004B2800" w:rsidRDefault="00705579" w:rsidP="00705579">
            <w:pPr>
              <w:suppressAutoHyphens w:val="0"/>
              <w:spacing w:before="40" w:after="120" w:line="220" w:lineRule="exact"/>
              <w:ind w:right="113"/>
              <w:rPr>
                <w:szCs w:val="22"/>
              </w:rPr>
            </w:pPr>
          </w:p>
        </w:tc>
        <w:tc>
          <w:tcPr>
            <w:tcW w:w="2267" w:type="dxa"/>
            <w:tcBorders>
              <w:top w:val="single" w:sz="12" w:space="0" w:color="auto"/>
            </w:tcBorders>
            <w:shd w:val="clear" w:color="auto" w:fill="auto"/>
          </w:tcPr>
          <w:p w14:paraId="30EBFEB6" w14:textId="77777777" w:rsidR="00705579" w:rsidRPr="004B2800" w:rsidRDefault="00705579" w:rsidP="00705579">
            <w:pPr>
              <w:suppressAutoHyphens w:val="0"/>
              <w:spacing w:before="40" w:after="120" w:line="220" w:lineRule="exact"/>
              <w:ind w:right="113"/>
              <w:rPr>
                <w:szCs w:val="22"/>
              </w:rPr>
            </w:pPr>
          </w:p>
        </w:tc>
        <w:tc>
          <w:tcPr>
            <w:tcW w:w="2555" w:type="dxa"/>
            <w:tcBorders>
              <w:top w:val="single" w:sz="12" w:space="0" w:color="auto"/>
            </w:tcBorders>
            <w:shd w:val="clear" w:color="auto" w:fill="auto"/>
          </w:tcPr>
          <w:p w14:paraId="68974BF4" w14:textId="77777777" w:rsidR="00705579" w:rsidRPr="004B2800" w:rsidRDefault="00705579" w:rsidP="00705579">
            <w:pPr>
              <w:suppressAutoHyphens w:val="0"/>
              <w:spacing w:before="40" w:after="120" w:line="220" w:lineRule="exact"/>
              <w:ind w:right="113"/>
              <w:rPr>
                <w:szCs w:val="22"/>
              </w:rPr>
            </w:pPr>
          </w:p>
        </w:tc>
      </w:tr>
      <w:tr w:rsidR="00705579" w:rsidRPr="004B2800" w14:paraId="3F4E9449" w14:textId="77777777" w:rsidTr="00705579">
        <w:tc>
          <w:tcPr>
            <w:tcW w:w="2548" w:type="dxa"/>
            <w:tcBorders>
              <w:bottom w:val="nil"/>
            </w:tcBorders>
            <w:shd w:val="clear" w:color="auto" w:fill="auto"/>
          </w:tcPr>
          <w:p w14:paraId="1C52F32E" w14:textId="77777777" w:rsidR="00705579" w:rsidRPr="004B2800" w:rsidRDefault="00705579" w:rsidP="00705579">
            <w:pPr>
              <w:suppressAutoHyphens w:val="0"/>
              <w:spacing w:before="40" w:after="120"/>
              <w:ind w:right="113"/>
              <w:rPr>
                <w:b/>
              </w:rPr>
            </w:pPr>
            <w:r w:rsidRPr="004B2800">
              <w:rPr>
                <w:b/>
              </w:rPr>
              <w:t>National</w:t>
            </w:r>
          </w:p>
        </w:tc>
        <w:tc>
          <w:tcPr>
            <w:tcW w:w="2267" w:type="dxa"/>
            <w:tcBorders>
              <w:bottom w:val="nil"/>
            </w:tcBorders>
            <w:shd w:val="clear" w:color="auto" w:fill="auto"/>
          </w:tcPr>
          <w:p w14:paraId="3547EB07" w14:textId="77777777" w:rsidR="00705579" w:rsidRPr="004B2800" w:rsidRDefault="00705579" w:rsidP="00705579">
            <w:pPr>
              <w:suppressAutoHyphens w:val="0"/>
              <w:spacing w:before="40" w:after="120"/>
              <w:ind w:right="113"/>
            </w:pPr>
          </w:p>
        </w:tc>
        <w:tc>
          <w:tcPr>
            <w:tcW w:w="2555" w:type="dxa"/>
            <w:tcBorders>
              <w:bottom w:val="nil"/>
            </w:tcBorders>
            <w:shd w:val="clear" w:color="auto" w:fill="auto"/>
          </w:tcPr>
          <w:p w14:paraId="231031AE" w14:textId="77777777" w:rsidR="00705579" w:rsidRPr="004B2800" w:rsidRDefault="00705579" w:rsidP="00705579">
            <w:pPr>
              <w:suppressAutoHyphens w:val="0"/>
              <w:spacing w:before="40" w:after="120"/>
              <w:ind w:right="113"/>
            </w:pPr>
          </w:p>
        </w:tc>
      </w:tr>
      <w:tr w:rsidR="00705579" w:rsidRPr="004B2800" w14:paraId="0724B4D3" w14:textId="77777777" w:rsidTr="00705579">
        <w:tc>
          <w:tcPr>
            <w:tcW w:w="2548" w:type="dxa"/>
            <w:tcBorders>
              <w:top w:val="nil"/>
              <w:bottom w:val="nil"/>
            </w:tcBorders>
            <w:shd w:val="clear" w:color="auto" w:fill="auto"/>
          </w:tcPr>
          <w:p w14:paraId="449B9793" w14:textId="77777777" w:rsidR="00705579" w:rsidRPr="004B2800" w:rsidRDefault="00705579" w:rsidP="00705579">
            <w:pPr>
              <w:suppressAutoHyphens w:val="0"/>
              <w:spacing w:before="40" w:after="120"/>
              <w:ind w:right="113"/>
            </w:pPr>
            <w:r w:rsidRPr="004B2800">
              <w:t xml:space="preserve">Information, training, organizational and budgetary measures. Translate text of the Convention and guidance material (for example, the </w:t>
            </w:r>
            <w:r w:rsidRPr="004B2800">
              <w:rPr>
                <w:i/>
                <w:iCs/>
              </w:rPr>
              <w:t>Maastricht Recommendations</w:t>
            </w:r>
            <w:r w:rsidRPr="004B2800">
              <w:rPr>
                <w:rStyle w:val="FootnoteReference"/>
              </w:rPr>
              <w:footnoteReference w:id="6"/>
            </w:r>
            <w:r w:rsidRPr="004B2800">
              <w:t xml:space="preserve"> or </w:t>
            </w:r>
            <w:r w:rsidRPr="004B2800">
              <w:rPr>
                <w:i/>
                <w:iCs/>
              </w:rPr>
              <w:t>The Aarhus Convention: An</w:t>
            </w:r>
            <w:r w:rsidRPr="004B2800">
              <w:rPr>
                <w:b/>
                <w:bCs/>
                <w:i/>
                <w:iCs/>
              </w:rPr>
              <w:t xml:space="preserve"> </w:t>
            </w:r>
            <w:r w:rsidRPr="004B2800">
              <w:rPr>
                <w:i/>
                <w:iCs/>
              </w:rPr>
              <w:t>Implementation Guide</w:t>
            </w:r>
            <w:r w:rsidRPr="004B2800">
              <w:t>)</w:t>
            </w:r>
            <w:r w:rsidRPr="004B2800">
              <w:rPr>
                <w:rFonts w:asciiTheme="majorBidi" w:hAnsiTheme="majorBidi" w:cstheme="majorBidi"/>
              </w:rPr>
              <w:t>,</w:t>
            </w:r>
            <w:r w:rsidRPr="004B2800">
              <w:rPr>
                <w:rStyle w:val="FootnoteReference"/>
                <w:rFonts w:cstheme="majorBidi"/>
              </w:rPr>
              <w:footnoteReference w:id="7"/>
            </w:r>
            <w:r w:rsidRPr="004B2800">
              <w:rPr>
                <w:rFonts w:asciiTheme="majorBidi" w:hAnsiTheme="majorBidi" w:cstheme="majorBidi"/>
              </w:rPr>
              <w:t xml:space="preserve"> as far as appropriate, </w:t>
            </w:r>
            <w:r w:rsidRPr="004B2800">
              <w:t xml:space="preserve">into national and subnational languages and distribute it widely; provide adequate training to all relevant staff of the authorities. </w:t>
            </w:r>
          </w:p>
          <w:p w14:paraId="2012C130" w14:textId="77777777" w:rsidR="00705579" w:rsidRPr="004B2800" w:rsidRDefault="00705579" w:rsidP="00705579">
            <w:pPr>
              <w:suppressAutoHyphens w:val="0"/>
              <w:spacing w:before="40" w:after="120"/>
              <w:ind w:right="113"/>
            </w:pPr>
            <w:r w:rsidRPr="004B2800">
              <w:t>Strengthening of national focal points.</w:t>
            </w:r>
          </w:p>
          <w:p w14:paraId="0A8A1FAA" w14:textId="77777777" w:rsidR="00705579" w:rsidRPr="004B2800" w:rsidRDefault="00705579" w:rsidP="00705579">
            <w:pPr>
              <w:suppressAutoHyphens w:val="0"/>
              <w:spacing w:before="40" w:after="120"/>
              <w:ind w:right="113"/>
            </w:pPr>
            <w:r w:rsidRPr="004B2800">
              <w:t>National capacity-</w:t>
            </w:r>
            <w:proofErr w:type="spellStart"/>
            <w:r w:rsidRPr="004B2800">
              <w:t>building</w:t>
            </w:r>
            <w:r w:rsidRPr="004B2800">
              <w:rPr>
                <w:bCs/>
                <w:i/>
                <w:vertAlign w:val="superscript"/>
              </w:rPr>
              <w:t>a</w:t>
            </w:r>
            <w:proofErr w:type="spellEnd"/>
            <w:r w:rsidRPr="004B2800">
              <w:rPr>
                <w:vertAlign w:val="superscript"/>
              </w:rPr>
              <w:t xml:space="preserve"> </w:t>
            </w:r>
            <w:r w:rsidRPr="004B2800">
              <w:t>activities.</w:t>
            </w:r>
          </w:p>
        </w:tc>
        <w:tc>
          <w:tcPr>
            <w:tcW w:w="2267" w:type="dxa"/>
            <w:tcBorders>
              <w:top w:val="nil"/>
              <w:bottom w:val="nil"/>
            </w:tcBorders>
            <w:shd w:val="clear" w:color="auto" w:fill="auto"/>
          </w:tcPr>
          <w:p w14:paraId="6FED6C56" w14:textId="77777777" w:rsidR="00705579" w:rsidRPr="004B2800" w:rsidRDefault="00705579" w:rsidP="00705579">
            <w:pPr>
              <w:suppressAutoHyphens w:val="0"/>
              <w:spacing w:before="40" w:after="120"/>
              <w:ind w:right="113"/>
            </w:pPr>
            <w:r w:rsidRPr="004B2800">
              <w:t xml:space="preserve">Parties </w:t>
            </w:r>
          </w:p>
          <w:p w14:paraId="02620633" w14:textId="77777777" w:rsidR="00705579" w:rsidRPr="004B2800" w:rsidRDefault="00705579" w:rsidP="00705579">
            <w:pPr>
              <w:suppressAutoHyphens w:val="0"/>
              <w:spacing w:before="40" w:after="120"/>
              <w:ind w:right="113"/>
            </w:pPr>
            <w:r w:rsidRPr="004B2800">
              <w:t>All public authorities concerned within Parties</w:t>
            </w:r>
          </w:p>
          <w:p w14:paraId="059475D3" w14:textId="77777777" w:rsidR="00705579" w:rsidRPr="004B2800" w:rsidRDefault="00705579" w:rsidP="00705579">
            <w:pPr>
              <w:suppressAutoHyphens w:val="0"/>
              <w:spacing w:before="40" w:after="120"/>
              <w:ind w:right="113"/>
            </w:pPr>
            <w:r w:rsidRPr="004B2800">
              <w:t>Stakeholders</w:t>
            </w:r>
          </w:p>
          <w:p w14:paraId="2B78C1F9" w14:textId="77777777" w:rsidR="00705579" w:rsidRPr="004B2800" w:rsidRDefault="00705579" w:rsidP="00705579">
            <w:pPr>
              <w:suppressAutoHyphens w:val="0"/>
              <w:spacing w:before="40" w:after="120"/>
              <w:ind w:right="113"/>
            </w:pPr>
            <w:r w:rsidRPr="004B2800">
              <w:t>Partner organizations</w:t>
            </w:r>
          </w:p>
        </w:tc>
        <w:tc>
          <w:tcPr>
            <w:tcW w:w="2555" w:type="dxa"/>
            <w:tcBorders>
              <w:top w:val="nil"/>
              <w:bottom w:val="nil"/>
            </w:tcBorders>
            <w:shd w:val="clear" w:color="auto" w:fill="auto"/>
          </w:tcPr>
          <w:p w14:paraId="52B63F45" w14:textId="77777777" w:rsidR="00705579" w:rsidRPr="004B2800" w:rsidRDefault="00705579" w:rsidP="00705579">
            <w:pPr>
              <w:suppressAutoHyphens w:val="0"/>
              <w:spacing w:before="40" w:after="120"/>
              <w:ind w:right="113"/>
            </w:pPr>
            <w:r w:rsidRPr="004B2800">
              <w:t>The required information, training, organizational and budgetary measures are taken.</w:t>
            </w:r>
          </w:p>
          <w:p w14:paraId="34A61225" w14:textId="77777777" w:rsidR="00705579" w:rsidRPr="004B2800" w:rsidRDefault="00705579" w:rsidP="00705579">
            <w:pPr>
              <w:suppressAutoHyphens w:val="0"/>
              <w:spacing w:before="40" w:after="120"/>
              <w:ind w:right="113"/>
            </w:pPr>
            <w:r w:rsidRPr="004B2800">
              <w:t>National focal points have capacity to carry out the required work.</w:t>
            </w:r>
          </w:p>
          <w:p w14:paraId="6212EFF4" w14:textId="77777777" w:rsidR="00705579" w:rsidRPr="004B2800" w:rsidRDefault="00705579" w:rsidP="00705579">
            <w:pPr>
              <w:suppressAutoHyphens w:val="0"/>
              <w:spacing w:before="40" w:after="120"/>
              <w:ind w:right="113"/>
            </w:pPr>
            <w:r w:rsidRPr="004B2800">
              <w:t xml:space="preserve">Resources are allocated as far as possible. </w:t>
            </w:r>
          </w:p>
          <w:p w14:paraId="0B8C4DAB" w14:textId="77777777" w:rsidR="00705579" w:rsidRPr="004B2800" w:rsidRDefault="00705579" w:rsidP="00705579">
            <w:pPr>
              <w:suppressAutoHyphens w:val="0"/>
              <w:spacing w:before="40" w:after="120"/>
              <w:ind w:right="113"/>
            </w:pPr>
            <w:r w:rsidRPr="004B2800">
              <w:t>Convention and guidance material</w:t>
            </w:r>
            <w:r w:rsidRPr="004B2800">
              <w:rPr>
                <w:rFonts w:asciiTheme="majorBidi" w:hAnsiTheme="majorBidi" w:cstheme="majorBidi"/>
              </w:rPr>
              <w:t xml:space="preserve">, as far as appropriate, </w:t>
            </w:r>
            <w:r w:rsidRPr="004B2800">
              <w:t>are translated into national and subnational languages and distributed widely.</w:t>
            </w:r>
          </w:p>
          <w:p w14:paraId="208C4D6C" w14:textId="77777777" w:rsidR="00705579" w:rsidRPr="004B2800" w:rsidRDefault="00705579" w:rsidP="00705579">
            <w:pPr>
              <w:suppressAutoHyphens w:val="0"/>
              <w:spacing w:before="40" w:after="120"/>
              <w:ind w:right="113"/>
            </w:pPr>
            <w:r w:rsidRPr="004B2800">
              <w:t>Adequate training is provided regularly to relevant staff in the authorities.</w:t>
            </w:r>
          </w:p>
          <w:p w14:paraId="4182F9D5" w14:textId="77777777" w:rsidR="00705579" w:rsidRPr="004B2800" w:rsidRDefault="00705579" w:rsidP="00705579">
            <w:pPr>
              <w:suppressAutoHyphens w:val="0"/>
              <w:spacing w:before="40" w:after="120"/>
              <w:ind w:right="113"/>
            </w:pPr>
            <w:r w:rsidRPr="004B2800">
              <w:t>Programmes for capacity-building activities, including through face-to-face, e-</w:t>
            </w:r>
            <w:r w:rsidRPr="004B2800">
              <w:lastRenderedPageBreak/>
              <w:t>learning and other courses, for different levels and sectors are being implemented.</w:t>
            </w:r>
          </w:p>
          <w:p w14:paraId="58B732CD" w14:textId="77777777" w:rsidR="00705579" w:rsidRPr="004B2800" w:rsidRDefault="00705579" w:rsidP="00705579">
            <w:pPr>
              <w:suppressAutoHyphens w:val="0"/>
              <w:spacing w:before="40" w:after="120"/>
              <w:ind w:right="113"/>
            </w:pPr>
            <w:r w:rsidRPr="004B2800">
              <w:t>Good practices are reported through NIRs,</w:t>
            </w:r>
            <w:r w:rsidRPr="004B2800">
              <w:rPr>
                <w:b/>
                <w:bCs/>
              </w:rPr>
              <w:t xml:space="preserve"> </w:t>
            </w:r>
            <w:r w:rsidRPr="004B2800">
              <w:t>the Aarhus Clearinghouse and/or national nodes.</w:t>
            </w:r>
          </w:p>
        </w:tc>
      </w:tr>
      <w:tr w:rsidR="00705579" w:rsidRPr="004B2800" w14:paraId="58421B1C" w14:textId="77777777" w:rsidTr="00705579">
        <w:tc>
          <w:tcPr>
            <w:tcW w:w="2548" w:type="dxa"/>
            <w:tcBorders>
              <w:top w:val="nil"/>
            </w:tcBorders>
            <w:shd w:val="clear" w:color="auto" w:fill="auto"/>
          </w:tcPr>
          <w:p w14:paraId="2639A7AB" w14:textId="77777777" w:rsidR="00705579" w:rsidRPr="004B2800" w:rsidRDefault="00705579" w:rsidP="00705579">
            <w:pPr>
              <w:keepNext/>
              <w:suppressAutoHyphens w:val="0"/>
              <w:spacing w:before="40" w:after="120"/>
              <w:ind w:right="113"/>
              <w:rPr>
                <w:b/>
              </w:rPr>
            </w:pPr>
            <w:r w:rsidRPr="004B2800">
              <w:rPr>
                <w:b/>
              </w:rPr>
              <w:lastRenderedPageBreak/>
              <w:t>International</w:t>
            </w:r>
          </w:p>
        </w:tc>
        <w:tc>
          <w:tcPr>
            <w:tcW w:w="2267" w:type="dxa"/>
            <w:tcBorders>
              <w:top w:val="nil"/>
            </w:tcBorders>
            <w:shd w:val="clear" w:color="auto" w:fill="auto"/>
          </w:tcPr>
          <w:p w14:paraId="0CE21AA0" w14:textId="77777777" w:rsidR="00705579" w:rsidRPr="004B2800" w:rsidRDefault="00705579" w:rsidP="00705579">
            <w:pPr>
              <w:keepNext/>
              <w:suppressAutoHyphens w:val="0"/>
              <w:spacing w:before="40" w:after="120"/>
              <w:ind w:right="113"/>
            </w:pPr>
          </w:p>
        </w:tc>
        <w:tc>
          <w:tcPr>
            <w:tcW w:w="2555" w:type="dxa"/>
            <w:tcBorders>
              <w:top w:val="nil"/>
            </w:tcBorders>
            <w:shd w:val="clear" w:color="auto" w:fill="auto"/>
          </w:tcPr>
          <w:p w14:paraId="592414E3" w14:textId="77777777" w:rsidR="00705579" w:rsidRPr="004B2800" w:rsidRDefault="00705579" w:rsidP="00705579">
            <w:pPr>
              <w:keepNext/>
              <w:suppressAutoHyphens w:val="0"/>
              <w:spacing w:before="40" w:after="120"/>
              <w:ind w:right="113"/>
            </w:pPr>
          </w:p>
        </w:tc>
      </w:tr>
      <w:tr w:rsidR="00705579" w:rsidRPr="004B2800" w14:paraId="5C32033C" w14:textId="77777777" w:rsidTr="00705579">
        <w:tc>
          <w:tcPr>
            <w:tcW w:w="2548" w:type="dxa"/>
            <w:shd w:val="clear" w:color="auto" w:fill="auto"/>
          </w:tcPr>
          <w:p w14:paraId="7B16E86B" w14:textId="77777777" w:rsidR="00705579" w:rsidRPr="004B2800" w:rsidRDefault="00705579" w:rsidP="00705579">
            <w:pPr>
              <w:keepNext/>
              <w:suppressAutoHyphens w:val="0"/>
              <w:spacing w:before="40" w:after="120"/>
              <w:ind w:right="113"/>
            </w:pPr>
            <w:r w:rsidRPr="004B2800">
              <w:t>Regional and subregional capacity-building activities.</w:t>
            </w:r>
          </w:p>
          <w:p w14:paraId="38DF5C9D" w14:textId="77777777" w:rsidR="00705579" w:rsidRPr="004B2800" w:rsidRDefault="00705579" w:rsidP="00705579">
            <w:pPr>
              <w:keepNext/>
              <w:suppressAutoHyphens w:val="0"/>
              <w:spacing w:before="40" w:after="120"/>
              <w:ind w:right="113"/>
            </w:pPr>
            <w:r w:rsidRPr="004B2800">
              <w:t xml:space="preserve">Strengthening Parties’ capacities through peer-learning, sharing good practices and developing guidance material. </w:t>
            </w:r>
          </w:p>
        </w:tc>
        <w:tc>
          <w:tcPr>
            <w:tcW w:w="2267" w:type="dxa"/>
            <w:shd w:val="clear" w:color="auto" w:fill="auto"/>
          </w:tcPr>
          <w:p w14:paraId="6BF0C3BB" w14:textId="77777777" w:rsidR="00705579" w:rsidRPr="004B2800" w:rsidRDefault="00705579" w:rsidP="00705579">
            <w:pPr>
              <w:keepNext/>
              <w:suppressAutoHyphens w:val="0"/>
              <w:spacing w:before="40" w:after="120"/>
              <w:ind w:right="113"/>
            </w:pPr>
            <w:r w:rsidRPr="004B2800">
              <w:t xml:space="preserve">Relevant Convention bodies </w:t>
            </w:r>
          </w:p>
          <w:p w14:paraId="0E91CED4" w14:textId="77777777" w:rsidR="00705579" w:rsidRPr="004B2800" w:rsidRDefault="00705579" w:rsidP="00705579">
            <w:pPr>
              <w:keepNext/>
              <w:suppressAutoHyphens w:val="0"/>
              <w:spacing w:before="40" w:after="120"/>
              <w:ind w:right="113"/>
            </w:pPr>
            <w:r w:rsidRPr="004B2800">
              <w:t>Partner organizations and the secretariat</w:t>
            </w:r>
          </w:p>
        </w:tc>
        <w:tc>
          <w:tcPr>
            <w:tcW w:w="2555" w:type="dxa"/>
            <w:shd w:val="clear" w:color="auto" w:fill="auto"/>
          </w:tcPr>
          <w:p w14:paraId="0AB85217" w14:textId="77777777" w:rsidR="00705579" w:rsidRPr="004B2800" w:rsidRDefault="00705579" w:rsidP="00705579">
            <w:pPr>
              <w:keepNext/>
              <w:suppressAutoHyphens w:val="0"/>
              <w:spacing w:before="40" w:after="120"/>
              <w:ind w:right="113"/>
            </w:pPr>
            <w:r w:rsidRPr="004B2800">
              <w:t>The objective is adequately addressed through subregional capacity-building activities (for example, good practices have been shared and relevant guidance material and e-learning course have been developed)</w:t>
            </w:r>
          </w:p>
        </w:tc>
      </w:tr>
    </w:tbl>
    <w:p w14:paraId="05B30E8F" w14:textId="77777777" w:rsidR="00705579" w:rsidRPr="004B2800" w:rsidRDefault="00705579" w:rsidP="00705579">
      <w:pPr>
        <w:tabs>
          <w:tab w:val="right" w:pos="1021"/>
        </w:tabs>
        <w:spacing w:before="120" w:line="220" w:lineRule="exact"/>
        <w:ind w:left="1134" w:right="1134" w:firstLine="170"/>
        <w:rPr>
          <w:sz w:val="18"/>
        </w:rPr>
      </w:pPr>
      <w:r w:rsidRPr="004B2800">
        <w:rPr>
          <w:i/>
          <w:iCs/>
          <w:sz w:val="18"/>
          <w:vertAlign w:val="superscript"/>
        </w:rPr>
        <w:t>a</w:t>
      </w:r>
      <w:r w:rsidRPr="004B2800">
        <w:rPr>
          <w:iCs/>
          <w:sz w:val="18"/>
        </w:rPr>
        <w:t xml:space="preserve">  </w:t>
      </w:r>
      <w:r w:rsidRPr="004B2800">
        <w:rPr>
          <w:sz w:val="18"/>
        </w:rPr>
        <w:t>Wherever reference is made to capacity-building activities, it is understood that the organizations participating in the Convention’s capacity-building coordination framework will be involved.</w:t>
      </w:r>
    </w:p>
    <w:p w14:paraId="41423DCB" w14:textId="77777777" w:rsidR="00705579" w:rsidRPr="004B2800" w:rsidRDefault="00705579" w:rsidP="00705579">
      <w:pPr>
        <w:pStyle w:val="SingleTxtG"/>
        <w:spacing w:before="240"/>
        <w:rPr>
          <w:i/>
          <w:iCs/>
        </w:rPr>
      </w:pPr>
    </w:p>
    <w:p w14:paraId="25497747" w14:textId="1464B0FE" w:rsidR="00705579" w:rsidRPr="004B2800" w:rsidRDefault="00705579" w:rsidP="00705579">
      <w:pPr>
        <w:pStyle w:val="SingleTxtG"/>
        <w:spacing w:before="240"/>
      </w:pPr>
      <w:r w:rsidRPr="004B2800">
        <w:rPr>
          <w:i/>
          <w:iCs/>
        </w:rPr>
        <w:t>Objective I.7</w:t>
      </w:r>
      <w:r w:rsidRPr="004B2800">
        <w:t>: The implementation of the Convention leads to the development of an open administrative culture which supports public participation and transparency in environmental matters and values them as positive contributions to democratic, effective and good governance, ensures the participation of the public and strengthens a more effective participation of the vulnerable and marginali</w:t>
      </w:r>
      <w:r w:rsidR="007478E4">
        <w:t>z</w:t>
      </w:r>
      <w:r w:rsidRPr="004B2800">
        <w:t>ed groups. Public officials concerned have and apply the knowledge and skills to provide assistance and guidance to the public to facilitate the exercise of its rights (mainly Sustainable Development Goal 16).</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48"/>
        <w:gridCol w:w="2267"/>
        <w:gridCol w:w="2555"/>
      </w:tblGrid>
      <w:tr w:rsidR="00705579" w:rsidRPr="004B2800" w14:paraId="4B6787F6" w14:textId="77777777" w:rsidTr="00705579">
        <w:trPr>
          <w:tblHeader/>
        </w:trPr>
        <w:tc>
          <w:tcPr>
            <w:tcW w:w="2548" w:type="dxa"/>
            <w:tcBorders>
              <w:top w:val="single" w:sz="4" w:space="0" w:color="auto"/>
              <w:bottom w:val="single" w:sz="12" w:space="0" w:color="auto"/>
            </w:tcBorders>
            <w:shd w:val="clear" w:color="auto" w:fill="auto"/>
            <w:vAlign w:val="bottom"/>
          </w:tcPr>
          <w:p w14:paraId="0E71B32A"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Indicative types of activity/measure</w:t>
            </w:r>
          </w:p>
        </w:tc>
        <w:tc>
          <w:tcPr>
            <w:tcW w:w="2267" w:type="dxa"/>
            <w:tcBorders>
              <w:top w:val="single" w:sz="4" w:space="0" w:color="auto"/>
              <w:bottom w:val="single" w:sz="12" w:space="0" w:color="auto"/>
            </w:tcBorders>
            <w:shd w:val="clear" w:color="auto" w:fill="auto"/>
            <w:vAlign w:val="bottom"/>
          </w:tcPr>
          <w:p w14:paraId="3AF319F7"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Possible implementing partners</w:t>
            </w:r>
          </w:p>
        </w:tc>
        <w:tc>
          <w:tcPr>
            <w:tcW w:w="2555" w:type="dxa"/>
            <w:tcBorders>
              <w:top w:val="single" w:sz="4" w:space="0" w:color="auto"/>
              <w:bottom w:val="single" w:sz="12" w:space="0" w:color="auto"/>
            </w:tcBorders>
            <w:shd w:val="clear" w:color="auto" w:fill="auto"/>
            <w:vAlign w:val="bottom"/>
          </w:tcPr>
          <w:p w14:paraId="1B37EC0E" w14:textId="77777777" w:rsidR="00705579" w:rsidRPr="004B2800" w:rsidRDefault="00705579" w:rsidP="00705579">
            <w:pPr>
              <w:suppressAutoHyphens w:val="0"/>
              <w:autoSpaceDE w:val="0"/>
              <w:autoSpaceDN w:val="0"/>
              <w:adjustRightInd w:val="0"/>
              <w:spacing w:before="80" w:after="80" w:line="200" w:lineRule="exact"/>
              <w:ind w:right="113"/>
              <w:rPr>
                <w:rFonts w:eastAsia="SimSun"/>
                <w:i/>
                <w:sz w:val="16"/>
                <w:szCs w:val="22"/>
                <w:lang w:eastAsia="zh-CN"/>
              </w:rPr>
            </w:pPr>
            <w:r w:rsidRPr="004B2800">
              <w:rPr>
                <w:rFonts w:eastAsia="SimSun"/>
                <w:i/>
                <w:sz w:val="16"/>
                <w:szCs w:val="22"/>
                <w:lang w:eastAsia="zh-CN"/>
              </w:rPr>
              <w:t>Indicators of progress/targets</w:t>
            </w:r>
          </w:p>
        </w:tc>
      </w:tr>
      <w:tr w:rsidR="00705579" w:rsidRPr="004B2800" w14:paraId="7CC6014E" w14:textId="77777777" w:rsidTr="00705579">
        <w:trPr>
          <w:trHeight w:hRule="exact" w:val="113"/>
          <w:tblHeader/>
        </w:trPr>
        <w:tc>
          <w:tcPr>
            <w:tcW w:w="2548" w:type="dxa"/>
            <w:tcBorders>
              <w:top w:val="single" w:sz="12" w:space="0" w:color="auto"/>
            </w:tcBorders>
            <w:shd w:val="clear" w:color="auto" w:fill="auto"/>
          </w:tcPr>
          <w:p w14:paraId="5DD7CF04" w14:textId="77777777" w:rsidR="00705579" w:rsidRPr="004B2800" w:rsidRDefault="00705579" w:rsidP="00705579">
            <w:pPr>
              <w:suppressAutoHyphens w:val="0"/>
              <w:spacing w:before="40" w:after="120" w:line="220" w:lineRule="exact"/>
              <w:ind w:right="113"/>
              <w:rPr>
                <w:szCs w:val="22"/>
              </w:rPr>
            </w:pPr>
          </w:p>
        </w:tc>
        <w:tc>
          <w:tcPr>
            <w:tcW w:w="2267" w:type="dxa"/>
            <w:tcBorders>
              <w:top w:val="single" w:sz="12" w:space="0" w:color="auto"/>
            </w:tcBorders>
            <w:shd w:val="clear" w:color="auto" w:fill="auto"/>
          </w:tcPr>
          <w:p w14:paraId="3B2DC6D0" w14:textId="77777777" w:rsidR="00705579" w:rsidRPr="004B2800" w:rsidRDefault="00705579" w:rsidP="00705579">
            <w:pPr>
              <w:suppressAutoHyphens w:val="0"/>
              <w:spacing w:before="40" w:after="120" w:line="220" w:lineRule="exact"/>
              <w:ind w:right="113"/>
              <w:rPr>
                <w:szCs w:val="22"/>
              </w:rPr>
            </w:pPr>
          </w:p>
        </w:tc>
        <w:tc>
          <w:tcPr>
            <w:tcW w:w="2555" w:type="dxa"/>
            <w:tcBorders>
              <w:top w:val="single" w:sz="12" w:space="0" w:color="auto"/>
            </w:tcBorders>
            <w:shd w:val="clear" w:color="auto" w:fill="auto"/>
          </w:tcPr>
          <w:p w14:paraId="6630E4CA" w14:textId="77777777" w:rsidR="00705579" w:rsidRPr="004B2800" w:rsidRDefault="00705579" w:rsidP="00705579">
            <w:pPr>
              <w:suppressAutoHyphens w:val="0"/>
              <w:spacing w:before="40" w:after="120" w:line="220" w:lineRule="exact"/>
              <w:ind w:right="113"/>
              <w:rPr>
                <w:szCs w:val="22"/>
              </w:rPr>
            </w:pPr>
          </w:p>
        </w:tc>
      </w:tr>
      <w:tr w:rsidR="00705579" w:rsidRPr="004B2800" w14:paraId="3916CC63" w14:textId="77777777" w:rsidTr="00705579">
        <w:tc>
          <w:tcPr>
            <w:tcW w:w="2548" w:type="dxa"/>
            <w:tcBorders>
              <w:bottom w:val="nil"/>
            </w:tcBorders>
            <w:shd w:val="clear" w:color="auto" w:fill="auto"/>
          </w:tcPr>
          <w:p w14:paraId="532D0B11" w14:textId="77777777" w:rsidR="00705579" w:rsidRPr="004B2800" w:rsidRDefault="00705579" w:rsidP="00705579">
            <w:pPr>
              <w:suppressAutoHyphens w:val="0"/>
              <w:spacing w:before="40" w:after="120"/>
              <w:ind w:right="113"/>
              <w:rPr>
                <w:b/>
              </w:rPr>
            </w:pPr>
            <w:r w:rsidRPr="004B2800">
              <w:rPr>
                <w:b/>
              </w:rPr>
              <w:t>National</w:t>
            </w:r>
          </w:p>
        </w:tc>
        <w:tc>
          <w:tcPr>
            <w:tcW w:w="2267" w:type="dxa"/>
            <w:tcBorders>
              <w:bottom w:val="nil"/>
            </w:tcBorders>
            <w:shd w:val="clear" w:color="auto" w:fill="auto"/>
          </w:tcPr>
          <w:p w14:paraId="020E5D3A" w14:textId="77777777" w:rsidR="00705579" w:rsidRPr="004B2800" w:rsidRDefault="00705579" w:rsidP="00705579">
            <w:pPr>
              <w:suppressAutoHyphens w:val="0"/>
              <w:spacing w:before="40" w:after="120"/>
              <w:ind w:right="113"/>
            </w:pPr>
          </w:p>
        </w:tc>
        <w:tc>
          <w:tcPr>
            <w:tcW w:w="2555" w:type="dxa"/>
            <w:tcBorders>
              <w:bottom w:val="nil"/>
            </w:tcBorders>
            <w:shd w:val="clear" w:color="auto" w:fill="auto"/>
          </w:tcPr>
          <w:p w14:paraId="7C1B2992" w14:textId="77777777" w:rsidR="00705579" w:rsidRPr="004B2800" w:rsidRDefault="00705579" w:rsidP="00705579">
            <w:pPr>
              <w:suppressAutoHyphens w:val="0"/>
              <w:spacing w:before="40" w:after="120"/>
              <w:ind w:right="113"/>
            </w:pPr>
          </w:p>
        </w:tc>
      </w:tr>
      <w:tr w:rsidR="00705579" w:rsidRPr="004B2800" w14:paraId="4363035D" w14:textId="77777777" w:rsidTr="00705579">
        <w:tc>
          <w:tcPr>
            <w:tcW w:w="2548" w:type="dxa"/>
            <w:tcBorders>
              <w:top w:val="nil"/>
              <w:bottom w:val="nil"/>
            </w:tcBorders>
            <w:shd w:val="clear" w:color="auto" w:fill="auto"/>
          </w:tcPr>
          <w:p w14:paraId="3AABD698" w14:textId="77777777" w:rsidR="00705579" w:rsidRPr="004B2800" w:rsidRDefault="00705579" w:rsidP="00705579">
            <w:pPr>
              <w:suppressAutoHyphens w:val="0"/>
              <w:spacing w:before="40" w:after="120"/>
              <w:ind w:right="113"/>
            </w:pPr>
            <w:r w:rsidRPr="004B2800">
              <w:t>Political support at the highest level.</w:t>
            </w:r>
          </w:p>
          <w:p w14:paraId="6D545CE2" w14:textId="77777777" w:rsidR="00705579" w:rsidRPr="004B2800" w:rsidRDefault="00705579" w:rsidP="00705579">
            <w:pPr>
              <w:suppressAutoHyphens w:val="0"/>
              <w:spacing w:before="40" w:after="120"/>
              <w:ind w:right="113"/>
            </w:pPr>
            <w:r w:rsidRPr="004B2800">
              <w:t>Encourage proactive officials.</w:t>
            </w:r>
          </w:p>
          <w:p w14:paraId="587C37DF" w14:textId="77777777" w:rsidR="00705579" w:rsidRPr="004B2800" w:rsidRDefault="00705579" w:rsidP="00705579">
            <w:pPr>
              <w:suppressAutoHyphens w:val="0"/>
              <w:spacing w:before="40" w:after="120"/>
              <w:ind w:right="113"/>
            </w:pPr>
            <w:r w:rsidRPr="004B2800">
              <w:t>Exchange of best practices and national capacity-building for officials at all levels.</w:t>
            </w:r>
          </w:p>
          <w:p w14:paraId="307843E6" w14:textId="77777777" w:rsidR="00705579" w:rsidRPr="004B2800" w:rsidRDefault="00705579" w:rsidP="00705579">
            <w:pPr>
              <w:suppressAutoHyphens w:val="0"/>
              <w:spacing w:before="40" w:after="120"/>
              <w:ind w:right="113"/>
            </w:pPr>
            <w:r w:rsidRPr="004B2800">
              <w:t xml:space="preserve">Regular awareness-raising. </w:t>
            </w:r>
          </w:p>
          <w:p w14:paraId="10D198E3" w14:textId="77777777" w:rsidR="00705579" w:rsidRPr="004B2800" w:rsidRDefault="00705579" w:rsidP="00705579">
            <w:pPr>
              <w:suppressAutoHyphens w:val="0"/>
              <w:spacing w:before="40" w:after="120"/>
              <w:ind w:right="113"/>
              <w:rPr>
                <w:b/>
                <w:bCs/>
              </w:rPr>
            </w:pPr>
            <w:r w:rsidRPr="004B2800">
              <w:t>Establishing and implementing the operational procedures and mechanisms promoting an open administrative culture.</w:t>
            </w:r>
          </w:p>
          <w:p w14:paraId="53E2F722" w14:textId="6282F4B9" w:rsidR="00705579" w:rsidRPr="004B2800" w:rsidRDefault="00705579" w:rsidP="00705579">
            <w:pPr>
              <w:suppressAutoHyphens w:val="0"/>
              <w:spacing w:before="40" w:after="120"/>
              <w:ind w:right="113"/>
            </w:pPr>
            <w:r w:rsidRPr="004B2800">
              <w:t>Implement relevant e-government, open government and open government data initiatives</w:t>
            </w:r>
            <w:r w:rsidR="00C17504">
              <w:t>.</w:t>
            </w:r>
          </w:p>
        </w:tc>
        <w:tc>
          <w:tcPr>
            <w:tcW w:w="2267" w:type="dxa"/>
            <w:tcBorders>
              <w:top w:val="nil"/>
              <w:bottom w:val="nil"/>
            </w:tcBorders>
            <w:shd w:val="clear" w:color="auto" w:fill="auto"/>
          </w:tcPr>
          <w:p w14:paraId="452FB5CF" w14:textId="77777777" w:rsidR="00705579" w:rsidRPr="004B2800" w:rsidRDefault="00705579" w:rsidP="00705579">
            <w:pPr>
              <w:suppressAutoHyphens w:val="0"/>
              <w:spacing w:before="40" w:after="120"/>
              <w:ind w:right="113"/>
            </w:pPr>
            <w:r w:rsidRPr="004B2800">
              <w:t xml:space="preserve">Parties </w:t>
            </w:r>
          </w:p>
          <w:p w14:paraId="525E9399" w14:textId="77777777" w:rsidR="00705579" w:rsidRPr="004B2800" w:rsidRDefault="00705579" w:rsidP="00705579">
            <w:pPr>
              <w:suppressAutoHyphens w:val="0"/>
              <w:spacing w:before="40" w:after="120"/>
              <w:ind w:right="113"/>
            </w:pPr>
            <w:r w:rsidRPr="004B2800">
              <w:t>All public authorities concerned within Parties</w:t>
            </w:r>
          </w:p>
          <w:p w14:paraId="115146C7" w14:textId="77777777" w:rsidR="00705579" w:rsidRPr="004B2800" w:rsidRDefault="00705579" w:rsidP="00705579">
            <w:pPr>
              <w:suppressAutoHyphens w:val="0"/>
              <w:spacing w:before="40" w:after="120"/>
              <w:ind w:right="113"/>
            </w:pPr>
            <w:r w:rsidRPr="004B2800">
              <w:t>Partner organizations</w:t>
            </w:r>
          </w:p>
        </w:tc>
        <w:tc>
          <w:tcPr>
            <w:tcW w:w="2555" w:type="dxa"/>
            <w:tcBorders>
              <w:top w:val="nil"/>
              <w:bottom w:val="nil"/>
            </w:tcBorders>
            <w:shd w:val="clear" w:color="auto" w:fill="auto"/>
          </w:tcPr>
          <w:p w14:paraId="7614ECDF" w14:textId="77777777" w:rsidR="00705579" w:rsidRPr="004B2800" w:rsidRDefault="00705579" w:rsidP="00705579">
            <w:pPr>
              <w:suppressAutoHyphens w:val="0"/>
              <w:spacing w:before="40" w:after="120"/>
              <w:ind w:right="113"/>
            </w:pPr>
            <w:r w:rsidRPr="004B2800">
              <w:t>Programmes for capacity-building activities are being developed and implemented.</w:t>
            </w:r>
          </w:p>
          <w:p w14:paraId="1BD02A24" w14:textId="77777777" w:rsidR="00705579" w:rsidRPr="004B2800" w:rsidRDefault="00705579" w:rsidP="00705579">
            <w:pPr>
              <w:suppressAutoHyphens w:val="0"/>
              <w:spacing w:before="40" w:after="120"/>
              <w:ind w:right="113"/>
            </w:pPr>
            <w:r w:rsidRPr="004B2800">
              <w:t>Relevant e-government, open government and open government data initiatives are being implemented.</w:t>
            </w:r>
          </w:p>
          <w:p w14:paraId="1BED55C3" w14:textId="77777777" w:rsidR="00705579" w:rsidRPr="004B2800" w:rsidRDefault="00705579" w:rsidP="00705579">
            <w:pPr>
              <w:suppressAutoHyphens w:val="0"/>
              <w:spacing w:before="40" w:after="120"/>
              <w:ind w:right="113"/>
            </w:pPr>
            <w:r w:rsidRPr="004B2800">
              <w:t>The operational procedures and mechanisms are established and implemented.</w:t>
            </w:r>
          </w:p>
          <w:p w14:paraId="7AFFD388" w14:textId="77777777" w:rsidR="00705579" w:rsidRPr="004B2800" w:rsidRDefault="00705579" w:rsidP="00705579">
            <w:pPr>
              <w:suppressAutoHyphens w:val="0"/>
              <w:spacing w:before="40" w:after="120"/>
              <w:ind w:right="113"/>
            </w:pPr>
            <w:r w:rsidRPr="004B2800">
              <w:t>Good practices are reported through NIRs,</w:t>
            </w:r>
            <w:r w:rsidRPr="004B2800">
              <w:rPr>
                <w:b/>
                <w:bCs/>
              </w:rPr>
              <w:t xml:space="preserve"> </w:t>
            </w:r>
            <w:r w:rsidRPr="004B2800">
              <w:t>the Aarhus Clearinghouse and/or national nodes.</w:t>
            </w:r>
          </w:p>
        </w:tc>
      </w:tr>
      <w:tr w:rsidR="00705579" w:rsidRPr="004B2800" w14:paraId="3176866E" w14:textId="77777777" w:rsidTr="00705579">
        <w:tc>
          <w:tcPr>
            <w:tcW w:w="2548" w:type="dxa"/>
            <w:tcBorders>
              <w:top w:val="nil"/>
            </w:tcBorders>
            <w:shd w:val="clear" w:color="auto" w:fill="auto"/>
          </w:tcPr>
          <w:p w14:paraId="4884E379" w14:textId="77777777" w:rsidR="00705579" w:rsidRPr="004B2800" w:rsidRDefault="00705579" w:rsidP="00705579">
            <w:pPr>
              <w:keepNext/>
              <w:suppressAutoHyphens w:val="0"/>
              <w:spacing w:before="40" w:after="120"/>
              <w:ind w:right="113"/>
              <w:rPr>
                <w:b/>
              </w:rPr>
            </w:pPr>
            <w:r w:rsidRPr="004B2800">
              <w:rPr>
                <w:b/>
              </w:rPr>
              <w:lastRenderedPageBreak/>
              <w:t>International</w:t>
            </w:r>
          </w:p>
        </w:tc>
        <w:tc>
          <w:tcPr>
            <w:tcW w:w="2267" w:type="dxa"/>
            <w:tcBorders>
              <w:top w:val="nil"/>
            </w:tcBorders>
            <w:shd w:val="clear" w:color="auto" w:fill="auto"/>
          </w:tcPr>
          <w:p w14:paraId="2D1766E2" w14:textId="77777777" w:rsidR="00705579" w:rsidRPr="004B2800" w:rsidRDefault="00705579" w:rsidP="00705579">
            <w:pPr>
              <w:keepNext/>
              <w:suppressAutoHyphens w:val="0"/>
              <w:spacing w:before="40" w:after="120"/>
              <w:ind w:right="113"/>
            </w:pPr>
          </w:p>
        </w:tc>
        <w:tc>
          <w:tcPr>
            <w:tcW w:w="2555" w:type="dxa"/>
            <w:tcBorders>
              <w:top w:val="nil"/>
            </w:tcBorders>
            <w:shd w:val="clear" w:color="auto" w:fill="auto"/>
          </w:tcPr>
          <w:p w14:paraId="75D2C257" w14:textId="77777777" w:rsidR="00705579" w:rsidRPr="004B2800" w:rsidRDefault="00705579" w:rsidP="00705579">
            <w:pPr>
              <w:keepNext/>
              <w:suppressAutoHyphens w:val="0"/>
              <w:spacing w:before="40" w:after="120"/>
              <w:ind w:right="113"/>
            </w:pPr>
          </w:p>
        </w:tc>
      </w:tr>
      <w:tr w:rsidR="00705579" w:rsidRPr="004B2800" w14:paraId="49CED41B" w14:textId="77777777" w:rsidTr="00705579">
        <w:tc>
          <w:tcPr>
            <w:tcW w:w="2548" w:type="dxa"/>
            <w:shd w:val="clear" w:color="auto" w:fill="auto"/>
          </w:tcPr>
          <w:p w14:paraId="2B10097F" w14:textId="77777777" w:rsidR="00705579" w:rsidRPr="004B2800" w:rsidRDefault="00705579" w:rsidP="00705579">
            <w:pPr>
              <w:keepNext/>
              <w:suppressAutoHyphens w:val="0"/>
              <w:spacing w:before="40" w:after="120"/>
              <w:ind w:right="113"/>
            </w:pPr>
            <w:r w:rsidRPr="004B2800">
              <w:t xml:space="preserve">Regional and subregional capacity-building activities. </w:t>
            </w:r>
          </w:p>
          <w:p w14:paraId="21491751" w14:textId="77777777" w:rsidR="00705579" w:rsidRPr="004B2800" w:rsidRDefault="00705579" w:rsidP="00705579">
            <w:pPr>
              <w:keepNext/>
              <w:suppressAutoHyphens w:val="0"/>
              <w:spacing w:before="40" w:after="120"/>
              <w:ind w:right="113"/>
            </w:pPr>
            <w:r w:rsidRPr="004B2800">
              <w:t xml:space="preserve">Sharing good practices. </w:t>
            </w:r>
          </w:p>
        </w:tc>
        <w:tc>
          <w:tcPr>
            <w:tcW w:w="2267" w:type="dxa"/>
            <w:shd w:val="clear" w:color="auto" w:fill="auto"/>
          </w:tcPr>
          <w:p w14:paraId="0C105186" w14:textId="77777777" w:rsidR="00705579" w:rsidRPr="004B2800" w:rsidRDefault="00705579" w:rsidP="00705579">
            <w:pPr>
              <w:keepNext/>
              <w:suppressAutoHyphens w:val="0"/>
              <w:spacing w:before="40" w:after="120"/>
              <w:ind w:right="113"/>
            </w:pPr>
            <w:r w:rsidRPr="004B2800">
              <w:t>Partner organizations and the secretariat</w:t>
            </w:r>
          </w:p>
        </w:tc>
        <w:tc>
          <w:tcPr>
            <w:tcW w:w="2555" w:type="dxa"/>
            <w:shd w:val="clear" w:color="auto" w:fill="auto"/>
          </w:tcPr>
          <w:p w14:paraId="69144603" w14:textId="77777777" w:rsidR="00705579" w:rsidRPr="004B2800" w:rsidRDefault="00705579" w:rsidP="00705579">
            <w:pPr>
              <w:keepNext/>
              <w:suppressAutoHyphens w:val="0"/>
              <w:spacing w:before="40" w:after="120"/>
              <w:ind w:right="113"/>
            </w:pPr>
            <w:r w:rsidRPr="004B2800">
              <w:t xml:space="preserve">The objective is adequately addressed through regional and subregional capacity-building activities (for example, good practices have been shared). </w:t>
            </w:r>
          </w:p>
        </w:tc>
      </w:tr>
    </w:tbl>
    <w:p w14:paraId="7092B284" w14:textId="77777777" w:rsidR="00705579" w:rsidRPr="004B2800" w:rsidRDefault="00705579" w:rsidP="00705579">
      <w:pPr>
        <w:pStyle w:val="SingleTxtG"/>
        <w:spacing w:before="240" w:after="240" w:line="240" w:lineRule="auto"/>
        <w:rPr>
          <w:i/>
          <w:iCs/>
        </w:rPr>
      </w:pPr>
    </w:p>
    <w:p w14:paraId="46D75C5A" w14:textId="77777777" w:rsidR="00705579" w:rsidRPr="004B2800" w:rsidRDefault="00705579" w:rsidP="00705579">
      <w:pPr>
        <w:pStyle w:val="SingleTxtG"/>
        <w:spacing w:before="240" w:after="240" w:line="240" w:lineRule="auto"/>
        <w:rPr>
          <w:b/>
          <w:bCs/>
        </w:rPr>
      </w:pPr>
      <w:r w:rsidRPr="004B2800">
        <w:rPr>
          <w:i/>
          <w:iCs/>
        </w:rPr>
        <w:t>Objective I.8</w:t>
      </w:r>
      <w:r w:rsidRPr="004B2800">
        <w:t>: Each Party provides for appropriate recognition of and support to civil society and prevention of any kind of retaliation against members of the public promoting environmental protection as important actors in advancing democratic debate on environmental policies, raising public awareness and mobilizing and assisting citizens in exercising their rights under the Convention and contributing to its implementation (mainly target 16.10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48"/>
        <w:gridCol w:w="2267"/>
        <w:gridCol w:w="2555"/>
      </w:tblGrid>
      <w:tr w:rsidR="00705579" w:rsidRPr="004B2800" w14:paraId="3551C8FA" w14:textId="77777777" w:rsidTr="00705579">
        <w:trPr>
          <w:tblHeader/>
        </w:trPr>
        <w:tc>
          <w:tcPr>
            <w:tcW w:w="2548" w:type="dxa"/>
            <w:tcBorders>
              <w:top w:val="single" w:sz="4" w:space="0" w:color="auto"/>
              <w:bottom w:val="single" w:sz="12" w:space="0" w:color="auto"/>
            </w:tcBorders>
            <w:shd w:val="clear" w:color="auto" w:fill="auto"/>
            <w:vAlign w:val="bottom"/>
          </w:tcPr>
          <w:p w14:paraId="4EFEBFD6" w14:textId="77777777" w:rsidR="00705579" w:rsidRPr="004B2800" w:rsidRDefault="00705579" w:rsidP="00705579">
            <w:pPr>
              <w:suppressAutoHyphens w:val="0"/>
              <w:autoSpaceDE w:val="0"/>
              <w:autoSpaceDN w:val="0"/>
              <w:adjustRightInd w:val="0"/>
              <w:spacing w:before="80" w:after="80" w:line="240" w:lineRule="auto"/>
              <w:ind w:right="113"/>
              <w:rPr>
                <w:rFonts w:eastAsia="SimSun"/>
                <w:i/>
                <w:sz w:val="16"/>
                <w:szCs w:val="22"/>
                <w:lang w:eastAsia="zh-CN"/>
              </w:rPr>
            </w:pPr>
            <w:r w:rsidRPr="004B2800">
              <w:rPr>
                <w:rFonts w:eastAsia="SimSun"/>
                <w:i/>
                <w:sz w:val="16"/>
                <w:szCs w:val="22"/>
                <w:lang w:eastAsia="zh-CN"/>
              </w:rPr>
              <w:t>Indicative types of activity/measure</w:t>
            </w:r>
          </w:p>
        </w:tc>
        <w:tc>
          <w:tcPr>
            <w:tcW w:w="2267" w:type="dxa"/>
            <w:tcBorders>
              <w:top w:val="single" w:sz="4" w:space="0" w:color="auto"/>
              <w:bottom w:val="single" w:sz="12" w:space="0" w:color="auto"/>
            </w:tcBorders>
            <w:shd w:val="clear" w:color="auto" w:fill="auto"/>
            <w:vAlign w:val="bottom"/>
          </w:tcPr>
          <w:p w14:paraId="1E125819" w14:textId="77777777" w:rsidR="00705579" w:rsidRPr="004B2800" w:rsidRDefault="00705579" w:rsidP="00705579">
            <w:pPr>
              <w:suppressAutoHyphens w:val="0"/>
              <w:autoSpaceDE w:val="0"/>
              <w:autoSpaceDN w:val="0"/>
              <w:adjustRightInd w:val="0"/>
              <w:spacing w:before="80" w:after="80" w:line="240" w:lineRule="auto"/>
              <w:ind w:right="113"/>
              <w:rPr>
                <w:rFonts w:eastAsia="SimSun"/>
                <w:i/>
                <w:sz w:val="16"/>
                <w:szCs w:val="22"/>
                <w:lang w:eastAsia="zh-CN"/>
              </w:rPr>
            </w:pPr>
            <w:r w:rsidRPr="004B2800">
              <w:rPr>
                <w:rFonts w:eastAsia="SimSun"/>
                <w:i/>
                <w:sz w:val="16"/>
                <w:szCs w:val="22"/>
                <w:lang w:eastAsia="zh-CN"/>
              </w:rPr>
              <w:t>Possible implementing partners</w:t>
            </w:r>
          </w:p>
        </w:tc>
        <w:tc>
          <w:tcPr>
            <w:tcW w:w="2555" w:type="dxa"/>
            <w:tcBorders>
              <w:top w:val="single" w:sz="4" w:space="0" w:color="auto"/>
              <w:bottom w:val="single" w:sz="12" w:space="0" w:color="auto"/>
            </w:tcBorders>
            <w:shd w:val="clear" w:color="auto" w:fill="auto"/>
            <w:vAlign w:val="bottom"/>
          </w:tcPr>
          <w:p w14:paraId="40CA8B60" w14:textId="77777777" w:rsidR="00705579" w:rsidRPr="004B2800" w:rsidRDefault="00705579" w:rsidP="00705579">
            <w:pPr>
              <w:suppressAutoHyphens w:val="0"/>
              <w:autoSpaceDE w:val="0"/>
              <w:autoSpaceDN w:val="0"/>
              <w:adjustRightInd w:val="0"/>
              <w:spacing w:before="80" w:after="80" w:line="240" w:lineRule="auto"/>
              <w:ind w:right="113"/>
              <w:rPr>
                <w:rFonts w:eastAsia="SimSun"/>
                <w:i/>
                <w:sz w:val="16"/>
                <w:szCs w:val="22"/>
                <w:lang w:eastAsia="zh-CN"/>
              </w:rPr>
            </w:pPr>
            <w:r w:rsidRPr="004B2800">
              <w:rPr>
                <w:rFonts w:eastAsia="SimSun"/>
                <w:i/>
                <w:sz w:val="16"/>
                <w:szCs w:val="22"/>
                <w:lang w:eastAsia="zh-CN"/>
              </w:rPr>
              <w:t>Indicators of progress/targets</w:t>
            </w:r>
          </w:p>
        </w:tc>
      </w:tr>
      <w:tr w:rsidR="00705579" w:rsidRPr="004B2800" w14:paraId="1A2A186A" w14:textId="77777777" w:rsidTr="00705579">
        <w:trPr>
          <w:trHeight w:hRule="exact" w:val="113"/>
          <w:tblHeader/>
        </w:trPr>
        <w:tc>
          <w:tcPr>
            <w:tcW w:w="2548" w:type="dxa"/>
            <w:tcBorders>
              <w:top w:val="single" w:sz="12" w:space="0" w:color="auto"/>
            </w:tcBorders>
            <w:shd w:val="clear" w:color="auto" w:fill="auto"/>
          </w:tcPr>
          <w:p w14:paraId="1D97F644" w14:textId="77777777" w:rsidR="00705579" w:rsidRPr="004B2800" w:rsidRDefault="00705579" w:rsidP="00705579">
            <w:pPr>
              <w:suppressAutoHyphens w:val="0"/>
              <w:spacing w:before="40" w:after="120" w:line="240" w:lineRule="auto"/>
              <w:ind w:right="113"/>
              <w:rPr>
                <w:szCs w:val="22"/>
              </w:rPr>
            </w:pPr>
          </w:p>
        </w:tc>
        <w:tc>
          <w:tcPr>
            <w:tcW w:w="2267" w:type="dxa"/>
            <w:tcBorders>
              <w:top w:val="single" w:sz="12" w:space="0" w:color="auto"/>
            </w:tcBorders>
            <w:shd w:val="clear" w:color="auto" w:fill="auto"/>
          </w:tcPr>
          <w:p w14:paraId="69CF4134" w14:textId="77777777" w:rsidR="00705579" w:rsidRPr="004B2800" w:rsidRDefault="00705579" w:rsidP="00705579">
            <w:pPr>
              <w:suppressAutoHyphens w:val="0"/>
              <w:spacing w:before="40" w:after="120" w:line="240" w:lineRule="auto"/>
              <w:ind w:right="113"/>
              <w:rPr>
                <w:szCs w:val="22"/>
              </w:rPr>
            </w:pPr>
          </w:p>
        </w:tc>
        <w:tc>
          <w:tcPr>
            <w:tcW w:w="2555" w:type="dxa"/>
            <w:tcBorders>
              <w:top w:val="single" w:sz="12" w:space="0" w:color="auto"/>
            </w:tcBorders>
            <w:shd w:val="clear" w:color="auto" w:fill="auto"/>
          </w:tcPr>
          <w:p w14:paraId="4F055210" w14:textId="77777777" w:rsidR="00705579" w:rsidRPr="004B2800" w:rsidRDefault="00705579" w:rsidP="00705579">
            <w:pPr>
              <w:suppressAutoHyphens w:val="0"/>
              <w:spacing w:before="40" w:after="120" w:line="240" w:lineRule="auto"/>
              <w:ind w:right="113"/>
              <w:rPr>
                <w:szCs w:val="22"/>
              </w:rPr>
            </w:pPr>
          </w:p>
        </w:tc>
      </w:tr>
      <w:tr w:rsidR="00705579" w:rsidRPr="004B2800" w14:paraId="30AE1CBB" w14:textId="77777777" w:rsidTr="00705579">
        <w:tc>
          <w:tcPr>
            <w:tcW w:w="2548" w:type="dxa"/>
            <w:tcBorders>
              <w:bottom w:val="nil"/>
            </w:tcBorders>
            <w:shd w:val="clear" w:color="auto" w:fill="auto"/>
          </w:tcPr>
          <w:p w14:paraId="5BF763DC" w14:textId="77777777" w:rsidR="00705579" w:rsidRPr="004B2800" w:rsidRDefault="00705579" w:rsidP="00705579">
            <w:pPr>
              <w:suppressAutoHyphens w:val="0"/>
              <w:spacing w:before="40" w:after="120" w:line="240" w:lineRule="auto"/>
              <w:ind w:right="113"/>
              <w:rPr>
                <w:b/>
              </w:rPr>
            </w:pPr>
            <w:r w:rsidRPr="004B2800">
              <w:rPr>
                <w:b/>
              </w:rPr>
              <w:t>National</w:t>
            </w:r>
          </w:p>
        </w:tc>
        <w:tc>
          <w:tcPr>
            <w:tcW w:w="2267" w:type="dxa"/>
            <w:tcBorders>
              <w:bottom w:val="nil"/>
            </w:tcBorders>
            <w:shd w:val="clear" w:color="auto" w:fill="auto"/>
          </w:tcPr>
          <w:p w14:paraId="3CBEE875" w14:textId="77777777" w:rsidR="00705579" w:rsidRPr="004B2800" w:rsidRDefault="00705579" w:rsidP="00705579">
            <w:pPr>
              <w:suppressAutoHyphens w:val="0"/>
              <w:spacing w:before="40" w:after="120" w:line="240" w:lineRule="auto"/>
              <w:ind w:right="113"/>
            </w:pPr>
          </w:p>
        </w:tc>
        <w:tc>
          <w:tcPr>
            <w:tcW w:w="2555" w:type="dxa"/>
            <w:tcBorders>
              <w:bottom w:val="nil"/>
            </w:tcBorders>
            <w:shd w:val="clear" w:color="auto" w:fill="auto"/>
          </w:tcPr>
          <w:p w14:paraId="02E89BD0" w14:textId="77777777" w:rsidR="00705579" w:rsidRPr="004B2800" w:rsidRDefault="00705579" w:rsidP="00705579">
            <w:pPr>
              <w:suppressAutoHyphens w:val="0"/>
              <w:spacing w:before="40" w:after="120" w:line="240" w:lineRule="auto"/>
              <w:ind w:right="113"/>
            </w:pPr>
          </w:p>
        </w:tc>
      </w:tr>
      <w:tr w:rsidR="00705579" w:rsidRPr="004B2800" w14:paraId="52DDF4DF" w14:textId="77777777" w:rsidTr="00705579">
        <w:tc>
          <w:tcPr>
            <w:tcW w:w="2548" w:type="dxa"/>
            <w:tcBorders>
              <w:top w:val="nil"/>
              <w:bottom w:val="nil"/>
            </w:tcBorders>
            <w:shd w:val="clear" w:color="auto" w:fill="auto"/>
          </w:tcPr>
          <w:p w14:paraId="2291052F" w14:textId="77777777" w:rsidR="00705579" w:rsidRPr="004B2800" w:rsidRDefault="00705579" w:rsidP="00705579">
            <w:pPr>
              <w:suppressAutoHyphens w:val="0"/>
              <w:spacing w:before="40" w:after="120" w:line="240" w:lineRule="auto"/>
              <w:ind w:right="113"/>
            </w:pPr>
            <w:r w:rsidRPr="004B2800">
              <w:t xml:space="preserve">Identifying and remediating any deficiencies in the framework to ensure that adequate legislative, regulatory and policy measures, and institutional mechanisms are in place. </w:t>
            </w:r>
          </w:p>
          <w:p w14:paraId="30809EFD" w14:textId="77777777" w:rsidR="00705579" w:rsidRPr="004B2800" w:rsidRDefault="00705579" w:rsidP="00705579">
            <w:pPr>
              <w:suppressAutoHyphens w:val="0"/>
              <w:spacing w:before="40" w:after="120" w:line="240" w:lineRule="auto"/>
              <w:ind w:right="113"/>
            </w:pPr>
            <w:r w:rsidRPr="004B2800">
              <w:t xml:space="preserve">National capacity-building and awareness-raising activities. </w:t>
            </w:r>
          </w:p>
          <w:p w14:paraId="51600B41" w14:textId="77777777" w:rsidR="00705579" w:rsidRPr="004B2800" w:rsidRDefault="00705579" w:rsidP="00705579">
            <w:pPr>
              <w:suppressAutoHyphens w:val="0"/>
              <w:spacing w:before="40" w:after="120" w:line="240" w:lineRule="auto"/>
              <w:ind w:right="113"/>
            </w:pPr>
            <w:r w:rsidRPr="004B2800">
              <w:t xml:space="preserve">Preparing and disseminating adequate resource material in national and subnational languages to assist civil society organizations in exercising their rights under the Convention. </w:t>
            </w:r>
          </w:p>
          <w:p w14:paraId="6C9C910E" w14:textId="77777777" w:rsidR="00705579" w:rsidRPr="004B2800" w:rsidRDefault="00705579" w:rsidP="00705579">
            <w:pPr>
              <w:suppressAutoHyphens w:val="0"/>
              <w:spacing w:before="40" w:after="120" w:line="240" w:lineRule="auto"/>
              <w:ind w:right="113"/>
            </w:pPr>
            <w:r w:rsidRPr="004B2800">
              <w:t>Provision of financial and expert assistance.</w:t>
            </w:r>
          </w:p>
          <w:p w14:paraId="4D75BB20" w14:textId="77777777" w:rsidR="00705579" w:rsidRPr="004B2800" w:rsidRDefault="00705579" w:rsidP="00705579">
            <w:pPr>
              <w:suppressAutoHyphens w:val="0"/>
              <w:spacing w:before="40" w:after="120" w:line="240" w:lineRule="auto"/>
              <w:ind w:right="113"/>
            </w:pPr>
            <w:r w:rsidRPr="004B2800">
              <w:t>Effective implementation of measures for the enactment of article 3 (8), such as protection of whistle-blowers</w:t>
            </w:r>
            <w:r w:rsidRPr="004B2800">
              <w:rPr>
                <w:b/>
                <w:bCs/>
              </w:rPr>
              <w:t xml:space="preserve"> </w:t>
            </w:r>
            <w:r w:rsidRPr="004B2800">
              <w:t>and environmental defenders.</w:t>
            </w:r>
          </w:p>
        </w:tc>
        <w:tc>
          <w:tcPr>
            <w:tcW w:w="2267" w:type="dxa"/>
            <w:tcBorders>
              <w:top w:val="nil"/>
              <w:bottom w:val="nil"/>
            </w:tcBorders>
            <w:shd w:val="clear" w:color="auto" w:fill="auto"/>
          </w:tcPr>
          <w:p w14:paraId="389889FA" w14:textId="77777777" w:rsidR="00705579" w:rsidRPr="004B2800" w:rsidRDefault="00705579" w:rsidP="00705579">
            <w:pPr>
              <w:suppressAutoHyphens w:val="0"/>
              <w:spacing w:before="40" w:after="120" w:line="240" w:lineRule="auto"/>
              <w:ind w:right="113"/>
            </w:pPr>
            <w:r w:rsidRPr="004B2800">
              <w:t xml:space="preserve">Parties </w:t>
            </w:r>
          </w:p>
          <w:p w14:paraId="4EF1FD02" w14:textId="77777777" w:rsidR="00705579" w:rsidRPr="004B2800" w:rsidRDefault="00705579" w:rsidP="00705579">
            <w:pPr>
              <w:suppressAutoHyphens w:val="0"/>
              <w:spacing w:before="40" w:after="120" w:line="240" w:lineRule="auto"/>
              <w:ind w:right="113"/>
            </w:pPr>
            <w:r w:rsidRPr="004B2800">
              <w:t>Donor institutions</w:t>
            </w:r>
          </w:p>
          <w:p w14:paraId="3484109E" w14:textId="77777777" w:rsidR="00705579" w:rsidRPr="004B2800" w:rsidRDefault="00705579" w:rsidP="00705579">
            <w:pPr>
              <w:suppressAutoHyphens w:val="0"/>
              <w:spacing w:before="40" w:after="120" w:line="240" w:lineRule="auto"/>
              <w:ind w:right="113"/>
            </w:pPr>
            <w:r w:rsidRPr="004B2800">
              <w:t>Partner organizations</w:t>
            </w:r>
          </w:p>
          <w:p w14:paraId="497E3D89" w14:textId="77777777" w:rsidR="00705579" w:rsidRPr="004B2800" w:rsidRDefault="00705579" w:rsidP="00705579">
            <w:pPr>
              <w:suppressAutoHyphens w:val="0"/>
              <w:spacing w:before="40" w:after="120" w:line="240" w:lineRule="auto"/>
              <w:ind w:right="113"/>
            </w:pPr>
            <w:r w:rsidRPr="004B2800">
              <w:t xml:space="preserve">Civil society </w:t>
            </w:r>
            <w:r w:rsidRPr="004B2800">
              <w:br/>
              <w:t>organizations</w:t>
            </w:r>
          </w:p>
        </w:tc>
        <w:tc>
          <w:tcPr>
            <w:tcW w:w="2555" w:type="dxa"/>
            <w:tcBorders>
              <w:top w:val="nil"/>
              <w:bottom w:val="nil"/>
            </w:tcBorders>
            <w:shd w:val="clear" w:color="auto" w:fill="auto"/>
          </w:tcPr>
          <w:p w14:paraId="0B0B9D32" w14:textId="77777777" w:rsidR="00705579" w:rsidRPr="004B2800" w:rsidRDefault="00705579" w:rsidP="00705579">
            <w:pPr>
              <w:suppressAutoHyphens w:val="0"/>
              <w:spacing w:before="40" w:after="120" w:line="240" w:lineRule="auto"/>
              <w:ind w:right="113"/>
            </w:pPr>
            <w:r w:rsidRPr="004B2800">
              <w:t>Measures are implemented.</w:t>
            </w:r>
          </w:p>
          <w:p w14:paraId="579A3445" w14:textId="77777777" w:rsidR="00705579" w:rsidRPr="004B2800" w:rsidRDefault="00705579" w:rsidP="00705579">
            <w:pPr>
              <w:suppressAutoHyphens w:val="0"/>
              <w:spacing w:before="40" w:after="120" w:line="240" w:lineRule="auto"/>
              <w:ind w:right="113"/>
            </w:pPr>
            <w:r w:rsidRPr="004B2800">
              <w:t>Programmes for capacity-building and awareness-raising activities are implemented.</w:t>
            </w:r>
          </w:p>
          <w:p w14:paraId="51D4223E" w14:textId="77777777" w:rsidR="00705579" w:rsidRPr="004B2800" w:rsidRDefault="00705579" w:rsidP="00705579">
            <w:pPr>
              <w:suppressAutoHyphens w:val="0"/>
              <w:spacing w:before="40" w:after="120" w:line="240" w:lineRule="auto"/>
              <w:ind w:right="113"/>
            </w:pPr>
            <w:r w:rsidRPr="004B2800">
              <w:t>Civil society organizations participate effectively in the related activities.</w:t>
            </w:r>
          </w:p>
          <w:p w14:paraId="523282EF"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Support for public interest environmental civil society organizations is being provided.</w:t>
            </w:r>
          </w:p>
          <w:p w14:paraId="76D5DF91"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 xml:space="preserve">Members of the public can exercise their rights without any fear of </w:t>
            </w:r>
            <w:r w:rsidRPr="004B2800">
              <w:t>repercussions as a result of their involvement.</w:t>
            </w:r>
          </w:p>
          <w:p w14:paraId="05EEA83A"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 xml:space="preserve">Cases of </w:t>
            </w:r>
            <w:r w:rsidRPr="004B2800">
              <w:t xml:space="preserve">penalization, persecution, harassment </w:t>
            </w:r>
            <w:r w:rsidRPr="004B2800">
              <w:rPr>
                <w:rFonts w:eastAsia="SimSun"/>
                <w:lang w:eastAsia="zh-CN"/>
              </w:rPr>
              <w:t>or any kind of retaliation are properly recorded, investigated and remediated.</w:t>
            </w:r>
          </w:p>
          <w:p w14:paraId="2FB877F0" w14:textId="77777777" w:rsidR="00705579" w:rsidRPr="004B2800" w:rsidRDefault="00705579" w:rsidP="00705579">
            <w:pPr>
              <w:suppressAutoHyphens w:val="0"/>
              <w:spacing w:before="40" w:after="120" w:line="240" w:lineRule="auto"/>
              <w:ind w:right="113"/>
            </w:pPr>
            <w:r w:rsidRPr="004B2800">
              <w:t>Good practices are reported through NIRs, the Aarhus Clearinghouse and/or national nodes.</w:t>
            </w:r>
          </w:p>
        </w:tc>
      </w:tr>
      <w:tr w:rsidR="00705579" w:rsidRPr="004B2800" w14:paraId="4AAEFC65" w14:textId="77777777" w:rsidTr="00705579">
        <w:tc>
          <w:tcPr>
            <w:tcW w:w="2548" w:type="dxa"/>
            <w:tcBorders>
              <w:top w:val="nil"/>
            </w:tcBorders>
            <w:shd w:val="clear" w:color="auto" w:fill="auto"/>
          </w:tcPr>
          <w:p w14:paraId="2808022E" w14:textId="77777777" w:rsidR="00705579" w:rsidRPr="004B2800" w:rsidRDefault="00705579" w:rsidP="00705579">
            <w:pPr>
              <w:keepNext/>
              <w:suppressAutoHyphens w:val="0"/>
              <w:spacing w:before="40" w:after="120"/>
              <w:ind w:right="113"/>
              <w:rPr>
                <w:b/>
              </w:rPr>
            </w:pPr>
            <w:r w:rsidRPr="004B2800">
              <w:rPr>
                <w:b/>
              </w:rPr>
              <w:lastRenderedPageBreak/>
              <w:t>International</w:t>
            </w:r>
          </w:p>
        </w:tc>
        <w:tc>
          <w:tcPr>
            <w:tcW w:w="2267" w:type="dxa"/>
            <w:tcBorders>
              <w:top w:val="nil"/>
            </w:tcBorders>
            <w:shd w:val="clear" w:color="auto" w:fill="auto"/>
          </w:tcPr>
          <w:p w14:paraId="56485927" w14:textId="77777777" w:rsidR="00705579" w:rsidRPr="004B2800" w:rsidRDefault="00705579" w:rsidP="00705579">
            <w:pPr>
              <w:keepNext/>
              <w:suppressAutoHyphens w:val="0"/>
              <w:spacing w:before="40" w:after="120"/>
              <w:ind w:right="113"/>
            </w:pPr>
          </w:p>
        </w:tc>
        <w:tc>
          <w:tcPr>
            <w:tcW w:w="2555" w:type="dxa"/>
            <w:tcBorders>
              <w:top w:val="nil"/>
            </w:tcBorders>
            <w:shd w:val="clear" w:color="auto" w:fill="auto"/>
          </w:tcPr>
          <w:p w14:paraId="30912115" w14:textId="77777777" w:rsidR="00705579" w:rsidRPr="004B2800" w:rsidRDefault="00705579" w:rsidP="00705579">
            <w:pPr>
              <w:keepNext/>
              <w:suppressAutoHyphens w:val="0"/>
              <w:spacing w:before="40" w:after="120"/>
              <w:ind w:right="113"/>
            </w:pPr>
          </w:p>
        </w:tc>
      </w:tr>
      <w:tr w:rsidR="00705579" w:rsidRPr="004B2800" w14:paraId="1B302735" w14:textId="77777777" w:rsidTr="00705579">
        <w:tc>
          <w:tcPr>
            <w:tcW w:w="2548" w:type="dxa"/>
            <w:shd w:val="clear" w:color="auto" w:fill="auto"/>
          </w:tcPr>
          <w:p w14:paraId="36157965" w14:textId="77777777" w:rsidR="00705579" w:rsidRPr="004B2800" w:rsidRDefault="00705579" w:rsidP="00705579">
            <w:pPr>
              <w:keepNext/>
              <w:suppressAutoHyphens w:val="0"/>
              <w:spacing w:before="40" w:after="120"/>
              <w:ind w:right="113"/>
            </w:pPr>
            <w:r w:rsidRPr="004B2800">
              <w:t xml:space="preserve">Strengthening Parties’ capacities through sharing good practices. </w:t>
            </w:r>
          </w:p>
        </w:tc>
        <w:tc>
          <w:tcPr>
            <w:tcW w:w="2267" w:type="dxa"/>
            <w:shd w:val="clear" w:color="auto" w:fill="auto"/>
          </w:tcPr>
          <w:p w14:paraId="70DEF533" w14:textId="77777777" w:rsidR="00705579" w:rsidRPr="004B2800" w:rsidRDefault="00705579" w:rsidP="00705579">
            <w:pPr>
              <w:keepNext/>
              <w:suppressAutoHyphens w:val="0"/>
              <w:spacing w:before="40" w:after="120"/>
              <w:ind w:right="113"/>
            </w:pPr>
            <w:r w:rsidRPr="004B2800">
              <w:t xml:space="preserve">Parties </w:t>
            </w:r>
          </w:p>
          <w:p w14:paraId="347199BE" w14:textId="77777777" w:rsidR="00705579" w:rsidRPr="004B2800" w:rsidRDefault="00705579" w:rsidP="00705579">
            <w:pPr>
              <w:keepNext/>
              <w:suppressAutoHyphens w:val="0"/>
              <w:spacing w:before="40" w:after="120"/>
              <w:ind w:right="113"/>
            </w:pPr>
            <w:r w:rsidRPr="004B2800">
              <w:t>Donor institutions</w:t>
            </w:r>
          </w:p>
          <w:p w14:paraId="0523DD60" w14:textId="77777777" w:rsidR="00705579" w:rsidRPr="004B2800" w:rsidRDefault="00705579" w:rsidP="00705579">
            <w:pPr>
              <w:keepNext/>
              <w:suppressAutoHyphens w:val="0"/>
              <w:spacing w:before="40" w:after="120"/>
              <w:ind w:right="113"/>
            </w:pPr>
            <w:r w:rsidRPr="004B2800">
              <w:t>Partner organizations</w:t>
            </w:r>
          </w:p>
          <w:p w14:paraId="4BF06D10" w14:textId="77777777" w:rsidR="00705579" w:rsidRPr="004B2800" w:rsidRDefault="00705579" w:rsidP="00705579">
            <w:pPr>
              <w:keepNext/>
              <w:suppressAutoHyphens w:val="0"/>
              <w:spacing w:before="40" w:after="120"/>
              <w:ind w:right="113"/>
            </w:pPr>
            <w:r w:rsidRPr="004B2800">
              <w:t xml:space="preserve">Civil society </w:t>
            </w:r>
            <w:r w:rsidRPr="004B2800">
              <w:br/>
              <w:t>organizations</w:t>
            </w:r>
          </w:p>
          <w:p w14:paraId="6194D9B3" w14:textId="77777777" w:rsidR="00705579" w:rsidRPr="004B2800" w:rsidRDefault="00705579" w:rsidP="00705579">
            <w:pPr>
              <w:keepNext/>
              <w:suppressAutoHyphens w:val="0"/>
              <w:spacing w:before="40" w:after="120"/>
              <w:ind w:right="113"/>
            </w:pPr>
            <w:r w:rsidRPr="004B2800">
              <w:t>Secretariat</w:t>
            </w:r>
          </w:p>
        </w:tc>
        <w:tc>
          <w:tcPr>
            <w:tcW w:w="2555" w:type="dxa"/>
            <w:shd w:val="clear" w:color="auto" w:fill="auto"/>
          </w:tcPr>
          <w:p w14:paraId="26708E88" w14:textId="77777777" w:rsidR="00705579" w:rsidRPr="004B2800" w:rsidRDefault="00705579" w:rsidP="00705579">
            <w:pPr>
              <w:keepNext/>
              <w:suppressAutoHyphens w:val="0"/>
              <w:spacing w:before="40" w:after="120"/>
              <w:ind w:right="113"/>
            </w:pPr>
            <w:r w:rsidRPr="004B2800">
              <w:t>Civil society organizations participate effectively in the activities at the international level.</w:t>
            </w:r>
          </w:p>
          <w:p w14:paraId="4718BD77" w14:textId="77777777" w:rsidR="00705579" w:rsidRPr="004B2800" w:rsidRDefault="00705579" w:rsidP="00705579">
            <w:pPr>
              <w:keepNext/>
              <w:suppressAutoHyphens w:val="0"/>
              <w:spacing w:before="40" w:after="120"/>
              <w:ind w:right="113"/>
            </w:pPr>
            <w:r w:rsidRPr="004B2800">
              <w:t>Good practices have been shared through regional and subregional capacity-building activities and the work of the Convention’s bodies.</w:t>
            </w:r>
          </w:p>
          <w:p w14:paraId="1B2951B4" w14:textId="77777777" w:rsidR="00705579" w:rsidRPr="004B2800" w:rsidRDefault="00705579" w:rsidP="00705579">
            <w:pPr>
              <w:keepNext/>
              <w:suppressAutoHyphens w:val="0"/>
              <w:spacing w:before="40" w:after="120"/>
              <w:ind w:right="113"/>
            </w:pPr>
            <w:r w:rsidRPr="004B2800">
              <w:t>Relevant bodies under the Convention address the reported cases effectively.</w:t>
            </w:r>
          </w:p>
        </w:tc>
      </w:tr>
    </w:tbl>
    <w:p w14:paraId="215CD44D" w14:textId="77777777" w:rsidR="00705579" w:rsidRPr="004B2800" w:rsidRDefault="00705579" w:rsidP="00705579">
      <w:pPr>
        <w:pStyle w:val="SingleTxtG"/>
        <w:spacing w:before="240" w:after="240"/>
        <w:rPr>
          <w:i/>
          <w:iCs/>
        </w:rPr>
      </w:pPr>
    </w:p>
    <w:p w14:paraId="775CF107" w14:textId="77777777" w:rsidR="00705579" w:rsidRPr="004B2800" w:rsidRDefault="00705579" w:rsidP="009766E9">
      <w:pPr>
        <w:pStyle w:val="SingleTxtG"/>
        <w:spacing w:before="240" w:after="240"/>
        <w:rPr>
          <w:b/>
          <w:bCs/>
        </w:rPr>
      </w:pPr>
      <w:r w:rsidRPr="004B2800">
        <w:rPr>
          <w:i/>
          <w:iCs/>
        </w:rPr>
        <w:t>Objective I.9</w:t>
      </w:r>
      <w:r w:rsidRPr="004B2800">
        <w:t>: Civil society organizations and the general public are aware of their rights under the Convention and assert them to effectively engage in addressing environmental and sustainable development issues and to advance both environmental protection and good governance, thus contributing to sustainable development (mainly Sustainable Development Goals 4 and 16).</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5F6627FB" w14:textId="77777777" w:rsidTr="00705579">
        <w:trPr>
          <w:tblHeader/>
        </w:trPr>
        <w:tc>
          <w:tcPr>
            <w:tcW w:w="2548" w:type="dxa"/>
            <w:tcBorders>
              <w:top w:val="single" w:sz="4" w:space="0" w:color="auto"/>
              <w:bottom w:val="single" w:sz="12" w:space="0" w:color="auto"/>
            </w:tcBorders>
            <w:shd w:val="clear" w:color="auto" w:fill="auto"/>
            <w:vAlign w:val="bottom"/>
          </w:tcPr>
          <w:p w14:paraId="43977E9F" w14:textId="77777777" w:rsidR="00705579" w:rsidRPr="004B2800" w:rsidRDefault="00705579" w:rsidP="009766E9">
            <w:pPr>
              <w:suppressAutoHyphens w:val="0"/>
              <w:spacing w:before="80" w:after="80" w:line="200" w:lineRule="exact"/>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25E1807E" w14:textId="77777777" w:rsidR="00705579" w:rsidRPr="004B2800" w:rsidRDefault="00705579" w:rsidP="009766E9">
            <w:pPr>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570B165F" w14:textId="77777777" w:rsidR="00705579" w:rsidRPr="004B2800" w:rsidRDefault="00705579" w:rsidP="009766E9">
            <w:pPr>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05BA6CBA" w14:textId="77777777" w:rsidTr="00705579">
        <w:trPr>
          <w:trHeight w:hRule="exact" w:val="113"/>
          <w:tblHeader/>
        </w:trPr>
        <w:tc>
          <w:tcPr>
            <w:tcW w:w="2548" w:type="dxa"/>
            <w:tcBorders>
              <w:top w:val="single" w:sz="12" w:space="0" w:color="auto"/>
            </w:tcBorders>
            <w:shd w:val="clear" w:color="auto" w:fill="auto"/>
          </w:tcPr>
          <w:p w14:paraId="6D18B07B" w14:textId="77777777" w:rsidR="00705579" w:rsidRPr="004B2800" w:rsidRDefault="00705579" w:rsidP="009766E9">
            <w:pPr>
              <w:suppressAutoHyphens w:val="0"/>
              <w:autoSpaceDE w:val="0"/>
              <w:autoSpaceDN w:val="0"/>
              <w:adjustRightInd w:val="0"/>
              <w:spacing w:before="40" w:after="120" w:line="220" w:lineRule="exact"/>
              <w:ind w:right="113"/>
              <w:rPr>
                <w:rFonts w:eastAsia="SimSun"/>
                <w:szCs w:val="22"/>
                <w:lang w:eastAsia="zh-CN"/>
              </w:rPr>
            </w:pPr>
          </w:p>
        </w:tc>
        <w:tc>
          <w:tcPr>
            <w:tcW w:w="2267" w:type="dxa"/>
            <w:tcBorders>
              <w:top w:val="single" w:sz="12" w:space="0" w:color="auto"/>
            </w:tcBorders>
            <w:shd w:val="clear" w:color="auto" w:fill="auto"/>
          </w:tcPr>
          <w:p w14:paraId="673758E4" w14:textId="77777777" w:rsidR="00705579" w:rsidRPr="004B2800" w:rsidRDefault="00705579" w:rsidP="009766E9">
            <w:pPr>
              <w:suppressAutoHyphens w:val="0"/>
              <w:autoSpaceDE w:val="0"/>
              <w:autoSpaceDN w:val="0"/>
              <w:adjustRightInd w:val="0"/>
              <w:spacing w:before="40" w:after="120" w:line="220" w:lineRule="exact"/>
              <w:ind w:right="113"/>
              <w:rPr>
                <w:rFonts w:eastAsia="SimSun"/>
                <w:szCs w:val="22"/>
                <w:lang w:eastAsia="en-GB"/>
              </w:rPr>
            </w:pPr>
          </w:p>
        </w:tc>
        <w:tc>
          <w:tcPr>
            <w:tcW w:w="2555" w:type="dxa"/>
            <w:tcBorders>
              <w:top w:val="single" w:sz="12" w:space="0" w:color="auto"/>
            </w:tcBorders>
            <w:shd w:val="clear" w:color="auto" w:fill="auto"/>
          </w:tcPr>
          <w:p w14:paraId="515A068F" w14:textId="77777777" w:rsidR="00705579" w:rsidRPr="004B2800" w:rsidRDefault="00705579" w:rsidP="009766E9">
            <w:pPr>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3F2CF2F7" w14:textId="77777777" w:rsidTr="00705579">
        <w:tc>
          <w:tcPr>
            <w:tcW w:w="2548" w:type="dxa"/>
            <w:tcBorders>
              <w:bottom w:val="nil"/>
            </w:tcBorders>
            <w:shd w:val="clear" w:color="auto" w:fill="auto"/>
          </w:tcPr>
          <w:p w14:paraId="5BE9C7B4" w14:textId="77777777" w:rsidR="00705579" w:rsidRPr="004B2800" w:rsidRDefault="00705579" w:rsidP="009766E9">
            <w:pPr>
              <w:suppressAutoHyphens w:val="0"/>
              <w:autoSpaceDE w:val="0"/>
              <w:autoSpaceDN w:val="0"/>
              <w:adjustRightInd w:val="0"/>
              <w:spacing w:before="40" w:after="120"/>
              <w:ind w:right="113"/>
              <w:rPr>
                <w:rFonts w:eastAsia="SimSun"/>
                <w:b/>
                <w:lang w:eastAsia="zh-CN"/>
              </w:rPr>
            </w:pPr>
            <w:r w:rsidRPr="004B2800">
              <w:rPr>
                <w:rFonts w:eastAsia="SimSun"/>
                <w:b/>
                <w:lang w:eastAsia="zh-CN"/>
              </w:rPr>
              <w:t>National</w:t>
            </w:r>
          </w:p>
        </w:tc>
        <w:tc>
          <w:tcPr>
            <w:tcW w:w="2267" w:type="dxa"/>
            <w:tcBorders>
              <w:bottom w:val="nil"/>
            </w:tcBorders>
            <w:shd w:val="clear" w:color="auto" w:fill="auto"/>
          </w:tcPr>
          <w:p w14:paraId="329F1DB5"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p>
        </w:tc>
        <w:tc>
          <w:tcPr>
            <w:tcW w:w="2555" w:type="dxa"/>
            <w:tcBorders>
              <w:bottom w:val="nil"/>
            </w:tcBorders>
            <w:shd w:val="clear" w:color="auto" w:fill="auto"/>
          </w:tcPr>
          <w:p w14:paraId="1D437003" w14:textId="77777777" w:rsidR="00705579" w:rsidRPr="004B2800" w:rsidRDefault="00705579" w:rsidP="009766E9">
            <w:pPr>
              <w:suppressAutoHyphens w:val="0"/>
              <w:autoSpaceDE w:val="0"/>
              <w:autoSpaceDN w:val="0"/>
              <w:adjustRightInd w:val="0"/>
              <w:spacing w:before="40" w:after="120"/>
              <w:ind w:right="113"/>
              <w:rPr>
                <w:rFonts w:eastAsia="SimSun"/>
                <w:lang w:eastAsia="zh-CN"/>
              </w:rPr>
            </w:pPr>
          </w:p>
        </w:tc>
      </w:tr>
      <w:tr w:rsidR="00705579" w:rsidRPr="004B2800" w14:paraId="5025EC2E" w14:textId="77777777" w:rsidTr="00705579">
        <w:tc>
          <w:tcPr>
            <w:tcW w:w="2548" w:type="dxa"/>
            <w:tcBorders>
              <w:top w:val="nil"/>
              <w:bottom w:val="nil"/>
            </w:tcBorders>
            <w:shd w:val="clear" w:color="auto" w:fill="auto"/>
          </w:tcPr>
          <w:p w14:paraId="3A71B955"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 xml:space="preserve">Public awareness campaigns. </w:t>
            </w:r>
          </w:p>
          <w:p w14:paraId="37DFD649"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Support for public interest environmental civil society organizations, including environmental law organizations.</w:t>
            </w:r>
          </w:p>
        </w:tc>
        <w:tc>
          <w:tcPr>
            <w:tcW w:w="2267" w:type="dxa"/>
            <w:tcBorders>
              <w:top w:val="nil"/>
              <w:bottom w:val="nil"/>
            </w:tcBorders>
            <w:shd w:val="clear" w:color="auto" w:fill="auto"/>
          </w:tcPr>
          <w:p w14:paraId="212C7148"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 xml:space="preserve">Parties </w:t>
            </w:r>
          </w:p>
          <w:p w14:paraId="4102AAED"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 xml:space="preserve">Civil society </w:t>
            </w:r>
            <w:r w:rsidRPr="004B2800">
              <w:rPr>
                <w:rFonts w:eastAsia="SimSun"/>
                <w:lang w:eastAsia="en-GB"/>
              </w:rPr>
              <w:br/>
              <w:t xml:space="preserve">organizations </w:t>
            </w:r>
          </w:p>
          <w:p w14:paraId="1E6422C9"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Partner organizations</w:t>
            </w:r>
          </w:p>
          <w:p w14:paraId="029746F3"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Academic Institutions</w:t>
            </w:r>
          </w:p>
          <w:p w14:paraId="00898829" w14:textId="77777777" w:rsidR="00705579" w:rsidRPr="004B2800" w:rsidRDefault="00705579" w:rsidP="009766E9">
            <w:pPr>
              <w:suppressAutoHyphens w:val="0"/>
              <w:autoSpaceDE w:val="0"/>
              <w:autoSpaceDN w:val="0"/>
              <w:adjustRightInd w:val="0"/>
              <w:spacing w:before="40" w:after="120"/>
              <w:ind w:right="113"/>
              <w:rPr>
                <w:rFonts w:eastAsia="SimSun"/>
                <w:lang w:eastAsia="zh-CN"/>
              </w:rPr>
            </w:pPr>
            <w:r w:rsidRPr="004B2800">
              <w:rPr>
                <w:rFonts w:eastAsia="SimSun"/>
                <w:lang w:eastAsia="en-GB"/>
              </w:rPr>
              <w:t>Donors</w:t>
            </w:r>
          </w:p>
        </w:tc>
        <w:tc>
          <w:tcPr>
            <w:tcW w:w="2555" w:type="dxa"/>
            <w:tcBorders>
              <w:top w:val="nil"/>
              <w:bottom w:val="nil"/>
            </w:tcBorders>
            <w:shd w:val="clear" w:color="auto" w:fill="auto"/>
          </w:tcPr>
          <w:p w14:paraId="373942FF" w14:textId="77777777" w:rsidR="00705579" w:rsidRPr="004B2800" w:rsidRDefault="00705579" w:rsidP="009766E9">
            <w:pPr>
              <w:suppressAutoHyphens w:val="0"/>
              <w:autoSpaceDE w:val="0"/>
              <w:autoSpaceDN w:val="0"/>
              <w:adjustRightInd w:val="0"/>
              <w:spacing w:before="40" w:after="120"/>
              <w:ind w:right="113"/>
              <w:rPr>
                <w:rFonts w:eastAsia="SimSun"/>
                <w:lang w:eastAsia="zh-CN"/>
              </w:rPr>
            </w:pPr>
            <w:r w:rsidRPr="004B2800">
              <w:rPr>
                <w:rFonts w:eastAsia="SimSun"/>
                <w:lang w:eastAsia="zh-CN"/>
              </w:rPr>
              <w:t>Measures for raising public awareness are being implemented.</w:t>
            </w:r>
          </w:p>
          <w:p w14:paraId="2ACC00A8" w14:textId="77777777" w:rsidR="00705579" w:rsidRPr="004B2800" w:rsidRDefault="00705579" w:rsidP="009766E9">
            <w:pPr>
              <w:suppressAutoHyphens w:val="0"/>
              <w:autoSpaceDE w:val="0"/>
              <w:autoSpaceDN w:val="0"/>
              <w:adjustRightInd w:val="0"/>
              <w:spacing w:before="40" w:after="120"/>
              <w:ind w:right="113"/>
              <w:rPr>
                <w:rFonts w:eastAsia="SimSun"/>
                <w:lang w:eastAsia="zh-CN"/>
              </w:rPr>
            </w:pPr>
            <w:r w:rsidRPr="004B2800">
              <w:rPr>
                <w:rFonts w:eastAsia="SimSun"/>
                <w:lang w:eastAsia="zh-CN"/>
              </w:rPr>
              <w:t>Support for public interest environmental civil society organizations is being provided.</w:t>
            </w:r>
          </w:p>
          <w:p w14:paraId="6F41F376" w14:textId="77777777" w:rsidR="00705579" w:rsidRPr="004B2800" w:rsidRDefault="00705579" w:rsidP="009766E9">
            <w:pPr>
              <w:suppressAutoHyphens w:val="0"/>
              <w:autoSpaceDE w:val="0"/>
              <w:autoSpaceDN w:val="0"/>
              <w:adjustRightInd w:val="0"/>
              <w:spacing w:before="40" w:after="120"/>
              <w:ind w:right="113"/>
              <w:rPr>
                <w:rFonts w:eastAsia="SimSun"/>
                <w:lang w:eastAsia="zh-CN"/>
              </w:rPr>
            </w:pPr>
            <w:r w:rsidRPr="004B2800">
              <w:rPr>
                <w:rFonts w:eastAsia="SimSun"/>
                <w:lang w:eastAsia="zh-CN"/>
              </w:rPr>
              <w:t>Good practices are reported through NIRs,</w:t>
            </w:r>
            <w:r w:rsidRPr="004B2800">
              <w:rPr>
                <w:rFonts w:eastAsia="SimSun"/>
                <w:b/>
                <w:bCs/>
                <w:lang w:eastAsia="zh-CN"/>
              </w:rPr>
              <w:t xml:space="preserve"> </w:t>
            </w:r>
            <w:r w:rsidRPr="004B2800">
              <w:rPr>
                <w:rFonts w:eastAsia="SimSun"/>
                <w:lang w:eastAsia="zh-CN"/>
              </w:rPr>
              <w:t>the Aarhus Clearinghouse and/or national nodes.</w:t>
            </w:r>
          </w:p>
        </w:tc>
      </w:tr>
      <w:tr w:rsidR="00705579" w:rsidRPr="004B2800" w14:paraId="68F0B4E3" w14:textId="77777777" w:rsidTr="00705579">
        <w:tc>
          <w:tcPr>
            <w:tcW w:w="2548" w:type="dxa"/>
            <w:tcBorders>
              <w:top w:val="nil"/>
              <w:bottom w:val="nil"/>
            </w:tcBorders>
            <w:shd w:val="clear" w:color="auto" w:fill="auto"/>
          </w:tcPr>
          <w:p w14:paraId="59E2735B" w14:textId="77777777" w:rsidR="00705579" w:rsidRPr="004B2800" w:rsidRDefault="00705579" w:rsidP="009766E9">
            <w:pPr>
              <w:suppressAutoHyphens w:val="0"/>
              <w:spacing w:before="40" w:after="120"/>
              <w:ind w:right="113"/>
              <w:rPr>
                <w:b/>
              </w:rPr>
            </w:pPr>
            <w:r w:rsidRPr="004B2800">
              <w:rPr>
                <w:b/>
              </w:rPr>
              <w:t>International</w:t>
            </w:r>
          </w:p>
        </w:tc>
        <w:tc>
          <w:tcPr>
            <w:tcW w:w="2267" w:type="dxa"/>
            <w:tcBorders>
              <w:top w:val="nil"/>
              <w:bottom w:val="nil"/>
            </w:tcBorders>
            <w:shd w:val="clear" w:color="auto" w:fill="auto"/>
          </w:tcPr>
          <w:p w14:paraId="5F70514F"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p>
        </w:tc>
        <w:tc>
          <w:tcPr>
            <w:tcW w:w="2555" w:type="dxa"/>
            <w:tcBorders>
              <w:top w:val="nil"/>
              <w:bottom w:val="nil"/>
            </w:tcBorders>
            <w:shd w:val="clear" w:color="auto" w:fill="auto"/>
          </w:tcPr>
          <w:p w14:paraId="72EC2913" w14:textId="77777777" w:rsidR="00705579" w:rsidRPr="004B2800" w:rsidRDefault="00705579" w:rsidP="009766E9">
            <w:pPr>
              <w:suppressAutoHyphens w:val="0"/>
              <w:autoSpaceDE w:val="0"/>
              <w:autoSpaceDN w:val="0"/>
              <w:adjustRightInd w:val="0"/>
              <w:spacing w:before="40" w:after="120"/>
              <w:ind w:right="113"/>
              <w:rPr>
                <w:rFonts w:eastAsia="SimSun"/>
                <w:lang w:eastAsia="zh-CN"/>
              </w:rPr>
            </w:pPr>
          </w:p>
        </w:tc>
      </w:tr>
      <w:tr w:rsidR="00705579" w:rsidRPr="004B2800" w14:paraId="46663816" w14:textId="77777777" w:rsidTr="00705579">
        <w:tc>
          <w:tcPr>
            <w:tcW w:w="2548" w:type="dxa"/>
            <w:tcBorders>
              <w:top w:val="nil"/>
              <w:bottom w:val="single" w:sz="12" w:space="0" w:color="auto"/>
            </w:tcBorders>
            <w:shd w:val="clear" w:color="auto" w:fill="auto"/>
          </w:tcPr>
          <w:p w14:paraId="75585362" w14:textId="77777777" w:rsidR="00705579" w:rsidRPr="004B2800" w:rsidRDefault="00705579" w:rsidP="009766E9">
            <w:pPr>
              <w:suppressAutoHyphens w:val="0"/>
              <w:spacing w:before="40" w:after="120"/>
              <w:ind w:right="113"/>
            </w:pPr>
            <w:r w:rsidRPr="004B2800">
              <w:t xml:space="preserve">Regional and subregional activities. </w:t>
            </w:r>
          </w:p>
        </w:tc>
        <w:tc>
          <w:tcPr>
            <w:tcW w:w="2267" w:type="dxa"/>
            <w:tcBorders>
              <w:top w:val="nil"/>
              <w:bottom w:val="single" w:sz="12" w:space="0" w:color="auto"/>
            </w:tcBorders>
            <w:shd w:val="clear" w:color="auto" w:fill="auto"/>
          </w:tcPr>
          <w:p w14:paraId="5883DE85"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Parties</w:t>
            </w:r>
          </w:p>
          <w:p w14:paraId="55FC8156"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Partner organizations</w:t>
            </w:r>
          </w:p>
          <w:p w14:paraId="52FAA518" w14:textId="77777777" w:rsidR="00705579" w:rsidRPr="004B2800" w:rsidRDefault="00705579" w:rsidP="009766E9">
            <w:pPr>
              <w:suppressAutoHyphens w:val="0"/>
              <w:spacing w:before="40" w:after="120"/>
              <w:ind w:right="113"/>
            </w:pPr>
            <w:r w:rsidRPr="004B2800">
              <w:t>Donors</w:t>
            </w:r>
          </w:p>
          <w:p w14:paraId="749C7649"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 xml:space="preserve">Meeting of the Parties </w:t>
            </w:r>
            <w:r w:rsidRPr="004B2800">
              <w:rPr>
                <w:rFonts w:eastAsia="SimSun"/>
                <w:lang w:eastAsia="en-GB"/>
              </w:rPr>
              <w:br/>
              <w:t xml:space="preserve">and relevant </w:t>
            </w:r>
            <w:r w:rsidRPr="004B2800">
              <w:rPr>
                <w:rFonts w:eastAsia="SimSun"/>
                <w:lang w:eastAsia="zh-CN"/>
              </w:rPr>
              <w:t>Convention</w:t>
            </w:r>
            <w:r w:rsidRPr="004B2800">
              <w:rPr>
                <w:rFonts w:eastAsia="SimSun"/>
                <w:lang w:eastAsia="en-GB"/>
              </w:rPr>
              <w:t xml:space="preserve"> bodies</w:t>
            </w:r>
          </w:p>
          <w:p w14:paraId="3172D64A" w14:textId="77777777" w:rsidR="00705579" w:rsidRPr="004B2800" w:rsidRDefault="00705579" w:rsidP="009766E9">
            <w:pPr>
              <w:suppressAutoHyphens w:val="0"/>
              <w:autoSpaceDE w:val="0"/>
              <w:autoSpaceDN w:val="0"/>
              <w:adjustRightInd w:val="0"/>
              <w:spacing w:before="40" w:after="120"/>
              <w:ind w:right="113"/>
              <w:rPr>
                <w:rFonts w:eastAsia="SimSun"/>
                <w:lang w:eastAsia="en-GB"/>
              </w:rPr>
            </w:pPr>
            <w:r w:rsidRPr="004B2800">
              <w:rPr>
                <w:rFonts w:eastAsia="SimSun"/>
                <w:lang w:eastAsia="en-GB"/>
              </w:rPr>
              <w:t>Secretariat</w:t>
            </w:r>
          </w:p>
        </w:tc>
        <w:tc>
          <w:tcPr>
            <w:tcW w:w="2555" w:type="dxa"/>
            <w:tcBorders>
              <w:top w:val="nil"/>
              <w:bottom w:val="single" w:sz="12" w:space="0" w:color="auto"/>
            </w:tcBorders>
            <w:shd w:val="clear" w:color="auto" w:fill="auto"/>
          </w:tcPr>
          <w:p w14:paraId="1D93B3D2" w14:textId="77777777" w:rsidR="00705579" w:rsidRPr="004B2800" w:rsidRDefault="00705579" w:rsidP="009766E9">
            <w:pPr>
              <w:suppressAutoHyphens w:val="0"/>
              <w:autoSpaceDE w:val="0"/>
              <w:autoSpaceDN w:val="0"/>
              <w:adjustRightInd w:val="0"/>
              <w:spacing w:before="40" w:after="120"/>
              <w:ind w:right="113"/>
              <w:rPr>
                <w:rFonts w:eastAsia="SimSun"/>
                <w:lang w:eastAsia="zh-CN"/>
              </w:rPr>
            </w:pPr>
            <w:r w:rsidRPr="004B2800">
              <w:rPr>
                <w:rFonts w:eastAsia="SimSun"/>
                <w:lang w:eastAsia="zh-CN"/>
              </w:rPr>
              <w:t>Civil society organizations and the general public have the opportunity to participate effectively in the activities under the Convention.</w:t>
            </w:r>
          </w:p>
        </w:tc>
      </w:tr>
    </w:tbl>
    <w:p w14:paraId="5AA06C79" w14:textId="77777777" w:rsidR="00705579" w:rsidRPr="004B2800" w:rsidRDefault="00705579" w:rsidP="00705579"/>
    <w:p w14:paraId="576E3506" w14:textId="77777777" w:rsidR="00705579" w:rsidRPr="004B2800" w:rsidRDefault="00705579" w:rsidP="00705579">
      <w:pPr>
        <w:pStyle w:val="H23G"/>
        <w:ind w:left="0" w:firstLine="0"/>
      </w:pPr>
      <w:r w:rsidRPr="004B2800">
        <w:lastRenderedPageBreak/>
        <w:tab/>
      </w:r>
      <w:r w:rsidRPr="004B2800">
        <w:tab/>
        <w:t>Access to information</w:t>
      </w:r>
    </w:p>
    <w:p w14:paraId="39F50391" w14:textId="77777777" w:rsidR="00705579" w:rsidRPr="004B2800" w:rsidRDefault="00705579" w:rsidP="00705579">
      <w:pPr>
        <w:pStyle w:val="SingleTxtG"/>
        <w:spacing w:before="120" w:after="240" w:line="240" w:lineRule="auto"/>
        <w:rPr>
          <w:b/>
          <w:bCs/>
        </w:rPr>
      </w:pPr>
      <w:r w:rsidRPr="004B2800">
        <w:rPr>
          <w:i/>
          <w:iCs/>
        </w:rPr>
        <w:t>Objective I.10</w:t>
      </w:r>
      <w:r w:rsidRPr="004B2800">
        <w:t>: Public authorities at all levels and in all relevant sectors of government have well-established information policies and mechanisms, under which the scope of</w:t>
      </w:r>
      <w:r w:rsidRPr="004B2800">
        <w:rPr>
          <w:b/>
          <w:bCs/>
        </w:rPr>
        <w:t xml:space="preserve"> </w:t>
      </w:r>
      <w:r w:rsidRPr="004B2800">
        <w:t>environmental information is interpreted broadly in line with the requirements of the Convention, environmental information of a high quality – including national reports on the state-of-the-environment – is timely and routinely provided and proactively disseminated to the public in a user-friendly manner, making full use of electronic tools (mainly target 16.10 of the Sustainable Development Goals and Sustainable Development Goal 17).</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013FC154" w14:textId="77777777" w:rsidTr="00705579">
        <w:trPr>
          <w:tblHeader/>
        </w:trPr>
        <w:tc>
          <w:tcPr>
            <w:tcW w:w="2548" w:type="dxa"/>
            <w:tcBorders>
              <w:top w:val="single" w:sz="4" w:space="0" w:color="auto"/>
              <w:bottom w:val="single" w:sz="12" w:space="0" w:color="auto"/>
            </w:tcBorders>
            <w:shd w:val="clear" w:color="auto" w:fill="auto"/>
            <w:vAlign w:val="bottom"/>
          </w:tcPr>
          <w:p w14:paraId="0796AA18"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3A081B15"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6403CF97"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4DC933E0" w14:textId="77777777" w:rsidTr="00705579">
        <w:trPr>
          <w:trHeight w:hRule="exact" w:val="113"/>
          <w:tblHeader/>
        </w:trPr>
        <w:tc>
          <w:tcPr>
            <w:tcW w:w="2548" w:type="dxa"/>
            <w:tcBorders>
              <w:top w:val="single" w:sz="12" w:space="0" w:color="auto"/>
            </w:tcBorders>
            <w:shd w:val="clear" w:color="auto" w:fill="auto"/>
          </w:tcPr>
          <w:p w14:paraId="05E87575" w14:textId="77777777" w:rsidR="00705579" w:rsidRPr="004B2800" w:rsidRDefault="00705579" w:rsidP="00705579">
            <w:pPr>
              <w:suppressAutoHyphens w:val="0"/>
              <w:autoSpaceDE w:val="0"/>
              <w:autoSpaceDN w:val="0"/>
              <w:adjustRightInd w:val="0"/>
              <w:spacing w:before="40" w:after="120" w:line="240" w:lineRule="auto"/>
              <w:ind w:right="113"/>
              <w:rPr>
                <w:szCs w:val="22"/>
              </w:rPr>
            </w:pPr>
          </w:p>
        </w:tc>
        <w:tc>
          <w:tcPr>
            <w:tcW w:w="2267" w:type="dxa"/>
            <w:tcBorders>
              <w:top w:val="single" w:sz="12" w:space="0" w:color="auto"/>
            </w:tcBorders>
            <w:shd w:val="clear" w:color="auto" w:fill="auto"/>
          </w:tcPr>
          <w:p w14:paraId="41EEB6FD"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7DEED0B2" w14:textId="77777777" w:rsidR="00705579" w:rsidRPr="004B2800" w:rsidRDefault="00705579" w:rsidP="00705579">
            <w:pPr>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5BC3ADDD" w14:textId="77777777" w:rsidTr="00705579">
        <w:tc>
          <w:tcPr>
            <w:tcW w:w="2548" w:type="dxa"/>
            <w:tcBorders>
              <w:bottom w:val="nil"/>
            </w:tcBorders>
            <w:shd w:val="clear" w:color="auto" w:fill="auto"/>
          </w:tcPr>
          <w:p w14:paraId="3AD7F1EA" w14:textId="77777777" w:rsidR="00705579" w:rsidRPr="004B2800" w:rsidRDefault="00705579" w:rsidP="00705579">
            <w:pPr>
              <w:suppressAutoHyphens w:val="0"/>
              <w:autoSpaceDE w:val="0"/>
              <w:autoSpaceDN w:val="0"/>
              <w:adjustRightInd w:val="0"/>
              <w:spacing w:before="40" w:after="120" w:line="240" w:lineRule="auto"/>
              <w:ind w:right="113"/>
              <w:rPr>
                <w:b/>
              </w:rPr>
            </w:pPr>
            <w:r w:rsidRPr="004B2800">
              <w:rPr>
                <w:b/>
              </w:rPr>
              <w:t>National</w:t>
            </w:r>
          </w:p>
        </w:tc>
        <w:tc>
          <w:tcPr>
            <w:tcW w:w="2267" w:type="dxa"/>
            <w:tcBorders>
              <w:bottom w:val="nil"/>
            </w:tcBorders>
            <w:shd w:val="clear" w:color="auto" w:fill="auto"/>
          </w:tcPr>
          <w:p w14:paraId="09687A2C"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0823AD80"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p>
        </w:tc>
      </w:tr>
      <w:tr w:rsidR="00705579" w:rsidRPr="004B2800" w14:paraId="6A9CD980" w14:textId="77777777" w:rsidTr="00705579">
        <w:tc>
          <w:tcPr>
            <w:tcW w:w="2548" w:type="dxa"/>
            <w:tcBorders>
              <w:top w:val="nil"/>
              <w:bottom w:val="nil"/>
            </w:tcBorders>
            <w:shd w:val="clear" w:color="auto" w:fill="auto"/>
          </w:tcPr>
          <w:p w14:paraId="7CF1D11F" w14:textId="77777777" w:rsidR="00705579" w:rsidRPr="004B2800" w:rsidRDefault="00705579" w:rsidP="00705579">
            <w:pPr>
              <w:suppressAutoHyphens w:val="0"/>
              <w:autoSpaceDE w:val="0"/>
              <w:autoSpaceDN w:val="0"/>
              <w:adjustRightInd w:val="0"/>
              <w:spacing w:before="40" w:after="120" w:line="240" w:lineRule="auto"/>
              <w:ind w:right="113"/>
              <w:rPr>
                <w:b/>
                <w:bCs/>
                <w:lang w:eastAsia="en-GB"/>
              </w:rPr>
            </w:pPr>
            <w:r w:rsidRPr="004B2800">
              <w:rPr>
                <w:lang w:eastAsia="en-GB"/>
              </w:rPr>
              <w:t>Further development of systems to collect environmental information, including environment-related health,</w:t>
            </w:r>
            <w:r w:rsidRPr="004B2800">
              <w:rPr>
                <w:b/>
                <w:bCs/>
                <w:lang w:eastAsia="en-GB"/>
              </w:rPr>
              <w:t xml:space="preserve"> </w:t>
            </w:r>
            <w:r w:rsidRPr="004B2800">
              <w:rPr>
                <w:lang w:eastAsia="en-GB"/>
              </w:rPr>
              <w:t>geospatial, hydrometeorological, statistical, Earth Observation and other relevant information in electronic form.</w:t>
            </w:r>
            <w:r w:rsidRPr="004B2800">
              <w:rPr>
                <w:b/>
                <w:bCs/>
                <w:lang w:eastAsia="en-GB"/>
              </w:rPr>
              <w:t xml:space="preserve"> </w:t>
            </w:r>
          </w:p>
          <w:p w14:paraId="63F08A4C"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Further development of public registers, national nodes and information centres. </w:t>
            </w:r>
          </w:p>
          <w:p w14:paraId="1DF65F27"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Increasing compatibility and interoperability of electronic databases containing environmental information. </w:t>
            </w:r>
          </w:p>
          <w:p w14:paraId="0FAD10F8" w14:textId="77777777" w:rsidR="00705579" w:rsidRPr="004B2800" w:rsidRDefault="00705579" w:rsidP="00705579">
            <w:pPr>
              <w:suppressAutoHyphens w:val="0"/>
              <w:autoSpaceDE w:val="0"/>
              <w:autoSpaceDN w:val="0"/>
              <w:adjustRightInd w:val="0"/>
              <w:spacing w:before="40" w:after="120"/>
              <w:ind w:right="113"/>
            </w:pPr>
            <w:r w:rsidRPr="004B2800">
              <w:t>Developing or updating single web access points, conceived to be user-friendly, that aggregate data and information resulting from different reliable sources.</w:t>
            </w:r>
          </w:p>
          <w:p w14:paraId="7D70BD9A" w14:textId="77777777" w:rsidR="00705579" w:rsidRPr="004B2800" w:rsidRDefault="00705579" w:rsidP="00705579">
            <w:pPr>
              <w:suppressAutoHyphens w:val="0"/>
              <w:autoSpaceDE w:val="0"/>
              <w:autoSpaceDN w:val="0"/>
              <w:adjustRightInd w:val="0"/>
              <w:spacing w:before="40" w:after="120"/>
              <w:ind w:right="113"/>
            </w:pPr>
            <w:r w:rsidRPr="004B2800">
              <w:t>Implementation of relevant e-government and open data initiatives.</w:t>
            </w:r>
          </w:p>
          <w:p w14:paraId="6926B008" w14:textId="77777777" w:rsidR="00705579" w:rsidRPr="004B2800" w:rsidRDefault="00705579" w:rsidP="00705579">
            <w:pPr>
              <w:suppressAutoHyphens w:val="0"/>
              <w:autoSpaceDE w:val="0"/>
              <w:autoSpaceDN w:val="0"/>
              <w:adjustRightInd w:val="0"/>
              <w:spacing w:before="40" w:after="120"/>
              <w:ind w:right="113"/>
            </w:pPr>
            <w:r w:rsidRPr="004B2800">
              <w:t xml:space="preserve">Promoting “citizen science” and other relevant initiatives. </w:t>
            </w:r>
          </w:p>
          <w:p w14:paraId="0C3C231D"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lang w:eastAsia="en-GB"/>
              </w:rPr>
              <w:t xml:space="preserve">Application of the updated </w:t>
            </w:r>
            <w:r w:rsidRPr="004B2800">
              <w:rPr>
                <w:rFonts w:eastAsia="SimSun"/>
                <w:lang w:eastAsia="zh-CN"/>
              </w:rPr>
              <w:t xml:space="preserve">recommendations on electronic information tools </w:t>
            </w:r>
            <w:r w:rsidRPr="004B2800">
              <w:rPr>
                <w:lang w:eastAsia="en-GB"/>
              </w:rPr>
              <w:t>developed under the Convention and other decisions of the Meeting of the Parties related to access to environmental</w:t>
            </w:r>
            <w:r w:rsidRPr="004B2800">
              <w:rPr>
                <w:b/>
                <w:bCs/>
                <w:lang w:eastAsia="en-GB"/>
              </w:rPr>
              <w:t xml:space="preserve"> </w:t>
            </w:r>
            <w:r w:rsidRPr="004B2800">
              <w:rPr>
                <w:lang w:eastAsia="en-GB"/>
              </w:rPr>
              <w:t>information.</w:t>
            </w:r>
          </w:p>
        </w:tc>
        <w:tc>
          <w:tcPr>
            <w:tcW w:w="2267" w:type="dxa"/>
            <w:tcBorders>
              <w:top w:val="nil"/>
              <w:bottom w:val="nil"/>
            </w:tcBorders>
            <w:shd w:val="clear" w:color="auto" w:fill="auto"/>
          </w:tcPr>
          <w:p w14:paraId="7A1BBAD7"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Parties </w:t>
            </w:r>
          </w:p>
          <w:p w14:paraId="14DBC9DC"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All stakeholders, including health professionals’ organizations </w:t>
            </w:r>
          </w:p>
          <w:p w14:paraId="4EDBCB39"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Partner organizations</w:t>
            </w:r>
          </w:p>
        </w:tc>
        <w:tc>
          <w:tcPr>
            <w:tcW w:w="2555" w:type="dxa"/>
            <w:tcBorders>
              <w:top w:val="nil"/>
              <w:bottom w:val="nil"/>
            </w:tcBorders>
            <w:shd w:val="clear" w:color="auto" w:fill="auto"/>
          </w:tcPr>
          <w:p w14:paraId="61101C6D"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Environmental information of a high quality is timely and routinely provided and proactively disseminated to the public in a user-friendly manner.</w:t>
            </w:r>
          </w:p>
          <w:p w14:paraId="421F6FD1"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t>National reports on the state-of-the-environment aligned with Sustainable Development Goals, their targets and indicators, and are regularly published online.</w:t>
            </w:r>
          </w:p>
          <w:p w14:paraId="4B11862F"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 xml:space="preserve">Number of Parties having established single web access portal for environmental information. </w:t>
            </w:r>
          </w:p>
          <w:p w14:paraId="7A558A12" w14:textId="77777777" w:rsidR="00705579" w:rsidRPr="004B2800" w:rsidRDefault="00705579" w:rsidP="00705579">
            <w:pPr>
              <w:suppressAutoHyphens w:val="0"/>
              <w:autoSpaceDE w:val="0"/>
              <w:autoSpaceDN w:val="0"/>
              <w:adjustRightInd w:val="0"/>
              <w:spacing w:before="40" w:after="120" w:line="240" w:lineRule="auto"/>
              <w:ind w:right="113"/>
              <w:rPr>
                <w:rFonts w:eastAsia="SimSun"/>
                <w:b/>
                <w:bCs/>
                <w:lang w:eastAsia="zh-CN"/>
              </w:rPr>
            </w:pPr>
            <w:r w:rsidRPr="004B2800">
              <w:rPr>
                <w:rFonts w:eastAsia="SimSun"/>
                <w:lang w:eastAsia="zh-CN"/>
              </w:rPr>
              <w:t>Good practices are reported through NIRs, the Aarhus Clearinghouse and/or national nodes.</w:t>
            </w:r>
          </w:p>
          <w:p w14:paraId="3E9EBBF1" w14:textId="77777777" w:rsidR="00705579" w:rsidRPr="004B2800" w:rsidRDefault="00705579" w:rsidP="00705579">
            <w:pPr>
              <w:suppressAutoHyphens w:val="0"/>
              <w:autoSpaceDE w:val="0"/>
              <w:autoSpaceDN w:val="0"/>
              <w:adjustRightInd w:val="0"/>
              <w:spacing w:before="40" w:line="240" w:lineRule="auto"/>
              <w:ind w:right="113"/>
              <w:rPr>
                <w:rFonts w:eastAsia="SimSun"/>
                <w:lang w:eastAsia="zh-CN"/>
              </w:rPr>
            </w:pPr>
            <w:r w:rsidRPr="004B2800">
              <w:rPr>
                <w:rFonts w:eastAsia="SimSun"/>
                <w:lang w:eastAsia="zh-CN"/>
              </w:rPr>
              <w:t>Review mechanism on access to information</w:t>
            </w:r>
          </w:p>
        </w:tc>
      </w:tr>
      <w:tr w:rsidR="00705579" w:rsidRPr="004B2800" w14:paraId="358DEEDF" w14:textId="77777777" w:rsidTr="00705579">
        <w:tc>
          <w:tcPr>
            <w:tcW w:w="2548" w:type="dxa"/>
            <w:tcBorders>
              <w:top w:val="nil"/>
            </w:tcBorders>
            <w:shd w:val="clear" w:color="auto" w:fill="auto"/>
          </w:tcPr>
          <w:p w14:paraId="1E50F23F" w14:textId="77777777" w:rsidR="00705579" w:rsidRPr="004B2800" w:rsidRDefault="00705579" w:rsidP="00705579">
            <w:pPr>
              <w:keepNext/>
              <w:suppressAutoHyphens w:val="0"/>
              <w:autoSpaceDE w:val="0"/>
              <w:autoSpaceDN w:val="0"/>
              <w:adjustRightInd w:val="0"/>
              <w:spacing w:before="40" w:after="120"/>
              <w:ind w:right="113"/>
              <w:rPr>
                <w:rFonts w:eastAsia="SimSun"/>
                <w:b/>
                <w:lang w:eastAsia="zh-CN"/>
              </w:rPr>
            </w:pPr>
            <w:r w:rsidRPr="004B2800">
              <w:rPr>
                <w:rFonts w:eastAsia="SimSun"/>
                <w:b/>
                <w:lang w:eastAsia="zh-CN"/>
              </w:rPr>
              <w:lastRenderedPageBreak/>
              <w:t>International</w:t>
            </w:r>
          </w:p>
        </w:tc>
        <w:tc>
          <w:tcPr>
            <w:tcW w:w="2267" w:type="dxa"/>
            <w:tcBorders>
              <w:top w:val="nil"/>
            </w:tcBorders>
            <w:shd w:val="clear" w:color="auto" w:fill="auto"/>
          </w:tcPr>
          <w:p w14:paraId="226A2033" w14:textId="77777777" w:rsidR="00705579" w:rsidRPr="004B2800" w:rsidRDefault="00705579" w:rsidP="00705579">
            <w:pPr>
              <w:keepNext/>
              <w:suppressAutoHyphens w:val="0"/>
              <w:autoSpaceDE w:val="0"/>
              <w:autoSpaceDN w:val="0"/>
              <w:adjustRightInd w:val="0"/>
              <w:spacing w:before="40" w:after="120"/>
              <w:ind w:right="113"/>
              <w:rPr>
                <w:lang w:eastAsia="en-GB"/>
              </w:rPr>
            </w:pPr>
          </w:p>
        </w:tc>
        <w:tc>
          <w:tcPr>
            <w:tcW w:w="2555" w:type="dxa"/>
            <w:tcBorders>
              <w:top w:val="nil"/>
            </w:tcBorders>
            <w:shd w:val="clear" w:color="auto" w:fill="auto"/>
          </w:tcPr>
          <w:p w14:paraId="5C61F8AD" w14:textId="77777777" w:rsidR="00705579" w:rsidRPr="004B2800" w:rsidRDefault="00705579" w:rsidP="00705579">
            <w:pPr>
              <w:keepNext/>
              <w:suppressAutoHyphens w:val="0"/>
              <w:spacing w:before="40" w:after="120"/>
              <w:ind w:right="113"/>
            </w:pPr>
          </w:p>
        </w:tc>
      </w:tr>
      <w:tr w:rsidR="00705579" w:rsidRPr="004B2800" w14:paraId="768EE8CB" w14:textId="77777777" w:rsidTr="00705579">
        <w:tc>
          <w:tcPr>
            <w:tcW w:w="2548" w:type="dxa"/>
            <w:shd w:val="clear" w:color="auto" w:fill="auto"/>
          </w:tcPr>
          <w:p w14:paraId="2111BBAD"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Regional and subregional capacity-building activities.</w:t>
            </w:r>
          </w:p>
          <w:p w14:paraId="4059AD72"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Strengthening Parties’ capacities through sharing good practices and developing guidance material.</w:t>
            </w:r>
          </w:p>
        </w:tc>
        <w:tc>
          <w:tcPr>
            <w:tcW w:w="2267" w:type="dxa"/>
            <w:shd w:val="clear" w:color="auto" w:fill="auto"/>
          </w:tcPr>
          <w:p w14:paraId="4B5FC0D6"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Meeting of the Parties </w:t>
            </w:r>
            <w:r w:rsidRPr="004B2800">
              <w:rPr>
                <w:lang w:eastAsia="en-GB"/>
              </w:rPr>
              <w:br/>
              <w:t xml:space="preserve">and relevant </w:t>
            </w:r>
            <w:r w:rsidRPr="004B2800">
              <w:t>Convention</w:t>
            </w:r>
            <w:r w:rsidRPr="004B2800">
              <w:rPr>
                <w:lang w:eastAsia="en-GB"/>
              </w:rPr>
              <w:t xml:space="preserve"> bodies</w:t>
            </w:r>
          </w:p>
          <w:p w14:paraId="3375A417"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Secretariat </w:t>
            </w:r>
          </w:p>
        </w:tc>
        <w:tc>
          <w:tcPr>
            <w:tcW w:w="2555" w:type="dxa"/>
            <w:shd w:val="clear" w:color="auto" w:fill="auto"/>
          </w:tcPr>
          <w:p w14:paraId="4324D1BC" w14:textId="77777777" w:rsidR="00705579" w:rsidRPr="004B2800" w:rsidRDefault="00705579" w:rsidP="00705579">
            <w:pPr>
              <w:keepNext/>
              <w:suppressAutoHyphens w:val="0"/>
              <w:spacing w:before="40" w:after="120"/>
              <w:ind w:right="113"/>
            </w:pPr>
            <w:r w:rsidRPr="004B2800">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761CD7E6" w14:textId="77777777" w:rsidR="00FE780A" w:rsidRDefault="00705579" w:rsidP="00705579">
      <w:pPr>
        <w:pStyle w:val="H23G"/>
        <w:keepLines w:val="0"/>
      </w:pPr>
      <w:r w:rsidRPr="004B2800">
        <w:tab/>
      </w:r>
      <w:r w:rsidRPr="004B2800">
        <w:tab/>
      </w:r>
    </w:p>
    <w:p w14:paraId="6385A93B" w14:textId="772171D7" w:rsidR="00705579" w:rsidRPr="004B2800" w:rsidRDefault="00FE780A" w:rsidP="00705579">
      <w:pPr>
        <w:pStyle w:val="H23G"/>
        <w:keepLines w:val="0"/>
      </w:pPr>
      <w:r>
        <w:tab/>
      </w:r>
      <w:r>
        <w:tab/>
      </w:r>
      <w:r w:rsidR="00705579" w:rsidRPr="004B2800">
        <w:t>Public participation</w:t>
      </w:r>
    </w:p>
    <w:p w14:paraId="19BA3572" w14:textId="77777777" w:rsidR="00705579" w:rsidRPr="004B2800" w:rsidRDefault="00705579" w:rsidP="00705579">
      <w:pPr>
        <w:pStyle w:val="SingleTxtG"/>
        <w:keepNext/>
        <w:spacing w:before="120" w:after="240"/>
        <w:rPr>
          <w:b/>
          <w:bCs/>
        </w:rPr>
      </w:pPr>
      <w:r w:rsidRPr="004B2800">
        <w:rPr>
          <w:i/>
          <w:iCs/>
        </w:rPr>
        <w:t>Objective I.11</w:t>
      </w:r>
      <w:r w:rsidRPr="004B2800">
        <w:t xml:space="preserve">: Public participation procedures are regarded by public authorities and all other actors concerned as an integral part of the preparation of policies, plans, programmes, projects, legal instruments and executive regulations that may have a significant effect on the environment, and are implemented in their full scope with the support of electronic information tools, as appropriate. Prospective applicants are, where appropriate, encouraged to undertake proactive efforts to identify and inform the public concerned and enter into discussions with them at an early stage of planning, allowing for the effective participation of all interested members of the public (mainly Sustainable Development Goals 3, 6, 7, 8, 9, 11, 12, 13, 14 and 15 and target 16.7 of the Sustainable Development Goals).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4154A159" w14:textId="77777777" w:rsidTr="00705579">
        <w:trPr>
          <w:tblHeader/>
        </w:trPr>
        <w:tc>
          <w:tcPr>
            <w:tcW w:w="2548" w:type="dxa"/>
            <w:tcBorders>
              <w:top w:val="single" w:sz="4" w:space="0" w:color="auto"/>
              <w:bottom w:val="single" w:sz="12" w:space="0" w:color="auto"/>
            </w:tcBorders>
            <w:shd w:val="clear" w:color="auto" w:fill="auto"/>
            <w:vAlign w:val="bottom"/>
          </w:tcPr>
          <w:p w14:paraId="17A1174E"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1A07CA5A"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37EAAF52"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6E294258" w14:textId="77777777" w:rsidTr="00705579">
        <w:trPr>
          <w:trHeight w:hRule="exact" w:val="113"/>
          <w:tblHeader/>
        </w:trPr>
        <w:tc>
          <w:tcPr>
            <w:tcW w:w="2548" w:type="dxa"/>
            <w:tcBorders>
              <w:top w:val="single" w:sz="12" w:space="0" w:color="auto"/>
            </w:tcBorders>
            <w:shd w:val="clear" w:color="auto" w:fill="auto"/>
          </w:tcPr>
          <w:p w14:paraId="66BEB4E3"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267" w:type="dxa"/>
            <w:tcBorders>
              <w:top w:val="single" w:sz="12" w:space="0" w:color="auto"/>
            </w:tcBorders>
            <w:shd w:val="clear" w:color="auto" w:fill="auto"/>
          </w:tcPr>
          <w:p w14:paraId="3D2E5556"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358C9B29" w14:textId="77777777" w:rsidR="00705579" w:rsidRPr="004B2800" w:rsidRDefault="00705579" w:rsidP="00705579">
            <w:pPr>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50E05CE0" w14:textId="77777777" w:rsidTr="00705579">
        <w:tc>
          <w:tcPr>
            <w:tcW w:w="2548" w:type="dxa"/>
            <w:tcBorders>
              <w:bottom w:val="nil"/>
            </w:tcBorders>
            <w:shd w:val="clear" w:color="auto" w:fill="auto"/>
          </w:tcPr>
          <w:p w14:paraId="3FE30AA0" w14:textId="77777777" w:rsidR="00705579" w:rsidRPr="004B2800" w:rsidRDefault="00705579" w:rsidP="00705579">
            <w:pPr>
              <w:suppressAutoHyphens w:val="0"/>
              <w:autoSpaceDE w:val="0"/>
              <w:autoSpaceDN w:val="0"/>
              <w:adjustRightInd w:val="0"/>
              <w:spacing w:before="40" w:after="120"/>
              <w:ind w:right="113"/>
              <w:rPr>
                <w:b/>
                <w:lang w:eastAsia="en-GB"/>
              </w:rPr>
            </w:pPr>
            <w:r w:rsidRPr="004B2800">
              <w:rPr>
                <w:b/>
                <w:lang w:eastAsia="en-GB"/>
              </w:rPr>
              <w:t>National</w:t>
            </w:r>
          </w:p>
        </w:tc>
        <w:tc>
          <w:tcPr>
            <w:tcW w:w="2267" w:type="dxa"/>
            <w:tcBorders>
              <w:bottom w:val="nil"/>
            </w:tcBorders>
            <w:shd w:val="clear" w:color="auto" w:fill="auto"/>
          </w:tcPr>
          <w:p w14:paraId="041B8242"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2E60C132"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p>
        </w:tc>
      </w:tr>
      <w:tr w:rsidR="00705579" w:rsidRPr="004B2800" w14:paraId="4573DE81" w14:textId="77777777" w:rsidTr="00705579">
        <w:tc>
          <w:tcPr>
            <w:tcW w:w="2548" w:type="dxa"/>
            <w:tcBorders>
              <w:top w:val="nil"/>
              <w:bottom w:val="nil"/>
            </w:tcBorders>
            <w:shd w:val="clear" w:color="auto" w:fill="auto"/>
          </w:tcPr>
          <w:p w14:paraId="4A57E2AE"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Informational and organizational measures to facilitate public participation procedures. </w:t>
            </w:r>
          </w:p>
          <w:p w14:paraId="289FF6DE"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Training and other capacity-building activities of officials and executives in communication with the general public.</w:t>
            </w:r>
          </w:p>
          <w:p w14:paraId="1BCE6B55"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Application of recommendations developed under the Convention and other decisions of the Meeting of the Parties related to public participation. Decisions broadly reflect the public input.</w:t>
            </w:r>
          </w:p>
        </w:tc>
        <w:tc>
          <w:tcPr>
            <w:tcW w:w="2267" w:type="dxa"/>
            <w:tcBorders>
              <w:top w:val="nil"/>
              <w:bottom w:val="nil"/>
            </w:tcBorders>
            <w:shd w:val="clear" w:color="auto" w:fill="auto"/>
          </w:tcPr>
          <w:p w14:paraId="58F856B2"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All authorities within Parties responsible for carrying out public participation procedures</w:t>
            </w:r>
          </w:p>
          <w:p w14:paraId="4A22DB0E"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Private sector </w:t>
            </w:r>
          </w:p>
          <w:p w14:paraId="363A939C"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Partner organizations</w:t>
            </w:r>
          </w:p>
        </w:tc>
        <w:tc>
          <w:tcPr>
            <w:tcW w:w="2555" w:type="dxa"/>
            <w:tcBorders>
              <w:top w:val="nil"/>
              <w:bottom w:val="nil"/>
            </w:tcBorders>
            <w:shd w:val="clear" w:color="auto" w:fill="auto"/>
          </w:tcPr>
          <w:p w14:paraId="003D9441"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Measures have been taken to ensure that effective public participation procedures are in place.</w:t>
            </w:r>
          </w:p>
          <w:p w14:paraId="556D2727"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Good practices are reported through NIRs,</w:t>
            </w:r>
            <w:r w:rsidRPr="004B2800">
              <w:rPr>
                <w:rFonts w:eastAsia="SimSun"/>
                <w:b/>
                <w:bCs/>
                <w:lang w:eastAsia="zh-CN"/>
              </w:rPr>
              <w:t xml:space="preserve"> </w:t>
            </w:r>
            <w:r w:rsidRPr="004B2800">
              <w:rPr>
                <w:rFonts w:eastAsia="SimSun"/>
                <w:lang w:eastAsia="zh-CN"/>
              </w:rPr>
              <w:t>the Aarhus Clearinghouse and/or national nodes.</w:t>
            </w:r>
          </w:p>
          <w:p w14:paraId="5783DD15"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 xml:space="preserve">Number of Parties having established online tools to support other mechanisms for public participation in </w:t>
            </w:r>
            <w:r w:rsidRPr="004B2800">
              <w:t>the preparation of policies, plans, programmes, projects, legal instruments and executive regulations.</w:t>
            </w:r>
            <w:r w:rsidRPr="004B2800">
              <w:rPr>
                <w:rFonts w:eastAsia="SimSun"/>
                <w:lang w:eastAsia="zh-CN"/>
              </w:rPr>
              <w:t xml:space="preserve">  </w:t>
            </w:r>
          </w:p>
          <w:p w14:paraId="78C555A7"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Public authorities demonstrably take account of public input.</w:t>
            </w:r>
          </w:p>
        </w:tc>
      </w:tr>
      <w:tr w:rsidR="00705579" w:rsidRPr="004B2800" w14:paraId="13AECC1E" w14:textId="77777777" w:rsidTr="00705579">
        <w:tc>
          <w:tcPr>
            <w:tcW w:w="2548" w:type="dxa"/>
            <w:tcBorders>
              <w:top w:val="nil"/>
            </w:tcBorders>
            <w:shd w:val="clear" w:color="auto" w:fill="auto"/>
          </w:tcPr>
          <w:p w14:paraId="092BD801" w14:textId="77777777" w:rsidR="00705579" w:rsidRPr="004B2800" w:rsidRDefault="00705579" w:rsidP="00705579">
            <w:pPr>
              <w:keepNext/>
              <w:suppressAutoHyphens w:val="0"/>
              <w:autoSpaceDE w:val="0"/>
              <w:autoSpaceDN w:val="0"/>
              <w:adjustRightInd w:val="0"/>
              <w:spacing w:before="40" w:after="120"/>
              <w:ind w:right="113"/>
              <w:rPr>
                <w:b/>
              </w:rPr>
            </w:pPr>
            <w:r w:rsidRPr="004B2800">
              <w:rPr>
                <w:b/>
              </w:rPr>
              <w:lastRenderedPageBreak/>
              <w:t>International</w:t>
            </w:r>
          </w:p>
        </w:tc>
        <w:tc>
          <w:tcPr>
            <w:tcW w:w="2267" w:type="dxa"/>
            <w:tcBorders>
              <w:top w:val="nil"/>
            </w:tcBorders>
            <w:shd w:val="clear" w:color="auto" w:fill="auto"/>
          </w:tcPr>
          <w:p w14:paraId="720A495F" w14:textId="77777777" w:rsidR="00705579" w:rsidRPr="004B2800" w:rsidRDefault="00705579" w:rsidP="00705579">
            <w:pPr>
              <w:keepNext/>
              <w:suppressAutoHyphens w:val="0"/>
              <w:autoSpaceDE w:val="0"/>
              <w:autoSpaceDN w:val="0"/>
              <w:adjustRightInd w:val="0"/>
              <w:spacing w:before="40" w:after="120"/>
              <w:ind w:right="113"/>
            </w:pPr>
          </w:p>
        </w:tc>
        <w:tc>
          <w:tcPr>
            <w:tcW w:w="2555" w:type="dxa"/>
            <w:tcBorders>
              <w:top w:val="nil"/>
            </w:tcBorders>
            <w:shd w:val="clear" w:color="auto" w:fill="auto"/>
          </w:tcPr>
          <w:p w14:paraId="0FADA565" w14:textId="77777777" w:rsidR="00705579" w:rsidRPr="004B2800" w:rsidRDefault="00705579" w:rsidP="00705579">
            <w:pPr>
              <w:keepNext/>
              <w:suppressAutoHyphens w:val="0"/>
              <w:spacing w:before="40" w:after="120"/>
              <w:ind w:right="113"/>
            </w:pPr>
          </w:p>
        </w:tc>
      </w:tr>
      <w:tr w:rsidR="00705579" w:rsidRPr="004B2800" w14:paraId="1267F5A4" w14:textId="77777777" w:rsidTr="00705579">
        <w:tc>
          <w:tcPr>
            <w:tcW w:w="2548" w:type="dxa"/>
            <w:shd w:val="clear" w:color="auto" w:fill="auto"/>
          </w:tcPr>
          <w:p w14:paraId="33D945C2"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t xml:space="preserve">Strengthening Parties’ capacities through regional and subregional </w:t>
            </w:r>
            <w:r w:rsidRPr="004B2800">
              <w:rPr>
                <w:lang w:eastAsia="en-GB"/>
              </w:rPr>
              <w:t xml:space="preserve">capacity-building activities, </w:t>
            </w:r>
            <w:r w:rsidRPr="004B2800">
              <w:t>sharing good practices and developing guidance material.</w:t>
            </w:r>
            <w:r w:rsidRPr="004B2800">
              <w:rPr>
                <w:lang w:eastAsia="en-GB"/>
              </w:rPr>
              <w:t xml:space="preserve"> </w:t>
            </w:r>
          </w:p>
        </w:tc>
        <w:tc>
          <w:tcPr>
            <w:tcW w:w="2267" w:type="dxa"/>
            <w:shd w:val="clear" w:color="auto" w:fill="auto"/>
          </w:tcPr>
          <w:p w14:paraId="3155F96C" w14:textId="77777777" w:rsidR="00705579" w:rsidRPr="004B2800" w:rsidRDefault="00705579" w:rsidP="00705579">
            <w:pPr>
              <w:keepNext/>
              <w:suppressAutoHyphens w:val="0"/>
              <w:autoSpaceDE w:val="0"/>
              <w:autoSpaceDN w:val="0"/>
              <w:adjustRightInd w:val="0"/>
              <w:spacing w:before="40" w:after="120"/>
              <w:ind w:right="113"/>
            </w:pPr>
            <w:r w:rsidRPr="004B2800">
              <w:t xml:space="preserve">Meeting of the Parties </w:t>
            </w:r>
            <w:r w:rsidRPr="004B2800">
              <w:br/>
              <w:t>and relevant Convention bodies</w:t>
            </w:r>
          </w:p>
          <w:p w14:paraId="4A4E64D2"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t>Partner organizations</w:t>
            </w:r>
          </w:p>
          <w:p w14:paraId="3C7EBC28"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Secretariat</w:t>
            </w:r>
          </w:p>
        </w:tc>
        <w:tc>
          <w:tcPr>
            <w:tcW w:w="2555" w:type="dxa"/>
            <w:shd w:val="clear" w:color="auto" w:fill="auto"/>
          </w:tcPr>
          <w:p w14:paraId="65052BA3" w14:textId="77777777" w:rsidR="00705579" w:rsidRPr="004B2800" w:rsidRDefault="00705579" w:rsidP="00705579">
            <w:pPr>
              <w:keepNext/>
              <w:suppressAutoHyphens w:val="0"/>
              <w:spacing w:before="40" w:after="120"/>
              <w:ind w:right="113"/>
            </w:pPr>
            <w:r w:rsidRPr="004B2800">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3A8A4DC1" w14:textId="77777777" w:rsidR="00FE780A" w:rsidRDefault="00FE780A" w:rsidP="00705579">
      <w:pPr>
        <w:pStyle w:val="H23G"/>
        <w:spacing w:line="240" w:lineRule="auto"/>
      </w:pPr>
    </w:p>
    <w:p w14:paraId="39475DDC" w14:textId="59194C20" w:rsidR="00705579" w:rsidRPr="004B2800" w:rsidRDefault="00705579" w:rsidP="00705579">
      <w:pPr>
        <w:pStyle w:val="H23G"/>
        <w:spacing w:line="240" w:lineRule="auto"/>
      </w:pPr>
      <w:r w:rsidRPr="004B2800">
        <w:tab/>
      </w:r>
      <w:r w:rsidRPr="004B2800">
        <w:tab/>
        <w:t>Access to justice</w:t>
      </w:r>
    </w:p>
    <w:p w14:paraId="01E88D21" w14:textId="77777777" w:rsidR="00705579" w:rsidRPr="004B2800" w:rsidRDefault="00705579" w:rsidP="00705579">
      <w:pPr>
        <w:pStyle w:val="SingleTxtG"/>
        <w:spacing w:line="240" w:lineRule="auto"/>
      </w:pPr>
      <w:r w:rsidRPr="004B2800">
        <w:rPr>
          <w:i/>
        </w:rPr>
        <w:t>Objective I.12</w:t>
      </w:r>
      <w:r w:rsidRPr="004B2800">
        <w:t xml:space="preserve">: </w:t>
      </w:r>
    </w:p>
    <w:p w14:paraId="517AD40C" w14:textId="77777777" w:rsidR="00705579" w:rsidRPr="004B2800" w:rsidRDefault="00705579" w:rsidP="00705579">
      <w:pPr>
        <w:pStyle w:val="SingleTxtG"/>
        <w:spacing w:line="240" w:lineRule="auto"/>
        <w:ind w:firstLine="567"/>
      </w:pPr>
      <w:r w:rsidRPr="004B2800">
        <w:t>(a)</w:t>
      </w:r>
      <w:r w:rsidRPr="004B2800">
        <w:tab/>
        <w:t xml:space="preserve">Each Party ensures access to administrative or judicial review procedures that can provide timely and effective remedies for members of the public who consider that their rights under the Convention have not been respected; </w:t>
      </w:r>
    </w:p>
    <w:p w14:paraId="7025BEE1" w14:textId="77777777" w:rsidR="00705579" w:rsidRPr="004B2800" w:rsidRDefault="00705579" w:rsidP="00705579">
      <w:pPr>
        <w:pStyle w:val="SingleTxtG"/>
        <w:spacing w:line="240" w:lineRule="auto"/>
        <w:ind w:firstLine="567"/>
      </w:pPr>
      <w:r w:rsidRPr="004B2800">
        <w:t>(b)</w:t>
      </w:r>
      <w:r w:rsidRPr="004B2800">
        <w:tab/>
        <w:t>Each Party empowers members of the public, where they meet the criteria, if any, laid down in national law, to challenge acts and omissions that contravene provisions of national environmental law. Any such criteria should be established taking fully into account the Convention’s objective of guaranteeing access to justice;</w:t>
      </w:r>
    </w:p>
    <w:p w14:paraId="7318AB81" w14:textId="77777777" w:rsidR="00705579" w:rsidRPr="004B2800" w:rsidRDefault="00705579" w:rsidP="00705579">
      <w:pPr>
        <w:pStyle w:val="SingleTxtG"/>
        <w:spacing w:after="240" w:line="240" w:lineRule="auto"/>
        <w:ind w:firstLine="567"/>
      </w:pPr>
      <w:r w:rsidRPr="004B2800">
        <w:t>(c)</w:t>
      </w:r>
      <w:r w:rsidRPr="004B2800">
        <w:tab/>
        <w:t xml:space="preserve">Each Party undertakes genuine efforts to reduce and eliminate financial and other barriers that may prevent access to such review procedures and establishes, where appropriate, assistance mechanisms – also covering vulnerable and marginalized groups – to that end </w:t>
      </w:r>
      <w:r w:rsidRPr="004B2800">
        <w:rPr>
          <w:color w:val="000000" w:themeColor="text1"/>
        </w:rPr>
        <w:t>(mainly target 16.3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6D971CC5" w14:textId="77777777" w:rsidTr="00705579">
        <w:trPr>
          <w:tblHeader/>
        </w:trPr>
        <w:tc>
          <w:tcPr>
            <w:tcW w:w="2548" w:type="dxa"/>
            <w:tcBorders>
              <w:top w:val="single" w:sz="4" w:space="0" w:color="auto"/>
              <w:bottom w:val="single" w:sz="12" w:space="0" w:color="auto"/>
            </w:tcBorders>
            <w:shd w:val="clear" w:color="auto" w:fill="auto"/>
            <w:vAlign w:val="bottom"/>
          </w:tcPr>
          <w:p w14:paraId="1478781D" w14:textId="77777777" w:rsidR="00705579" w:rsidRPr="004B2800" w:rsidRDefault="00705579" w:rsidP="00705579">
            <w:pPr>
              <w:suppressAutoHyphens w:val="0"/>
              <w:spacing w:before="80" w:after="80" w:line="240" w:lineRule="auto"/>
              <w:ind w:right="170"/>
              <w:rPr>
                <w:i/>
                <w:sz w:val="16"/>
              </w:rPr>
            </w:pPr>
            <w:r w:rsidRPr="004B2800">
              <w:rPr>
                <w:i/>
                <w:sz w:val="16"/>
              </w:rPr>
              <w:t>Indicative types of activity/measure</w:t>
            </w:r>
          </w:p>
        </w:tc>
        <w:tc>
          <w:tcPr>
            <w:tcW w:w="2267" w:type="dxa"/>
            <w:tcBorders>
              <w:top w:val="single" w:sz="4" w:space="0" w:color="auto"/>
              <w:bottom w:val="single" w:sz="12" w:space="0" w:color="auto"/>
            </w:tcBorders>
            <w:shd w:val="clear" w:color="auto" w:fill="auto"/>
            <w:vAlign w:val="bottom"/>
          </w:tcPr>
          <w:p w14:paraId="6CA4BAF0" w14:textId="77777777" w:rsidR="00705579" w:rsidRPr="004B2800" w:rsidRDefault="00705579" w:rsidP="00705579">
            <w:pPr>
              <w:suppressAutoHyphens w:val="0"/>
              <w:spacing w:before="80" w:after="80" w:line="240" w:lineRule="auto"/>
              <w:ind w:right="113"/>
              <w:rPr>
                <w:i/>
                <w:sz w:val="16"/>
              </w:rPr>
            </w:pPr>
            <w:r w:rsidRPr="004B2800">
              <w:rPr>
                <w:i/>
                <w:sz w:val="16"/>
              </w:rPr>
              <w:t>Possible implementing partners</w:t>
            </w:r>
          </w:p>
        </w:tc>
        <w:tc>
          <w:tcPr>
            <w:tcW w:w="2555" w:type="dxa"/>
            <w:tcBorders>
              <w:top w:val="single" w:sz="4" w:space="0" w:color="auto"/>
              <w:bottom w:val="single" w:sz="12" w:space="0" w:color="auto"/>
            </w:tcBorders>
            <w:shd w:val="clear" w:color="auto" w:fill="auto"/>
            <w:vAlign w:val="bottom"/>
          </w:tcPr>
          <w:p w14:paraId="06A47131" w14:textId="77777777" w:rsidR="00705579" w:rsidRPr="004B2800" w:rsidRDefault="00705579" w:rsidP="00705579">
            <w:pPr>
              <w:suppressAutoHyphens w:val="0"/>
              <w:spacing w:before="80" w:after="80" w:line="240" w:lineRule="auto"/>
              <w:ind w:right="113"/>
              <w:rPr>
                <w:i/>
                <w:sz w:val="16"/>
              </w:rPr>
            </w:pPr>
            <w:r w:rsidRPr="004B2800">
              <w:rPr>
                <w:i/>
                <w:sz w:val="16"/>
              </w:rPr>
              <w:t>Indicators of progress/targets</w:t>
            </w:r>
          </w:p>
        </w:tc>
      </w:tr>
      <w:tr w:rsidR="00705579" w:rsidRPr="004B2800" w14:paraId="2212FF96" w14:textId="77777777" w:rsidTr="00705579">
        <w:trPr>
          <w:trHeight w:hRule="exact" w:val="113"/>
          <w:tblHeader/>
        </w:trPr>
        <w:tc>
          <w:tcPr>
            <w:tcW w:w="2548" w:type="dxa"/>
            <w:tcBorders>
              <w:top w:val="single" w:sz="12" w:space="0" w:color="auto"/>
            </w:tcBorders>
            <w:shd w:val="clear" w:color="auto" w:fill="auto"/>
          </w:tcPr>
          <w:p w14:paraId="5937A5B4" w14:textId="77777777" w:rsidR="00705579" w:rsidRPr="004B2800" w:rsidRDefault="00705579" w:rsidP="00705579">
            <w:pPr>
              <w:suppressAutoHyphens w:val="0"/>
              <w:spacing w:before="40" w:after="120" w:line="240" w:lineRule="auto"/>
              <w:ind w:right="170"/>
            </w:pPr>
          </w:p>
        </w:tc>
        <w:tc>
          <w:tcPr>
            <w:tcW w:w="2267" w:type="dxa"/>
            <w:tcBorders>
              <w:top w:val="single" w:sz="12" w:space="0" w:color="auto"/>
            </w:tcBorders>
            <w:shd w:val="clear" w:color="auto" w:fill="auto"/>
          </w:tcPr>
          <w:p w14:paraId="46DCD936" w14:textId="77777777" w:rsidR="00705579" w:rsidRPr="004B2800" w:rsidRDefault="00705579" w:rsidP="00705579">
            <w:pPr>
              <w:suppressAutoHyphens w:val="0"/>
              <w:spacing w:before="40" w:after="120" w:line="240" w:lineRule="auto"/>
              <w:ind w:right="113"/>
            </w:pPr>
          </w:p>
        </w:tc>
        <w:tc>
          <w:tcPr>
            <w:tcW w:w="2555" w:type="dxa"/>
            <w:tcBorders>
              <w:top w:val="single" w:sz="12" w:space="0" w:color="auto"/>
            </w:tcBorders>
            <w:shd w:val="clear" w:color="auto" w:fill="auto"/>
          </w:tcPr>
          <w:p w14:paraId="2185B8E5" w14:textId="77777777" w:rsidR="00705579" w:rsidRPr="004B2800" w:rsidRDefault="00705579" w:rsidP="00705579">
            <w:pPr>
              <w:suppressAutoHyphens w:val="0"/>
              <w:spacing w:before="40" w:after="120" w:line="240" w:lineRule="auto"/>
              <w:ind w:right="113"/>
            </w:pPr>
          </w:p>
        </w:tc>
      </w:tr>
      <w:tr w:rsidR="00705579" w:rsidRPr="004B2800" w14:paraId="0C2B4D42" w14:textId="77777777" w:rsidTr="00705579">
        <w:tc>
          <w:tcPr>
            <w:tcW w:w="2548" w:type="dxa"/>
            <w:tcBorders>
              <w:bottom w:val="nil"/>
            </w:tcBorders>
            <w:shd w:val="clear" w:color="auto" w:fill="auto"/>
          </w:tcPr>
          <w:p w14:paraId="4DE3E187" w14:textId="77777777" w:rsidR="00705579" w:rsidRPr="004B2800" w:rsidRDefault="00705579" w:rsidP="00705579">
            <w:pPr>
              <w:suppressAutoHyphens w:val="0"/>
              <w:spacing w:before="40" w:after="120" w:line="240" w:lineRule="auto"/>
              <w:ind w:right="170"/>
              <w:rPr>
                <w:b/>
              </w:rPr>
            </w:pPr>
            <w:r w:rsidRPr="004B2800">
              <w:rPr>
                <w:b/>
              </w:rPr>
              <w:t>National</w:t>
            </w:r>
          </w:p>
        </w:tc>
        <w:tc>
          <w:tcPr>
            <w:tcW w:w="2267" w:type="dxa"/>
            <w:tcBorders>
              <w:bottom w:val="nil"/>
            </w:tcBorders>
            <w:shd w:val="clear" w:color="auto" w:fill="auto"/>
          </w:tcPr>
          <w:p w14:paraId="3A4FCF2F" w14:textId="77777777" w:rsidR="00705579" w:rsidRPr="004B2800" w:rsidRDefault="00705579" w:rsidP="00705579">
            <w:pPr>
              <w:suppressAutoHyphens w:val="0"/>
              <w:spacing w:before="40" w:after="120" w:line="240" w:lineRule="auto"/>
              <w:ind w:right="113"/>
            </w:pPr>
          </w:p>
        </w:tc>
        <w:tc>
          <w:tcPr>
            <w:tcW w:w="2555" w:type="dxa"/>
            <w:tcBorders>
              <w:bottom w:val="nil"/>
            </w:tcBorders>
            <w:shd w:val="clear" w:color="auto" w:fill="auto"/>
          </w:tcPr>
          <w:p w14:paraId="22CC216E" w14:textId="77777777" w:rsidR="00705579" w:rsidRPr="004B2800" w:rsidRDefault="00705579" w:rsidP="00705579">
            <w:pPr>
              <w:suppressAutoHyphens w:val="0"/>
              <w:spacing w:before="40" w:after="120" w:line="240" w:lineRule="auto"/>
              <w:ind w:right="113"/>
            </w:pPr>
          </w:p>
        </w:tc>
      </w:tr>
      <w:tr w:rsidR="00705579" w:rsidRPr="004B2800" w14:paraId="7B57BFA3" w14:textId="77777777" w:rsidTr="00705579">
        <w:tc>
          <w:tcPr>
            <w:tcW w:w="2548" w:type="dxa"/>
            <w:tcBorders>
              <w:top w:val="nil"/>
              <w:bottom w:val="nil"/>
            </w:tcBorders>
            <w:shd w:val="clear" w:color="auto" w:fill="auto"/>
          </w:tcPr>
          <w:p w14:paraId="743F9DB6" w14:textId="77777777" w:rsidR="00705579" w:rsidRPr="004B2800" w:rsidRDefault="00705579" w:rsidP="00705579">
            <w:pPr>
              <w:suppressAutoHyphens w:val="0"/>
              <w:spacing w:before="40" w:after="120" w:line="240" w:lineRule="auto"/>
              <w:ind w:right="170"/>
            </w:pPr>
            <w:r w:rsidRPr="004B2800">
              <w:t>Identifying and remediating any deficiencies through a multi-stakeholder dialogue to ensure that adequate legislative, regulatory and policy measures and institutional frameworks are in place with regard to: (a) remedies; (b) standing; and (c) financial barriers.</w:t>
            </w:r>
          </w:p>
          <w:p w14:paraId="47924CEC" w14:textId="77777777" w:rsidR="00705579" w:rsidRPr="004B2800" w:rsidRDefault="00705579" w:rsidP="00705579">
            <w:pPr>
              <w:suppressAutoHyphens w:val="0"/>
              <w:spacing w:before="40" w:after="120" w:line="240" w:lineRule="auto"/>
              <w:ind w:right="170"/>
            </w:pPr>
            <w:r w:rsidRPr="004B2800">
              <w:t xml:space="preserve">Capacity-building activities. </w:t>
            </w:r>
          </w:p>
          <w:p w14:paraId="529DD2AC" w14:textId="77777777" w:rsidR="00705579" w:rsidRPr="004B2800" w:rsidRDefault="00705579" w:rsidP="00705579">
            <w:pPr>
              <w:suppressAutoHyphens w:val="0"/>
              <w:spacing w:before="40" w:after="120" w:line="240" w:lineRule="auto"/>
              <w:ind w:right="170"/>
            </w:pPr>
            <w:r w:rsidRPr="004B2800">
              <w:t>Implementing decisions of the Meeting of the Parties related to access to justice.</w:t>
            </w:r>
          </w:p>
        </w:tc>
        <w:tc>
          <w:tcPr>
            <w:tcW w:w="2267" w:type="dxa"/>
            <w:tcBorders>
              <w:top w:val="nil"/>
              <w:bottom w:val="nil"/>
            </w:tcBorders>
            <w:shd w:val="clear" w:color="auto" w:fill="auto"/>
          </w:tcPr>
          <w:p w14:paraId="0BA801A1" w14:textId="77777777" w:rsidR="00705579" w:rsidRPr="004B2800" w:rsidRDefault="00705579" w:rsidP="00705579">
            <w:pPr>
              <w:suppressAutoHyphens w:val="0"/>
              <w:spacing w:before="40" w:after="120" w:line="240" w:lineRule="auto"/>
              <w:ind w:right="113"/>
            </w:pPr>
            <w:r w:rsidRPr="004B2800">
              <w:t>Parties</w:t>
            </w:r>
          </w:p>
          <w:p w14:paraId="47533B9B" w14:textId="77777777" w:rsidR="00705579" w:rsidRPr="004B2800" w:rsidRDefault="00705579" w:rsidP="00705579">
            <w:pPr>
              <w:suppressAutoHyphens w:val="0"/>
              <w:spacing w:before="40" w:after="120" w:line="240" w:lineRule="auto"/>
              <w:ind w:right="113"/>
            </w:pPr>
            <w:r w:rsidRPr="004B2800">
              <w:t>All authorities within Parties responsible for the functioning of administrative or judicial review procedures, in particular ministries of justice</w:t>
            </w:r>
          </w:p>
          <w:p w14:paraId="5F227309" w14:textId="77777777" w:rsidR="00705579" w:rsidRPr="004B2800" w:rsidRDefault="00705579" w:rsidP="00705579">
            <w:pPr>
              <w:suppressAutoHyphens w:val="0"/>
              <w:spacing w:before="40" w:after="120" w:line="240" w:lineRule="auto"/>
              <w:ind w:right="113"/>
            </w:pPr>
            <w:r w:rsidRPr="004B2800">
              <w:t xml:space="preserve">Civil society </w:t>
            </w:r>
            <w:r w:rsidRPr="004B2800">
              <w:br/>
              <w:t xml:space="preserve">organizations </w:t>
            </w:r>
          </w:p>
          <w:p w14:paraId="47A41648" w14:textId="77777777" w:rsidR="00705579" w:rsidRPr="004B2800" w:rsidRDefault="00705579" w:rsidP="00705579">
            <w:pPr>
              <w:suppressAutoHyphens w:val="0"/>
              <w:spacing w:before="40" w:after="120" w:line="240" w:lineRule="auto"/>
              <w:ind w:right="113"/>
            </w:pPr>
            <w:r w:rsidRPr="004B2800">
              <w:t>Public interest lawyers</w:t>
            </w:r>
          </w:p>
          <w:p w14:paraId="7CF7A537" w14:textId="77777777" w:rsidR="00705579" w:rsidRPr="004B2800" w:rsidRDefault="00705579" w:rsidP="00705579">
            <w:pPr>
              <w:suppressAutoHyphens w:val="0"/>
              <w:spacing w:before="40" w:after="120" w:line="240" w:lineRule="auto"/>
              <w:ind w:right="113"/>
            </w:pPr>
            <w:r w:rsidRPr="004B2800">
              <w:t xml:space="preserve">Partner organizations </w:t>
            </w:r>
          </w:p>
        </w:tc>
        <w:tc>
          <w:tcPr>
            <w:tcW w:w="2555" w:type="dxa"/>
            <w:tcBorders>
              <w:top w:val="nil"/>
              <w:bottom w:val="nil"/>
            </w:tcBorders>
            <w:shd w:val="clear" w:color="auto" w:fill="auto"/>
          </w:tcPr>
          <w:p w14:paraId="438A1FBF" w14:textId="77777777" w:rsidR="00705579" w:rsidRPr="004B2800" w:rsidRDefault="00705579" w:rsidP="00705579">
            <w:pPr>
              <w:suppressAutoHyphens w:val="0"/>
              <w:spacing w:before="40" w:after="120" w:line="240" w:lineRule="auto"/>
              <w:ind w:right="113"/>
            </w:pPr>
            <w:r w:rsidRPr="004B2800">
              <w:t>Effective access to administrative or judicial review procedures is ensured through: (a) providing timely and effective remedies to members of the public; (b) empowering members of the public to obtain access to justice; and (c) reducing and eliminating financial and other barriers that may prevent access to review procedures and through establishing assistance mechanisms.</w:t>
            </w:r>
          </w:p>
          <w:p w14:paraId="24F0CA77" w14:textId="77777777" w:rsidR="00705579" w:rsidRPr="004B2800" w:rsidRDefault="00705579" w:rsidP="00705579">
            <w:pPr>
              <w:suppressAutoHyphens w:val="0"/>
              <w:spacing w:before="40" w:after="120" w:line="240" w:lineRule="auto"/>
              <w:ind w:right="113"/>
            </w:pPr>
            <w:r w:rsidRPr="004B2800">
              <w:t>Good practices are reported through NIRs,</w:t>
            </w:r>
            <w:r w:rsidRPr="004B2800">
              <w:rPr>
                <w:b/>
                <w:bCs/>
              </w:rPr>
              <w:t xml:space="preserve"> </w:t>
            </w:r>
            <w:r w:rsidRPr="004B2800">
              <w:t>the Aarhus Clearinghouse and/or national nodes.</w:t>
            </w:r>
          </w:p>
          <w:p w14:paraId="4493F62C" w14:textId="77777777" w:rsidR="00705579" w:rsidRPr="004B2800" w:rsidRDefault="00705579" w:rsidP="00705579">
            <w:pPr>
              <w:suppressAutoHyphens w:val="0"/>
              <w:spacing w:before="40" w:after="120" w:line="240" w:lineRule="auto"/>
              <w:ind w:right="113"/>
              <w:rPr>
                <w:b/>
                <w:bCs/>
              </w:rPr>
            </w:pPr>
            <w:r w:rsidRPr="004B2800">
              <w:t xml:space="preserve">Number of Parties reporting quantitative data on public </w:t>
            </w:r>
            <w:r w:rsidRPr="004B2800">
              <w:lastRenderedPageBreak/>
              <w:t>access to administrative and review procedures.</w:t>
            </w:r>
          </w:p>
        </w:tc>
      </w:tr>
      <w:tr w:rsidR="00705579" w:rsidRPr="004B2800" w14:paraId="185CDAE9" w14:textId="77777777" w:rsidTr="00705579">
        <w:tc>
          <w:tcPr>
            <w:tcW w:w="2548" w:type="dxa"/>
            <w:tcBorders>
              <w:top w:val="nil"/>
            </w:tcBorders>
            <w:shd w:val="clear" w:color="auto" w:fill="auto"/>
          </w:tcPr>
          <w:p w14:paraId="705FBF42" w14:textId="77777777" w:rsidR="00705579" w:rsidRPr="004B2800" w:rsidRDefault="00705579" w:rsidP="00705579">
            <w:pPr>
              <w:keepNext/>
              <w:suppressAutoHyphens w:val="0"/>
              <w:spacing w:before="40" w:after="120"/>
              <w:ind w:right="170"/>
              <w:rPr>
                <w:b/>
              </w:rPr>
            </w:pPr>
            <w:r w:rsidRPr="004B2800">
              <w:rPr>
                <w:b/>
              </w:rPr>
              <w:lastRenderedPageBreak/>
              <w:t>International</w:t>
            </w:r>
          </w:p>
        </w:tc>
        <w:tc>
          <w:tcPr>
            <w:tcW w:w="2267" w:type="dxa"/>
            <w:tcBorders>
              <w:top w:val="nil"/>
            </w:tcBorders>
            <w:shd w:val="clear" w:color="auto" w:fill="auto"/>
          </w:tcPr>
          <w:p w14:paraId="2439284F" w14:textId="77777777" w:rsidR="00705579" w:rsidRPr="004B2800" w:rsidRDefault="00705579" w:rsidP="00705579">
            <w:pPr>
              <w:keepNext/>
              <w:suppressAutoHyphens w:val="0"/>
              <w:spacing w:before="40" w:after="120"/>
              <w:ind w:right="113"/>
            </w:pPr>
          </w:p>
        </w:tc>
        <w:tc>
          <w:tcPr>
            <w:tcW w:w="2555" w:type="dxa"/>
            <w:tcBorders>
              <w:top w:val="nil"/>
            </w:tcBorders>
            <w:shd w:val="clear" w:color="auto" w:fill="auto"/>
          </w:tcPr>
          <w:p w14:paraId="3FCC36BE" w14:textId="77777777" w:rsidR="00705579" w:rsidRPr="004B2800" w:rsidRDefault="00705579" w:rsidP="00705579">
            <w:pPr>
              <w:keepNext/>
              <w:suppressAutoHyphens w:val="0"/>
              <w:spacing w:before="40" w:after="120"/>
              <w:ind w:right="113"/>
            </w:pPr>
          </w:p>
        </w:tc>
      </w:tr>
      <w:tr w:rsidR="00705579" w:rsidRPr="004B2800" w14:paraId="70AB3092" w14:textId="77777777" w:rsidTr="00705579">
        <w:tc>
          <w:tcPr>
            <w:tcW w:w="2548" w:type="dxa"/>
            <w:shd w:val="clear" w:color="auto" w:fill="auto"/>
          </w:tcPr>
          <w:p w14:paraId="3D46E5DA" w14:textId="77777777" w:rsidR="00705579" w:rsidRPr="004B2800" w:rsidRDefault="00705579" w:rsidP="00705579">
            <w:pPr>
              <w:keepNext/>
              <w:suppressAutoHyphens w:val="0"/>
              <w:spacing w:before="40" w:after="120"/>
              <w:ind w:right="170"/>
            </w:pPr>
            <w:r w:rsidRPr="004B2800">
              <w:t xml:space="preserve">Strengthening Parties’ capacities through regional and subregional capacity-building activities, sharing good practices, maintaining jurisprudence database and developing guidance material. </w:t>
            </w:r>
          </w:p>
        </w:tc>
        <w:tc>
          <w:tcPr>
            <w:tcW w:w="2267" w:type="dxa"/>
            <w:shd w:val="clear" w:color="auto" w:fill="auto"/>
          </w:tcPr>
          <w:p w14:paraId="63ECA16D" w14:textId="77777777" w:rsidR="00705579" w:rsidRPr="004B2800" w:rsidRDefault="00705579" w:rsidP="00705579">
            <w:pPr>
              <w:keepNext/>
              <w:suppressAutoHyphens w:val="0"/>
              <w:spacing w:before="40" w:after="120"/>
              <w:ind w:right="113"/>
            </w:pPr>
            <w:r w:rsidRPr="004B2800">
              <w:t>Meeting of the Parties and relevant Convention bodies</w:t>
            </w:r>
          </w:p>
          <w:p w14:paraId="07F9CC82" w14:textId="77777777" w:rsidR="00705579" w:rsidRPr="004B2800" w:rsidRDefault="00705579" w:rsidP="00705579">
            <w:pPr>
              <w:keepNext/>
              <w:suppressAutoHyphens w:val="0"/>
              <w:spacing w:before="40" w:after="120"/>
              <w:ind w:right="113"/>
            </w:pPr>
            <w:r w:rsidRPr="004B2800">
              <w:t>Partner organizations</w:t>
            </w:r>
          </w:p>
          <w:p w14:paraId="15275F03" w14:textId="77777777" w:rsidR="00705579" w:rsidRPr="004B2800" w:rsidRDefault="00705579" w:rsidP="00705579">
            <w:pPr>
              <w:keepNext/>
              <w:suppressAutoHyphens w:val="0"/>
              <w:spacing w:before="40" w:after="120"/>
              <w:ind w:right="113"/>
            </w:pPr>
            <w:r w:rsidRPr="004B2800">
              <w:t>Secretariat</w:t>
            </w:r>
          </w:p>
        </w:tc>
        <w:tc>
          <w:tcPr>
            <w:tcW w:w="2555" w:type="dxa"/>
            <w:shd w:val="clear" w:color="auto" w:fill="auto"/>
          </w:tcPr>
          <w:p w14:paraId="2274AA04" w14:textId="77777777" w:rsidR="00705579" w:rsidRPr="004B2800" w:rsidRDefault="00705579" w:rsidP="00705579">
            <w:pPr>
              <w:keepNext/>
              <w:suppressAutoHyphens w:val="0"/>
              <w:spacing w:before="40" w:after="120"/>
              <w:ind w:right="113"/>
            </w:pPr>
            <w:r w:rsidRPr="004B2800">
              <w:t>The objective is adequately addressed through the work of the respective Convention bodies</w:t>
            </w:r>
            <w:r w:rsidRPr="004B2800">
              <w:rPr>
                <w:b/>
                <w:bCs/>
              </w:rPr>
              <w:t>,</w:t>
            </w:r>
            <w:r w:rsidRPr="004B2800">
              <w:t xml:space="preserve"> through regional and subregional capacity-building activities and the Aarhus Clearinghouse (for example, good practices have been shared and relevant guidance material has been developed).</w:t>
            </w:r>
          </w:p>
        </w:tc>
      </w:tr>
    </w:tbl>
    <w:p w14:paraId="3CA73EFE" w14:textId="77777777" w:rsidR="003615C6" w:rsidRDefault="003615C6" w:rsidP="00705579">
      <w:pPr>
        <w:pStyle w:val="SingleTxtG"/>
        <w:spacing w:before="240" w:after="240" w:line="240" w:lineRule="auto"/>
        <w:rPr>
          <w:i/>
          <w:iCs/>
        </w:rPr>
      </w:pPr>
    </w:p>
    <w:p w14:paraId="72733810" w14:textId="0F153BE3" w:rsidR="00705579" w:rsidRPr="004B2800" w:rsidRDefault="00705579" w:rsidP="00705579">
      <w:pPr>
        <w:pStyle w:val="SingleTxtG"/>
        <w:spacing w:before="240" w:after="240" w:line="240" w:lineRule="auto"/>
        <w:rPr>
          <w:b/>
          <w:bCs/>
        </w:rPr>
      </w:pPr>
      <w:r w:rsidRPr="004B2800">
        <w:rPr>
          <w:i/>
          <w:iCs/>
        </w:rPr>
        <w:t>Objective I.13</w:t>
      </w:r>
      <w:r w:rsidRPr="004B2800">
        <w:t xml:space="preserve">: Judges, public prosecutors and other legal professionals are familiar with the provisions of the Convention and are ready to exercise their respective responsibilities to uphold them (mainly target 16.3 of the Sustainable Development Goals).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4B61A293" w14:textId="77777777" w:rsidTr="00705579">
        <w:trPr>
          <w:tblHeader/>
        </w:trPr>
        <w:tc>
          <w:tcPr>
            <w:tcW w:w="2548" w:type="dxa"/>
            <w:tcBorders>
              <w:top w:val="single" w:sz="4" w:space="0" w:color="auto"/>
              <w:bottom w:val="single" w:sz="12" w:space="0" w:color="auto"/>
            </w:tcBorders>
            <w:shd w:val="clear" w:color="auto" w:fill="auto"/>
            <w:vAlign w:val="bottom"/>
          </w:tcPr>
          <w:p w14:paraId="493AB4B9"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6C34013C"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22204772"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4F268C08" w14:textId="77777777" w:rsidTr="00705579">
        <w:trPr>
          <w:trHeight w:hRule="exact" w:val="113"/>
          <w:tblHeader/>
        </w:trPr>
        <w:tc>
          <w:tcPr>
            <w:tcW w:w="2548" w:type="dxa"/>
            <w:tcBorders>
              <w:top w:val="single" w:sz="12" w:space="0" w:color="auto"/>
            </w:tcBorders>
            <w:shd w:val="clear" w:color="auto" w:fill="auto"/>
          </w:tcPr>
          <w:p w14:paraId="7BA6CA26"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267" w:type="dxa"/>
            <w:tcBorders>
              <w:top w:val="single" w:sz="12" w:space="0" w:color="auto"/>
            </w:tcBorders>
            <w:shd w:val="clear" w:color="auto" w:fill="auto"/>
          </w:tcPr>
          <w:p w14:paraId="48A61176"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25F8A6DF" w14:textId="77777777" w:rsidR="00705579" w:rsidRPr="004B2800" w:rsidRDefault="00705579" w:rsidP="00705579">
            <w:pPr>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20FB5A19" w14:textId="77777777" w:rsidTr="00705579">
        <w:tc>
          <w:tcPr>
            <w:tcW w:w="2548" w:type="dxa"/>
            <w:tcBorders>
              <w:bottom w:val="nil"/>
            </w:tcBorders>
            <w:shd w:val="clear" w:color="auto" w:fill="auto"/>
          </w:tcPr>
          <w:p w14:paraId="14D6F2A4" w14:textId="77777777" w:rsidR="00705579" w:rsidRPr="004B2800" w:rsidRDefault="00705579" w:rsidP="00705579">
            <w:pPr>
              <w:suppressAutoHyphens w:val="0"/>
              <w:autoSpaceDE w:val="0"/>
              <w:autoSpaceDN w:val="0"/>
              <w:adjustRightInd w:val="0"/>
              <w:spacing w:before="40" w:after="120"/>
              <w:ind w:right="113"/>
              <w:rPr>
                <w:b/>
                <w:lang w:eastAsia="en-GB"/>
              </w:rPr>
            </w:pPr>
            <w:r w:rsidRPr="004B2800">
              <w:rPr>
                <w:b/>
                <w:lang w:eastAsia="en-GB"/>
              </w:rPr>
              <w:t>National</w:t>
            </w:r>
          </w:p>
        </w:tc>
        <w:tc>
          <w:tcPr>
            <w:tcW w:w="2267" w:type="dxa"/>
            <w:tcBorders>
              <w:bottom w:val="nil"/>
            </w:tcBorders>
            <w:shd w:val="clear" w:color="auto" w:fill="auto"/>
          </w:tcPr>
          <w:p w14:paraId="152727FE"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1A35E769"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p>
        </w:tc>
      </w:tr>
      <w:tr w:rsidR="00705579" w:rsidRPr="004B2800" w14:paraId="36CA40EB" w14:textId="77777777" w:rsidTr="00705579">
        <w:tc>
          <w:tcPr>
            <w:tcW w:w="2548" w:type="dxa"/>
            <w:tcBorders>
              <w:top w:val="nil"/>
              <w:bottom w:val="nil"/>
            </w:tcBorders>
            <w:shd w:val="clear" w:color="auto" w:fill="auto"/>
          </w:tcPr>
          <w:p w14:paraId="65BC3856"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Information, education/training and capacity-building measures for legal professionals in accordance with decisions on access to justice adopted by the Meeting of the Parties. </w:t>
            </w:r>
          </w:p>
          <w:p w14:paraId="00CA317C"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Taking measures to make decisions of courts, and whenever possible of other judicial bodies, publicly accessible.</w:t>
            </w:r>
          </w:p>
        </w:tc>
        <w:tc>
          <w:tcPr>
            <w:tcW w:w="2267" w:type="dxa"/>
            <w:tcBorders>
              <w:top w:val="nil"/>
              <w:bottom w:val="nil"/>
            </w:tcBorders>
            <w:shd w:val="clear" w:color="auto" w:fill="auto"/>
          </w:tcPr>
          <w:p w14:paraId="67D90749"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Parties, in particular, ministries of justice</w:t>
            </w:r>
            <w:r w:rsidRPr="004B2800">
              <w:rPr>
                <w:b/>
                <w:bCs/>
                <w:lang w:eastAsia="en-GB"/>
              </w:rPr>
              <w:t>,</w:t>
            </w:r>
            <w:r w:rsidRPr="004B2800">
              <w:rPr>
                <w:lang w:eastAsia="en-GB"/>
              </w:rPr>
              <w:t xml:space="preserve"> or similar national bodies</w:t>
            </w:r>
            <w:r w:rsidRPr="004B2800">
              <w:rPr>
                <w:b/>
                <w:bCs/>
                <w:lang w:eastAsia="en-GB"/>
              </w:rPr>
              <w:t xml:space="preserve">, </w:t>
            </w:r>
            <w:r w:rsidRPr="004B2800">
              <w:rPr>
                <w:lang w:eastAsia="en-GB"/>
              </w:rPr>
              <w:t>courts and other independent review bodies</w:t>
            </w:r>
          </w:p>
          <w:p w14:paraId="0BF95FEE"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Judicial training centres </w:t>
            </w:r>
          </w:p>
          <w:p w14:paraId="78E1D552"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Law schools </w:t>
            </w:r>
          </w:p>
          <w:p w14:paraId="0AC19CE9"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Professional organizations </w:t>
            </w:r>
          </w:p>
          <w:p w14:paraId="40AD3C55"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Civil society </w:t>
            </w:r>
            <w:r w:rsidRPr="004B2800">
              <w:rPr>
                <w:lang w:eastAsia="en-GB"/>
              </w:rPr>
              <w:br/>
              <w:t xml:space="preserve">organizations </w:t>
            </w:r>
          </w:p>
        </w:tc>
        <w:tc>
          <w:tcPr>
            <w:tcW w:w="2555" w:type="dxa"/>
            <w:tcBorders>
              <w:top w:val="nil"/>
              <w:bottom w:val="nil"/>
            </w:tcBorders>
            <w:shd w:val="clear" w:color="auto" w:fill="auto"/>
          </w:tcPr>
          <w:p w14:paraId="50F070BB"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Adequate curricula/training programmes.</w:t>
            </w:r>
          </w:p>
          <w:p w14:paraId="33218655"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Measures are being implemented.</w:t>
            </w:r>
          </w:p>
          <w:p w14:paraId="282B40E6" w14:textId="77777777" w:rsidR="00705579" w:rsidRPr="004B2800" w:rsidRDefault="00705579" w:rsidP="00705579">
            <w:pPr>
              <w:suppressAutoHyphens w:val="0"/>
              <w:autoSpaceDE w:val="0"/>
              <w:autoSpaceDN w:val="0"/>
              <w:adjustRightInd w:val="0"/>
              <w:spacing w:before="40" w:after="120"/>
              <w:ind w:right="113"/>
              <w:rPr>
                <w:rFonts w:eastAsia="SimSun"/>
                <w:lang w:eastAsia="en-GB"/>
              </w:rPr>
            </w:pPr>
            <w:r w:rsidRPr="004B2800">
              <w:rPr>
                <w:rFonts w:eastAsia="SimSun"/>
                <w:lang w:eastAsia="en-GB"/>
              </w:rPr>
              <w:t>Number of Parties making decisions of courts, and, whenever possible, of other judicial bodies, publicly accessible.</w:t>
            </w:r>
          </w:p>
          <w:p w14:paraId="1E657F1D"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Good practices are reported through NIRs, the Aarhus Clearinghouse</w:t>
            </w:r>
            <w:r w:rsidRPr="004B2800">
              <w:t xml:space="preserve"> and/or national nodes</w:t>
            </w:r>
            <w:r w:rsidRPr="004B2800">
              <w:rPr>
                <w:rFonts w:eastAsia="SimSun"/>
                <w:lang w:eastAsia="zh-CN"/>
              </w:rPr>
              <w:t>.</w:t>
            </w:r>
          </w:p>
        </w:tc>
      </w:tr>
      <w:tr w:rsidR="00705579" w:rsidRPr="004B2800" w14:paraId="0E57F657" w14:textId="77777777" w:rsidTr="00705579">
        <w:trPr>
          <w:trHeight w:val="210"/>
        </w:trPr>
        <w:tc>
          <w:tcPr>
            <w:tcW w:w="2548" w:type="dxa"/>
            <w:tcBorders>
              <w:top w:val="nil"/>
            </w:tcBorders>
            <w:shd w:val="clear" w:color="auto" w:fill="auto"/>
          </w:tcPr>
          <w:p w14:paraId="082958DB" w14:textId="77777777" w:rsidR="00705579" w:rsidRPr="004B2800" w:rsidRDefault="00705579" w:rsidP="00705579">
            <w:pPr>
              <w:suppressAutoHyphens w:val="0"/>
              <w:autoSpaceDE w:val="0"/>
              <w:autoSpaceDN w:val="0"/>
              <w:adjustRightInd w:val="0"/>
              <w:spacing w:before="40" w:after="120"/>
              <w:ind w:right="113"/>
              <w:rPr>
                <w:b/>
              </w:rPr>
            </w:pPr>
            <w:r w:rsidRPr="004B2800">
              <w:rPr>
                <w:b/>
              </w:rPr>
              <w:t>International</w:t>
            </w:r>
          </w:p>
        </w:tc>
        <w:tc>
          <w:tcPr>
            <w:tcW w:w="2267" w:type="dxa"/>
            <w:tcBorders>
              <w:top w:val="nil"/>
            </w:tcBorders>
            <w:shd w:val="clear" w:color="auto" w:fill="auto"/>
          </w:tcPr>
          <w:p w14:paraId="35428919" w14:textId="77777777" w:rsidR="00705579" w:rsidRPr="004B2800" w:rsidRDefault="00705579" w:rsidP="00705579">
            <w:pPr>
              <w:suppressAutoHyphens w:val="0"/>
              <w:autoSpaceDE w:val="0"/>
              <w:autoSpaceDN w:val="0"/>
              <w:adjustRightInd w:val="0"/>
              <w:spacing w:before="40" w:after="120"/>
              <w:ind w:right="113"/>
            </w:pPr>
          </w:p>
        </w:tc>
        <w:tc>
          <w:tcPr>
            <w:tcW w:w="2555" w:type="dxa"/>
            <w:tcBorders>
              <w:top w:val="nil"/>
            </w:tcBorders>
            <w:shd w:val="clear" w:color="auto" w:fill="auto"/>
          </w:tcPr>
          <w:p w14:paraId="54925F1E" w14:textId="77777777" w:rsidR="00705579" w:rsidRPr="004B2800" w:rsidRDefault="00705579" w:rsidP="00705579">
            <w:pPr>
              <w:suppressAutoHyphens w:val="0"/>
              <w:spacing w:before="40" w:after="120"/>
              <w:ind w:right="113"/>
            </w:pPr>
          </w:p>
        </w:tc>
      </w:tr>
      <w:tr w:rsidR="00705579" w:rsidRPr="004B2800" w14:paraId="67E8849C" w14:textId="77777777" w:rsidTr="00705579">
        <w:trPr>
          <w:trHeight w:val="1434"/>
        </w:trPr>
        <w:tc>
          <w:tcPr>
            <w:tcW w:w="2548" w:type="dxa"/>
            <w:shd w:val="clear" w:color="auto" w:fill="auto"/>
          </w:tcPr>
          <w:p w14:paraId="5F92256B"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t xml:space="preserve">Strengthening Parties’ capacities through regional and subregional </w:t>
            </w:r>
            <w:r w:rsidRPr="004B2800">
              <w:rPr>
                <w:lang w:eastAsia="en-GB"/>
              </w:rPr>
              <w:t xml:space="preserve">capacity-building activities, maintaining jurisprudence database, </w:t>
            </w:r>
            <w:r w:rsidRPr="004B2800">
              <w:t>sharing good practices and developing guidance material.</w:t>
            </w:r>
            <w:r w:rsidRPr="004B2800">
              <w:rPr>
                <w:lang w:eastAsia="en-GB"/>
              </w:rPr>
              <w:t xml:space="preserve"> </w:t>
            </w:r>
          </w:p>
        </w:tc>
        <w:tc>
          <w:tcPr>
            <w:tcW w:w="2267" w:type="dxa"/>
            <w:shd w:val="clear" w:color="auto" w:fill="auto"/>
          </w:tcPr>
          <w:p w14:paraId="04B27475" w14:textId="77777777" w:rsidR="00705579" w:rsidRPr="004B2800" w:rsidRDefault="00705579" w:rsidP="00705579">
            <w:pPr>
              <w:suppressAutoHyphens w:val="0"/>
              <w:autoSpaceDE w:val="0"/>
              <w:autoSpaceDN w:val="0"/>
              <w:adjustRightInd w:val="0"/>
              <w:spacing w:before="40" w:after="120"/>
              <w:ind w:right="113"/>
            </w:pPr>
            <w:r w:rsidRPr="004B2800">
              <w:t xml:space="preserve">Meeting of the Parties </w:t>
            </w:r>
            <w:r w:rsidRPr="004B2800">
              <w:br/>
              <w:t>and relevant Convention bodies</w:t>
            </w:r>
          </w:p>
          <w:p w14:paraId="4D2A6646" w14:textId="77777777" w:rsidR="00705579" w:rsidRPr="004B2800" w:rsidRDefault="00705579" w:rsidP="00705579">
            <w:pPr>
              <w:suppressAutoHyphens w:val="0"/>
              <w:autoSpaceDE w:val="0"/>
              <w:autoSpaceDN w:val="0"/>
              <w:adjustRightInd w:val="0"/>
              <w:spacing w:before="40" w:after="120"/>
              <w:ind w:right="113"/>
            </w:pPr>
            <w:r w:rsidRPr="004B2800">
              <w:t>Partner organizations</w:t>
            </w:r>
          </w:p>
          <w:p w14:paraId="6EA266FD"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t>Secretariat</w:t>
            </w:r>
          </w:p>
        </w:tc>
        <w:tc>
          <w:tcPr>
            <w:tcW w:w="2555" w:type="dxa"/>
            <w:shd w:val="clear" w:color="auto" w:fill="auto"/>
          </w:tcPr>
          <w:p w14:paraId="6755F6C3" w14:textId="77777777" w:rsidR="00705579" w:rsidRPr="004B2800" w:rsidRDefault="00705579" w:rsidP="00705579">
            <w:pPr>
              <w:suppressAutoHyphens w:val="0"/>
              <w:spacing w:before="40" w:after="120"/>
              <w:ind w:right="113"/>
            </w:pPr>
            <w:r w:rsidRPr="004B2800">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6A74B4EF" w14:textId="77777777" w:rsidR="00705579" w:rsidRPr="004B2800" w:rsidRDefault="00705579" w:rsidP="00705579">
      <w:pPr>
        <w:pStyle w:val="H1G"/>
        <w:spacing w:line="240" w:lineRule="auto"/>
      </w:pPr>
      <w:r w:rsidRPr="004B2800">
        <w:rPr>
          <w:rFonts w:eastAsia="SimSun"/>
        </w:rPr>
        <w:lastRenderedPageBreak/>
        <w:tab/>
        <w:t>B.</w:t>
      </w:r>
      <w:r w:rsidRPr="004B2800">
        <w:rPr>
          <w:rFonts w:eastAsia="SimSun"/>
        </w:rPr>
        <w:tab/>
      </w:r>
      <w:r w:rsidRPr="004B2800">
        <w:t>Focal area II: Expansion</w:t>
      </w:r>
    </w:p>
    <w:p w14:paraId="1A4E16E8" w14:textId="77777777" w:rsidR="00705579" w:rsidRPr="004B2800" w:rsidRDefault="00705579" w:rsidP="00705579">
      <w:pPr>
        <w:pStyle w:val="H23G"/>
        <w:spacing w:line="240" w:lineRule="auto"/>
      </w:pPr>
      <w:r w:rsidRPr="004B2800">
        <w:tab/>
      </w:r>
      <w:r w:rsidRPr="004B2800">
        <w:tab/>
        <w:t>Strategic goal II</w:t>
      </w:r>
      <w:r w:rsidRPr="004B2800">
        <w:br/>
        <w:t xml:space="preserve">Increase the impact of the Convention in the United Nations Economic Commission for </w:t>
      </w:r>
      <w:smartTag w:uri="urn:schemas-microsoft-com:office:smarttags" w:element="place">
        <w:r w:rsidRPr="004B2800">
          <w:t>Europe</w:t>
        </w:r>
      </w:smartTag>
      <w:r w:rsidRPr="004B2800">
        <w:t xml:space="preserve"> region and beyond </w:t>
      </w:r>
    </w:p>
    <w:p w14:paraId="40D19334" w14:textId="77777777" w:rsidR="00705579" w:rsidRPr="004B2800" w:rsidRDefault="00705579" w:rsidP="00705579">
      <w:pPr>
        <w:pStyle w:val="SingleTxtG"/>
        <w:spacing w:line="240" w:lineRule="auto"/>
      </w:pPr>
      <w:r w:rsidRPr="004B2800">
        <w:t>To increase the impact of the Convention in the ECE region and beyond, Parties will implement the following objectives as far as possible:</w:t>
      </w:r>
    </w:p>
    <w:p w14:paraId="43091253" w14:textId="77777777" w:rsidR="00705579" w:rsidRPr="004B2800" w:rsidRDefault="00705579" w:rsidP="00705579">
      <w:pPr>
        <w:pStyle w:val="SingleTxtG"/>
        <w:spacing w:after="240" w:line="240" w:lineRule="auto"/>
      </w:pPr>
      <w:r w:rsidRPr="004B2800">
        <w:rPr>
          <w:i/>
          <w:iCs/>
        </w:rPr>
        <w:t>Objective II.1</w:t>
      </w:r>
      <w:r w:rsidRPr="004B2800">
        <w:t xml:space="preserve">: The number of Parties to the Convention within the ECE region continues to increase steadily throughout the plan period (mainly Sustainable Development Goal 17).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229927D7" w14:textId="77777777" w:rsidTr="00705579">
        <w:trPr>
          <w:tblHeader/>
        </w:trPr>
        <w:tc>
          <w:tcPr>
            <w:tcW w:w="2548" w:type="dxa"/>
            <w:tcBorders>
              <w:top w:val="single" w:sz="4" w:space="0" w:color="auto"/>
              <w:bottom w:val="single" w:sz="12" w:space="0" w:color="auto"/>
            </w:tcBorders>
            <w:shd w:val="clear" w:color="auto" w:fill="auto"/>
            <w:vAlign w:val="bottom"/>
          </w:tcPr>
          <w:p w14:paraId="4E10CB39"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75513813"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47E12019"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Indicators of progress/targets</w:t>
            </w:r>
          </w:p>
        </w:tc>
      </w:tr>
      <w:tr w:rsidR="00705579" w:rsidRPr="004B2800" w14:paraId="5192EB3D" w14:textId="77777777" w:rsidTr="00705579">
        <w:trPr>
          <w:trHeight w:hRule="exact" w:val="113"/>
          <w:tblHeader/>
        </w:trPr>
        <w:tc>
          <w:tcPr>
            <w:tcW w:w="2548" w:type="dxa"/>
            <w:tcBorders>
              <w:top w:val="single" w:sz="12" w:space="0" w:color="auto"/>
            </w:tcBorders>
            <w:shd w:val="clear" w:color="auto" w:fill="auto"/>
          </w:tcPr>
          <w:p w14:paraId="689A24E4" w14:textId="77777777" w:rsidR="00705579" w:rsidRPr="004B2800" w:rsidRDefault="00705579" w:rsidP="00705579">
            <w:pPr>
              <w:suppressAutoHyphens w:val="0"/>
              <w:autoSpaceDE w:val="0"/>
              <w:autoSpaceDN w:val="0"/>
              <w:adjustRightInd w:val="0"/>
              <w:spacing w:before="40" w:after="120" w:line="240" w:lineRule="auto"/>
              <w:ind w:right="113"/>
              <w:rPr>
                <w:szCs w:val="22"/>
                <w:lang w:eastAsia="en-GB"/>
              </w:rPr>
            </w:pPr>
          </w:p>
        </w:tc>
        <w:tc>
          <w:tcPr>
            <w:tcW w:w="2267" w:type="dxa"/>
            <w:tcBorders>
              <w:top w:val="single" w:sz="12" w:space="0" w:color="auto"/>
            </w:tcBorders>
            <w:shd w:val="clear" w:color="auto" w:fill="auto"/>
          </w:tcPr>
          <w:p w14:paraId="7C862B19" w14:textId="77777777" w:rsidR="00705579" w:rsidRPr="004B2800" w:rsidRDefault="00705579" w:rsidP="00705579">
            <w:pPr>
              <w:suppressAutoHyphens w:val="0"/>
              <w:autoSpaceDE w:val="0"/>
              <w:autoSpaceDN w:val="0"/>
              <w:adjustRightInd w:val="0"/>
              <w:spacing w:before="40" w:after="120" w:line="240" w:lineRule="auto"/>
              <w:ind w:right="113"/>
              <w:rPr>
                <w:szCs w:val="22"/>
                <w:lang w:eastAsia="en-GB"/>
              </w:rPr>
            </w:pPr>
          </w:p>
        </w:tc>
        <w:tc>
          <w:tcPr>
            <w:tcW w:w="2555" w:type="dxa"/>
            <w:tcBorders>
              <w:top w:val="single" w:sz="12" w:space="0" w:color="auto"/>
            </w:tcBorders>
            <w:shd w:val="clear" w:color="auto" w:fill="auto"/>
          </w:tcPr>
          <w:p w14:paraId="423049FB" w14:textId="77777777" w:rsidR="00705579" w:rsidRPr="004B2800" w:rsidRDefault="00705579" w:rsidP="00705579">
            <w:pPr>
              <w:suppressAutoHyphens w:val="0"/>
              <w:autoSpaceDE w:val="0"/>
              <w:autoSpaceDN w:val="0"/>
              <w:adjustRightInd w:val="0"/>
              <w:spacing w:before="40" w:after="120" w:line="240" w:lineRule="auto"/>
              <w:ind w:right="113"/>
              <w:rPr>
                <w:rFonts w:eastAsia="SimSun"/>
                <w:szCs w:val="22"/>
                <w:lang w:eastAsia="zh-CN"/>
              </w:rPr>
            </w:pPr>
          </w:p>
        </w:tc>
      </w:tr>
      <w:tr w:rsidR="00705579" w:rsidRPr="004B2800" w14:paraId="23BE06F1" w14:textId="77777777" w:rsidTr="00705579">
        <w:tc>
          <w:tcPr>
            <w:tcW w:w="2548" w:type="dxa"/>
            <w:tcBorders>
              <w:bottom w:val="nil"/>
            </w:tcBorders>
            <w:shd w:val="clear" w:color="auto" w:fill="auto"/>
          </w:tcPr>
          <w:p w14:paraId="0C5760D3" w14:textId="77777777" w:rsidR="00705579" w:rsidRPr="004B2800" w:rsidRDefault="00705579" w:rsidP="00705579">
            <w:pPr>
              <w:suppressAutoHyphens w:val="0"/>
              <w:autoSpaceDE w:val="0"/>
              <w:autoSpaceDN w:val="0"/>
              <w:adjustRightInd w:val="0"/>
              <w:spacing w:before="40" w:after="120" w:line="240" w:lineRule="auto"/>
              <w:ind w:right="113"/>
              <w:rPr>
                <w:b/>
                <w:lang w:eastAsia="en-GB"/>
              </w:rPr>
            </w:pPr>
            <w:r w:rsidRPr="004B2800">
              <w:rPr>
                <w:b/>
                <w:lang w:eastAsia="en-GB"/>
              </w:rPr>
              <w:t>National</w:t>
            </w:r>
          </w:p>
        </w:tc>
        <w:tc>
          <w:tcPr>
            <w:tcW w:w="2267" w:type="dxa"/>
            <w:tcBorders>
              <w:bottom w:val="nil"/>
            </w:tcBorders>
            <w:shd w:val="clear" w:color="auto" w:fill="auto"/>
          </w:tcPr>
          <w:p w14:paraId="0F2A3414"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p>
        </w:tc>
        <w:tc>
          <w:tcPr>
            <w:tcW w:w="2555" w:type="dxa"/>
            <w:tcBorders>
              <w:bottom w:val="nil"/>
            </w:tcBorders>
            <w:shd w:val="clear" w:color="auto" w:fill="auto"/>
          </w:tcPr>
          <w:p w14:paraId="611CAA4C"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p>
        </w:tc>
      </w:tr>
      <w:tr w:rsidR="00705579" w:rsidRPr="004B2800" w14:paraId="78563787" w14:textId="77777777" w:rsidTr="00705579">
        <w:tc>
          <w:tcPr>
            <w:tcW w:w="2548" w:type="dxa"/>
            <w:tcBorders>
              <w:top w:val="nil"/>
              <w:bottom w:val="nil"/>
            </w:tcBorders>
            <w:shd w:val="clear" w:color="auto" w:fill="auto"/>
          </w:tcPr>
          <w:p w14:paraId="4C1D2384"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Build public and political support for ratification in non-Parties. </w:t>
            </w:r>
          </w:p>
          <w:p w14:paraId="14E8623C"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Bilateral consultations to discuss and overcome obstacles to ratification. </w:t>
            </w:r>
          </w:p>
        </w:tc>
        <w:tc>
          <w:tcPr>
            <w:tcW w:w="2267" w:type="dxa"/>
            <w:tcBorders>
              <w:top w:val="nil"/>
              <w:bottom w:val="nil"/>
            </w:tcBorders>
            <w:shd w:val="clear" w:color="auto" w:fill="auto"/>
          </w:tcPr>
          <w:p w14:paraId="320D6520"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Parties </w:t>
            </w:r>
          </w:p>
          <w:p w14:paraId="46ED417C"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Partner organizations </w:t>
            </w:r>
          </w:p>
          <w:p w14:paraId="16F6091E"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Civil society organizations </w:t>
            </w:r>
          </w:p>
          <w:p w14:paraId="77C879EB"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Interested non-Party within the ECE region </w:t>
            </w:r>
          </w:p>
        </w:tc>
        <w:tc>
          <w:tcPr>
            <w:tcW w:w="2555" w:type="dxa"/>
            <w:tcBorders>
              <w:top w:val="nil"/>
              <w:bottom w:val="nil"/>
            </w:tcBorders>
            <w:shd w:val="clear" w:color="auto" w:fill="auto"/>
          </w:tcPr>
          <w:p w14:paraId="60FA2B26"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Completed ratification procedures.</w:t>
            </w:r>
          </w:p>
        </w:tc>
      </w:tr>
      <w:tr w:rsidR="00705579" w:rsidRPr="004B2800" w14:paraId="799309A6" w14:textId="77777777" w:rsidTr="00705579">
        <w:tc>
          <w:tcPr>
            <w:tcW w:w="2548" w:type="dxa"/>
            <w:tcBorders>
              <w:top w:val="nil"/>
            </w:tcBorders>
            <w:shd w:val="clear" w:color="auto" w:fill="auto"/>
          </w:tcPr>
          <w:p w14:paraId="1E9D375F" w14:textId="77777777" w:rsidR="00705579" w:rsidRPr="004B2800" w:rsidRDefault="00705579" w:rsidP="00705579">
            <w:pPr>
              <w:keepNext/>
              <w:suppressAutoHyphens w:val="0"/>
              <w:autoSpaceDE w:val="0"/>
              <w:autoSpaceDN w:val="0"/>
              <w:adjustRightInd w:val="0"/>
              <w:spacing w:before="40" w:after="120" w:line="240" w:lineRule="auto"/>
              <w:ind w:right="113"/>
              <w:rPr>
                <w:b/>
                <w:strike/>
              </w:rPr>
            </w:pPr>
            <w:r w:rsidRPr="004B2800">
              <w:rPr>
                <w:b/>
              </w:rPr>
              <w:t>International</w:t>
            </w:r>
          </w:p>
        </w:tc>
        <w:tc>
          <w:tcPr>
            <w:tcW w:w="2267" w:type="dxa"/>
            <w:tcBorders>
              <w:top w:val="nil"/>
            </w:tcBorders>
            <w:shd w:val="clear" w:color="auto" w:fill="auto"/>
          </w:tcPr>
          <w:p w14:paraId="1061FEC6" w14:textId="77777777" w:rsidR="00705579" w:rsidRPr="004B2800" w:rsidRDefault="00705579" w:rsidP="00705579">
            <w:pPr>
              <w:keepNext/>
              <w:suppressAutoHyphens w:val="0"/>
              <w:autoSpaceDE w:val="0"/>
              <w:autoSpaceDN w:val="0"/>
              <w:adjustRightInd w:val="0"/>
              <w:spacing w:before="40" w:after="120" w:line="240" w:lineRule="auto"/>
              <w:ind w:right="113"/>
              <w:rPr>
                <w:strike/>
                <w:lang w:eastAsia="en-GB"/>
              </w:rPr>
            </w:pPr>
          </w:p>
        </w:tc>
        <w:tc>
          <w:tcPr>
            <w:tcW w:w="2555" w:type="dxa"/>
            <w:tcBorders>
              <w:top w:val="nil"/>
            </w:tcBorders>
            <w:shd w:val="clear" w:color="auto" w:fill="auto"/>
          </w:tcPr>
          <w:p w14:paraId="1A779B71"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strike/>
                <w:lang w:eastAsia="zh-CN"/>
              </w:rPr>
            </w:pPr>
          </w:p>
        </w:tc>
      </w:tr>
      <w:tr w:rsidR="00705579" w:rsidRPr="004B2800" w14:paraId="55069D3A" w14:textId="77777777" w:rsidTr="00705579">
        <w:tc>
          <w:tcPr>
            <w:tcW w:w="2548" w:type="dxa"/>
            <w:shd w:val="clear" w:color="auto" w:fill="auto"/>
          </w:tcPr>
          <w:p w14:paraId="18E63013"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t xml:space="preserve">Strengthen Parties’ capacities through </w:t>
            </w:r>
            <w:r w:rsidRPr="004B2800">
              <w:rPr>
                <w:lang w:eastAsia="en-GB"/>
              </w:rPr>
              <w:t>capacity-building activities,</w:t>
            </w:r>
            <w:r w:rsidRPr="004B2800">
              <w:t xml:space="preserve"> sharing good practices, developing guidance material and </w:t>
            </w:r>
            <w:r w:rsidRPr="004B2800">
              <w:rPr>
                <w:lang w:eastAsia="en-GB"/>
              </w:rPr>
              <w:t>providing assistance upon request.</w:t>
            </w:r>
          </w:p>
        </w:tc>
        <w:tc>
          <w:tcPr>
            <w:tcW w:w="2267" w:type="dxa"/>
            <w:shd w:val="clear" w:color="auto" w:fill="auto"/>
          </w:tcPr>
          <w:p w14:paraId="51CF0BAA"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Secretariat </w:t>
            </w:r>
          </w:p>
          <w:p w14:paraId="0EFF4C88"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Civil society organizations </w:t>
            </w:r>
          </w:p>
          <w:p w14:paraId="7327B3BA"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Parties </w:t>
            </w:r>
          </w:p>
          <w:p w14:paraId="5526DADC"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Interested non-Party </w:t>
            </w:r>
          </w:p>
          <w:p w14:paraId="4EA7002A"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Partner organizations</w:t>
            </w:r>
          </w:p>
        </w:tc>
        <w:tc>
          <w:tcPr>
            <w:tcW w:w="2555" w:type="dxa"/>
            <w:shd w:val="clear" w:color="auto" w:fill="auto"/>
          </w:tcPr>
          <w:p w14:paraId="77BE27B7"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 xml:space="preserve">Increased number of Parties. </w:t>
            </w:r>
          </w:p>
        </w:tc>
      </w:tr>
    </w:tbl>
    <w:p w14:paraId="79CA9CBF" w14:textId="77777777" w:rsidR="00705579" w:rsidRPr="004B2800" w:rsidRDefault="00705579" w:rsidP="00705579">
      <w:pPr>
        <w:pStyle w:val="SingleTxtG"/>
        <w:spacing w:after="240" w:line="240" w:lineRule="auto"/>
      </w:pPr>
    </w:p>
    <w:p w14:paraId="6CEC540E" w14:textId="303A1822" w:rsidR="00705579" w:rsidRPr="004B2800" w:rsidRDefault="00705579" w:rsidP="005A1C4F">
      <w:pPr>
        <w:pStyle w:val="SingleTxtG"/>
        <w:suppressAutoHyphens w:val="0"/>
        <w:spacing w:before="240" w:after="240" w:line="240" w:lineRule="auto"/>
      </w:pPr>
      <w:r w:rsidRPr="004B2800">
        <w:rPr>
          <w:i/>
          <w:iCs/>
        </w:rPr>
        <w:t>Objective II.2</w:t>
      </w:r>
      <w:r w:rsidRPr="004B2800">
        <w:t>: The amendment to the Convention on public participation in decisions on the deliberate release into the environment and the placing on the market of genetically modified organisms (GMOs) is approved by a sufficient number of Parties to enter into force by 20xx</w:t>
      </w:r>
      <w:r w:rsidRPr="004B2800">
        <w:rPr>
          <w:i/>
        </w:rPr>
        <w:t xml:space="preserve"> </w:t>
      </w:r>
      <w:r w:rsidRPr="004B2800">
        <w:t xml:space="preserve">and is progressively implemented in the vast majority of Parties (mainly Sustainable Development Goals 15 and 16).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614D4090" w14:textId="77777777" w:rsidTr="00705579">
        <w:trPr>
          <w:tblHeader/>
        </w:trPr>
        <w:tc>
          <w:tcPr>
            <w:tcW w:w="2548" w:type="dxa"/>
            <w:tcBorders>
              <w:top w:val="single" w:sz="4" w:space="0" w:color="auto"/>
              <w:bottom w:val="single" w:sz="12" w:space="0" w:color="auto"/>
            </w:tcBorders>
            <w:shd w:val="clear" w:color="auto" w:fill="auto"/>
            <w:vAlign w:val="bottom"/>
          </w:tcPr>
          <w:p w14:paraId="416182EA" w14:textId="77777777" w:rsidR="00705579" w:rsidRPr="004B2800" w:rsidRDefault="00705579" w:rsidP="005A1C4F">
            <w:pPr>
              <w:suppressAutoHyphens w:val="0"/>
              <w:spacing w:before="80" w:after="80" w:line="240" w:lineRule="auto"/>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54E81F27" w14:textId="77777777" w:rsidR="00705579" w:rsidRPr="004B2800" w:rsidRDefault="00705579" w:rsidP="005A1C4F">
            <w:pPr>
              <w:suppressAutoHyphens w:val="0"/>
              <w:spacing w:before="80" w:after="80" w:line="240" w:lineRule="auto"/>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67FFF455" w14:textId="77777777" w:rsidR="00705579" w:rsidRPr="004B2800" w:rsidRDefault="00705579" w:rsidP="005A1C4F">
            <w:pPr>
              <w:suppressAutoHyphens w:val="0"/>
              <w:spacing w:before="80" w:after="80" w:line="240" w:lineRule="auto"/>
              <w:ind w:right="113"/>
              <w:rPr>
                <w:i/>
                <w:sz w:val="16"/>
                <w:szCs w:val="22"/>
              </w:rPr>
            </w:pPr>
            <w:r w:rsidRPr="004B2800">
              <w:rPr>
                <w:i/>
                <w:sz w:val="16"/>
                <w:szCs w:val="22"/>
              </w:rPr>
              <w:t>Indicators of progress/targets</w:t>
            </w:r>
          </w:p>
        </w:tc>
      </w:tr>
      <w:tr w:rsidR="00705579" w:rsidRPr="004B2800" w14:paraId="1B05C592" w14:textId="77777777" w:rsidTr="00705579">
        <w:trPr>
          <w:trHeight w:hRule="exact" w:val="113"/>
          <w:tblHeader/>
        </w:trPr>
        <w:tc>
          <w:tcPr>
            <w:tcW w:w="2548" w:type="dxa"/>
            <w:tcBorders>
              <w:top w:val="single" w:sz="12" w:space="0" w:color="auto"/>
            </w:tcBorders>
            <w:shd w:val="clear" w:color="auto" w:fill="auto"/>
          </w:tcPr>
          <w:p w14:paraId="6BB2AC6D" w14:textId="77777777" w:rsidR="00705579" w:rsidRPr="004B2800" w:rsidRDefault="00705579" w:rsidP="005A1C4F">
            <w:pPr>
              <w:suppressAutoHyphens w:val="0"/>
              <w:autoSpaceDE w:val="0"/>
              <w:autoSpaceDN w:val="0"/>
              <w:adjustRightInd w:val="0"/>
              <w:spacing w:before="40" w:after="120" w:line="240" w:lineRule="auto"/>
              <w:ind w:right="113"/>
              <w:rPr>
                <w:szCs w:val="22"/>
                <w:lang w:eastAsia="en-GB"/>
              </w:rPr>
            </w:pPr>
          </w:p>
        </w:tc>
        <w:tc>
          <w:tcPr>
            <w:tcW w:w="2267" w:type="dxa"/>
            <w:tcBorders>
              <w:top w:val="single" w:sz="12" w:space="0" w:color="auto"/>
            </w:tcBorders>
            <w:shd w:val="clear" w:color="auto" w:fill="auto"/>
          </w:tcPr>
          <w:p w14:paraId="408DC2D1" w14:textId="77777777" w:rsidR="00705579" w:rsidRPr="004B2800" w:rsidRDefault="00705579" w:rsidP="005A1C4F">
            <w:pPr>
              <w:suppressAutoHyphens w:val="0"/>
              <w:autoSpaceDE w:val="0"/>
              <w:autoSpaceDN w:val="0"/>
              <w:adjustRightInd w:val="0"/>
              <w:spacing w:before="40" w:after="120" w:line="240" w:lineRule="auto"/>
              <w:ind w:right="113"/>
              <w:rPr>
                <w:szCs w:val="22"/>
                <w:lang w:eastAsia="en-GB"/>
              </w:rPr>
            </w:pPr>
          </w:p>
        </w:tc>
        <w:tc>
          <w:tcPr>
            <w:tcW w:w="2555" w:type="dxa"/>
            <w:tcBorders>
              <w:top w:val="single" w:sz="12" w:space="0" w:color="auto"/>
            </w:tcBorders>
            <w:shd w:val="clear" w:color="auto" w:fill="auto"/>
          </w:tcPr>
          <w:p w14:paraId="19779116" w14:textId="77777777" w:rsidR="00705579" w:rsidRPr="004B2800" w:rsidRDefault="00705579" w:rsidP="005A1C4F">
            <w:pPr>
              <w:suppressAutoHyphens w:val="0"/>
              <w:autoSpaceDE w:val="0"/>
              <w:autoSpaceDN w:val="0"/>
              <w:adjustRightInd w:val="0"/>
              <w:spacing w:before="40" w:after="120" w:line="240" w:lineRule="auto"/>
              <w:ind w:right="113"/>
              <w:rPr>
                <w:rFonts w:eastAsia="SimSun"/>
                <w:szCs w:val="22"/>
                <w:lang w:eastAsia="zh-CN"/>
              </w:rPr>
            </w:pPr>
          </w:p>
        </w:tc>
      </w:tr>
      <w:tr w:rsidR="00705579" w:rsidRPr="004B2800" w14:paraId="2FD43948" w14:textId="77777777" w:rsidTr="00705579">
        <w:tc>
          <w:tcPr>
            <w:tcW w:w="2548" w:type="dxa"/>
            <w:tcBorders>
              <w:bottom w:val="nil"/>
            </w:tcBorders>
            <w:shd w:val="clear" w:color="auto" w:fill="auto"/>
          </w:tcPr>
          <w:p w14:paraId="47793DF1" w14:textId="77777777" w:rsidR="00705579" w:rsidRPr="004B2800" w:rsidDel="00462603" w:rsidRDefault="00705579" w:rsidP="005A1C4F">
            <w:pPr>
              <w:suppressAutoHyphens w:val="0"/>
              <w:autoSpaceDE w:val="0"/>
              <w:autoSpaceDN w:val="0"/>
              <w:adjustRightInd w:val="0"/>
              <w:spacing w:before="40" w:after="120" w:line="240" w:lineRule="auto"/>
              <w:ind w:right="113"/>
              <w:rPr>
                <w:b/>
                <w:lang w:eastAsia="en-GB"/>
              </w:rPr>
            </w:pPr>
            <w:r w:rsidRPr="004B2800">
              <w:rPr>
                <w:b/>
                <w:lang w:eastAsia="en-GB"/>
              </w:rPr>
              <w:t>National</w:t>
            </w:r>
          </w:p>
        </w:tc>
        <w:tc>
          <w:tcPr>
            <w:tcW w:w="2267" w:type="dxa"/>
            <w:tcBorders>
              <w:bottom w:val="nil"/>
            </w:tcBorders>
            <w:shd w:val="clear" w:color="auto" w:fill="auto"/>
          </w:tcPr>
          <w:p w14:paraId="114A2078"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p>
        </w:tc>
        <w:tc>
          <w:tcPr>
            <w:tcW w:w="2555" w:type="dxa"/>
            <w:tcBorders>
              <w:bottom w:val="nil"/>
            </w:tcBorders>
            <w:shd w:val="clear" w:color="auto" w:fill="auto"/>
          </w:tcPr>
          <w:p w14:paraId="63CC4DDE"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p>
        </w:tc>
      </w:tr>
      <w:tr w:rsidR="00705579" w:rsidRPr="004B2800" w14:paraId="35F57944" w14:textId="77777777" w:rsidTr="00705579">
        <w:tc>
          <w:tcPr>
            <w:tcW w:w="2548" w:type="dxa"/>
            <w:tcBorders>
              <w:top w:val="nil"/>
              <w:bottom w:val="nil"/>
            </w:tcBorders>
            <w:shd w:val="clear" w:color="auto" w:fill="auto"/>
          </w:tcPr>
          <w:p w14:paraId="7BA64DC1"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Build public and political support for ratification in Parties. </w:t>
            </w:r>
          </w:p>
          <w:p w14:paraId="3601D3B5"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Parties seek bilateral consultations with other Parties that have ratified the amendment, to discuss and overcome obstacles to ratification and receive/ provide capacity-building assistance and share good practices. </w:t>
            </w:r>
          </w:p>
        </w:tc>
        <w:tc>
          <w:tcPr>
            <w:tcW w:w="2267" w:type="dxa"/>
            <w:tcBorders>
              <w:top w:val="nil"/>
              <w:bottom w:val="nil"/>
            </w:tcBorders>
            <w:shd w:val="clear" w:color="auto" w:fill="auto"/>
          </w:tcPr>
          <w:p w14:paraId="7F23A47C"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Interested Parties </w:t>
            </w:r>
          </w:p>
          <w:p w14:paraId="156A322B"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Partner organizations </w:t>
            </w:r>
          </w:p>
          <w:p w14:paraId="26135EAF"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Civil society </w:t>
            </w:r>
            <w:r w:rsidRPr="004B2800">
              <w:rPr>
                <w:lang w:eastAsia="en-GB"/>
              </w:rPr>
              <w:br/>
              <w:t xml:space="preserve">organizations </w:t>
            </w:r>
          </w:p>
        </w:tc>
        <w:tc>
          <w:tcPr>
            <w:tcW w:w="2555" w:type="dxa"/>
            <w:tcBorders>
              <w:top w:val="nil"/>
              <w:bottom w:val="nil"/>
            </w:tcBorders>
            <w:shd w:val="clear" w:color="auto" w:fill="auto"/>
          </w:tcPr>
          <w:p w14:paraId="502428DA"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Completed ratification procedures.</w:t>
            </w:r>
          </w:p>
          <w:p w14:paraId="164025C3"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Good practices are reported through NIRs,</w:t>
            </w:r>
            <w:r w:rsidRPr="004B2800">
              <w:rPr>
                <w:b/>
                <w:bCs/>
              </w:rPr>
              <w:t xml:space="preserve"> </w:t>
            </w:r>
            <w:r w:rsidRPr="004B2800">
              <w:t>the Aarhus Clearinghouse and/or national nodes</w:t>
            </w:r>
            <w:r w:rsidRPr="004B2800">
              <w:rPr>
                <w:rFonts w:eastAsia="SimSun"/>
                <w:lang w:eastAsia="zh-CN"/>
              </w:rPr>
              <w:t>.</w:t>
            </w:r>
          </w:p>
        </w:tc>
      </w:tr>
      <w:tr w:rsidR="00705579" w:rsidRPr="004B2800" w14:paraId="792AE175" w14:textId="77777777" w:rsidTr="00705579">
        <w:tc>
          <w:tcPr>
            <w:tcW w:w="2548" w:type="dxa"/>
            <w:tcBorders>
              <w:top w:val="nil"/>
            </w:tcBorders>
            <w:shd w:val="clear" w:color="auto" w:fill="auto"/>
          </w:tcPr>
          <w:p w14:paraId="2539EDDC" w14:textId="77777777" w:rsidR="00705579" w:rsidRPr="004B2800" w:rsidRDefault="00705579" w:rsidP="005A1C4F">
            <w:pPr>
              <w:suppressAutoHyphens w:val="0"/>
              <w:autoSpaceDE w:val="0"/>
              <w:autoSpaceDN w:val="0"/>
              <w:adjustRightInd w:val="0"/>
              <w:spacing w:before="40" w:after="120" w:line="240" w:lineRule="auto"/>
              <w:ind w:right="113"/>
              <w:rPr>
                <w:b/>
              </w:rPr>
            </w:pPr>
            <w:r w:rsidRPr="004B2800">
              <w:rPr>
                <w:b/>
              </w:rPr>
              <w:t>International</w:t>
            </w:r>
          </w:p>
        </w:tc>
        <w:tc>
          <w:tcPr>
            <w:tcW w:w="2267" w:type="dxa"/>
            <w:tcBorders>
              <w:top w:val="nil"/>
            </w:tcBorders>
            <w:shd w:val="clear" w:color="auto" w:fill="auto"/>
          </w:tcPr>
          <w:p w14:paraId="3A66E7B1"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p>
        </w:tc>
        <w:tc>
          <w:tcPr>
            <w:tcW w:w="2555" w:type="dxa"/>
            <w:tcBorders>
              <w:top w:val="nil"/>
            </w:tcBorders>
            <w:shd w:val="clear" w:color="auto" w:fill="auto"/>
          </w:tcPr>
          <w:p w14:paraId="18D331D1"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p>
        </w:tc>
      </w:tr>
      <w:tr w:rsidR="00705579" w:rsidRPr="004B2800" w14:paraId="4D58CFC6" w14:textId="77777777" w:rsidTr="00705579">
        <w:tc>
          <w:tcPr>
            <w:tcW w:w="2548" w:type="dxa"/>
            <w:shd w:val="clear" w:color="auto" w:fill="auto"/>
          </w:tcPr>
          <w:p w14:paraId="7D185118"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t xml:space="preserve">Strengthening the capacities of the Parties concerned through </w:t>
            </w:r>
            <w:r w:rsidRPr="004B2800">
              <w:rPr>
                <w:lang w:eastAsia="en-GB"/>
              </w:rPr>
              <w:t xml:space="preserve">capacity-building </w:t>
            </w:r>
            <w:r w:rsidRPr="004B2800">
              <w:rPr>
                <w:lang w:eastAsia="en-GB"/>
              </w:rPr>
              <w:lastRenderedPageBreak/>
              <w:t>activities,</w:t>
            </w:r>
            <w:r w:rsidRPr="004B2800">
              <w:t xml:space="preserve"> sharing good practices and </w:t>
            </w:r>
            <w:r w:rsidRPr="004B2800">
              <w:rPr>
                <w:lang w:eastAsia="en-GB"/>
              </w:rPr>
              <w:t xml:space="preserve">provision of advisory assistance upon request. </w:t>
            </w:r>
          </w:p>
          <w:p w14:paraId="28EBEED8"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Use of regional and international cooperation arrangements to raise interest in the GMO amendment.</w:t>
            </w:r>
          </w:p>
        </w:tc>
        <w:tc>
          <w:tcPr>
            <w:tcW w:w="2267" w:type="dxa"/>
            <w:shd w:val="clear" w:color="auto" w:fill="auto"/>
          </w:tcPr>
          <w:p w14:paraId="7E36A84F"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lastRenderedPageBreak/>
              <w:t xml:space="preserve">Secretariat </w:t>
            </w:r>
          </w:p>
          <w:p w14:paraId="11E3E8B8"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lastRenderedPageBreak/>
              <w:t xml:space="preserve">Civil society </w:t>
            </w:r>
            <w:r w:rsidRPr="004B2800">
              <w:rPr>
                <w:lang w:eastAsia="en-GB"/>
              </w:rPr>
              <w:br/>
              <w:t xml:space="preserve">organizations </w:t>
            </w:r>
          </w:p>
          <w:p w14:paraId="6F63A4CC"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Parties concerned</w:t>
            </w:r>
          </w:p>
          <w:p w14:paraId="5CB60AA9"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Partner organizations, in particular the secretariat of the Cartagena Protocol to the Convention on Biological Diversity.</w:t>
            </w:r>
          </w:p>
        </w:tc>
        <w:tc>
          <w:tcPr>
            <w:tcW w:w="2555" w:type="dxa"/>
            <w:shd w:val="clear" w:color="auto" w:fill="auto"/>
          </w:tcPr>
          <w:p w14:paraId="4EC3EC9B"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lastRenderedPageBreak/>
              <w:t>Increased number of ratifications.</w:t>
            </w:r>
          </w:p>
        </w:tc>
      </w:tr>
    </w:tbl>
    <w:p w14:paraId="56E6FC12" w14:textId="77777777" w:rsidR="00C319CB" w:rsidRDefault="00C319CB" w:rsidP="005A1C4F">
      <w:pPr>
        <w:pStyle w:val="SingleTxtG"/>
        <w:suppressAutoHyphens w:val="0"/>
        <w:spacing w:before="240" w:after="240" w:line="240" w:lineRule="auto"/>
        <w:rPr>
          <w:i/>
          <w:iCs/>
        </w:rPr>
      </w:pPr>
    </w:p>
    <w:p w14:paraId="6327B41F" w14:textId="3322BE30" w:rsidR="00705579" w:rsidRPr="004B2800" w:rsidRDefault="00705579" w:rsidP="005A1C4F">
      <w:pPr>
        <w:pStyle w:val="SingleTxtG"/>
        <w:suppressAutoHyphens w:val="0"/>
        <w:spacing w:before="240" w:after="240" w:line="240" w:lineRule="auto"/>
        <w:rPr>
          <w:b/>
          <w:bCs/>
        </w:rPr>
      </w:pPr>
      <w:r w:rsidRPr="004B2800">
        <w:rPr>
          <w:i/>
          <w:iCs/>
        </w:rPr>
        <w:t>Objective II.3</w:t>
      </w:r>
      <w:r w:rsidRPr="004B2800">
        <w:t>: States in other regions of the world effectively exercise their right to accede to the Convention. Parties actively encourage accession to the Convention by States of other regions of the world (mainly Sustainable Development Goal 17).</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674541A7" w14:textId="77777777" w:rsidTr="00705579">
        <w:trPr>
          <w:tblHeader/>
        </w:trPr>
        <w:tc>
          <w:tcPr>
            <w:tcW w:w="2548" w:type="dxa"/>
            <w:tcBorders>
              <w:top w:val="single" w:sz="4" w:space="0" w:color="auto"/>
              <w:bottom w:val="single" w:sz="12" w:space="0" w:color="auto"/>
            </w:tcBorders>
            <w:shd w:val="clear" w:color="auto" w:fill="auto"/>
            <w:vAlign w:val="bottom"/>
          </w:tcPr>
          <w:p w14:paraId="0535F743" w14:textId="77777777" w:rsidR="00705579" w:rsidRPr="004B2800" w:rsidRDefault="00705579" w:rsidP="005A1C4F">
            <w:pPr>
              <w:suppressAutoHyphens w:val="0"/>
              <w:spacing w:before="80" w:after="80" w:line="240" w:lineRule="auto"/>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025B6B55" w14:textId="77777777" w:rsidR="00705579" w:rsidRPr="004B2800" w:rsidRDefault="00705579" w:rsidP="005A1C4F">
            <w:pPr>
              <w:suppressAutoHyphens w:val="0"/>
              <w:spacing w:before="80" w:after="80" w:line="240" w:lineRule="auto"/>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083152E1" w14:textId="77777777" w:rsidR="00705579" w:rsidRPr="004B2800" w:rsidRDefault="00705579" w:rsidP="005A1C4F">
            <w:pPr>
              <w:suppressAutoHyphens w:val="0"/>
              <w:spacing w:before="80" w:after="80" w:line="240" w:lineRule="auto"/>
              <w:ind w:right="113"/>
              <w:rPr>
                <w:i/>
                <w:sz w:val="16"/>
                <w:szCs w:val="22"/>
              </w:rPr>
            </w:pPr>
            <w:r w:rsidRPr="004B2800">
              <w:rPr>
                <w:i/>
                <w:sz w:val="16"/>
                <w:szCs w:val="22"/>
              </w:rPr>
              <w:t>Indicators of progress/targets</w:t>
            </w:r>
          </w:p>
        </w:tc>
      </w:tr>
      <w:tr w:rsidR="00705579" w:rsidRPr="004B2800" w14:paraId="79A9C55D" w14:textId="77777777" w:rsidTr="00705579">
        <w:trPr>
          <w:trHeight w:hRule="exact" w:val="113"/>
          <w:tblHeader/>
        </w:trPr>
        <w:tc>
          <w:tcPr>
            <w:tcW w:w="2548" w:type="dxa"/>
            <w:tcBorders>
              <w:top w:val="single" w:sz="12" w:space="0" w:color="auto"/>
            </w:tcBorders>
            <w:shd w:val="clear" w:color="auto" w:fill="auto"/>
          </w:tcPr>
          <w:p w14:paraId="66F4922D" w14:textId="77777777" w:rsidR="00705579" w:rsidRPr="004B2800" w:rsidRDefault="00705579" w:rsidP="005A1C4F">
            <w:pPr>
              <w:suppressAutoHyphens w:val="0"/>
              <w:autoSpaceDE w:val="0"/>
              <w:autoSpaceDN w:val="0"/>
              <w:adjustRightInd w:val="0"/>
              <w:spacing w:before="40" w:after="120" w:line="240" w:lineRule="auto"/>
              <w:ind w:right="113"/>
              <w:rPr>
                <w:szCs w:val="22"/>
                <w:lang w:eastAsia="en-GB"/>
              </w:rPr>
            </w:pPr>
          </w:p>
        </w:tc>
        <w:tc>
          <w:tcPr>
            <w:tcW w:w="2267" w:type="dxa"/>
            <w:tcBorders>
              <w:top w:val="single" w:sz="12" w:space="0" w:color="auto"/>
            </w:tcBorders>
            <w:shd w:val="clear" w:color="auto" w:fill="auto"/>
          </w:tcPr>
          <w:p w14:paraId="4F98B631" w14:textId="77777777" w:rsidR="00705579" w:rsidRPr="004B2800" w:rsidRDefault="00705579" w:rsidP="005A1C4F">
            <w:pPr>
              <w:suppressAutoHyphens w:val="0"/>
              <w:autoSpaceDE w:val="0"/>
              <w:autoSpaceDN w:val="0"/>
              <w:adjustRightInd w:val="0"/>
              <w:spacing w:before="40" w:after="120" w:line="240" w:lineRule="auto"/>
              <w:ind w:right="113"/>
              <w:rPr>
                <w:szCs w:val="22"/>
                <w:lang w:eastAsia="en-GB"/>
              </w:rPr>
            </w:pPr>
          </w:p>
        </w:tc>
        <w:tc>
          <w:tcPr>
            <w:tcW w:w="2555" w:type="dxa"/>
            <w:tcBorders>
              <w:top w:val="single" w:sz="12" w:space="0" w:color="auto"/>
            </w:tcBorders>
            <w:shd w:val="clear" w:color="auto" w:fill="auto"/>
          </w:tcPr>
          <w:p w14:paraId="30925A95" w14:textId="77777777" w:rsidR="00705579" w:rsidRPr="004B2800" w:rsidRDefault="00705579" w:rsidP="005A1C4F">
            <w:pPr>
              <w:suppressAutoHyphens w:val="0"/>
              <w:autoSpaceDE w:val="0"/>
              <w:autoSpaceDN w:val="0"/>
              <w:adjustRightInd w:val="0"/>
              <w:spacing w:before="40" w:after="120" w:line="240" w:lineRule="auto"/>
              <w:ind w:right="113"/>
              <w:rPr>
                <w:rFonts w:eastAsia="SimSun"/>
                <w:szCs w:val="22"/>
                <w:lang w:eastAsia="zh-CN"/>
              </w:rPr>
            </w:pPr>
          </w:p>
        </w:tc>
      </w:tr>
      <w:tr w:rsidR="00705579" w:rsidRPr="004B2800" w14:paraId="455CBD87" w14:textId="77777777" w:rsidTr="00705579">
        <w:tc>
          <w:tcPr>
            <w:tcW w:w="2548" w:type="dxa"/>
            <w:shd w:val="clear" w:color="auto" w:fill="auto"/>
          </w:tcPr>
          <w:p w14:paraId="01058CAE" w14:textId="77777777" w:rsidR="00705579" w:rsidRPr="004B2800" w:rsidRDefault="00705579" w:rsidP="005A1C4F">
            <w:pPr>
              <w:suppressAutoHyphens w:val="0"/>
              <w:autoSpaceDE w:val="0"/>
              <w:autoSpaceDN w:val="0"/>
              <w:adjustRightInd w:val="0"/>
              <w:spacing w:before="40" w:after="120" w:line="240" w:lineRule="auto"/>
              <w:ind w:right="113"/>
              <w:rPr>
                <w:b/>
                <w:lang w:eastAsia="en-GB"/>
              </w:rPr>
            </w:pPr>
            <w:r w:rsidRPr="004B2800">
              <w:rPr>
                <w:b/>
                <w:lang w:eastAsia="en-GB"/>
              </w:rPr>
              <w:t>National</w:t>
            </w:r>
          </w:p>
        </w:tc>
        <w:tc>
          <w:tcPr>
            <w:tcW w:w="2267" w:type="dxa"/>
            <w:shd w:val="clear" w:color="auto" w:fill="auto"/>
          </w:tcPr>
          <w:p w14:paraId="4CF2A77B"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p>
        </w:tc>
        <w:tc>
          <w:tcPr>
            <w:tcW w:w="2555" w:type="dxa"/>
            <w:shd w:val="clear" w:color="auto" w:fill="auto"/>
          </w:tcPr>
          <w:p w14:paraId="14100356"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p>
        </w:tc>
      </w:tr>
      <w:tr w:rsidR="00705579" w:rsidRPr="004B2800" w14:paraId="5A95EFD4" w14:textId="77777777" w:rsidTr="00705579">
        <w:tc>
          <w:tcPr>
            <w:tcW w:w="2548" w:type="dxa"/>
            <w:shd w:val="clear" w:color="auto" w:fill="auto"/>
          </w:tcPr>
          <w:p w14:paraId="11DFC23B"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Build public and political support for ratification in non-Parties. </w:t>
            </w:r>
          </w:p>
          <w:p w14:paraId="502B1146"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Bilateral consultations between Parties and non-Parties to discuss and overcome obstacles to ratification, provide capacity-building assistance and share good practices with interested non-Parties. </w:t>
            </w:r>
          </w:p>
        </w:tc>
        <w:tc>
          <w:tcPr>
            <w:tcW w:w="2267" w:type="dxa"/>
            <w:shd w:val="clear" w:color="auto" w:fill="auto"/>
          </w:tcPr>
          <w:p w14:paraId="1F427AFB"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Parties </w:t>
            </w:r>
          </w:p>
          <w:p w14:paraId="5474ACC6"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Partner organizations </w:t>
            </w:r>
          </w:p>
          <w:p w14:paraId="1B150D9C"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 xml:space="preserve">Civil society </w:t>
            </w:r>
            <w:r w:rsidRPr="004B2800">
              <w:rPr>
                <w:lang w:eastAsia="en-GB"/>
              </w:rPr>
              <w:br/>
              <w:t xml:space="preserve">organizations </w:t>
            </w:r>
          </w:p>
          <w:p w14:paraId="11B7DFCF"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r w:rsidRPr="004B2800">
              <w:rPr>
                <w:lang w:eastAsia="en-GB"/>
              </w:rPr>
              <w:t>Interested non-Party outside the ECE region</w:t>
            </w:r>
          </w:p>
        </w:tc>
        <w:tc>
          <w:tcPr>
            <w:tcW w:w="2555" w:type="dxa"/>
            <w:shd w:val="clear" w:color="auto" w:fill="auto"/>
          </w:tcPr>
          <w:p w14:paraId="5611BC46"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Completed ratification procedures.</w:t>
            </w:r>
          </w:p>
          <w:p w14:paraId="0170AC7D"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Good practices are reported through NIRs,</w:t>
            </w:r>
            <w:r w:rsidRPr="004B2800">
              <w:t xml:space="preserve"> the Aarhus Clearinghouse and/or national nodes</w:t>
            </w:r>
            <w:r w:rsidRPr="004B2800">
              <w:rPr>
                <w:rFonts w:eastAsia="SimSun"/>
                <w:lang w:eastAsia="zh-CN"/>
              </w:rPr>
              <w:t>.</w:t>
            </w:r>
          </w:p>
        </w:tc>
      </w:tr>
      <w:tr w:rsidR="00705579" w:rsidRPr="004B2800" w14:paraId="19A736A6" w14:textId="77777777" w:rsidTr="00705579">
        <w:tc>
          <w:tcPr>
            <w:tcW w:w="2548" w:type="dxa"/>
            <w:tcBorders>
              <w:bottom w:val="nil"/>
            </w:tcBorders>
            <w:shd w:val="clear" w:color="auto" w:fill="auto"/>
          </w:tcPr>
          <w:p w14:paraId="451E8F9A" w14:textId="77777777" w:rsidR="00705579" w:rsidRPr="004B2800" w:rsidRDefault="00705579" w:rsidP="005A1C4F">
            <w:pPr>
              <w:suppressAutoHyphens w:val="0"/>
              <w:autoSpaceDE w:val="0"/>
              <w:autoSpaceDN w:val="0"/>
              <w:adjustRightInd w:val="0"/>
              <w:spacing w:before="40" w:after="120" w:line="240" w:lineRule="auto"/>
              <w:ind w:right="113"/>
              <w:rPr>
                <w:b/>
              </w:rPr>
            </w:pPr>
            <w:r w:rsidRPr="004B2800">
              <w:rPr>
                <w:b/>
              </w:rPr>
              <w:t>International</w:t>
            </w:r>
          </w:p>
        </w:tc>
        <w:tc>
          <w:tcPr>
            <w:tcW w:w="2267" w:type="dxa"/>
            <w:tcBorders>
              <w:bottom w:val="nil"/>
            </w:tcBorders>
            <w:shd w:val="clear" w:color="auto" w:fill="auto"/>
          </w:tcPr>
          <w:p w14:paraId="4077E85A" w14:textId="77777777" w:rsidR="00705579" w:rsidRPr="004B2800" w:rsidRDefault="00705579" w:rsidP="005A1C4F">
            <w:pPr>
              <w:suppressAutoHyphens w:val="0"/>
              <w:autoSpaceDE w:val="0"/>
              <w:autoSpaceDN w:val="0"/>
              <w:adjustRightInd w:val="0"/>
              <w:spacing w:before="40" w:after="120" w:line="240" w:lineRule="auto"/>
              <w:ind w:right="113"/>
              <w:rPr>
                <w:lang w:eastAsia="en-GB"/>
              </w:rPr>
            </w:pPr>
          </w:p>
        </w:tc>
        <w:tc>
          <w:tcPr>
            <w:tcW w:w="2555" w:type="dxa"/>
            <w:tcBorders>
              <w:bottom w:val="nil"/>
            </w:tcBorders>
            <w:shd w:val="clear" w:color="auto" w:fill="auto"/>
          </w:tcPr>
          <w:p w14:paraId="5319A3A1" w14:textId="77777777" w:rsidR="00705579" w:rsidRPr="004B2800" w:rsidRDefault="00705579" w:rsidP="005A1C4F">
            <w:pPr>
              <w:suppressAutoHyphens w:val="0"/>
              <w:autoSpaceDE w:val="0"/>
              <w:autoSpaceDN w:val="0"/>
              <w:adjustRightInd w:val="0"/>
              <w:spacing w:before="40" w:after="120" w:line="240" w:lineRule="auto"/>
              <w:ind w:right="113"/>
              <w:rPr>
                <w:rFonts w:eastAsia="SimSun"/>
                <w:lang w:eastAsia="zh-CN"/>
              </w:rPr>
            </w:pPr>
          </w:p>
        </w:tc>
      </w:tr>
      <w:tr w:rsidR="00705579" w:rsidRPr="004B2800" w14:paraId="6DCBD4EE" w14:textId="77777777" w:rsidTr="00705579">
        <w:tc>
          <w:tcPr>
            <w:tcW w:w="2548" w:type="dxa"/>
            <w:tcBorders>
              <w:top w:val="nil"/>
              <w:bottom w:val="nil"/>
            </w:tcBorders>
            <w:shd w:val="clear" w:color="auto" w:fill="auto"/>
          </w:tcPr>
          <w:p w14:paraId="3EE84C01"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t xml:space="preserve">Strengthening the capacities of interested non-Parties through </w:t>
            </w:r>
            <w:r w:rsidRPr="004B2800">
              <w:rPr>
                <w:lang w:eastAsia="en-GB"/>
              </w:rPr>
              <w:t>capacity-building activities,</w:t>
            </w:r>
            <w:r w:rsidRPr="004B2800">
              <w:t xml:space="preserve"> sharing good practices, translating guidance material into national and subnational languages and </w:t>
            </w:r>
            <w:r w:rsidRPr="004B2800">
              <w:rPr>
                <w:lang w:eastAsia="en-GB"/>
              </w:rPr>
              <w:t xml:space="preserve">providing advisory and technical assistance upon request. </w:t>
            </w:r>
          </w:p>
        </w:tc>
        <w:tc>
          <w:tcPr>
            <w:tcW w:w="2267" w:type="dxa"/>
            <w:tcBorders>
              <w:top w:val="nil"/>
              <w:bottom w:val="nil"/>
            </w:tcBorders>
            <w:shd w:val="clear" w:color="auto" w:fill="auto"/>
          </w:tcPr>
          <w:p w14:paraId="70B8AA10"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Secretariat </w:t>
            </w:r>
          </w:p>
          <w:p w14:paraId="776110A2"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Civil society </w:t>
            </w:r>
            <w:r w:rsidRPr="004B2800">
              <w:rPr>
                <w:lang w:eastAsia="en-GB"/>
              </w:rPr>
              <w:br/>
              <w:t xml:space="preserve">organizations </w:t>
            </w:r>
          </w:p>
          <w:p w14:paraId="61C81B8C"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Parties </w:t>
            </w:r>
          </w:p>
          <w:p w14:paraId="54D5BE12"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Interested non-Party outside the ECE region</w:t>
            </w:r>
          </w:p>
        </w:tc>
        <w:tc>
          <w:tcPr>
            <w:tcW w:w="2555" w:type="dxa"/>
            <w:tcBorders>
              <w:top w:val="nil"/>
              <w:bottom w:val="nil"/>
            </w:tcBorders>
            <w:shd w:val="clear" w:color="auto" w:fill="auto"/>
          </w:tcPr>
          <w:p w14:paraId="26E9AE2E"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 xml:space="preserve">Increased number of Parties. </w:t>
            </w:r>
          </w:p>
        </w:tc>
      </w:tr>
      <w:tr w:rsidR="00705579" w:rsidRPr="004B2800" w14:paraId="7638AB18" w14:textId="77777777" w:rsidTr="00705579">
        <w:tc>
          <w:tcPr>
            <w:tcW w:w="2548" w:type="dxa"/>
            <w:tcBorders>
              <w:top w:val="nil"/>
            </w:tcBorders>
            <w:shd w:val="clear" w:color="auto" w:fill="auto"/>
          </w:tcPr>
          <w:p w14:paraId="3FB48D78" w14:textId="77777777" w:rsidR="00705579" w:rsidRPr="004B2800" w:rsidDel="00542BDF" w:rsidRDefault="00705579" w:rsidP="00705579">
            <w:pPr>
              <w:suppressAutoHyphens w:val="0"/>
              <w:autoSpaceDE w:val="0"/>
              <w:autoSpaceDN w:val="0"/>
              <w:adjustRightInd w:val="0"/>
              <w:spacing w:before="40" w:after="120" w:line="240" w:lineRule="auto"/>
              <w:ind w:right="113"/>
            </w:pPr>
            <w:r w:rsidRPr="004B2800">
              <w:rPr>
                <w:lang w:eastAsia="en-GB"/>
              </w:rPr>
              <w:t>Use of regional and international cooperation arrangements to raise interest in the Convention.</w:t>
            </w:r>
          </w:p>
        </w:tc>
        <w:tc>
          <w:tcPr>
            <w:tcW w:w="2267" w:type="dxa"/>
            <w:tcBorders>
              <w:top w:val="nil"/>
            </w:tcBorders>
            <w:shd w:val="clear" w:color="auto" w:fill="auto"/>
          </w:tcPr>
          <w:p w14:paraId="0CA41AB9"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p>
        </w:tc>
        <w:tc>
          <w:tcPr>
            <w:tcW w:w="2555" w:type="dxa"/>
            <w:tcBorders>
              <w:top w:val="nil"/>
            </w:tcBorders>
            <w:shd w:val="clear" w:color="auto" w:fill="auto"/>
          </w:tcPr>
          <w:p w14:paraId="0EA1F4CA"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p>
        </w:tc>
      </w:tr>
    </w:tbl>
    <w:p w14:paraId="08247991" w14:textId="77777777" w:rsidR="00C319CB" w:rsidRDefault="00C319CB" w:rsidP="00705579">
      <w:pPr>
        <w:pStyle w:val="SingleTxtG"/>
        <w:spacing w:before="240"/>
        <w:rPr>
          <w:i/>
          <w:iCs/>
        </w:rPr>
      </w:pPr>
    </w:p>
    <w:p w14:paraId="77089D05" w14:textId="76612710" w:rsidR="00705579" w:rsidRPr="004B2800" w:rsidRDefault="00705579" w:rsidP="00705579">
      <w:pPr>
        <w:pStyle w:val="SingleTxtG"/>
        <w:spacing w:before="240"/>
      </w:pPr>
      <w:r w:rsidRPr="004B2800">
        <w:rPr>
          <w:i/>
          <w:iCs/>
        </w:rPr>
        <w:t>Objective II.4</w:t>
      </w:r>
      <w:r w:rsidRPr="004B2800">
        <w:t xml:space="preserve">: The Convention sets an internationally recognized standard for access to information, public participation in decision-making and access to justice in environmental matters, and inspires the development of similar instruments in other regions of the world thereby putting Principle 10 of the Rio Declaration into practice.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06AACEF2" w14:textId="77777777" w:rsidTr="00705579">
        <w:trPr>
          <w:tblHeader/>
        </w:trPr>
        <w:tc>
          <w:tcPr>
            <w:tcW w:w="2548" w:type="dxa"/>
            <w:tcBorders>
              <w:top w:val="single" w:sz="4" w:space="0" w:color="auto"/>
              <w:bottom w:val="single" w:sz="12" w:space="0" w:color="auto"/>
            </w:tcBorders>
            <w:shd w:val="clear" w:color="auto" w:fill="auto"/>
            <w:vAlign w:val="bottom"/>
          </w:tcPr>
          <w:p w14:paraId="207CB8D6"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lastRenderedPageBreak/>
              <w:t>Indicative types of activity/measure</w:t>
            </w:r>
          </w:p>
        </w:tc>
        <w:tc>
          <w:tcPr>
            <w:tcW w:w="2267" w:type="dxa"/>
            <w:tcBorders>
              <w:top w:val="single" w:sz="4" w:space="0" w:color="auto"/>
              <w:bottom w:val="single" w:sz="12" w:space="0" w:color="auto"/>
            </w:tcBorders>
            <w:shd w:val="clear" w:color="auto" w:fill="auto"/>
            <w:vAlign w:val="bottom"/>
          </w:tcPr>
          <w:p w14:paraId="6BCBB27F"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008B9A4B"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2126BAE1" w14:textId="77777777" w:rsidTr="00705579">
        <w:trPr>
          <w:trHeight w:hRule="exact" w:val="113"/>
          <w:tblHeader/>
        </w:trPr>
        <w:tc>
          <w:tcPr>
            <w:tcW w:w="2548" w:type="dxa"/>
            <w:tcBorders>
              <w:top w:val="single" w:sz="12" w:space="0" w:color="auto"/>
            </w:tcBorders>
            <w:shd w:val="clear" w:color="auto" w:fill="auto"/>
          </w:tcPr>
          <w:p w14:paraId="61D1C705"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267" w:type="dxa"/>
            <w:tcBorders>
              <w:top w:val="single" w:sz="12" w:space="0" w:color="auto"/>
            </w:tcBorders>
            <w:shd w:val="clear" w:color="auto" w:fill="auto"/>
          </w:tcPr>
          <w:p w14:paraId="47CCFD7D"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1E2589DE" w14:textId="77777777" w:rsidR="00705579" w:rsidRPr="004B2800" w:rsidRDefault="00705579" w:rsidP="00705579">
            <w:pPr>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343358C1" w14:textId="77777777" w:rsidTr="00705579">
        <w:tc>
          <w:tcPr>
            <w:tcW w:w="2548" w:type="dxa"/>
            <w:tcBorders>
              <w:bottom w:val="nil"/>
            </w:tcBorders>
            <w:shd w:val="clear" w:color="auto" w:fill="auto"/>
          </w:tcPr>
          <w:p w14:paraId="65DC0A2D" w14:textId="77777777" w:rsidR="00705579" w:rsidRPr="004B2800" w:rsidRDefault="00705579" w:rsidP="00705579">
            <w:pPr>
              <w:suppressAutoHyphens w:val="0"/>
              <w:autoSpaceDE w:val="0"/>
              <w:autoSpaceDN w:val="0"/>
              <w:adjustRightInd w:val="0"/>
              <w:spacing w:before="40" w:after="120"/>
              <w:ind w:right="113"/>
              <w:rPr>
                <w:b/>
                <w:lang w:eastAsia="en-GB"/>
              </w:rPr>
            </w:pPr>
            <w:r w:rsidRPr="004B2800">
              <w:rPr>
                <w:b/>
                <w:lang w:eastAsia="en-GB"/>
              </w:rPr>
              <w:t>National</w:t>
            </w:r>
          </w:p>
        </w:tc>
        <w:tc>
          <w:tcPr>
            <w:tcW w:w="2267" w:type="dxa"/>
            <w:tcBorders>
              <w:bottom w:val="nil"/>
            </w:tcBorders>
            <w:shd w:val="clear" w:color="auto" w:fill="auto"/>
          </w:tcPr>
          <w:p w14:paraId="457F4247"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3E1E8725"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p>
        </w:tc>
      </w:tr>
      <w:tr w:rsidR="00705579" w:rsidRPr="004B2800" w14:paraId="1C948176" w14:textId="77777777" w:rsidTr="00705579">
        <w:tc>
          <w:tcPr>
            <w:tcW w:w="2548" w:type="dxa"/>
            <w:tcBorders>
              <w:top w:val="nil"/>
              <w:bottom w:val="nil"/>
            </w:tcBorders>
            <w:shd w:val="clear" w:color="auto" w:fill="auto"/>
          </w:tcPr>
          <w:p w14:paraId="30E0B470"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Promoting the Convention: (a) at national level to national focal points dealing with other international forums; and (b) through bilateral cooperation with countries in other regions through providing capacity-building assistance and sharing good practices. </w:t>
            </w:r>
          </w:p>
        </w:tc>
        <w:tc>
          <w:tcPr>
            <w:tcW w:w="2267" w:type="dxa"/>
            <w:tcBorders>
              <w:top w:val="nil"/>
              <w:bottom w:val="nil"/>
            </w:tcBorders>
            <w:shd w:val="clear" w:color="auto" w:fill="auto"/>
          </w:tcPr>
          <w:p w14:paraId="3776FBBD"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Parties </w:t>
            </w:r>
          </w:p>
          <w:p w14:paraId="6AA44D56"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Partner organizations </w:t>
            </w:r>
          </w:p>
          <w:p w14:paraId="3C37C79D"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Civil society </w:t>
            </w:r>
            <w:r w:rsidRPr="004B2800">
              <w:rPr>
                <w:lang w:eastAsia="en-GB"/>
              </w:rPr>
              <w:br/>
              <w:t xml:space="preserve">organizations </w:t>
            </w:r>
          </w:p>
        </w:tc>
        <w:tc>
          <w:tcPr>
            <w:tcW w:w="2555" w:type="dxa"/>
            <w:tcBorders>
              <w:top w:val="nil"/>
              <w:bottom w:val="nil"/>
            </w:tcBorders>
            <w:shd w:val="clear" w:color="auto" w:fill="auto"/>
          </w:tcPr>
          <w:p w14:paraId="42F1B70A"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 xml:space="preserve">Convention promoted effectively within </w:t>
            </w:r>
            <w:proofErr w:type="spellStart"/>
            <w:r w:rsidRPr="004B2800">
              <w:rPr>
                <w:rFonts w:eastAsia="SimSun"/>
                <w:lang w:eastAsia="zh-CN"/>
              </w:rPr>
              <w:t>interministerial</w:t>
            </w:r>
            <w:proofErr w:type="spellEnd"/>
            <w:r w:rsidRPr="004B2800">
              <w:rPr>
                <w:rFonts w:eastAsia="SimSun"/>
                <w:lang w:eastAsia="zh-CN"/>
              </w:rPr>
              <w:t xml:space="preserve"> processes and through Parties’ positions in major international forums, as well as among countries in other regions.</w:t>
            </w:r>
          </w:p>
          <w:p w14:paraId="4E07CEC7"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Good practices are reported through NIRs,</w:t>
            </w:r>
            <w:r w:rsidRPr="004B2800">
              <w:rPr>
                <w:b/>
                <w:bCs/>
              </w:rPr>
              <w:t xml:space="preserve"> </w:t>
            </w:r>
            <w:r w:rsidRPr="004B2800">
              <w:t>the Aarhus Clearinghouse and/or national nodes</w:t>
            </w:r>
            <w:r w:rsidRPr="004B2800">
              <w:rPr>
                <w:rFonts w:eastAsia="SimSun"/>
                <w:lang w:eastAsia="zh-CN"/>
              </w:rPr>
              <w:t>.</w:t>
            </w:r>
          </w:p>
        </w:tc>
      </w:tr>
      <w:tr w:rsidR="00705579" w:rsidRPr="004B2800" w14:paraId="7F86A822" w14:textId="77777777" w:rsidTr="00705579">
        <w:tc>
          <w:tcPr>
            <w:tcW w:w="2548" w:type="dxa"/>
            <w:tcBorders>
              <w:top w:val="nil"/>
            </w:tcBorders>
            <w:shd w:val="clear" w:color="auto" w:fill="auto"/>
          </w:tcPr>
          <w:p w14:paraId="08374531" w14:textId="77777777" w:rsidR="00705579" w:rsidRPr="004B2800" w:rsidRDefault="00705579" w:rsidP="00705579">
            <w:pPr>
              <w:keepNext/>
              <w:suppressAutoHyphens w:val="0"/>
              <w:autoSpaceDE w:val="0"/>
              <w:autoSpaceDN w:val="0"/>
              <w:adjustRightInd w:val="0"/>
              <w:spacing w:before="40" w:after="120" w:line="240" w:lineRule="auto"/>
              <w:ind w:right="113"/>
              <w:rPr>
                <w:b/>
              </w:rPr>
            </w:pPr>
            <w:r w:rsidRPr="004B2800">
              <w:rPr>
                <w:b/>
              </w:rPr>
              <w:t>International</w:t>
            </w:r>
          </w:p>
        </w:tc>
        <w:tc>
          <w:tcPr>
            <w:tcW w:w="2267" w:type="dxa"/>
            <w:tcBorders>
              <w:top w:val="nil"/>
            </w:tcBorders>
            <w:shd w:val="clear" w:color="auto" w:fill="auto"/>
          </w:tcPr>
          <w:p w14:paraId="4B661A8E"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p>
        </w:tc>
        <w:tc>
          <w:tcPr>
            <w:tcW w:w="2555" w:type="dxa"/>
            <w:tcBorders>
              <w:top w:val="nil"/>
            </w:tcBorders>
            <w:shd w:val="clear" w:color="auto" w:fill="auto"/>
          </w:tcPr>
          <w:p w14:paraId="27158471"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zh-CN"/>
              </w:rPr>
            </w:pPr>
          </w:p>
        </w:tc>
      </w:tr>
      <w:tr w:rsidR="00705579" w:rsidRPr="004B2800" w14:paraId="2A835882" w14:textId="77777777" w:rsidTr="00705579">
        <w:tc>
          <w:tcPr>
            <w:tcW w:w="2548" w:type="dxa"/>
            <w:shd w:val="clear" w:color="auto" w:fill="auto"/>
          </w:tcPr>
          <w:p w14:paraId="6BED0C52"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Participation in key regional and international events to publicize the Convention. </w:t>
            </w:r>
          </w:p>
          <w:p w14:paraId="7FFE9C3F"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Encouraging references to the Convention in other forums (political and academic). </w:t>
            </w:r>
          </w:p>
          <w:p w14:paraId="65BD23D5"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en-GB"/>
              </w:rPr>
            </w:pPr>
            <w:r w:rsidRPr="004B2800">
              <w:rPr>
                <w:rFonts w:eastAsia="SimSun"/>
                <w:lang w:eastAsia="en-GB"/>
              </w:rPr>
              <w:t>Cooperating with other regional bodies interested in the implementation of Principle 10 of the Rio Declaration.</w:t>
            </w:r>
          </w:p>
          <w:p w14:paraId="24148177"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en-GB"/>
              </w:rPr>
            </w:pPr>
            <w:r w:rsidRPr="004B2800">
              <w:rPr>
                <w:rFonts w:eastAsia="SimSun"/>
                <w:lang w:eastAsia="en-GB"/>
              </w:rPr>
              <w:t>Providing capacity-building and advisory assistance.</w:t>
            </w:r>
          </w:p>
        </w:tc>
        <w:tc>
          <w:tcPr>
            <w:tcW w:w="2267" w:type="dxa"/>
            <w:shd w:val="clear" w:color="auto" w:fill="auto"/>
          </w:tcPr>
          <w:p w14:paraId="41B778F7"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Parties </w:t>
            </w:r>
          </w:p>
          <w:p w14:paraId="36A86131"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Meeting of the Parties </w:t>
            </w:r>
            <w:r w:rsidRPr="004B2800">
              <w:rPr>
                <w:lang w:eastAsia="en-GB"/>
              </w:rPr>
              <w:br/>
              <w:t>and its Bureau and the Working Group</w:t>
            </w:r>
          </w:p>
          <w:p w14:paraId="74A556E2"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Secretariat </w:t>
            </w:r>
          </w:p>
          <w:p w14:paraId="06032440"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Civil society </w:t>
            </w:r>
            <w:r w:rsidRPr="004B2800">
              <w:rPr>
                <w:lang w:eastAsia="en-GB"/>
              </w:rPr>
              <w:br/>
              <w:t>organizations</w:t>
            </w:r>
          </w:p>
          <w:p w14:paraId="41926060"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Partner organizations </w:t>
            </w:r>
          </w:p>
        </w:tc>
        <w:tc>
          <w:tcPr>
            <w:tcW w:w="2555" w:type="dxa"/>
            <w:shd w:val="clear" w:color="auto" w:fill="auto"/>
          </w:tcPr>
          <w:p w14:paraId="27881466"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 xml:space="preserve">Convention promoted effectively in major international forums and among countries in other regions. </w:t>
            </w:r>
          </w:p>
        </w:tc>
      </w:tr>
    </w:tbl>
    <w:p w14:paraId="64A3FF24" w14:textId="77777777" w:rsidR="00705579" w:rsidRPr="004B2800" w:rsidRDefault="00705579" w:rsidP="00705579">
      <w:pPr>
        <w:pStyle w:val="SingleTxtG"/>
        <w:spacing w:before="240" w:after="240" w:line="240" w:lineRule="auto"/>
        <w:rPr>
          <w:i/>
          <w:iCs/>
        </w:rPr>
      </w:pPr>
    </w:p>
    <w:p w14:paraId="027FEBD0" w14:textId="77777777" w:rsidR="00705579" w:rsidRPr="004B2800" w:rsidRDefault="00705579" w:rsidP="00705579">
      <w:pPr>
        <w:pStyle w:val="SingleTxtG"/>
        <w:spacing w:before="240" w:after="240" w:line="240" w:lineRule="auto"/>
        <w:rPr>
          <w:b/>
          <w:bCs/>
        </w:rPr>
      </w:pPr>
      <w:r w:rsidRPr="004B2800">
        <w:rPr>
          <w:i/>
          <w:iCs/>
        </w:rPr>
        <w:t>Objective II.5</w:t>
      </w:r>
      <w:r w:rsidRPr="004B2800">
        <w:t>: The Parties to the Convention actively promote the application of its principles in international environmental decision-making processes and within the framework of international organizations relating to the environment, and endeavour to influence the practices of international forums in matters relating to the environment, in particular the development and implementation of multilateral environmental agreements (mainly target 17.14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52"/>
        <w:gridCol w:w="2263"/>
        <w:gridCol w:w="2555"/>
      </w:tblGrid>
      <w:tr w:rsidR="00705579" w:rsidRPr="004B2800" w14:paraId="47E29816" w14:textId="77777777" w:rsidTr="00705579">
        <w:trPr>
          <w:tblHeader/>
        </w:trPr>
        <w:tc>
          <w:tcPr>
            <w:tcW w:w="2552" w:type="dxa"/>
            <w:tcBorders>
              <w:top w:val="single" w:sz="4" w:space="0" w:color="auto"/>
              <w:bottom w:val="single" w:sz="12" w:space="0" w:color="auto"/>
            </w:tcBorders>
            <w:shd w:val="clear" w:color="auto" w:fill="auto"/>
            <w:vAlign w:val="bottom"/>
          </w:tcPr>
          <w:p w14:paraId="008634FA"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Indicative types of activity/measure</w:t>
            </w:r>
          </w:p>
        </w:tc>
        <w:tc>
          <w:tcPr>
            <w:tcW w:w="2263" w:type="dxa"/>
            <w:tcBorders>
              <w:top w:val="single" w:sz="4" w:space="0" w:color="auto"/>
              <w:bottom w:val="single" w:sz="12" w:space="0" w:color="auto"/>
            </w:tcBorders>
            <w:shd w:val="clear" w:color="auto" w:fill="auto"/>
            <w:vAlign w:val="bottom"/>
          </w:tcPr>
          <w:p w14:paraId="37AB06F5"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3736AEF4" w14:textId="77777777" w:rsidR="00705579" w:rsidRPr="004B2800" w:rsidRDefault="00705579" w:rsidP="00705579">
            <w:pPr>
              <w:suppressAutoHyphens w:val="0"/>
              <w:spacing w:before="80" w:after="80" w:line="240" w:lineRule="auto"/>
              <w:ind w:right="113"/>
              <w:rPr>
                <w:i/>
                <w:sz w:val="16"/>
                <w:szCs w:val="22"/>
              </w:rPr>
            </w:pPr>
            <w:r w:rsidRPr="004B2800">
              <w:rPr>
                <w:i/>
                <w:sz w:val="16"/>
                <w:szCs w:val="22"/>
              </w:rPr>
              <w:t>Indicators of progress/targets</w:t>
            </w:r>
          </w:p>
        </w:tc>
      </w:tr>
      <w:tr w:rsidR="00705579" w:rsidRPr="004B2800" w14:paraId="6D6C96C9" w14:textId="77777777" w:rsidTr="00705579">
        <w:trPr>
          <w:trHeight w:hRule="exact" w:val="113"/>
          <w:tblHeader/>
        </w:trPr>
        <w:tc>
          <w:tcPr>
            <w:tcW w:w="2552" w:type="dxa"/>
            <w:tcBorders>
              <w:top w:val="single" w:sz="12" w:space="0" w:color="auto"/>
            </w:tcBorders>
            <w:shd w:val="clear" w:color="auto" w:fill="auto"/>
          </w:tcPr>
          <w:p w14:paraId="5AF16ED7" w14:textId="77777777" w:rsidR="00705579" w:rsidRPr="004B2800" w:rsidRDefault="00705579" w:rsidP="00705579">
            <w:pPr>
              <w:suppressAutoHyphens w:val="0"/>
              <w:autoSpaceDE w:val="0"/>
              <w:autoSpaceDN w:val="0"/>
              <w:adjustRightInd w:val="0"/>
              <w:spacing w:before="40" w:after="120" w:line="240" w:lineRule="auto"/>
              <w:ind w:right="113"/>
              <w:rPr>
                <w:szCs w:val="22"/>
                <w:lang w:eastAsia="en-GB"/>
              </w:rPr>
            </w:pPr>
          </w:p>
        </w:tc>
        <w:tc>
          <w:tcPr>
            <w:tcW w:w="2263" w:type="dxa"/>
            <w:tcBorders>
              <w:top w:val="single" w:sz="12" w:space="0" w:color="auto"/>
            </w:tcBorders>
            <w:shd w:val="clear" w:color="auto" w:fill="auto"/>
          </w:tcPr>
          <w:p w14:paraId="7B3608B1" w14:textId="77777777" w:rsidR="00705579" w:rsidRPr="004B2800" w:rsidRDefault="00705579" w:rsidP="00705579">
            <w:pPr>
              <w:suppressAutoHyphens w:val="0"/>
              <w:autoSpaceDE w:val="0"/>
              <w:autoSpaceDN w:val="0"/>
              <w:adjustRightInd w:val="0"/>
              <w:spacing w:before="40" w:after="120" w:line="240" w:lineRule="auto"/>
              <w:ind w:right="113"/>
              <w:rPr>
                <w:szCs w:val="22"/>
                <w:lang w:eastAsia="en-GB"/>
              </w:rPr>
            </w:pPr>
          </w:p>
        </w:tc>
        <w:tc>
          <w:tcPr>
            <w:tcW w:w="2555" w:type="dxa"/>
            <w:tcBorders>
              <w:top w:val="single" w:sz="12" w:space="0" w:color="auto"/>
            </w:tcBorders>
            <w:shd w:val="clear" w:color="auto" w:fill="auto"/>
          </w:tcPr>
          <w:p w14:paraId="62F85F4A" w14:textId="77777777" w:rsidR="00705579" w:rsidRPr="004B2800" w:rsidRDefault="00705579" w:rsidP="00705579">
            <w:pPr>
              <w:suppressAutoHyphens w:val="0"/>
              <w:autoSpaceDE w:val="0"/>
              <w:autoSpaceDN w:val="0"/>
              <w:adjustRightInd w:val="0"/>
              <w:spacing w:before="40" w:after="120" w:line="240" w:lineRule="auto"/>
              <w:ind w:right="113"/>
              <w:rPr>
                <w:rFonts w:eastAsia="SimSun"/>
                <w:szCs w:val="22"/>
                <w:lang w:eastAsia="zh-CN"/>
              </w:rPr>
            </w:pPr>
          </w:p>
        </w:tc>
      </w:tr>
      <w:tr w:rsidR="00705579" w:rsidRPr="004B2800" w14:paraId="3EA7A413" w14:textId="77777777" w:rsidTr="00705579">
        <w:tc>
          <w:tcPr>
            <w:tcW w:w="2552" w:type="dxa"/>
            <w:tcBorders>
              <w:bottom w:val="nil"/>
            </w:tcBorders>
            <w:shd w:val="clear" w:color="auto" w:fill="auto"/>
          </w:tcPr>
          <w:p w14:paraId="79E1955A" w14:textId="77777777" w:rsidR="00705579" w:rsidRPr="004B2800" w:rsidRDefault="00705579" w:rsidP="00705579">
            <w:pPr>
              <w:suppressAutoHyphens w:val="0"/>
              <w:autoSpaceDE w:val="0"/>
              <w:autoSpaceDN w:val="0"/>
              <w:adjustRightInd w:val="0"/>
              <w:spacing w:before="40" w:after="120" w:line="240" w:lineRule="auto"/>
              <w:ind w:right="113"/>
              <w:rPr>
                <w:b/>
                <w:lang w:eastAsia="en-GB"/>
              </w:rPr>
            </w:pPr>
            <w:r w:rsidRPr="004B2800">
              <w:rPr>
                <w:b/>
                <w:lang w:eastAsia="en-GB"/>
              </w:rPr>
              <w:t>National</w:t>
            </w:r>
          </w:p>
        </w:tc>
        <w:tc>
          <w:tcPr>
            <w:tcW w:w="2263" w:type="dxa"/>
            <w:tcBorders>
              <w:bottom w:val="nil"/>
            </w:tcBorders>
            <w:shd w:val="clear" w:color="auto" w:fill="auto"/>
          </w:tcPr>
          <w:p w14:paraId="5E2B931B"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p>
        </w:tc>
        <w:tc>
          <w:tcPr>
            <w:tcW w:w="2555" w:type="dxa"/>
            <w:tcBorders>
              <w:bottom w:val="nil"/>
            </w:tcBorders>
            <w:shd w:val="clear" w:color="auto" w:fill="auto"/>
          </w:tcPr>
          <w:p w14:paraId="48B764ED"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p>
        </w:tc>
      </w:tr>
      <w:tr w:rsidR="00705579" w:rsidRPr="004B2800" w14:paraId="771FF2E9" w14:textId="77777777" w:rsidTr="00705579">
        <w:tc>
          <w:tcPr>
            <w:tcW w:w="2552" w:type="dxa"/>
            <w:tcBorders>
              <w:top w:val="nil"/>
              <w:bottom w:val="nil"/>
            </w:tcBorders>
            <w:shd w:val="clear" w:color="auto" w:fill="auto"/>
          </w:tcPr>
          <w:p w14:paraId="404E4DC9" w14:textId="77777777" w:rsidR="00705579" w:rsidRPr="004B2800" w:rsidRDefault="00705579" w:rsidP="00705579">
            <w:pPr>
              <w:suppressAutoHyphens w:val="0"/>
              <w:autoSpaceDE w:val="0"/>
              <w:autoSpaceDN w:val="0"/>
              <w:adjustRightInd w:val="0"/>
              <w:spacing w:before="40" w:after="120" w:line="240" w:lineRule="auto"/>
              <w:ind w:right="113"/>
            </w:pPr>
            <w:r w:rsidRPr="004B2800">
              <w:t xml:space="preserve">Consideration of possible measures to give effect to </w:t>
            </w:r>
            <w:r w:rsidRPr="004B2800">
              <w:rPr>
                <w:lang w:eastAsia="en-GB"/>
              </w:rPr>
              <w:t>the Almaty Guidelines on Promoting the Application of the Principles of the Aarhus Convention in International Forums at the national level</w:t>
            </w:r>
            <w:r w:rsidRPr="004B2800">
              <w:t xml:space="preserve">. </w:t>
            </w:r>
          </w:p>
          <w:p w14:paraId="170AEC8B"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t xml:space="preserve">Implementation of the decisions of the Meeting of the Parties related to application of the Convention’s principles in </w:t>
            </w:r>
            <w:r w:rsidRPr="004B2800">
              <w:lastRenderedPageBreak/>
              <w:t>international environmental decision-making.</w:t>
            </w:r>
          </w:p>
        </w:tc>
        <w:tc>
          <w:tcPr>
            <w:tcW w:w="2263" w:type="dxa"/>
            <w:tcBorders>
              <w:top w:val="nil"/>
              <w:bottom w:val="nil"/>
            </w:tcBorders>
            <w:shd w:val="clear" w:color="auto" w:fill="auto"/>
          </w:tcPr>
          <w:p w14:paraId="19213FC7"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lastRenderedPageBreak/>
              <w:t xml:space="preserve">Parties </w:t>
            </w:r>
          </w:p>
          <w:p w14:paraId="2B98805F"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 xml:space="preserve">Partner organizations </w:t>
            </w:r>
          </w:p>
          <w:p w14:paraId="14819681" w14:textId="77777777" w:rsidR="00705579" w:rsidRPr="004B2800" w:rsidRDefault="00705579" w:rsidP="00705579">
            <w:pPr>
              <w:suppressAutoHyphens w:val="0"/>
              <w:autoSpaceDE w:val="0"/>
              <w:autoSpaceDN w:val="0"/>
              <w:adjustRightInd w:val="0"/>
              <w:spacing w:before="40" w:line="240" w:lineRule="auto"/>
              <w:ind w:right="113"/>
              <w:rPr>
                <w:lang w:eastAsia="en-GB"/>
              </w:rPr>
            </w:pPr>
            <w:r w:rsidRPr="004B2800">
              <w:rPr>
                <w:lang w:eastAsia="en-GB"/>
              </w:rPr>
              <w:t xml:space="preserve">Civil society </w:t>
            </w:r>
            <w:r w:rsidRPr="004B2800">
              <w:rPr>
                <w:lang w:eastAsia="en-GB"/>
              </w:rPr>
              <w:br/>
              <w:t xml:space="preserve">organizations </w:t>
            </w:r>
          </w:p>
        </w:tc>
        <w:tc>
          <w:tcPr>
            <w:tcW w:w="2555" w:type="dxa"/>
            <w:tcBorders>
              <w:top w:val="nil"/>
              <w:bottom w:val="nil"/>
            </w:tcBorders>
            <w:shd w:val="clear" w:color="auto" w:fill="auto"/>
          </w:tcPr>
          <w:p w14:paraId="4A778C1C"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Increased number of international forums that apply the Almaty Guidelines in their procedures.</w:t>
            </w:r>
          </w:p>
          <w:p w14:paraId="6746DF51"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National coordination mechanisms are in place and are working effectively.</w:t>
            </w:r>
          </w:p>
          <w:p w14:paraId="24F21BC4"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Good practices are reported through NIRs, the Aarhus Clearinghouse and/or national nodes.</w:t>
            </w:r>
          </w:p>
        </w:tc>
      </w:tr>
      <w:tr w:rsidR="00705579" w:rsidRPr="004B2800" w14:paraId="066A0EA0" w14:textId="77777777" w:rsidTr="00705579">
        <w:tc>
          <w:tcPr>
            <w:tcW w:w="2552" w:type="dxa"/>
            <w:tcBorders>
              <w:top w:val="nil"/>
            </w:tcBorders>
            <w:shd w:val="clear" w:color="auto" w:fill="auto"/>
          </w:tcPr>
          <w:p w14:paraId="1FB6C424" w14:textId="77777777" w:rsidR="00705579" w:rsidRPr="004B2800" w:rsidRDefault="00705579" w:rsidP="00705579">
            <w:pPr>
              <w:keepNext/>
              <w:suppressAutoHyphens w:val="0"/>
              <w:autoSpaceDE w:val="0"/>
              <w:autoSpaceDN w:val="0"/>
              <w:adjustRightInd w:val="0"/>
              <w:spacing w:before="40" w:after="120"/>
              <w:ind w:right="113"/>
              <w:rPr>
                <w:b/>
              </w:rPr>
            </w:pPr>
            <w:r w:rsidRPr="004B2800">
              <w:rPr>
                <w:b/>
              </w:rPr>
              <w:t>International</w:t>
            </w:r>
          </w:p>
        </w:tc>
        <w:tc>
          <w:tcPr>
            <w:tcW w:w="2263" w:type="dxa"/>
            <w:tcBorders>
              <w:top w:val="nil"/>
            </w:tcBorders>
            <w:shd w:val="clear" w:color="auto" w:fill="auto"/>
          </w:tcPr>
          <w:p w14:paraId="418F5758" w14:textId="77777777" w:rsidR="00705579" w:rsidRPr="004B2800" w:rsidRDefault="00705579" w:rsidP="00705579">
            <w:pPr>
              <w:keepNext/>
              <w:suppressAutoHyphens w:val="0"/>
              <w:autoSpaceDE w:val="0"/>
              <w:autoSpaceDN w:val="0"/>
              <w:adjustRightInd w:val="0"/>
              <w:spacing w:before="40" w:after="120"/>
              <w:ind w:right="113"/>
              <w:rPr>
                <w:lang w:eastAsia="en-GB"/>
              </w:rPr>
            </w:pPr>
          </w:p>
        </w:tc>
        <w:tc>
          <w:tcPr>
            <w:tcW w:w="2555" w:type="dxa"/>
            <w:tcBorders>
              <w:top w:val="nil"/>
            </w:tcBorders>
            <w:shd w:val="clear" w:color="auto" w:fill="auto"/>
          </w:tcPr>
          <w:p w14:paraId="3316A2A3"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p>
        </w:tc>
      </w:tr>
      <w:tr w:rsidR="00705579" w:rsidRPr="004B2800" w14:paraId="4D33A735" w14:textId="77777777" w:rsidTr="00705579">
        <w:tc>
          <w:tcPr>
            <w:tcW w:w="2552" w:type="dxa"/>
            <w:shd w:val="clear" w:color="auto" w:fill="auto"/>
          </w:tcPr>
          <w:p w14:paraId="2DBFC793"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Strengthening Parties’ capacities to apply the Almaty Guidelines.</w:t>
            </w:r>
          </w:p>
          <w:p w14:paraId="315815C4"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Promotion of the application </w:t>
            </w:r>
            <w:r w:rsidRPr="004B2800">
              <w:rPr>
                <w:lang w:eastAsia="en-GB"/>
              </w:rPr>
              <w:br/>
              <w:t xml:space="preserve">of the Almaty Guidelines in international forums. </w:t>
            </w:r>
          </w:p>
          <w:p w14:paraId="1B47BEFF"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Adoption of appropriate practices and procedures in international forums; review of existing practices. </w:t>
            </w:r>
          </w:p>
          <w:p w14:paraId="2A76F85B"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Consultations with other forums.</w:t>
            </w:r>
          </w:p>
        </w:tc>
        <w:tc>
          <w:tcPr>
            <w:tcW w:w="2263" w:type="dxa"/>
            <w:shd w:val="clear" w:color="auto" w:fill="auto"/>
          </w:tcPr>
          <w:p w14:paraId="31228BFB"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Parties </w:t>
            </w:r>
          </w:p>
          <w:p w14:paraId="1560FC9F"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Secretariat </w:t>
            </w:r>
          </w:p>
          <w:p w14:paraId="44C80A79"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Civil society </w:t>
            </w:r>
            <w:r w:rsidRPr="004B2800">
              <w:rPr>
                <w:lang w:eastAsia="en-GB"/>
              </w:rPr>
              <w:br/>
              <w:t>organizations</w:t>
            </w:r>
          </w:p>
          <w:p w14:paraId="49468BF6"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Partner organizations </w:t>
            </w:r>
          </w:p>
          <w:p w14:paraId="32744B90"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Meeting of the Parties </w:t>
            </w:r>
            <w:r w:rsidRPr="004B2800">
              <w:rPr>
                <w:lang w:eastAsia="en-GB"/>
              </w:rPr>
              <w:br/>
              <w:t>and its Working Group</w:t>
            </w:r>
          </w:p>
        </w:tc>
        <w:tc>
          <w:tcPr>
            <w:tcW w:w="2555" w:type="dxa"/>
            <w:shd w:val="clear" w:color="auto" w:fill="auto"/>
          </w:tcPr>
          <w:p w14:paraId="32839C12"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Application of the Convention’s principles is promoted effectively in major international forums.</w:t>
            </w:r>
          </w:p>
          <w:p w14:paraId="7E072053"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 xml:space="preserve">The objective is adequately addressed through the work of the respective Convention bodies. </w:t>
            </w:r>
          </w:p>
          <w:p w14:paraId="726FFC6C"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en-GB"/>
              </w:rPr>
              <w:t>Parties coordinate collectively in other forums on matters relevant to the application of the Convention’s principles.</w:t>
            </w:r>
          </w:p>
        </w:tc>
      </w:tr>
    </w:tbl>
    <w:p w14:paraId="7138DAF0" w14:textId="77777777" w:rsidR="005D6593" w:rsidRDefault="005D6593" w:rsidP="00705579">
      <w:pPr>
        <w:pStyle w:val="SingleTxtG"/>
        <w:spacing w:before="240" w:after="240"/>
        <w:rPr>
          <w:i/>
          <w:iCs/>
        </w:rPr>
      </w:pPr>
    </w:p>
    <w:p w14:paraId="51A26C5A" w14:textId="664E9F0E" w:rsidR="00705579" w:rsidRPr="004B2800" w:rsidRDefault="00705579" w:rsidP="00705579">
      <w:pPr>
        <w:pStyle w:val="SingleTxtG"/>
        <w:spacing w:before="240" w:after="240"/>
        <w:rPr>
          <w:b/>
          <w:bCs/>
        </w:rPr>
      </w:pPr>
      <w:r w:rsidRPr="004B2800">
        <w:rPr>
          <w:i/>
          <w:iCs/>
        </w:rPr>
        <w:t>Objective II.6</w:t>
      </w:r>
      <w:r w:rsidRPr="004B2800">
        <w:t>: The Parties to the Convention, both in their participation in international policymaking and in their national implementation activities, achieve synergies between the Convention and other international environmental and human rights agreements (mainly target 17.14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54CD0279" w14:textId="77777777" w:rsidTr="00705579">
        <w:trPr>
          <w:tblHeader/>
        </w:trPr>
        <w:tc>
          <w:tcPr>
            <w:tcW w:w="2548" w:type="dxa"/>
            <w:tcBorders>
              <w:top w:val="single" w:sz="4" w:space="0" w:color="auto"/>
              <w:bottom w:val="single" w:sz="12" w:space="0" w:color="auto"/>
            </w:tcBorders>
            <w:shd w:val="clear" w:color="auto" w:fill="auto"/>
            <w:vAlign w:val="bottom"/>
          </w:tcPr>
          <w:p w14:paraId="5F239934"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73B937EE"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23A38FB6"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7D484689" w14:textId="77777777" w:rsidTr="00705579">
        <w:trPr>
          <w:trHeight w:hRule="exact" w:val="113"/>
          <w:tblHeader/>
        </w:trPr>
        <w:tc>
          <w:tcPr>
            <w:tcW w:w="2548" w:type="dxa"/>
            <w:tcBorders>
              <w:top w:val="single" w:sz="12" w:space="0" w:color="auto"/>
            </w:tcBorders>
            <w:shd w:val="clear" w:color="auto" w:fill="auto"/>
          </w:tcPr>
          <w:p w14:paraId="57E4AF20"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267" w:type="dxa"/>
            <w:tcBorders>
              <w:top w:val="single" w:sz="12" w:space="0" w:color="auto"/>
            </w:tcBorders>
            <w:shd w:val="clear" w:color="auto" w:fill="auto"/>
          </w:tcPr>
          <w:p w14:paraId="7B1F504A"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7B5815C6" w14:textId="77777777" w:rsidR="00705579" w:rsidRPr="004B2800" w:rsidRDefault="00705579" w:rsidP="00705579">
            <w:pPr>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0EECA715" w14:textId="77777777" w:rsidTr="00705579">
        <w:tc>
          <w:tcPr>
            <w:tcW w:w="2548" w:type="dxa"/>
            <w:tcBorders>
              <w:bottom w:val="nil"/>
            </w:tcBorders>
            <w:shd w:val="clear" w:color="auto" w:fill="auto"/>
          </w:tcPr>
          <w:p w14:paraId="58C6EE7A" w14:textId="77777777" w:rsidR="00705579" w:rsidRPr="004B2800" w:rsidRDefault="00705579" w:rsidP="00705579">
            <w:pPr>
              <w:suppressAutoHyphens w:val="0"/>
              <w:autoSpaceDE w:val="0"/>
              <w:autoSpaceDN w:val="0"/>
              <w:adjustRightInd w:val="0"/>
              <w:spacing w:before="40" w:after="120"/>
              <w:ind w:right="113"/>
              <w:rPr>
                <w:b/>
                <w:lang w:eastAsia="en-GB"/>
              </w:rPr>
            </w:pPr>
            <w:r w:rsidRPr="004B2800">
              <w:rPr>
                <w:b/>
                <w:lang w:eastAsia="en-GB"/>
              </w:rPr>
              <w:t>National</w:t>
            </w:r>
          </w:p>
        </w:tc>
        <w:tc>
          <w:tcPr>
            <w:tcW w:w="2267" w:type="dxa"/>
            <w:tcBorders>
              <w:bottom w:val="nil"/>
            </w:tcBorders>
            <w:shd w:val="clear" w:color="auto" w:fill="auto"/>
          </w:tcPr>
          <w:p w14:paraId="62B7B022"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3BED052F"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p>
        </w:tc>
      </w:tr>
      <w:tr w:rsidR="00705579" w:rsidRPr="004B2800" w14:paraId="140C772A" w14:textId="77777777" w:rsidTr="00705579">
        <w:tc>
          <w:tcPr>
            <w:tcW w:w="2548" w:type="dxa"/>
            <w:tcBorders>
              <w:top w:val="nil"/>
              <w:bottom w:val="nil"/>
            </w:tcBorders>
            <w:shd w:val="clear" w:color="auto" w:fill="auto"/>
          </w:tcPr>
          <w:p w14:paraId="27D27D4A"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Coordinated implementation </w:t>
            </w:r>
            <w:r w:rsidRPr="004B2800">
              <w:rPr>
                <w:lang w:eastAsia="en-GB"/>
              </w:rPr>
              <w:br/>
              <w:t xml:space="preserve">of the Convention and the provisions on access to information and public participation of other MEAs and human rights agreements. </w:t>
            </w:r>
          </w:p>
        </w:tc>
        <w:tc>
          <w:tcPr>
            <w:tcW w:w="2267" w:type="dxa"/>
            <w:tcBorders>
              <w:top w:val="nil"/>
              <w:bottom w:val="nil"/>
            </w:tcBorders>
            <w:shd w:val="clear" w:color="auto" w:fill="auto"/>
          </w:tcPr>
          <w:p w14:paraId="511D3D40"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Parties</w:t>
            </w:r>
          </w:p>
        </w:tc>
        <w:tc>
          <w:tcPr>
            <w:tcW w:w="2555" w:type="dxa"/>
            <w:tcBorders>
              <w:top w:val="nil"/>
              <w:bottom w:val="nil"/>
            </w:tcBorders>
            <w:shd w:val="clear" w:color="auto" w:fill="auto"/>
          </w:tcPr>
          <w:p w14:paraId="69C39105"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Synergies between the implementation of the Convention and other international environmental and human rights agreements are ensured.</w:t>
            </w:r>
          </w:p>
          <w:p w14:paraId="0E9F65AE"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Good practices are reported through NIRs, the Aarhus Clearinghouse and/or national nodes and OHCHR special procedures mechanisms.</w:t>
            </w:r>
          </w:p>
        </w:tc>
      </w:tr>
      <w:tr w:rsidR="00705579" w:rsidRPr="004B2800" w14:paraId="2243F1CE" w14:textId="77777777" w:rsidTr="00705579">
        <w:tc>
          <w:tcPr>
            <w:tcW w:w="2548" w:type="dxa"/>
            <w:tcBorders>
              <w:top w:val="nil"/>
              <w:bottom w:val="nil"/>
            </w:tcBorders>
            <w:shd w:val="clear" w:color="auto" w:fill="auto"/>
          </w:tcPr>
          <w:p w14:paraId="3D444D84" w14:textId="77777777" w:rsidR="00705579" w:rsidRPr="004B2800" w:rsidRDefault="00705579" w:rsidP="00705579">
            <w:pPr>
              <w:keepNext/>
              <w:suppressAutoHyphens w:val="0"/>
              <w:autoSpaceDE w:val="0"/>
              <w:autoSpaceDN w:val="0"/>
              <w:adjustRightInd w:val="0"/>
              <w:spacing w:before="40" w:after="120" w:line="240" w:lineRule="auto"/>
              <w:ind w:right="113"/>
              <w:rPr>
                <w:b/>
                <w:lang w:eastAsia="en-GB"/>
              </w:rPr>
            </w:pPr>
            <w:r w:rsidRPr="004B2800">
              <w:rPr>
                <w:b/>
                <w:lang w:eastAsia="en-GB"/>
              </w:rPr>
              <w:t>International</w:t>
            </w:r>
          </w:p>
        </w:tc>
        <w:tc>
          <w:tcPr>
            <w:tcW w:w="2267" w:type="dxa"/>
            <w:tcBorders>
              <w:top w:val="nil"/>
              <w:bottom w:val="nil"/>
            </w:tcBorders>
            <w:shd w:val="clear" w:color="auto" w:fill="auto"/>
          </w:tcPr>
          <w:p w14:paraId="005E90D5"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p>
        </w:tc>
        <w:tc>
          <w:tcPr>
            <w:tcW w:w="2555" w:type="dxa"/>
            <w:tcBorders>
              <w:top w:val="nil"/>
              <w:bottom w:val="nil"/>
            </w:tcBorders>
            <w:shd w:val="clear" w:color="auto" w:fill="auto"/>
          </w:tcPr>
          <w:p w14:paraId="46E6E09E"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en-GB"/>
              </w:rPr>
            </w:pPr>
          </w:p>
        </w:tc>
      </w:tr>
      <w:tr w:rsidR="00705579" w:rsidRPr="004B2800" w14:paraId="0F3A4176" w14:textId="77777777" w:rsidTr="00705579">
        <w:tc>
          <w:tcPr>
            <w:tcW w:w="2548" w:type="dxa"/>
            <w:tcBorders>
              <w:top w:val="nil"/>
              <w:bottom w:val="single" w:sz="12" w:space="0" w:color="auto"/>
            </w:tcBorders>
            <w:shd w:val="clear" w:color="auto" w:fill="auto"/>
          </w:tcPr>
          <w:p w14:paraId="23A03CFC"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Organization of joint activities with other MEAs, in particular those of ECE, and human rights bodies.</w:t>
            </w:r>
          </w:p>
        </w:tc>
        <w:tc>
          <w:tcPr>
            <w:tcW w:w="2267" w:type="dxa"/>
            <w:tcBorders>
              <w:top w:val="nil"/>
              <w:bottom w:val="single" w:sz="12" w:space="0" w:color="auto"/>
            </w:tcBorders>
            <w:shd w:val="clear" w:color="auto" w:fill="auto"/>
          </w:tcPr>
          <w:p w14:paraId="55505E85"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Parties </w:t>
            </w:r>
          </w:p>
          <w:p w14:paraId="0746FF65"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Meeting of the Parties </w:t>
            </w:r>
            <w:r w:rsidRPr="004B2800">
              <w:rPr>
                <w:lang w:eastAsia="en-GB"/>
              </w:rPr>
              <w:br/>
              <w:t xml:space="preserve">and relevant </w:t>
            </w:r>
            <w:r w:rsidRPr="004B2800">
              <w:t>Convention</w:t>
            </w:r>
            <w:r w:rsidRPr="004B2800">
              <w:rPr>
                <w:lang w:eastAsia="en-GB"/>
              </w:rPr>
              <w:t xml:space="preserve"> bodies</w:t>
            </w:r>
          </w:p>
          <w:p w14:paraId="49C06875"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Secretariat </w:t>
            </w:r>
          </w:p>
          <w:p w14:paraId="75743521"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Civil society </w:t>
            </w:r>
            <w:r w:rsidRPr="004B2800">
              <w:rPr>
                <w:lang w:eastAsia="en-GB"/>
              </w:rPr>
              <w:br/>
              <w:t>organizations</w:t>
            </w:r>
          </w:p>
          <w:p w14:paraId="06273106" w14:textId="77777777" w:rsidR="00705579" w:rsidRPr="004B2800" w:rsidRDefault="00705579" w:rsidP="00705579">
            <w:pPr>
              <w:keepNext/>
              <w:suppressAutoHyphens w:val="0"/>
              <w:autoSpaceDE w:val="0"/>
              <w:autoSpaceDN w:val="0"/>
              <w:adjustRightInd w:val="0"/>
              <w:spacing w:before="40" w:after="120" w:line="240" w:lineRule="auto"/>
              <w:ind w:right="113"/>
              <w:rPr>
                <w:lang w:eastAsia="en-GB"/>
              </w:rPr>
            </w:pPr>
            <w:r w:rsidRPr="004B2800">
              <w:rPr>
                <w:lang w:eastAsia="en-GB"/>
              </w:rPr>
              <w:t xml:space="preserve">Partner organizations </w:t>
            </w:r>
          </w:p>
        </w:tc>
        <w:tc>
          <w:tcPr>
            <w:tcW w:w="2555" w:type="dxa"/>
            <w:tcBorders>
              <w:top w:val="nil"/>
              <w:bottom w:val="single" w:sz="12" w:space="0" w:color="auto"/>
            </w:tcBorders>
            <w:shd w:val="clear" w:color="auto" w:fill="auto"/>
          </w:tcPr>
          <w:p w14:paraId="28905460"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en-GB"/>
              </w:rPr>
            </w:pPr>
            <w:r w:rsidRPr="004B2800">
              <w:rPr>
                <w:rFonts w:eastAsia="SimSun"/>
                <w:lang w:eastAsia="en-GB"/>
              </w:rPr>
              <w:t>Joint activities with other MEAs and human rights bodies are implemented effectively.</w:t>
            </w:r>
          </w:p>
          <w:p w14:paraId="4401AC42" w14:textId="77777777" w:rsidR="00705579" w:rsidRPr="004B2800" w:rsidRDefault="00705579" w:rsidP="00705579">
            <w:pPr>
              <w:keepNext/>
              <w:suppressAutoHyphens w:val="0"/>
              <w:autoSpaceDE w:val="0"/>
              <w:autoSpaceDN w:val="0"/>
              <w:adjustRightInd w:val="0"/>
              <w:spacing w:before="40" w:after="120" w:line="240" w:lineRule="auto"/>
              <w:ind w:right="113"/>
              <w:rPr>
                <w:rFonts w:eastAsia="SimSun"/>
                <w:lang w:eastAsia="zh-CN"/>
              </w:rPr>
            </w:pPr>
            <w:r w:rsidRPr="004B2800">
              <w:rPr>
                <w:rFonts w:eastAsia="SimSun"/>
                <w:lang w:eastAsia="en-GB"/>
              </w:rPr>
              <w:t>Parties coordinate collectively in other forums on matters relevant to the application of the Convention.</w:t>
            </w:r>
          </w:p>
        </w:tc>
      </w:tr>
    </w:tbl>
    <w:p w14:paraId="48EE0B68" w14:textId="77777777" w:rsidR="00705579" w:rsidRPr="004B2800" w:rsidRDefault="00705579" w:rsidP="00705579">
      <w:pPr>
        <w:pStyle w:val="SingleTxtG"/>
        <w:spacing w:before="120" w:after="0" w:line="220" w:lineRule="exact"/>
        <w:ind w:firstLine="170"/>
        <w:jc w:val="left"/>
        <w:rPr>
          <w:sz w:val="18"/>
        </w:rPr>
      </w:pPr>
      <w:r w:rsidRPr="004B2800">
        <w:rPr>
          <w:i/>
          <w:iCs/>
          <w:sz w:val="18"/>
        </w:rPr>
        <w:t xml:space="preserve">Abbreviations: </w:t>
      </w:r>
      <w:r w:rsidRPr="004B2800">
        <w:rPr>
          <w:sz w:val="18"/>
        </w:rPr>
        <w:t>MEA, multilateral environmental agreement; OHCHR, Office of the United Nations High Commissioner for Human Rights.</w:t>
      </w:r>
    </w:p>
    <w:p w14:paraId="6F386FD1" w14:textId="77777777" w:rsidR="00705579" w:rsidRPr="004B2800" w:rsidRDefault="00705579" w:rsidP="00705579">
      <w:pPr>
        <w:pStyle w:val="H1G"/>
        <w:spacing w:line="240" w:lineRule="auto"/>
      </w:pPr>
      <w:r w:rsidRPr="004B2800">
        <w:lastRenderedPageBreak/>
        <w:tab/>
        <w:t>C.</w:t>
      </w:r>
      <w:r w:rsidRPr="004B2800">
        <w:tab/>
        <w:t>Focal area III: Development</w:t>
      </w:r>
    </w:p>
    <w:p w14:paraId="6326995D" w14:textId="77777777" w:rsidR="00705579" w:rsidRPr="004B2800" w:rsidRDefault="00705579" w:rsidP="00705579">
      <w:pPr>
        <w:pStyle w:val="H23G"/>
        <w:spacing w:line="240" w:lineRule="auto"/>
      </w:pPr>
      <w:r w:rsidRPr="004B2800">
        <w:rPr>
          <w:rFonts w:eastAsia="SimSun"/>
          <w:sz w:val="22"/>
          <w:szCs w:val="22"/>
          <w:lang w:eastAsia="zh-CN"/>
        </w:rPr>
        <w:tab/>
      </w:r>
      <w:r w:rsidRPr="004B2800">
        <w:rPr>
          <w:rFonts w:eastAsia="SimSun"/>
          <w:sz w:val="22"/>
          <w:szCs w:val="22"/>
          <w:lang w:eastAsia="zh-CN"/>
        </w:rPr>
        <w:tab/>
      </w:r>
      <w:r w:rsidRPr="004B2800">
        <w:t>Strategic goal III</w:t>
      </w:r>
      <w:r w:rsidRPr="004B2800">
        <w:br/>
        <w:t>Further development of the provisions and principles of the Convention where necessary to ensure that it continues to achieve its objectives</w:t>
      </w:r>
    </w:p>
    <w:p w14:paraId="5AD6691D" w14:textId="77777777" w:rsidR="00705579" w:rsidRPr="004B2800" w:rsidRDefault="00705579" w:rsidP="00705579">
      <w:pPr>
        <w:pStyle w:val="SingleTxtG"/>
        <w:spacing w:line="240" w:lineRule="auto"/>
      </w:pPr>
      <w:r w:rsidRPr="004B2800">
        <w:t xml:space="preserve">To achieve the further development of the provisions and principles of the Convention where necessary to ensure that it continues to achieve its objectives, Parties will endeavour to implement the following objectives: </w:t>
      </w:r>
    </w:p>
    <w:p w14:paraId="6E8B5FB0" w14:textId="77777777" w:rsidR="00705579" w:rsidRPr="004B2800" w:rsidRDefault="00705579" w:rsidP="00705579">
      <w:pPr>
        <w:pStyle w:val="SingleTxtG"/>
        <w:spacing w:after="240" w:line="240" w:lineRule="auto"/>
      </w:pPr>
      <w:r w:rsidRPr="004B2800">
        <w:rPr>
          <w:i/>
          <w:iCs/>
        </w:rPr>
        <w:t>Objective III.1</w:t>
      </w:r>
      <w:r w:rsidRPr="004B2800">
        <w:t>: The provisions of the Convention are interpreted in a dynamic way, enabling practice to adapt to experience acquired in the course of implementation, new developments in society, technological innovation, new and emerging technologies and environmental challenges.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5A44EFCB" w14:textId="77777777" w:rsidTr="00705579">
        <w:trPr>
          <w:tblHeader/>
        </w:trPr>
        <w:tc>
          <w:tcPr>
            <w:tcW w:w="2548" w:type="dxa"/>
            <w:tcBorders>
              <w:top w:val="single" w:sz="4" w:space="0" w:color="auto"/>
              <w:bottom w:val="single" w:sz="12" w:space="0" w:color="auto"/>
            </w:tcBorders>
            <w:shd w:val="clear" w:color="auto" w:fill="auto"/>
            <w:vAlign w:val="bottom"/>
          </w:tcPr>
          <w:p w14:paraId="73E2E130" w14:textId="77777777" w:rsidR="00705579" w:rsidRPr="004B2800" w:rsidRDefault="00705579" w:rsidP="00705579">
            <w:pPr>
              <w:suppressAutoHyphens w:val="0"/>
              <w:spacing w:before="80" w:after="80" w:line="240" w:lineRule="auto"/>
              <w:ind w:right="113"/>
              <w:rPr>
                <w:i/>
                <w:sz w:val="16"/>
              </w:rPr>
            </w:pPr>
            <w:r w:rsidRPr="004B2800">
              <w:rPr>
                <w:i/>
                <w:sz w:val="16"/>
              </w:rPr>
              <w:t>Indicative types of activity/measure</w:t>
            </w:r>
          </w:p>
        </w:tc>
        <w:tc>
          <w:tcPr>
            <w:tcW w:w="2267" w:type="dxa"/>
            <w:tcBorders>
              <w:top w:val="single" w:sz="4" w:space="0" w:color="auto"/>
              <w:bottom w:val="single" w:sz="12" w:space="0" w:color="auto"/>
            </w:tcBorders>
            <w:shd w:val="clear" w:color="auto" w:fill="auto"/>
            <w:vAlign w:val="bottom"/>
          </w:tcPr>
          <w:p w14:paraId="61E5F130" w14:textId="77777777" w:rsidR="00705579" w:rsidRPr="004B2800" w:rsidRDefault="00705579" w:rsidP="00705579">
            <w:pPr>
              <w:suppressAutoHyphens w:val="0"/>
              <w:spacing w:before="80" w:after="80" w:line="240" w:lineRule="auto"/>
              <w:ind w:right="113"/>
              <w:rPr>
                <w:i/>
                <w:sz w:val="16"/>
              </w:rPr>
            </w:pPr>
            <w:r w:rsidRPr="004B2800">
              <w:rPr>
                <w:i/>
                <w:sz w:val="16"/>
              </w:rPr>
              <w:t>Possible implementing partners</w:t>
            </w:r>
          </w:p>
        </w:tc>
        <w:tc>
          <w:tcPr>
            <w:tcW w:w="2555" w:type="dxa"/>
            <w:tcBorders>
              <w:top w:val="single" w:sz="4" w:space="0" w:color="auto"/>
              <w:bottom w:val="single" w:sz="12" w:space="0" w:color="auto"/>
            </w:tcBorders>
            <w:shd w:val="clear" w:color="auto" w:fill="auto"/>
            <w:vAlign w:val="bottom"/>
          </w:tcPr>
          <w:p w14:paraId="4D6296ED" w14:textId="77777777" w:rsidR="00705579" w:rsidRPr="004B2800" w:rsidRDefault="00705579" w:rsidP="00705579">
            <w:pPr>
              <w:suppressAutoHyphens w:val="0"/>
              <w:spacing w:before="80" w:after="80" w:line="240" w:lineRule="auto"/>
              <w:ind w:right="113"/>
              <w:rPr>
                <w:i/>
                <w:sz w:val="16"/>
              </w:rPr>
            </w:pPr>
            <w:r w:rsidRPr="004B2800">
              <w:rPr>
                <w:i/>
                <w:sz w:val="16"/>
              </w:rPr>
              <w:t>Indicators of progress/targets</w:t>
            </w:r>
          </w:p>
        </w:tc>
      </w:tr>
      <w:tr w:rsidR="00705579" w:rsidRPr="004B2800" w14:paraId="59885E7E" w14:textId="77777777" w:rsidTr="00705579">
        <w:trPr>
          <w:trHeight w:hRule="exact" w:val="113"/>
          <w:tblHeader/>
        </w:trPr>
        <w:tc>
          <w:tcPr>
            <w:tcW w:w="2548" w:type="dxa"/>
            <w:tcBorders>
              <w:top w:val="single" w:sz="12" w:space="0" w:color="auto"/>
              <w:bottom w:val="nil"/>
            </w:tcBorders>
            <w:shd w:val="clear" w:color="auto" w:fill="auto"/>
          </w:tcPr>
          <w:p w14:paraId="21B01597" w14:textId="77777777" w:rsidR="00705579" w:rsidRPr="004B2800" w:rsidRDefault="00705579" w:rsidP="00705579">
            <w:pPr>
              <w:suppressAutoHyphens w:val="0"/>
              <w:spacing w:before="40" w:after="120" w:line="240" w:lineRule="auto"/>
              <w:ind w:right="113"/>
            </w:pPr>
          </w:p>
        </w:tc>
        <w:tc>
          <w:tcPr>
            <w:tcW w:w="2267" w:type="dxa"/>
            <w:tcBorders>
              <w:top w:val="single" w:sz="12" w:space="0" w:color="auto"/>
              <w:bottom w:val="nil"/>
            </w:tcBorders>
            <w:shd w:val="clear" w:color="auto" w:fill="auto"/>
          </w:tcPr>
          <w:p w14:paraId="7B390955" w14:textId="77777777" w:rsidR="00705579" w:rsidRPr="004B2800" w:rsidRDefault="00705579" w:rsidP="00705579">
            <w:pPr>
              <w:suppressAutoHyphens w:val="0"/>
              <w:spacing w:before="40" w:after="120" w:line="240" w:lineRule="auto"/>
              <w:ind w:right="113"/>
            </w:pPr>
          </w:p>
        </w:tc>
        <w:tc>
          <w:tcPr>
            <w:tcW w:w="2555" w:type="dxa"/>
            <w:tcBorders>
              <w:top w:val="single" w:sz="12" w:space="0" w:color="auto"/>
              <w:bottom w:val="nil"/>
            </w:tcBorders>
            <w:shd w:val="clear" w:color="auto" w:fill="auto"/>
          </w:tcPr>
          <w:p w14:paraId="56280D05" w14:textId="77777777" w:rsidR="00705579" w:rsidRPr="004B2800" w:rsidRDefault="00705579" w:rsidP="00705579">
            <w:pPr>
              <w:suppressAutoHyphens w:val="0"/>
              <w:spacing w:before="40" w:after="120" w:line="240" w:lineRule="auto"/>
              <w:ind w:right="113"/>
            </w:pPr>
          </w:p>
        </w:tc>
      </w:tr>
      <w:tr w:rsidR="00705579" w:rsidRPr="004B2800" w14:paraId="12264E29" w14:textId="77777777" w:rsidTr="00705579">
        <w:tc>
          <w:tcPr>
            <w:tcW w:w="2548" w:type="dxa"/>
            <w:tcBorders>
              <w:top w:val="nil"/>
              <w:bottom w:val="nil"/>
            </w:tcBorders>
            <w:shd w:val="clear" w:color="auto" w:fill="auto"/>
          </w:tcPr>
          <w:p w14:paraId="5F9DF445" w14:textId="77777777" w:rsidR="00705579" w:rsidRPr="004B2800" w:rsidRDefault="00705579" w:rsidP="00705579">
            <w:pPr>
              <w:suppressAutoHyphens w:val="0"/>
              <w:spacing w:before="40" w:after="120" w:line="240" w:lineRule="auto"/>
              <w:ind w:right="113"/>
              <w:rPr>
                <w:b/>
              </w:rPr>
            </w:pPr>
            <w:r w:rsidRPr="004B2800">
              <w:rPr>
                <w:b/>
              </w:rPr>
              <w:t>National</w:t>
            </w:r>
          </w:p>
        </w:tc>
        <w:tc>
          <w:tcPr>
            <w:tcW w:w="2267" w:type="dxa"/>
            <w:tcBorders>
              <w:top w:val="nil"/>
              <w:bottom w:val="nil"/>
            </w:tcBorders>
            <w:shd w:val="clear" w:color="auto" w:fill="auto"/>
          </w:tcPr>
          <w:p w14:paraId="49B0D581" w14:textId="77777777" w:rsidR="00705579" w:rsidRPr="004B2800" w:rsidRDefault="00705579" w:rsidP="00705579">
            <w:pPr>
              <w:suppressAutoHyphens w:val="0"/>
              <w:spacing w:before="40" w:after="120" w:line="240" w:lineRule="auto"/>
              <w:ind w:right="113"/>
            </w:pPr>
          </w:p>
        </w:tc>
        <w:tc>
          <w:tcPr>
            <w:tcW w:w="2555" w:type="dxa"/>
            <w:tcBorders>
              <w:top w:val="nil"/>
              <w:bottom w:val="nil"/>
            </w:tcBorders>
            <w:shd w:val="clear" w:color="auto" w:fill="auto"/>
          </w:tcPr>
          <w:p w14:paraId="1FFB98EC" w14:textId="77777777" w:rsidR="00705579" w:rsidRPr="004B2800" w:rsidRDefault="00705579" w:rsidP="00705579">
            <w:pPr>
              <w:suppressAutoHyphens w:val="0"/>
              <w:spacing w:before="40" w:after="120" w:line="240" w:lineRule="auto"/>
              <w:ind w:right="113"/>
            </w:pPr>
          </w:p>
        </w:tc>
      </w:tr>
      <w:tr w:rsidR="00705579" w:rsidRPr="004B2800" w14:paraId="494F0E3E" w14:textId="77777777" w:rsidTr="00705579">
        <w:tc>
          <w:tcPr>
            <w:tcW w:w="2548" w:type="dxa"/>
            <w:tcBorders>
              <w:top w:val="nil"/>
              <w:bottom w:val="nil"/>
            </w:tcBorders>
            <w:shd w:val="clear" w:color="auto" w:fill="auto"/>
          </w:tcPr>
          <w:p w14:paraId="629125C0" w14:textId="77777777" w:rsidR="00705579" w:rsidRPr="004B2800" w:rsidRDefault="00705579" w:rsidP="00705579">
            <w:pPr>
              <w:suppressAutoHyphens w:val="0"/>
              <w:spacing w:before="40" w:after="120" w:line="240" w:lineRule="auto"/>
              <w:ind w:right="113"/>
            </w:pPr>
            <w:r w:rsidRPr="004B2800">
              <w:t>Forward-looking interpretation of the Convention in view of new environmental and development challenges.</w:t>
            </w:r>
          </w:p>
        </w:tc>
        <w:tc>
          <w:tcPr>
            <w:tcW w:w="2267" w:type="dxa"/>
            <w:tcBorders>
              <w:top w:val="nil"/>
              <w:bottom w:val="nil"/>
            </w:tcBorders>
            <w:shd w:val="clear" w:color="auto" w:fill="auto"/>
          </w:tcPr>
          <w:p w14:paraId="7562330E" w14:textId="77777777" w:rsidR="00705579" w:rsidRPr="004B2800" w:rsidRDefault="00705579" w:rsidP="00705579">
            <w:pPr>
              <w:suppressAutoHyphens w:val="0"/>
              <w:spacing w:before="40" w:after="120"/>
              <w:ind w:right="113"/>
            </w:pPr>
            <w:r w:rsidRPr="004B2800">
              <w:t xml:space="preserve">Parties </w:t>
            </w:r>
          </w:p>
          <w:p w14:paraId="534D8709" w14:textId="77777777" w:rsidR="00705579" w:rsidRPr="004B2800" w:rsidRDefault="00705579" w:rsidP="00705579">
            <w:pPr>
              <w:suppressAutoHyphens w:val="0"/>
              <w:spacing w:before="40" w:after="120"/>
              <w:ind w:right="113"/>
            </w:pPr>
            <w:r w:rsidRPr="004B2800">
              <w:t xml:space="preserve">Civil society </w:t>
            </w:r>
            <w:r w:rsidRPr="004B2800">
              <w:br/>
              <w:t>organizations</w:t>
            </w:r>
          </w:p>
          <w:p w14:paraId="60425449" w14:textId="77777777" w:rsidR="00705579" w:rsidRPr="004B2800" w:rsidRDefault="00705579" w:rsidP="00705579">
            <w:pPr>
              <w:suppressAutoHyphens w:val="0"/>
              <w:spacing w:before="40" w:after="120"/>
              <w:ind w:right="113"/>
            </w:pPr>
            <w:r w:rsidRPr="004B2800">
              <w:t>Private sector</w:t>
            </w:r>
          </w:p>
        </w:tc>
        <w:tc>
          <w:tcPr>
            <w:tcW w:w="2555" w:type="dxa"/>
            <w:tcBorders>
              <w:top w:val="nil"/>
              <w:bottom w:val="nil"/>
            </w:tcBorders>
            <w:shd w:val="clear" w:color="auto" w:fill="auto"/>
          </w:tcPr>
          <w:p w14:paraId="6BA86390" w14:textId="77777777" w:rsidR="00705579" w:rsidRPr="004B2800" w:rsidRDefault="00705579" w:rsidP="00705579">
            <w:pPr>
              <w:suppressAutoHyphens w:val="0"/>
              <w:spacing w:before="40" w:after="120"/>
              <w:ind w:right="113"/>
            </w:pPr>
            <w:r w:rsidRPr="004B2800">
              <w:t>Number of Parties having adapted relevant legislative, regulatory and policy measures and institutional frameworks to recent developments.</w:t>
            </w:r>
          </w:p>
          <w:p w14:paraId="36006C7F" w14:textId="77777777" w:rsidR="00705579" w:rsidRPr="004B2800" w:rsidRDefault="00705579" w:rsidP="00705579">
            <w:pPr>
              <w:suppressAutoHyphens w:val="0"/>
              <w:spacing w:before="40" w:after="120"/>
              <w:ind w:right="113"/>
            </w:pPr>
            <w:r w:rsidRPr="004B2800">
              <w:t>Good practices are reported through NIRs, the Aarhus Clearinghouse and/or national nodes.</w:t>
            </w:r>
          </w:p>
        </w:tc>
      </w:tr>
      <w:tr w:rsidR="00705579" w:rsidRPr="004B2800" w14:paraId="0B4D922F" w14:textId="77777777" w:rsidTr="00705579">
        <w:tc>
          <w:tcPr>
            <w:tcW w:w="2548" w:type="dxa"/>
            <w:tcBorders>
              <w:top w:val="nil"/>
            </w:tcBorders>
            <w:shd w:val="clear" w:color="auto" w:fill="auto"/>
          </w:tcPr>
          <w:p w14:paraId="78E22CA6" w14:textId="77777777" w:rsidR="00705579" w:rsidRPr="004B2800" w:rsidRDefault="00705579" w:rsidP="00705579">
            <w:pPr>
              <w:keepNext/>
              <w:suppressAutoHyphens w:val="0"/>
              <w:spacing w:before="40" w:after="120"/>
              <w:ind w:right="113"/>
              <w:rPr>
                <w:b/>
              </w:rPr>
            </w:pPr>
            <w:r w:rsidRPr="004B2800">
              <w:rPr>
                <w:b/>
              </w:rPr>
              <w:t>International</w:t>
            </w:r>
          </w:p>
        </w:tc>
        <w:tc>
          <w:tcPr>
            <w:tcW w:w="2267" w:type="dxa"/>
            <w:tcBorders>
              <w:top w:val="nil"/>
            </w:tcBorders>
            <w:shd w:val="clear" w:color="auto" w:fill="auto"/>
          </w:tcPr>
          <w:p w14:paraId="17D7CB20" w14:textId="77777777" w:rsidR="00705579" w:rsidRPr="004B2800" w:rsidRDefault="00705579" w:rsidP="00705579">
            <w:pPr>
              <w:keepNext/>
              <w:suppressAutoHyphens w:val="0"/>
              <w:spacing w:before="40" w:after="120"/>
              <w:ind w:right="113"/>
            </w:pPr>
          </w:p>
        </w:tc>
        <w:tc>
          <w:tcPr>
            <w:tcW w:w="2555" w:type="dxa"/>
            <w:tcBorders>
              <w:top w:val="nil"/>
            </w:tcBorders>
            <w:shd w:val="clear" w:color="auto" w:fill="auto"/>
          </w:tcPr>
          <w:p w14:paraId="4C9856FA" w14:textId="77777777" w:rsidR="00705579" w:rsidRPr="004B2800" w:rsidRDefault="00705579" w:rsidP="00705579">
            <w:pPr>
              <w:keepNext/>
              <w:suppressAutoHyphens w:val="0"/>
              <w:spacing w:before="40" w:after="120"/>
              <w:ind w:right="113"/>
            </w:pPr>
          </w:p>
        </w:tc>
      </w:tr>
      <w:tr w:rsidR="00705579" w:rsidRPr="004B2800" w14:paraId="1B31F7E7" w14:textId="77777777" w:rsidTr="00705579">
        <w:tc>
          <w:tcPr>
            <w:tcW w:w="2548" w:type="dxa"/>
            <w:shd w:val="clear" w:color="auto" w:fill="auto"/>
          </w:tcPr>
          <w:p w14:paraId="39EDD4FD" w14:textId="77777777" w:rsidR="00705579" w:rsidRPr="004B2800" w:rsidRDefault="00705579" w:rsidP="00705579">
            <w:pPr>
              <w:keepNext/>
              <w:suppressAutoHyphens w:val="0"/>
              <w:spacing w:before="40" w:after="120"/>
              <w:ind w:right="113"/>
            </w:pPr>
            <w:r w:rsidRPr="004B2800">
              <w:t>Strengthening Parties’ capacities and addressing obstacles in implementing the Convention through the compliance mechanism, sharing good practices and developing guidance material.</w:t>
            </w:r>
          </w:p>
        </w:tc>
        <w:tc>
          <w:tcPr>
            <w:tcW w:w="2267" w:type="dxa"/>
            <w:shd w:val="clear" w:color="auto" w:fill="auto"/>
          </w:tcPr>
          <w:p w14:paraId="7410C56C" w14:textId="77777777" w:rsidR="00705579" w:rsidRPr="004B2800" w:rsidRDefault="00705579" w:rsidP="00705579">
            <w:pPr>
              <w:keepNext/>
              <w:suppressAutoHyphens w:val="0"/>
              <w:spacing w:before="40" w:after="120"/>
              <w:ind w:right="113"/>
            </w:pPr>
            <w:r w:rsidRPr="004B2800">
              <w:t xml:space="preserve">Parties </w:t>
            </w:r>
          </w:p>
          <w:p w14:paraId="4272C66E" w14:textId="77777777" w:rsidR="00705579" w:rsidRPr="004B2800" w:rsidRDefault="00705579" w:rsidP="00705579">
            <w:pPr>
              <w:keepNext/>
              <w:suppressAutoHyphens w:val="0"/>
              <w:spacing w:before="40" w:after="120"/>
              <w:ind w:right="113"/>
            </w:pPr>
            <w:r w:rsidRPr="004B2800">
              <w:t xml:space="preserve">Meeting of the Parties </w:t>
            </w:r>
            <w:r w:rsidRPr="004B2800">
              <w:br/>
              <w:t>and relevant Convention bodies</w:t>
            </w:r>
          </w:p>
          <w:p w14:paraId="48335017" w14:textId="77777777" w:rsidR="00705579" w:rsidRPr="004B2800" w:rsidRDefault="00705579" w:rsidP="00705579">
            <w:pPr>
              <w:keepNext/>
              <w:suppressAutoHyphens w:val="0"/>
              <w:spacing w:before="40" w:after="120"/>
              <w:ind w:right="113"/>
            </w:pPr>
            <w:r w:rsidRPr="004B2800">
              <w:t>Secretariat</w:t>
            </w:r>
          </w:p>
        </w:tc>
        <w:tc>
          <w:tcPr>
            <w:tcW w:w="2555" w:type="dxa"/>
            <w:shd w:val="clear" w:color="auto" w:fill="auto"/>
          </w:tcPr>
          <w:p w14:paraId="73944BEF" w14:textId="77777777" w:rsidR="00705579" w:rsidRPr="004B2800" w:rsidRDefault="00705579" w:rsidP="00705579">
            <w:pPr>
              <w:keepNext/>
              <w:suppressAutoHyphens w:val="0"/>
              <w:spacing w:before="40" w:after="120"/>
              <w:ind w:right="113"/>
            </w:pPr>
            <w:r w:rsidRPr="004B2800">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75EF4E47" w14:textId="77777777" w:rsidR="00BF6516" w:rsidRDefault="00BF6516" w:rsidP="00705579">
      <w:pPr>
        <w:pStyle w:val="SingleTxtG"/>
        <w:spacing w:before="240" w:after="240"/>
        <w:rPr>
          <w:i/>
          <w:iCs/>
        </w:rPr>
      </w:pPr>
    </w:p>
    <w:p w14:paraId="670017EE" w14:textId="52071CF9" w:rsidR="00705579" w:rsidRPr="004B2800" w:rsidRDefault="00705579" w:rsidP="00705579">
      <w:pPr>
        <w:pStyle w:val="SingleTxtG"/>
        <w:spacing w:before="240" w:after="240"/>
        <w:rPr>
          <w:b/>
        </w:rPr>
      </w:pPr>
      <w:r w:rsidRPr="004B2800">
        <w:rPr>
          <w:i/>
          <w:iCs/>
        </w:rPr>
        <w:t>Objective III.2</w:t>
      </w:r>
      <w:r w:rsidRPr="004B2800">
        <w:t>: The Parties continue to explore possibilities for implementing more effective measures under the Convention to ensure greater opportunities for public participation in policy formulation and implementation concerning each of the three pillars of the Convention, so as to contribute to sustainable development, recalling the 2030 Agenda for Sustainable Development. Furthermore, the Parties share their experiences in implementing the Convention with other forums interested in using them as a basis or a source of inspiration for further strengthening participatory democracy in their respective fields.</w:t>
      </w:r>
      <w:r w:rsidRPr="004B2800" w:rsidDel="005B0F05">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703C9EFA" w14:textId="77777777" w:rsidTr="00705579">
        <w:trPr>
          <w:tblHeader/>
        </w:trPr>
        <w:tc>
          <w:tcPr>
            <w:tcW w:w="2548" w:type="dxa"/>
            <w:tcBorders>
              <w:top w:val="single" w:sz="4" w:space="0" w:color="auto"/>
              <w:bottom w:val="single" w:sz="12" w:space="0" w:color="auto"/>
            </w:tcBorders>
            <w:shd w:val="clear" w:color="auto" w:fill="auto"/>
            <w:vAlign w:val="bottom"/>
          </w:tcPr>
          <w:p w14:paraId="09A2FC73" w14:textId="77777777" w:rsidR="00705579" w:rsidRPr="004B2800" w:rsidRDefault="00705579" w:rsidP="00705579">
            <w:pPr>
              <w:keepNext/>
              <w:keepLines/>
              <w:spacing w:before="80" w:after="80" w:line="200" w:lineRule="exact"/>
              <w:ind w:right="113"/>
              <w:rPr>
                <w:i/>
                <w:sz w:val="16"/>
              </w:rPr>
            </w:pPr>
            <w:r w:rsidRPr="004B2800">
              <w:rPr>
                <w:i/>
                <w:sz w:val="16"/>
              </w:rPr>
              <w:t>Indicative types of activity/measure</w:t>
            </w:r>
          </w:p>
        </w:tc>
        <w:tc>
          <w:tcPr>
            <w:tcW w:w="2267" w:type="dxa"/>
            <w:tcBorders>
              <w:top w:val="single" w:sz="4" w:space="0" w:color="auto"/>
              <w:bottom w:val="single" w:sz="12" w:space="0" w:color="auto"/>
            </w:tcBorders>
            <w:shd w:val="clear" w:color="auto" w:fill="auto"/>
            <w:vAlign w:val="bottom"/>
          </w:tcPr>
          <w:p w14:paraId="4CBB8C56" w14:textId="77777777" w:rsidR="00705579" w:rsidRPr="004B2800" w:rsidRDefault="00705579" w:rsidP="00705579">
            <w:pPr>
              <w:keepNext/>
              <w:keepLines/>
              <w:spacing w:before="80" w:after="80" w:line="200" w:lineRule="exact"/>
              <w:ind w:right="113"/>
              <w:rPr>
                <w:i/>
                <w:sz w:val="16"/>
              </w:rPr>
            </w:pPr>
            <w:r w:rsidRPr="004B2800">
              <w:rPr>
                <w:i/>
                <w:sz w:val="16"/>
              </w:rPr>
              <w:t>Possible implementing partners</w:t>
            </w:r>
          </w:p>
        </w:tc>
        <w:tc>
          <w:tcPr>
            <w:tcW w:w="2555" w:type="dxa"/>
            <w:tcBorders>
              <w:top w:val="single" w:sz="4" w:space="0" w:color="auto"/>
              <w:bottom w:val="single" w:sz="12" w:space="0" w:color="auto"/>
            </w:tcBorders>
            <w:shd w:val="clear" w:color="auto" w:fill="auto"/>
            <w:vAlign w:val="bottom"/>
          </w:tcPr>
          <w:p w14:paraId="5203A0CC" w14:textId="77777777" w:rsidR="00705579" w:rsidRPr="004B2800" w:rsidRDefault="00705579" w:rsidP="00705579">
            <w:pPr>
              <w:keepNext/>
              <w:keepLines/>
              <w:spacing w:before="80" w:after="80" w:line="200" w:lineRule="exact"/>
              <w:ind w:right="113"/>
              <w:rPr>
                <w:i/>
                <w:sz w:val="16"/>
              </w:rPr>
            </w:pPr>
            <w:r w:rsidRPr="004B2800">
              <w:rPr>
                <w:i/>
                <w:sz w:val="16"/>
              </w:rPr>
              <w:t>Indicators of progress/targets</w:t>
            </w:r>
          </w:p>
        </w:tc>
      </w:tr>
      <w:tr w:rsidR="00705579" w:rsidRPr="004B2800" w14:paraId="718704CF" w14:textId="77777777" w:rsidTr="00705579">
        <w:trPr>
          <w:trHeight w:hRule="exact" w:val="113"/>
          <w:tblHeader/>
        </w:trPr>
        <w:tc>
          <w:tcPr>
            <w:tcW w:w="2548" w:type="dxa"/>
            <w:tcBorders>
              <w:top w:val="single" w:sz="12" w:space="0" w:color="auto"/>
            </w:tcBorders>
            <w:shd w:val="clear" w:color="auto" w:fill="auto"/>
          </w:tcPr>
          <w:p w14:paraId="60ABDA19" w14:textId="77777777" w:rsidR="00705579" w:rsidRPr="004B2800" w:rsidRDefault="00705579" w:rsidP="00705579">
            <w:pPr>
              <w:spacing w:before="40" w:after="120"/>
              <w:ind w:right="113"/>
            </w:pPr>
          </w:p>
        </w:tc>
        <w:tc>
          <w:tcPr>
            <w:tcW w:w="2267" w:type="dxa"/>
            <w:tcBorders>
              <w:top w:val="single" w:sz="12" w:space="0" w:color="auto"/>
            </w:tcBorders>
            <w:shd w:val="clear" w:color="auto" w:fill="auto"/>
          </w:tcPr>
          <w:p w14:paraId="3BDAE5E5" w14:textId="77777777" w:rsidR="00705579" w:rsidRPr="004B2800" w:rsidRDefault="00705579" w:rsidP="00705579">
            <w:pPr>
              <w:spacing w:before="40" w:after="120"/>
              <w:ind w:right="113"/>
            </w:pPr>
          </w:p>
        </w:tc>
        <w:tc>
          <w:tcPr>
            <w:tcW w:w="2555" w:type="dxa"/>
            <w:tcBorders>
              <w:top w:val="single" w:sz="12" w:space="0" w:color="auto"/>
            </w:tcBorders>
            <w:shd w:val="clear" w:color="auto" w:fill="auto"/>
          </w:tcPr>
          <w:p w14:paraId="57B262D9" w14:textId="77777777" w:rsidR="00705579" w:rsidRPr="004B2800" w:rsidRDefault="00705579" w:rsidP="00705579">
            <w:pPr>
              <w:spacing w:before="40" w:after="120"/>
              <w:ind w:right="113"/>
            </w:pPr>
          </w:p>
        </w:tc>
      </w:tr>
      <w:tr w:rsidR="00705579" w:rsidRPr="004B2800" w14:paraId="5ADAD0E5" w14:textId="77777777" w:rsidTr="00705579">
        <w:tc>
          <w:tcPr>
            <w:tcW w:w="2548" w:type="dxa"/>
            <w:shd w:val="clear" w:color="auto" w:fill="auto"/>
          </w:tcPr>
          <w:p w14:paraId="63D05B34" w14:textId="77777777" w:rsidR="00705579" w:rsidRPr="004B2800" w:rsidRDefault="00705579" w:rsidP="00705579">
            <w:pPr>
              <w:spacing w:before="40" w:after="120"/>
              <w:ind w:right="113"/>
              <w:rPr>
                <w:b/>
                <w:lang w:eastAsia="en-GB"/>
              </w:rPr>
            </w:pPr>
            <w:r w:rsidRPr="004B2800">
              <w:rPr>
                <w:b/>
                <w:lang w:eastAsia="en-GB"/>
              </w:rPr>
              <w:t>National</w:t>
            </w:r>
          </w:p>
        </w:tc>
        <w:tc>
          <w:tcPr>
            <w:tcW w:w="2267" w:type="dxa"/>
            <w:shd w:val="clear" w:color="auto" w:fill="auto"/>
          </w:tcPr>
          <w:p w14:paraId="4B47CA35" w14:textId="77777777" w:rsidR="00705579" w:rsidRPr="004B2800" w:rsidRDefault="00705579" w:rsidP="00705579">
            <w:pPr>
              <w:spacing w:before="40" w:after="120"/>
              <w:ind w:right="113"/>
              <w:rPr>
                <w:lang w:eastAsia="en-GB"/>
              </w:rPr>
            </w:pPr>
          </w:p>
        </w:tc>
        <w:tc>
          <w:tcPr>
            <w:tcW w:w="2555" w:type="dxa"/>
            <w:shd w:val="clear" w:color="auto" w:fill="auto"/>
          </w:tcPr>
          <w:p w14:paraId="1C2537CF" w14:textId="77777777" w:rsidR="00705579" w:rsidRPr="004B2800" w:rsidRDefault="00705579" w:rsidP="00705579">
            <w:pPr>
              <w:spacing w:before="40" w:after="120"/>
              <w:ind w:right="113"/>
              <w:rPr>
                <w:rFonts w:eastAsia="SimSun"/>
                <w:lang w:eastAsia="zh-CN"/>
              </w:rPr>
            </w:pPr>
          </w:p>
        </w:tc>
      </w:tr>
      <w:tr w:rsidR="00705579" w:rsidRPr="004B2800" w14:paraId="20DDB153" w14:textId="77777777" w:rsidTr="00705579">
        <w:tc>
          <w:tcPr>
            <w:tcW w:w="2548" w:type="dxa"/>
            <w:shd w:val="clear" w:color="auto" w:fill="auto"/>
          </w:tcPr>
          <w:p w14:paraId="178CD316" w14:textId="77777777" w:rsidR="00705579" w:rsidRPr="004B2800" w:rsidRDefault="00705579" w:rsidP="00705579">
            <w:pPr>
              <w:spacing w:before="40" w:after="120"/>
              <w:ind w:right="113"/>
              <w:rPr>
                <w:lang w:eastAsia="en-GB"/>
              </w:rPr>
            </w:pPr>
            <w:r w:rsidRPr="004B2800">
              <w:rPr>
                <w:lang w:eastAsia="en-GB"/>
              </w:rPr>
              <w:t xml:space="preserve">Use of participatory procedures in the revision and/or development of </w:t>
            </w:r>
            <w:r w:rsidRPr="004B2800">
              <w:rPr>
                <w:lang w:eastAsia="en-GB"/>
              </w:rPr>
              <w:lastRenderedPageBreak/>
              <w:t>national strategies for sustainable development and for the development of sustainable development goals.</w:t>
            </w:r>
          </w:p>
        </w:tc>
        <w:tc>
          <w:tcPr>
            <w:tcW w:w="2267" w:type="dxa"/>
            <w:shd w:val="clear" w:color="auto" w:fill="auto"/>
          </w:tcPr>
          <w:p w14:paraId="108AAA11" w14:textId="77777777" w:rsidR="00705579" w:rsidRPr="004B2800" w:rsidRDefault="00705579" w:rsidP="00705579">
            <w:pPr>
              <w:spacing w:before="40" w:after="120"/>
              <w:ind w:right="113"/>
              <w:rPr>
                <w:b/>
                <w:bCs/>
                <w:lang w:eastAsia="en-GB"/>
              </w:rPr>
            </w:pPr>
            <w:r w:rsidRPr="004B2800">
              <w:rPr>
                <w:lang w:eastAsia="en-GB"/>
              </w:rPr>
              <w:lastRenderedPageBreak/>
              <w:t xml:space="preserve">Parties </w:t>
            </w:r>
          </w:p>
          <w:p w14:paraId="32AB150F" w14:textId="77777777" w:rsidR="00705579" w:rsidRPr="004B2800" w:rsidRDefault="00705579" w:rsidP="00705579">
            <w:pPr>
              <w:spacing w:before="40" w:after="120"/>
              <w:ind w:right="113"/>
              <w:rPr>
                <w:b/>
                <w:bCs/>
              </w:rPr>
            </w:pPr>
          </w:p>
          <w:p w14:paraId="6853B3D8" w14:textId="77777777" w:rsidR="00705579" w:rsidRPr="004B2800" w:rsidRDefault="00705579" w:rsidP="00705579">
            <w:pPr>
              <w:spacing w:before="40" w:after="120"/>
              <w:ind w:right="113"/>
            </w:pPr>
            <w:r w:rsidRPr="004B2800">
              <w:lastRenderedPageBreak/>
              <w:t xml:space="preserve">Civil society </w:t>
            </w:r>
            <w:r w:rsidRPr="004B2800">
              <w:br/>
              <w:t>organizations</w:t>
            </w:r>
          </w:p>
          <w:p w14:paraId="6E2745AD" w14:textId="77777777" w:rsidR="00705579" w:rsidRPr="004B2800" w:rsidRDefault="00705579" w:rsidP="00705579">
            <w:pPr>
              <w:spacing w:before="40" w:after="120"/>
              <w:ind w:right="113"/>
              <w:rPr>
                <w:lang w:eastAsia="en-GB"/>
              </w:rPr>
            </w:pPr>
            <w:r w:rsidRPr="004B2800">
              <w:t>Private sector</w:t>
            </w:r>
          </w:p>
        </w:tc>
        <w:tc>
          <w:tcPr>
            <w:tcW w:w="2555" w:type="dxa"/>
            <w:shd w:val="clear" w:color="auto" w:fill="auto"/>
          </w:tcPr>
          <w:p w14:paraId="73A8E060" w14:textId="77777777" w:rsidR="00705579" w:rsidRPr="004B2800" w:rsidRDefault="00705579" w:rsidP="00705579">
            <w:pPr>
              <w:spacing w:before="40" w:after="120"/>
              <w:ind w:right="113"/>
              <w:rPr>
                <w:rFonts w:eastAsia="SimSun"/>
                <w:lang w:eastAsia="zh-CN"/>
              </w:rPr>
            </w:pPr>
            <w:r w:rsidRPr="004B2800">
              <w:rPr>
                <w:rFonts w:eastAsia="SimSun"/>
                <w:lang w:eastAsia="zh-CN"/>
              </w:rPr>
              <w:lastRenderedPageBreak/>
              <w:t>Provisions for effective public participation are implemented.</w:t>
            </w:r>
          </w:p>
          <w:p w14:paraId="30B4BDAF" w14:textId="77777777" w:rsidR="00705579" w:rsidRPr="004B2800" w:rsidRDefault="00705579" w:rsidP="00705579">
            <w:pPr>
              <w:spacing w:before="40" w:after="120"/>
              <w:ind w:right="113"/>
              <w:rPr>
                <w:rFonts w:eastAsia="SimSun"/>
                <w:lang w:eastAsia="zh-CN"/>
              </w:rPr>
            </w:pPr>
            <w:r w:rsidRPr="004B2800">
              <w:rPr>
                <w:rFonts w:eastAsia="SimSun"/>
                <w:lang w:eastAsia="zh-CN"/>
              </w:rPr>
              <w:lastRenderedPageBreak/>
              <w:t>Good practices are reported through NIRs,</w:t>
            </w:r>
            <w:r w:rsidRPr="004B2800">
              <w:rPr>
                <w:b/>
                <w:bCs/>
              </w:rPr>
              <w:t xml:space="preserve"> </w:t>
            </w:r>
            <w:r w:rsidRPr="004B2800">
              <w:t>the Aarhus Clearinghouse and/or national nodes</w:t>
            </w:r>
            <w:r w:rsidRPr="004B2800">
              <w:rPr>
                <w:rFonts w:eastAsia="SimSun"/>
                <w:lang w:eastAsia="zh-CN"/>
              </w:rPr>
              <w:t>.</w:t>
            </w:r>
          </w:p>
        </w:tc>
      </w:tr>
      <w:tr w:rsidR="00705579" w:rsidRPr="004B2800" w14:paraId="09702480" w14:textId="77777777" w:rsidTr="00705579">
        <w:tc>
          <w:tcPr>
            <w:tcW w:w="2548" w:type="dxa"/>
            <w:shd w:val="clear" w:color="auto" w:fill="auto"/>
          </w:tcPr>
          <w:p w14:paraId="73E89351" w14:textId="77777777" w:rsidR="00705579" w:rsidRPr="004B2800" w:rsidRDefault="00705579" w:rsidP="00705579">
            <w:pPr>
              <w:spacing w:before="40" w:after="120"/>
              <w:ind w:right="113"/>
              <w:rPr>
                <w:b/>
                <w:lang w:eastAsia="en-GB"/>
              </w:rPr>
            </w:pPr>
            <w:r w:rsidRPr="004B2800">
              <w:rPr>
                <w:b/>
                <w:lang w:eastAsia="en-GB"/>
              </w:rPr>
              <w:lastRenderedPageBreak/>
              <w:t>International</w:t>
            </w:r>
          </w:p>
        </w:tc>
        <w:tc>
          <w:tcPr>
            <w:tcW w:w="2267" w:type="dxa"/>
            <w:shd w:val="clear" w:color="auto" w:fill="auto"/>
          </w:tcPr>
          <w:p w14:paraId="3C688648" w14:textId="77777777" w:rsidR="00705579" w:rsidRPr="004B2800" w:rsidRDefault="00705579" w:rsidP="00705579">
            <w:pPr>
              <w:spacing w:before="40" w:after="120"/>
              <w:ind w:right="113"/>
              <w:rPr>
                <w:lang w:eastAsia="en-GB"/>
              </w:rPr>
            </w:pPr>
          </w:p>
        </w:tc>
        <w:tc>
          <w:tcPr>
            <w:tcW w:w="2555" w:type="dxa"/>
            <w:shd w:val="clear" w:color="auto" w:fill="auto"/>
          </w:tcPr>
          <w:p w14:paraId="10F45BBD" w14:textId="77777777" w:rsidR="00705579" w:rsidRPr="004B2800" w:rsidRDefault="00705579" w:rsidP="00705579">
            <w:pPr>
              <w:spacing w:before="40" w:after="120"/>
              <w:ind w:right="113"/>
            </w:pPr>
          </w:p>
        </w:tc>
      </w:tr>
      <w:tr w:rsidR="00705579" w:rsidRPr="004B2800" w14:paraId="07EC9BFF" w14:textId="77777777" w:rsidTr="00705579">
        <w:tc>
          <w:tcPr>
            <w:tcW w:w="2548" w:type="dxa"/>
            <w:tcBorders>
              <w:bottom w:val="single" w:sz="12" w:space="0" w:color="auto"/>
            </w:tcBorders>
            <w:shd w:val="clear" w:color="auto" w:fill="auto"/>
          </w:tcPr>
          <w:p w14:paraId="2E34F6E0" w14:textId="77777777" w:rsidR="00705579" w:rsidRPr="004B2800" w:rsidRDefault="00705579" w:rsidP="00705579">
            <w:pPr>
              <w:spacing w:before="40" w:after="120"/>
              <w:ind w:right="113"/>
              <w:rPr>
                <w:lang w:eastAsia="en-GB"/>
              </w:rPr>
            </w:pPr>
            <w:r w:rsidRPr="004B2800">
              <w:rPr>
                <w:lang w:eastAsia="en-GB"/>
              </w:rPr>
              <w:t>Exchange of experience and best practices on the impact of instruments of participatory democracy on decisions related to all dimensions of sustainable development, public participation in policy formulation and implementation contributing to sustainable development.</w:t>
            </w:r>
          </w:p>
        </w:tc>
        <w:tc>
          <w:tcPr>
            <w:tcW w:w="2267" w:type="dxa"/>
            <w:tcBorders>
              <w:bottom w:val="single" w:sz="12" w:space="0" w:color="auto"/>
            </w:tcBorders>
            <w:shd w:val="clear" w:color="auto" w:fill="auto"/>
          </w:tcPr>
          <w:p w14:paraId="40EFC7F1" w14:textId="77777777" w:rsidR="00705579" w:rsidRPr="004B2800" w:rsidRDefault="00705579" w:rsidP="00705579">
            <w:pPr>
              <w:spacing w:before="40" w:after="120"/>
              <w:ind w:right="113"/>
              <w:rPr>
                <w:lang w:eastAsia="en-GB"/>
              </w:rPr>
            </w:pPr>
            <w:r w:rsidRPr="004B2800">
              <w:rPr>
                <w:lang w:eastAsia="en-GB"/>
              </w:rPr>
              <w:t xml:space="preserve">Meeting of the Parties </w:t>
            </w:r>
            <w:r w:rsidRPr="004B2800">
              <w:rPr>
                <w:lang w:eastAsia="en-GB"/>
              </w:rPr>
              <w:br/>
              <w:t xml:space="preserve">and relevant </w:t>
            </w:r>
            <w:r w:rsidRPr="004B2800">
              <w:t>Convention</w:t>
            </w:r>
            <w:r w:rsidRPr="004B2800">
              <w:rPr>
                <w:lang w:eastAsia="en-GB"/>
              </w:rPr>
              <w:t xml:space="preserve"> bodies</w:t>
            </w:r>
          </w:p>
          <w:p w14:paraId="49D636DA" w14:textId="77777777" w:rsidR="00705579" w:rsidRPr="004B2800" w:rsidRDefault="00705579" w:rsidP="00705579">
            <w:pPr>
              <w:spacing w:before="40" w:after="120"/>
              <w:ind w:right="113"/>
              <w:rPr>
                <w:lang w:eastAsia="en-GB"/>
              </w:rPr>
            </w:pPr>
            <w:r w:rsidRPr="004B2800">
              <w:rPr>
                <w:lang w:eastAsia="en-GB"/>
              </w:rPr>
              <w:t xml:space="preserve">Parties </w:t>
            </w:r>
          </w:p>
          <w:p w14:paraId="3A031BEB" w14:textId="77777777" w:rsidR="00705579" w:rsidRPr="004B2800" w:rsidRDefault="00705579" w:rsidP="00705579">
            <w:pPr>
              <w:spacing w:before="40" w:after="120"/>
              <w:ind w:right="113"/>
              <w:rPr>
                <w:lang w:eastAsia="en-GB"/>
              </w:rPr>
            </w:pPr>
            <w:r w:rsidRPr="004B2800">
              <w:rPr>
                <w:lang w:eastAsia="en-GB"/>
              </w:rPr>
              <w:t xml:space="preserve">Secretariat </w:t>
            </w:r>
          </w:p>
          <w:p w14:paraId="2452CE3B" w14:textId="77777777" w:rsidR="00705579" w:rsidRPr="004B2800" w:rsidRDefault="00705579" w:rsidP="00705579">
            <w:pPr>
              <w:spacing w:before="40" w:after="120"/>
              <w:ind w:right="113"/>
              <w:rPr>
                <w:lang w:eastAsia="en-GB"/>
              </w:rPr>
            </w:pPr>
            <w:r w:rsidRPr="004B2800">
              <w:rPr>
                <w:lang w:eastAsia="en-GB"/>
              </w:rPr>
              <w:t xml:space="preserve">Civil society </w:t>
            </w:r>
            <w:r w:rsidRPr="004B2800">
              <w:rPr>
                <w:lang w:eastAsia="en-GB"/>
              </w:rPr>
              <w:br/>
              <w:t>organizations</w:t>
            </w:r>
          </w:p>
          <w:p w14:paraId="17BE6854" w14:textId="77777777" w:rsidR="00705579" w:rsidRPr="004B2800" w:rsidRDefault="00705579" w:rsidP="00705579">
            <w:pPr>
              <w:spacing w:before="40" w:after="120"/>
              <w:ind w:right="113"/>
              <w:rPr>
                <w:lang w:eastAsia="en-GB"/>
              </w:rPr>
            </w:pPr>
            <w:r w:rsidRPr="004B2800">
              <w:rPr>
                <w:lang w:eastAsia="en-GB"/>
              </w:rPr>
              <w:t xml:space="preserve">Partner organizations </w:t>
            </w:r>
          </w:p>
        </w:tc>
        <w:tc>
          <w:tcPr>
            <w:tcW w:w="2555" w:type="dxa"/>
            <w:tcBorders>
              <w:bottom w:val="single" w:sz="12" w:space="0" w:color="auto"/>
            </w:tcBorders>
            <w:shd w:val="clear" w:color="auto" w:fill="auto"/>
          </w:tcPr>
          <w:p w14:paraId="7EB52F82" w14:textId="77777777" w:rsidR="00705579" w:rsidRPr="004B2800" w:rsidRDefault="00705579" w:rsidP="00705579">
            <w:pPr>
              <w:spacing w:before="40" w:after="120"/>
              <w:ind w:right="113"/>
            </w:pPr>
            <w:r w:rsidRPr="004B2800">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68BB2851" w14:textId="77777777" w:rsidR="00BF6516" w:rsidRDefault="00BF6516" w:rsidP="00705579">
      <w:pPr>
        <w:pStyle w:val="H23G"/>
        <w:keepNext w:val="0"/>
        <w:keepLines w:val="0"/>
        <w:suppressAutoHyphens w:val="0"/>
        <w:spacing w:line="240" w:lineRule="auto"/>
      </w:pPr>
    </w:p>
    <w:p w14:paraId="1B292C3A" w14:textId="789AE11E" w:rsidR="00705579" w:rsidRPr="004B2800" w:rsidRDefault="00705579" w:rsidP="00705579">
      <w:pPr>
        <w:pStyle w:val="H23G"/>
        <w:keepNext w:val="0"/>
        <w:keepLines w:val="0"/>
        <w:suppressAutoHyphens w:val="0"/>
        <w:spacing w:line="240" w:lineRule="auto"/>
      </w:pPr>
      <w:r w:rsidRPr="004B2800">
        <w:tab/>
      </w:r>
      <w:r w:rsidRPr="004B2800">
        <w:tab/>
        <w:t>Access to information</w:t>
      </w:r>
    </w:p>
    <w:p w14:paraId="15927574" w14:textId="77777777" w:rsidR="00705579" w:rsidRPr="004B2800" w:rsidRDefault="00705579" w:rsidP="00705579">
      <w:pPr>
        <w:pStyle w:val="SingleTxtG"/>
        <w:suppressAutoHyphens w:val="0"/>
        <w:spacing w:after="240" w:line="240" w:lineRule="auto"/>
        <w:rPr>
          <w:b/>
          <w:bCs/>
        </w:rPr>
      </w:pPr>
      <w:r w:rsidRPr="004B2800">
        <w:rPr>
          <w:i/>
        </w:rPr>
        <w:t>Objective III.3</w:t>
      </w:r>
      <w:r w:rsidRPr="004B2800">
        <w:t>: The use of modern information and communication technologies and the range of environmental information that is made available to the public are gradually widened, inter alia, by developing and implementing mechanisms enabling more informed consumer choices as regards products, thereby contributing to more sustainable patterns of production and consumption. Through exchange of information and good practice, consideration is given as to how to promote the increasing accessibility of environmental information held by the private sector, taking into account relevant issues of confidentiality of commercial and industrial information and protection of intellectual property rights, in line with the current approach under the Convention</w:t>
      </w:r>
      <w:r w:rsidRPr="004B2800" w:rsidDel="00801621">
        <w:t xml:space="preserve"> </w:t>
      </w:r>
      <w:r w:rsidRPr="004B2800">
        <w:t>(mainly Sustainable Development Goals 3, 11, 12 and 17 and target 16.10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52782CF2" w14:textId="77777777" w:rsidTr="00705579">
        <w:trPr>
          <w:tblHeader/>
        </w:trPr>
        <w:tc>
          <w:tcPr>
            <w:tcW w:w="2548" w:type="dxa"/>
            <w:tcBorders>
              <w:top w:val="single" w:sz="4" w:space="0" w:color="auto"/>
              <w:bottom w:val="single" w:sz="12" w:space="0" w:color="auto"/>
            </w:tcBorders>
            <w:shd w:val="clear" w:color="auto" w:fill="auto"/>
            <w:vAlign w:val="bottom"/>
          </w:tcPr>
          <w:p w14:paraId="2EB0A873" w14:textId="77777777" w:rsidR="00705579" w:rsidRPr="004B2800" w:rsidRDefault="00705579" w:rsidP="00705579">
            <w:pPr>
              <w:keepNext/>
              <w:keepLines/>
              <w:suppressAutoHyphens w:val="0"/>
              <w:spacing w:before="80" w:after="80" w:line="240" w:lineRule="auto"/>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4A3B1E4A" w14:textId="77777777" w:rsidR="00705579" w:rsidRPr="004B2800" w:rsidRDefault="00705579" w:rsidP="00705579">
            <w:pPr>
              <w:keepNext/>
              <w:keepLines/>
              <w:suppressAutoHyphens w:val="0"/>
              <w:spacing w:before="80" w:after="80" w:line="240" w:lineRule="auto"/>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5905E6E8" w14:textId="77777777" w:rsidR="00705579" w:rsidRPr="004B2800" w:rsidRDefault="00705579" w:rsidP="00705579">
            <w:pPr>
              <w:keepNext/>
              <w:keepLines/>
              <w:suppressAutoHyphens w:val="0"/>
              <w:spacing w:before="80" w:after="80" w:line="240" w:lineRule="auto"/>
              <w:ind w:right="113"/>
              <w:rPr>
                <w:i/>
                <w:sz w:val="16"/>
                <w:szCs w:val="22"/>
              </w:rPr>
            </w:pPr>
            <w:r w:rsidRPr="004B2800">
              <w:rPr>
                <w:i/>
                <w:sz w:val="16"/>
                <w:szCs w:val="22"/>
              </w:rPr>
              <w:t>Indicators of progress/targets</w:t>
            </w:r>
          </w:p>
        </w:tc>
      </w:tr>
      <w:tr w:rsidR="00705579" w:rsidRPr="004B2800" w14:paraId="127A0E12" w14:textId="77777777" w:rsidTr="00705579">
        <w:trPr>
          <w:trHeight w:hRule="exact" w:val="113"/>
          <w:tblHeader/>
        </w:trPr>
        <w:tc>
          <w:tcPr>
            <w:tcW w:w="2548" w:type="dxa"/>
            <w:tcBorders>
              <w:top w:val="single" w:sz="12" w:space="0" w:color="auto"/>
            </w:tcBorders>
            <w:shd w:val="clear" w:color="auto" w:fill="auto"/>
          </w:tcPr>
          <w:p w14:paraId="67611182" w14:textId="77777777" w:rsidR="00705579" w:rsidRPr="004B2800" w:rsidRDefault="00705579" w:rsidP="00705579">
            <w:pPr>
              <w:keepNext/>
              <w:keepLines/>
              <w:suppressAutoHyphens w:val="0"/>
              <w:autoSpaceDE w:val="0"/>
              <w:autoSpaceDN w:val="0"/>
              <w:adjustRightInd w:val="0"/>
              <w:spacing w:before="40" w:after="120" w:line="240" w:lineRule="auto"/>
              <w:ind w:right="113"/>
              <w:rPr>
                <w:szCs w:val="22"/>
                <w:lang w:eastAsia="en-GB"/>
              </w:rPr>
            </w:pPr>
          </w:p>
        </w:tc>
        <w:tc>
          <w:tcPr>
            <w:tcW w:w="2267" w:type="dxa"/>
            <w:tcBorders>
              <w:top w:val="single" w:sz="12" w:space="0" w:color="auto"/>
            </w:tcBorders>
            <w:shd w:val="clear" w:color="auto" w:fill="auto"/>
          </w:tcPr>
          <w:p w14:paraId="11E9A104" w14:textId="77777777" w:rsidR="00705579" w:rsidRPr="004B2800" w:rsidRDefault="00705579" w:rsidP="00705579">
            <w:pPr>
              <w:keepNext/>
              <w:keepLines/>
              <w:suppressAutoHyphens w:val="0"/>
              <w:autoSpaceDE w:val="0"/>
              <w:autoSpaceDN w:val="0"/>
              <w:adjustRightInd w:val="0"/>
              <w:spacing w:before="40" w:after="120" w:line="240" w:lineRule="auto"/>
              <w:ind w:right="113"/>
              <w:rPr>
                <w:szCs w:val="22"/>
                <w:lang w:eastAsia="en-GB"/>
              </w:rPr>
            </w:pPr>
          </w:p>
        </w:tc>
        <w:tc>
          <w:tcPr>
            <w:tcW w:w="2555" w:type="dxa"/>
            <w:tcBorders>
              <w:top w:val="single" w:sz="12" w:space="0" w:color="auto"/>
            </w:tcBorders>
            <w:shd w:val="clear" w:color="auto" w:fill="auto"/>
          </w:tcPr>
          <w:p w14:paraId="4AD2C270" w14:textId="77777777" w:rsidR="00705579" w:rsidRPr="004B2800" w:rsidRDefault="00705579" w:rsidP="00705579">
            <w:pPr>
              <w:keepNext/>
              <w:keepLines/>
              <w:suppressAutoHyphens w:val="0"/>
              <w:autoSpaceDE w:val="0"/>
              <w:autoSpaceDN w:val="0"/>
              <w:adjustRightInd w:val="0"/>
              <w:spacing w:before="40" w:after="120" w:line="240" w:lineRule="auto"/>
              <w:ind w:right="113"/>
              <w:rPr>
                <w:rFonts w:eastAsia="SimSun"/>
                <w:iCs/>
                <w:szCs w:val="22"/>
                <w:lang w:eastAsia="zh-CN"/>
              </w:rPr>
            </w:pPr>
          </w:p>
        </w:tc>
      </w:tr>
      <w:tr w:rsidR="00705579" w:rsidRPr="004B2800" w14:paraId="549D8BB2" w14:textId="77777777" w:rsidTr="00705579">
        <w:tc>
          <w:tcPr>
            <w:tcW w:w="2548" w:type="dxa"/>
            <w:tcBorders>
              <w:bottom w:val="nil"/>
            </w:tcBorders>
            <w:shd w:val="clear" w:color="auto" w:fill="auto"/>
          </w:tcPr>
          <w:p w14:paraId="6F7A71AC" w14:textId="77777777" w:rsidR="00705579" w:rsidRPr="004B2800" w:rsidRDefault="00705579" w:rsidP="00705579">
            <w:pPr>
              <w:suppressAutoHyphens w:val="0"/>
              <w:autoSpaceDE w:val="0"/>
              <w:autoSpaceDN w:val="0"/>
              <w:adjustRightInd w:val="0"/>
              <w:spacing w:before="40" w:after="120" w:line="240" w:lineRule="auto"/>
              <w:ind w:right="113"/>
              <w:rPr>
                <w:b/>
                <w:lang w:eastAsia="en-GB"/>
              </w:rPr>
            </w:pPr>
            <w:r w:rsidRPr="004B2800">
              <w:rPr>
                <w:b/>
                <w:lang w:eastAsia="en-GB"/>
              </w:rPr>
              <w:t>National</w:t>
            </w:r>
          </w:p>
        </w:tc>
        <w:tc>
          <w:tcPr>
            <w:tcW w:w="2267" w:type="dxa"/>
            <w:tcBorders>
              <w:bottom w:val="nil"/>
            </w:tcBorders>
            <w:shd w:val="clear" w:color="auto" w:fill="auto"/>
          </w:tcPr>
          <w:p w14:paraId="4767C8F9"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p>
        </w:tc>
        <w:tc>
          <w:tcPr>
            <w:tcW w:w="2555" w:type="dxa"/>
            <w:tcBorders>
              <w:bottom w:val="nil"/>
            </w:tcBorders>
            <w:shd w:val="clear" w:color="auto" w:fill="auto"/>
          </w:tcPr>
          <w:p w14:paraId="7395CB1A" w14:textId="77777777" w:rsidR="00705579" w:rsidRPr="004B2800" w:rsidRDefault="00705579" w:rsidP="00705579">
            <w:pPr>
              <w:suppressAutoHyphens w:val="0"/>
              <w:autoSpaceDE w:val="0"/>
              <w:autoSpaceDN w:val="0"/>
              <w:adjustRightInd w:val="0"/>
              <w:spacing w:before="40" w:after="120" w:line="240" w:lineRule="auto"/>
              <w:ind w:right="113"/>
              <w:rPr>
                <w:rFonts w:eastAsia="SimSun"/>
                <w:iCs/>
                <w:lang w:eastAsia="zh-CN"/>
              </w:rPr>
            </w:pPr>
          </w:p>
        </w:tc>
      </w:tr>
      <w:tr w:rsidR="00705579" w:rsidRPr="004B2800" w14:paraId="2C19AC2D" w14:textId="77777777" w:rsidTr="00705579">
        <w:tc>
          <w:tcPr>
            <w:tcW w:w="2548" w:type="dxa"/>
            <w:tcBorders>
              <w:top w:val="nil"/>
              <w:bottom w:val="nil"/>
            </w:tcBorders>
            <w:shd w:val="clear" w:color="auto" w:fill="auto"/>
          </w:tcPr>
          <w:p w14:paraId="3B051131" w14:textId="77777777" w:rsidR="00705579" w:rsidRPr="004B2800" w:rsidRDefault="00705579" w:rsidP="00705579">
            <w:pPr>
              <w:suppressAutoHyphens w:val="0"/>
              <w:autoSpaceDE w:val="0"/>
              <w:autoSpaceDN w:val="0"/>
              <w:adjustRightInd w:val="0"/>
              <w:spacing w:before="40" w:after="120" w:line="240" w:lineRule="auto"/>
              <w:ind w:right="113"/>
            </w:pPr>
            <w:r w:rsidRPr="004B2800">
              <w:t xml:space="preserve">Identify and remediate through a participatory intersectoral and multi-stakeholder process any deficiencies in the national framework to ensure that adequate legislative, regulatory and policy measures and institutional frameworks are in place. </w:t>
            </w:r>
          </w:p>
          <w:p w14:paraId="4C71635C"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Application of the updated recommendations on electronic information tools developed under the Convention and decisions of the Meeting of the Parties with regard to relevant provisions on access to information, including </w:t>
            </w:r>
            <w:r w:rsidRPr="004B2800">
              <w:rPr>
                <w:lang w:eastAsia="en-GB"/>
              </w:rPr>
              <w:lastRenderedPageBreak/>
              <w:t xml:space="preserve">environment-related product information. </w:t>
            </w:r>
          </w:p>
          <w:p w14:paraId="34FDA31A"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Capacity-building activities.</w:t>
            </w:r>
          </w:p>
        </w:tc>
        <w:tc>
          <w:tcPr>
            <w:tcW w:w="2267" w:type="dxa"/>
            <w:tcBorders>
              <w:top w:val="nil"/>
              <w:bottom w:val="nil"/>
            </w:tcBorders>
            <w:shd w:val="clear" w:color="auto" w:fill="auto"/>
          </w:tcPr>
          <w:p w14:paraId="0166FEC1"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lastRenderedPageBreak/>
              <w:t xml:space="preserve">Parties </w:t>
            </w:r>
          </w:p>
          <w:p w14:paraId="6747F193" w14:textId="77777777" w:rsidR="00705579" w:rsidRPr="004B2800" w:rsidRDefault="00705579" w:rsidP="00705579">
            <w:pPr>
              <w:suppressAutoHyphens w:val="0"/>
              <w:autoSpaceDE w:val="0"/>
              <w:autoSpaceDN w:val="0"/>
              <w:adjustRightInd w:val="0"/>
              <w:spacing w:before="40" w:line="240" w:lineRule="auto"/>
              <w:ind w:right="113"/>
              <w:rPr>
                <w:lang w:eastAsia="en-GB"/>
              </w:rPr>
            </w:pPr>
            <w:r w:rsidRPr="004B2800">
              <w:rPr>
                <w:lang w:eastAsia="en-GB"/>
              </w:rPr>
              <w:t xml:space="preserve">Civil society </w:t>
            </w:r>
            <w:r w:rsidRPr="004B2800">
              <w:rPr>
                <w:lang w:eastAsia="en-GB"/>
              </w:rPr>
              <w:br/>
              <w:t>organizations</w:t>
            </w:r>
          </w:p>
          <w:p w14:paraId="4E0B8ED6"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Private sector</w:t>
            </w:r>
          </w:p>
          <w:p w14:paraId="2C738567" w14:textId="77777777" w:rsidR="00705579" w:rsidRPr="004B2800" w:rsidRDefault="00705579" w:rsidP="00705579">
            <w:pPr>
              <w:suppressAutoHyphens w:val="0"/>
              <w:autoSpaceDE w:val="0"/>
              <w:autoSpaceDN w:val="0"/>
              <w:adjustRightInd w:val="0"/>
              <w:spacing w:before="40" w:after="120" w:line="240" w:lineRule="auto"/>
              <w:ind w:right="113"/>
              <w:rPr>
                <w:lang w:eastAsia="en-GB"/>
              </w:rPr>
            </w:pPr>
            <w:r w:rsidRPr="004B2800">
              <w:rPr>
                <w:lang w:eastAsia="en-GB"/>
              </w:rPr>
              <w:t>Partner organizations</w:t>
            </w:r>
          </w:p>
        </w:tc>
        <w:tc>
          <w:tcPr>
            <w:tcW w:w="2555" w:type="dxa"/>
            <w:tcBorders>
              <w:top w:val="nil"/>
              <w:bottom w:val="nil"/>
            </w:tcBorders>
            <w:shd w:val="clear" w:color="auto" w:fill="auto"/>
          </w:tcPr>
          <w:p w14:paraId="66D19C34" w14:textId="77777777" w:rsidR="00705579" w:rsidRPr="004B2800" w:rsidRDefault="00705579" w:rsidP="00705579">
            <w:pPr>
              <w:suppressAutoHyphens w:val="0"/>
              <w:autoSpaceDE w:val="0"/>
              <w:autoSpaceDN w:val="0"/>
              <w:adjustRightInd w:val="0"/>
              <w:spacing w:before="40" w:after="120" w:line="240" w:lineRule="auto"/>
              <w:ind w:right="113"/>
              <w:rPr>
                <w:rFonts w:eastAsia="SimSun"/>
                <w:iCs/>
                <w:lang w:eastAsia="zh-CN"/>
              </w:rPr>
            </w:pPr>
            <w:r w:rsidRPr="004B2800">
              <w:rPr>
                <w:rFonts w:eastAsia="SimSun"/>
                <w:iCs/>
                <w:lang w:eastAsia="zh-CN"/>
              </w:rPr>
              <w:t>Number of Parties having implemented relevant “open data” initiatives.</w:t>
            </w:r>
          </w:p>
          <w:p w14:paraId="1262644A" w14:textId="77777777" w:rsidR="00705579" w:rsidRPr="004B2800" w:rsidRDefault="00705579" w:rsidP="00705579">
            <w:pPr>
              <w:suppressAutoHyphens w:val="0"/>
              <w:autoSpaceDE w:val="0"/>
              <w:autoSpaceDN w:val="0"/>
              <w:adjustRightInd w:val="0"/>
              <w:spacing w:before="40" w:after="120" w:line="240" w:lineRule="auto"/>
              <w:ind w:right="113"/>
              <w:rPr>
                <w:rFonts w:eastAsia="SimSun"/>
                <w:iCs/>
                <w:lang w:eastAsia="zh-CN"/>
              </w:rPr>
            </w:pPr>
          </w:p>
          <w:p w14:paraId="63AE25D9" w14:textId="77777777" w:rsidR="00705579" w:rsidRPr="004B2800" w:rsidRDefault="00705579" w:rsidP="00705579">
            <w:pPr>
              <w:suppressAutoHyphens w:val="0"/>
              <w:autoSpaceDE w:val="0"/>
              <w:autoSpaceDN w:val="0"/>
              <w:adjustRightInd w:val="0"/>
              <w:spacing w:before="40" w:after="120" w:line="240" w:lineRule="auto"/>
              <w:ind w:right="113"/>
              <w:rPr>
                <w:rFonts w:eastAsia="SimSun"/>
                <w:iCs/>
                <w:lang w:eastAsia="zh-CN"/>
              </w:rPr>
            </w:pPr>
            <w:r w:rsidRPr="004B2800">
              <w:rPr>
                <w:rFonts w:eastAsia="SimSun"/>
                <w:iCs/>
                <w:lang w:eastAsia="zh-CN"/>
              </w:rPr>
              <w:t>Environmental information, including related to products is made available effectively.</w:t>
            </w:r>
          </w:p>
          <w:p w14:paraId="2AEEF42A" w14:textId="77777777" w:rsidR="00705579" w:rsidRPr="004B2800" w:rsidRDefault="00705579" w:rsidP="00705579">
            <w:pPr>
              <w:suppressAutoHyphens w:val="0"/>
              <w:autoSpaceDE w:val="0"/>
              <w:autoSpaceDN w:val="0"/>
              <w:adjustRightInd w:val="0"/>
              <w:spacing w:before="40" w:after="120" w:line="240" w:lineRule="auto"/>
              <w:ind w:right="113"/>
              <w:rPr>
                <w:rFonts w:eastAsia="SimSun"/>
                <w:lang w:eastAsia="zh-CN"/>
              </w:rPr>
            </w:pPr>
            <w:r w:rsidRPr="004B2800">
              <w:rPr>
                <w:rFonts w:eastAsia="SimSun"/>
                <w:lang w:eastAsia="zh-CN"/>
              </w:rPr>
              <w:t>Good practices are reported through NIRs, the Aarhus Clearinghouse and/or national nodes.</w:t>
            </w:r>
          </w:p>
        </w:tc>
      </w:tr>
      <w:tr w:rsidR="00705579" w:rsidRPr="004B2800" w14:paraId="0A68AE8D" w14:textId="77777777" w:rsidTr="00705579">
        <w:tc>
          <w:tcPr>
            <w:tcW w:w="2548" w:type="dxa"/>
            <w:tcBorders>
              <w:top w:val="nil"/>
            </w:tcBorders>
            <w:shd w:val="clear" w:color="auto" w:fill="auto"/>
          </w:tcPr>
          <w:p w14:paraId="6FEF07AC" w14:textId="77777777" w:rsidR="00705579" w:rsidRPr="004B2800" w:rsidRDefault="00705579" w:rsidP="00705579">
            <w:pPr>
              <w:suppressAutoHyphens w:val="0"/>
              <w:autoSpaceDE w:val="0"/>
              <w:autoSpaceDN w:val="0"/>
              <w:adjustRightInd w:val="0"/>
              <w:spacing w:before="40" w:after="120"/>
              <w:ind w:right="113"/>
              <w:rPr>
                <w:b/>
                <w:lang w:eastAsia="en-GB"/>
              </w:rPr>
            </w:pPr>
            <w:r w:rsidRPr="004B2800">
              <w:rPr>
                <w:b/>
                <w:lang w:eastAsia="en-GB"/>
              </w:rPr>
              <w:t>International</w:t>
            </w:r>
          </w:p>
        </w:tc>
        <w:tc>
          <w:tcPr>
            <w:tcW w:w="2267" w:type="dxa"/>
            <w:tcBorders>
              <w:top w:val="nil"/>
            </w:tcBorders>
            <w:shd w:val="clear" w:color="auto" w:fill="auto"/>
          </w:tcPr>
          <w:p w14:paraId="40063CB5"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top w:val="nil"/>
            </w:tcBorders>
            <w:shd w:val="clear" w:color="auto" w:fill="auto"/>
          </w:tcPr>
          <w:p w14:paraId="4A53C2E5" w14:textId="77777777" w:rsidR="00705579" w:rsidRPr="004B2800" w:rsidRDefault="00705579" w:rsidP="00705579">
            <w:pPr>
              <w:suppressAutoHyphens w:val="0"/>
              <w:spacing w:before="40" w:after="120"/>
              <w:ind w:right="113"/>
            </w:pPr>
          </w:p>
        </w:tc>
      </w:tr>
      <w:tr w:rsidR="00705579" w:rsidRPr="004B2800" w14:paraId="0839F84D" w14:textId="77777777" w:rsidTr="00705579">
        <w:tc>
          <w:tcPr>
            <w:tcW w:w="2548" w:type="dxa"/>
            <w:shd w:val="clear" w:color="auto" w:fill="auto"/>
          </w:tcPr>
          <w:p w14:paraId="6CFD0527"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Regional and subregional capacity-building activities, exchange of information and best practice in promoting the accessibility of environmental information held by the private sector based on national experience, preparing studies and guidance material. </w:t>
            </w:r>
          </w:p>
        </w:tc>
        <w:tc>
          <w:tcPr>
            <w:tcW w:w="2267" w:type="dxa"/>
            <w:shd w:val="clear" w:color="auto" w:fill="auto"/>
          </w:tcPr>
          <w:p w14:paraId="41BB9045"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Meeting of the Parties </w:t>
            </w:r>
            <w:r w:rsidRPr="004B2800">
              <w:rPr>
                <w:lang w:eastAsia="en-GB"/>
              </w:rPr>
              <w:br/>
              <w:t xml:space="preserve">and relevant </w:t>
            </w:r>
            <w:r w:rsidRPr="004B2800">
              <w:t>Convention</w:t>
            </w:r>
            <w:r w:rsidRPr="004B2800">
              <w:rPr>
                <w:lang w:eastAsia="en-GB"/>
              </w:rPr>
              <w:t xml:space="preserve"> bodies</w:t>
            </w:r>
          </w:p>
          <w:p w14:paraId="539A7E82"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Civil society </w:t>
            </w:r>
            <w:r w:rsidRPr="004B2800">
              <w:rPr>
                <w:lang w:eastAsia="en-GB"/>
              </w:rPr>
              <w:br/>
              <w:t>organizations</w:t>
            </w:r>
          </w:p>
          <w:p w14:paraId="68F41A17"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Private sector</w:t>
            </w:r>
          </w:p>
          <w:p w14:paraId="7799CE87"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Secretariat</w:t>
            </w:r>
          </w:p>
        </w:tc>
        <w:tc>
          <w:tcPr>
            <w:tcW w:w="2555" w:type="dxa"/>
            <w:shd w:val="clear" w:color="auto" w:fill="auto"/>
          </w:tcPr>
          <w:p w14:paraId="6294F9A4" w14:textId="77777777" w:rsidR="00705579" w:rsidRPr="004B2800" w:rsidRDefault="00705579" w:rsidP="00705579">
            <w:pPr>
              <w:suppressAutoHyphens w:val="0"/>
              <w:spacing w:before="40" w:after="120"/>
              <w:ind w:right="113"/>
            </w:pPr>
            <w:r w:rsidRPr="004B2800">
              <w:t>The objective is adequately addressed through the work of the respective Convention bodies and through regional and subregional capacity-building activities (for example, good practices have been shared and relevant studies and guidance material has been developed).</w:t>
            </w:r>
          </w:p>
        </w:tc>
      </w:tr>
    </w:tbl>
    <w:p w14:paraId="7F830CED" w14:textId="77777777" w:rsidR="00F1432C" w:rsidRDefault="00F1432C" w:rsidP="00705579">
      <w:pPr>
        <w:pStyle w:val="H23G"/>
        <w:keepNext w:val="0"/>
        <w:keepLines w:val="0"/>
      </w:pPr>
    </w:p>
    <w:p w14:paraId="32F74EC8" w14:textId="24EEFD95" w:rsidR="00705579" w:rsidRPr="004B2800" w:rsidRDefault="00705579" w:rsidP="00705579">
      <w:pPr>
        <w:pStyle w:val="H23G"/>
        <w:keepNext w:val="0"/>
        <w:keepLines w:val="0"/>
      </w:pPr>
      <w:r w:rsidRPr="004B2800">
        <w:tab/>
      </w:r>
      <w:r w:rsidRPr="004B2800">
        <w:tab/>
      </w:r>
      <w:r w:rsidRPr="004B2800">
        <w:tab/>
        <w:t>Public participation</w:t>
      </w:r>
    </w:p>
    <w:p w14:paraId="549619F5" w14:textId="77777777" w:rsidR="00705579" w:rsidRPr="004B2800" w:rsidRDefault="00705579" w:rsidP="00705579">
      <w:pPr>
        <w:pStyle w:val="SingleTxtG"/>
        <w:spacing w:after="240"/>
      </w:pPr>
      <w:r w:rsidRPr="004B2800">
        <w:rPr>
          <w:i/>
          <w:iCs/>
        </w:rPr>
        <w:t>Objective III.4</w:t>
      </w:r>
      <w:r w:rsidRPr="004B2800">
        <w:t>: The provisions on public participation in decisions having a significant impact on the environment, encompassing, inter alia, product-related decision-making, are assessed, further reflected on and, where appropriate, elaborated upon (mainly Sustainable Development Goal 12 and target 16.7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4AB341CC" w14:textId="77777777" w:rsidTr="00906E7A">
        <w:trPr>
          <w:tblHeader/>
        </w:trPr>
        <w:tc>
          <w:tcPr>
            <w:tcW w:w="2548" w:type="dxa"/>
            <w:tcBorders>
              <w:top w:val="single" w:sz="4" w:space="0" w:color="auto"/>
              <w:bottom w:val="single" w:sz="12" w:space="0" w:color="auto"/>
            </w:tcBorders>
            <w:shd w:val="clear" w:color="auto" w:fill="auto"/>
            <w:vAlign w:val="bottom"/>
          </w:tcPr>
          <w:p w14:paraId="1D6EBAE6" w14:textId="77777777" w:rsidR="00705579" w:rsidRPr="004B2800" w:rsidRDefault="00705579" w:rsidP="00705579">
            <w:pPr>
              <w:keepNext/>
              <w:suppressAutoHyphens w:val="0"/>
              <w:spacing w:before="80" w:after="80" w:line="200" w:lineRule="exact"/>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3C04DCCD" w14:textId="77777777" w:rsidR="00705579" w:rsidRPr="004B2800" w:rsidRDefault="00705579" w:rsidP="00705579">
            <w:pPr>
              <w:keepNext/>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219776BF" w14:textId="77777777" w:rsidR="00705579" w:rsidRPr="004B2800" w:rsidRDefault="00705579" w:rsidP="00705579">
            <w:pPr>
              <w:keepNext/>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51663F84" w14:textId="77777777" w:rsidTr="00906E7A">
        <w:trPr>
          <w:trHeight w:hRule="exact" w:val="113"/>
          <w:tblHeader/>
        </w:trPr>
        <w:tc>
          <w:tcPr>
            <w:tcW w:w="2548" w:type="dxa"/>
            <w:tcBorders>
              <w:top w:val="single" w:sz="12" w:space="0" w:color="auto"/>
            </w:tcBorders>
            <w:shd w:val="clear" w:color="auto" w:fill="auto"/>
          </w:tcPr>
          <w:p w14:paraId="59F002BA"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267" w:type="dxa"/>
            <w:tcBorders>
              <w:top w:val="single" w:sz="12" w:space="0" w:color="auto"/>
            </w:tcBorders>
            <w:shd w:val="clear" w:color="auto" w:fill="auto"/>
          </w:tcPr>
          <w:p w14:paraId="67A58EAE"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555FA5BE" w14:textId="77777777" w:rsidR="00705579" w:rsidRPr="004B2800" w:rsidRDefault="00705579" w:rsidP="00705579">
            <w:pPr>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5BCED5B8" w14:textId="77777777" w:rsidTr="00705579">
        <w:tc>
          <w:tcPr>
            <w:tcW w:w="2548" w:type="dxa"/>
            <w:tcBorders>
              <w:bottom w:val="nil"/>
            </w:tcBorders>
            <w:shd w:val="clear" w:color="auto" w:fill="auto"/>
          </w:tcPr>
          <w:p w14:paraId="5A9F8E75" w14:textId="77777777" w:rsidR="00705579" w:rsidRPr="004B2800" w:rsidRDefault="00705579" w:rsidP="00705579">
            <w:pPr>
              <w:suppressAutoHyphens w:val="0"/>
              <w:autoSpaceDE w:val="0"/>
              <w:autoSpaceDN w:val="0"/>
              <w:adjustRightInd w:val="0"/>
              <w:spacing w:before="40" w:after="120"/>
              <w:ind w:right="113"/>
              <w:rPr>
                <w:b/>
                <w:lang w:eastAsia="en-GB"/>
              </w:rPr>
            </w:pPr>
            <w:r w:rsidRPr="004B2800">
              <w:rPr>
                <w:b/>
                <w:lang w:eastAsia="en-GB"/>
              </w:rPr>
              <w:t>National</w:t>
            </w:r>
          </w:p>
        </w:tc>
        <w:tc>
          <w:tcPr>
            <w:tcW w:w="2267" w:type="dxa"/>
            <w:tcBorders>
              <w:bottom w:val="nil"/>
            </w:tcBorders>
            <w:shd w:val="clear" w:color="auto" w:fill="auto"/>
          </w:tcPr>
          <w:p w14:paraId="362900BC"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5E0E0B28"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p>
        </w:tc>
      </w:tr>
      <w:tr w:rsidR="00705579" w:rsidRPr="004B2800" w14:paraId="4FE9941A" w14:textId="77777777" w:rsidTr="00705579">
        <w:tc>
          <w:tcPr>
            <w:tcW w:w="2548" w:type="dxa"/>
            <w:tcBorders>
              <w:top w:val="nil"/>
              <w:bottom w:val="nil"/>
            </w:tcBorders>
            <w:shd w:val="clear" w:color="auto" w:fill="auto"/>
          </w:tcPr>
          <w:p w14:paraId="28E9EC08"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Identify and remediate through a participatory intersectoral and multi-stakeholder process any deficiencies in the national framework to ensure that adequate legislative, regulatory and policy measures and institutional frameworks are in place.</w:t>
            </w:r>
          </w:p>
          <w:p w14:paraId="3110AFDF"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Application of recommendations developed under the Convention with regard to relevant provisions on public participation. </w:t>
            </w:r>
          </w:p>
          <w:p w14:paraId="6837C3FE"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Capacity-building activities.</w:t>
            </w:r>
          </w:p>
        </w:tc>
        <w:tc>
          <w:tcPr>
            <w:tcW w:w="2267" w:type="dxa"/>
            <w:tcBorders>
              <w:top w:val="nil"/>
              <w:bottom w:val="nil"/>
            </w:tcBorders>
            <w:shd w:val="clear" w:color="auto" w:fill="auto"/>
          </w:tcPr>
          <w:p w14:paraId="3E66DA24"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Parties </w:t>
            </w:r>
          </w:p>
          <w:p w14:paraId="0ACB5C04"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Civil society </w:t>
            </w:r>
            <w:r w:rsidRPr="004B2800">
              <w:rPr>
                <w:lang w:eastAsia="en-GB"/>
              </w:rPr>
              <w:br/>
              <w:t>organizations</w:t>
            </w:r>
          </w:p>
          <w:p w14:paraId="3695BD20"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Private sector</w:t>
            </w:r>
          </w:p>
        </w:tc>
        <w:tc>
          <w:tcPr>
            <w:tcW w:w="2555" w:type="dxa"/>
            <w:tcBorders>
              <w:top w:val="nil"/>
              <w:bottom w:val="nil"/>
            </w:tcBorders>
            <w:shd w:val="clear" w:color="auto" w:fill="auto"/>
          </w:tcPr>
          <w:p w14:paraId="29854CE4"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 xml:space="preserve">Measures are taken. </w:t>
            </w:r>
          </w:p>
          <w:p w14:paraId="79E39F9D"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Provisions for effective public participation are implemented.</w:t>
            </w:r>
            <w:r w:rsidRPr="004B2800" w:rsidDel="00984991">
              <w:rPr>
                <w:rFonts w:eastAsia="SimSun"/>
                <w:lang w:eastAsia="zh-CN"/>
              </w:rPr>
              <w:t xml:space="preserve"> </w:t>
            </w:r>
          </w:p>
          <w:p w14:paraId="2C6F539B"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Capacity-building activities are implemented.</w:t>
            </w:r>
          </w:p>
          <w:p w14:paraId="45E727AB" w14:textId="77777777" w:rsidR="00705579" w:rsidRPr="004B2800" w:rsidRDefault="00705579" w:rsidP="00705579">
            <w:pPr>
              <w:suppressAutoHyphens w:val="0"/>
              <w:autoSpaceDE w:val="0"/>
              <w:autoSpaceDN w:val="0"/>
              <w:adjustRightInd w:val="0"/>
              <w:spacing w:before="40" w:after="120"/>
              <w:ind w:right="113"/>
              <w:rPr>
                <w:rFonts w:eastAsia="SimSun"/>
                <w:lang w:eastAsia="zh-CN"/>
              </w:rPr>
            </w:pPr>
            <w:r w:rsidRPr="004B2800">
              <w:rPr>
                <w:rFonts w:eastAsia="SimSun"/>
                <w:lang w:eastAsia="zh-CN"/>
              </w:rPr>
              <w:t>Good practices are reported through NIRs, the Aarhus Clearinghouse and/or national nodes.</w:t>
            </w:r>
          </w:p>
        </w:tc>
      </w:tr>
      <w:tr w:rsidR="00705579" w:rsidRPr="004B2800" w14:paraId="35D5AB83" w14:textId="77777777" w:rsidTr="00023DCB">
        <w:tc>
          <w:tcPr>
            <w:tcW w:w="2548" w:type="dxa"/>
            <w:tcBorders>
              <w:top w:val="nil"/>
              <w:bottom w:val="nil"/>
            </w:tcBorders>
            <w:shd w:val="clear" w:color="auto" w:fill="auto"/>
          </w:tcPr>
          <w:p w14:paraId="4EE38023" w14:textId="77777777" w:rsidR="00705579" w:rsidRPr="004B2800" w:rsidRDefault="00705579" w:rsidP="00705579">
            <w:pPr>
              <w:suppressAutoHyphens w:val="0"/>
              <w:autoSpaceDE w:val="0"/>
              <w:autoSpaceDN w:val="0"/>
              <w:adjustRightInd w:val="0"/>
              <w:spacing w:before="40" w:after="120" w:line="220" w:lineRule="exact"/>
              <w:ind w:right="113"/>
              <w:rPr>
                <w:b/>
                <w:lang w:eastAsia="en-GB"/>
              </w:rPr>
            </w:pPr>
            <w:r w:rsidRPr="004B2800">
              <w:rPr>
                <w:b/>
                <w:lang w:eastAsia="en-GB"/>
              </w:rPr>
              <w:t>International</w:t>
            </w:r>
          </w:p>
        </w:tc>
        <w:tc>
          <w:tcPr>
            <w:tcW w:w="2267" w:type="dxa"/>
            <w:tcBorders>
              <w:top w:val="nil"/>
              <w:bottom w:val="nil"/>
            </w:tcBorders>
            <w:shd w:val="clear" w:color="auto" w:fill="auto"/>
          </w:tcPr>
          <w:p w14:paraId="08B79EA0" w14:textId="77777777" w:rsidR="00705579" w:rsidRPr="004B2800" w:rsidRDefault="00705579" w:rsidP="00705579">
            <w:pPr>
              <w:suppressAutoHyphens w:val="0"/>
              <w:autoSpaceDE w:val="0"/>
              <w:autoSpaceDN w:val="0"/>
              <w:adjustRightInd w:val="0"/>
              <w:spacing w:before="40" w:after="120" w:line="220" w:lineRule="exact"/>
              <w:ind w:right="113"/>
              <w:rPr>
                <w:lang w:eastAsia="en-GB"/>
              </w:rPr>
            </w:pPr>
          </w:p>
        </w:tc>
        <w:tc>
          <w:tcPr>
            <w:tcW w:w="2555" w:type="dxa"/>
            <w:tcBorders>
              <w:top w:val="nil"/>
              <w:bottom w:val="nil"/>
            </w:tcBorders>
            <w:shd w:val="clear" w:color="auto" w:fill="auto"/>
          </w:tcPr>
          <w:p w14:paraId="074D26C9" w14:textId="77777777" w:rsidR="00705579" w:rsidRPr="004B2800" w:rsidRDefault="00705579" w:rsidP="00705579">
            <w:pPr>
              <w:suppressAutoHyphens w:val="0"/>
              <w:spacing w:before="40" w:after="120" w:line="220" w:lineRule="exact"/>
              <w:ind w:right="113"/>
            </w:pPr>
          </w:p>
        </w:tc>
      </w:tr>
      <w:tr w:rsidR="00705579" w:rsidRPr="004B2800" w14:paraId="617DD485" w14:textId="77777777" w:rsidTr="00023DCB">
        <w:tc>
          <w:tcPr>
            <w:tcW w:w="2548" w:type="dxa"/>
            <w:tcBorders>
              <w:top w:val="nil"/>
              <w:bottom w:val="single" w:sz="12" w:space="0" w:color="auto"/>
            </w:tcBorders>
            <w:shd w:val="clear" w:color="auto" w:fill="auto"/>
          </w:tcPr>
          <w:p w14:paraId="612186CC"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Regional and subregional capacity-building activities, exchange of information and promotion of good practice with regard to the implementation of the provisions on public participation in decisions </w:t>
            </w:r>
            <w:r w:rsidRPr="004B2800">
              <w:rPr>
                <w:lang w:eastAsia="en-GB"/>
              </w:rPr>
              <w:lastRenderedPageBreak/>
              <w:t xml:space="preserve">having a significant impact on the environment. </w:t>
            </w:r>
          </w:p>
        </w:tc>
        <w:tc>
          <w:tcPr>
            <w:tcW w:w="2267" w:type="dxa"/>
            <w:tcBorders>
              <w:top w:val="nil"/>
              <w:bottom w:val="single" w:sz="12" w:space="0" w:color="auto"/>
            </w:tcBorders>
            <w:shd w:val="clear" w:color="auto" w:fill="auto"/>
          </w:tcPr>
          <w:p w14:paraId="5E3D2184"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lastRenderedPageBreak/>
              <w:t xml:space="preserve">Meeting of the Parties </w:t>
            </w:r>
            <w:r w:rsidRPr="004B2800">
              <w:rPr>
                <w:lang w:eastAsia="en-GB"/>
              </w:rPr>
              <w:br/>
              <w:t xml:space="preserve">and relevant </w:t>
            </w:r>
            <w:r w:rsidRPr="004B2800">
              <w:t>Convention</w:t>
            </w:r>
            <w:r w:rsidRPr="004B2800">
              <w:rPr>
                <w:lang w:eastAsia="en-GB"/>
              </w:rPr>
              <w:t xml:space="preserve"> bodies</w:t>
            </w:r>
          </w:p>
          <w:p w14:paraId="6A3BA3E3"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Civil society </w:t>
            </w:r>
            <w:r w:rsidRPr="004B2800">
              <w:rPr>
                <w:lang w:eastAsia="en-GB"/>
              </w:rPr>
              <w:br/>
              <w:t>organizations</w:t>
            </w:r>
          </w:p>
          <w:p w14:paraId="0D0B1AA1"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Partner sector </w:t>
            </w:r>
          </w:p>
          <w:p w14:paraId="7E0939D2"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lastRenderedPageBreak/>
              <w:t>Secretariat</w:t>
            </w:r>
          </w:p>
        </w:tc>
        <w:tc>
          <w:tcPr>
            <w:tcW w:w="2555" w:type="dxa"/>
            <w:tcBorders>
              <w:top w:val="nil"/>
              <w:bottom w:val="single" w:sz="12" w:space="0" w:color="auto"/>
            </w:tcBorders>
            <w:shd w:val="clear" w:color="auto" w:fill="auto"/>
          </w:tcPr>
          <w:p w14:paraId="42FC3B5A" w14:textId="77777777" w:rsidR="00705579" w:rsidRPr="004B2800" w:rsidRDefault="00705579" w:rsidP="00705579">
            <w:pPr>
              <w:suppressAutoHyphens w:val="0"/>
              <w:spacing w:before="40" w:after="120"/>
              <w:ind w:right="113"/>
            </w:pPr>
            <w:r w:rsidRPr="004B2800">
              <w:lastRenderedPageBreak/>
              <w:t xml:space="preserve">The objective is adequately addressed through the work of the respective Convention bodies and through regional and subregional capacity-building activities (for example, good practices have been shared and relevant </w:t>
            </w:r>
            <w:r w:rsidRPr="004B2800">
              <w:lastRenderedPageBreak/>
              <w:t>guidance material has been developed).</w:t>
            </w:r>
          </w:p>
        </w:tc>
      </w:tr>
    </w:tbl>
    <w:p w14:paraId="7DE3403E" w14:textId="77777777" w:rsidR="00F1432C" w:rsidRDefault="00F1432C" w:rsidP="00705579">
      <w:pPr>
        <w:pStyle w:val="SingleTxtG"/>
        <w:spacing w:before="240" w:after="240"/>
        <w:rPr>
          <w:i/>
        </w:rPr>
      </w:pPr>
    </w:p>
    <w:p w14:paraId="334ED094" w14:textId="6193CB18" w:rsidR="00705579" w:rsidRPr="004B2800" w:rsidRDefault="00705579" w:rsidP="00705579">
      <w:pPr>
        <w:pStyle w:val="SingleTxtG"/>
        <w:spacing w:before="240" w:after="240"/>
        <w:rPr>
          <w:b/>
          <w:bCs/>
        </w:rPr>
      </w:pPr>
      <w:r w:rsidRPr="004B2800">
        <w:rPr>
          <w:i/>
        </w:rPr>
        <w:t xml:space="preserve">Objective III.5: </w:t>
      </w:r>
      <w:r w:rsidRPr="004B2800">
        <w:t>The provisions of the Convention relating to public participation in the preparation of plans, programmes and policies relating to the environment, as well as executive regulations and other generally applicable legally binding normative instruments that may have a significant effect on the environment, are applied, kept under review and, as appropriate, further developed to enhance public participation from an early stage in strategic decision-making processes. This should be done with appropriate public involvement and taking fully into account the specific nature and constraints of such processes and related obligations under other MEAs, in particular the Protocol on Strategic Environmental Assessment (Protocol on SEA) to the Convention on Environmental Impact Assessment in a Transboundary Context (Espoo Convention), and by involving its bodies in such processes (mainly Sustainable Development Goal 12 and target 16.7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17DEB621" w14:textId="77777777" w:rsidTr="00705579">
        <w:trPr>
          <w:tblHeader/>
        </w:trPr>
        <w:tc>
          <w:tcPr>
            <w:tcW w:w="2548" w:type="dxa"/>
            <w:tcBorders>
              <w:top w:val="single" w:sz="4" w:space="0" w:color="auto"/>
              <w:bottom w:val="single" w:sz="12" w:space="0" w:color="auto"/>
            </w:tcBorders>
            <w:shd w:val="clear" w:color="auto" w:fill="auto"/>
            <w:vAlign w:val="bottom"/>
          </w:tcPr>
          <w:p w14:paraId="71A48492" w14:textId="77777777" w:rsidR="00705579" w:rsidRPr="004B2800" w:rsidRDefault="00705579" w:rsidP="00705579">
            <w:pPr>
              <w:keepNext/>
              <w:suppressAutoHyphens w:val="0"/>
              <w:spacing w:before="80" w:after="80" w:line="200" w:lineRule="exact"/>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4F7EC7D4" w14:textId="77777777" w:rsidR="00705579" w:rsidRPr="004B2800" w:rsidRDefault="00705579" w:rsidP="00705579">
            <w:pPr>
              <w:keepNext/>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4DC4F458" w14:textId="77777777" w:rsidR="00705579" w:rsidRPr="004B2800" w:rsidRDefault="00705579" w:rsidP="00705579">
            <w:pPr>
              <w:keepNext/>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1E2BDFA8" w14:textId="77777777" w:rsidTr="00705579">
        <w:trPr>
          <w:trHeight w:hRule="exact" w:val="113"/>
          <w:tblHeader/>
        </w:trPr>
        <w:tc>
          <w:tcPr>
            <w:tcW w:w="2548" w:type="dxa"/>
            <w:tcBorders>
              <w:top w:val="single" w:sz="12" w:space="0" w:color="auto"/>
            </w:tcBorders>
            <w:shd w:val="clear" w:color="auto" w:fill="auto"/>
          </w:tcPr>
          <w:p w14:paraId="55FDC184" w14:textId="77777777" w:rsidR="00705579" w:rsidRPr="004B2800" w:rsidRDefault="00705579" w:rsidP="00705579">
            <w:pPr>
              <w:keepNext/>
              <w:suppressAutoHyphens w:val="0"/>
              <w:autoSpaceDE w:val="0"/>
              <w:autoSpaceDN w:val="0"/>
              <w:adjustRightInd w:val="0"/>
              <w:spacing w:before="40" w:after="120" w:line="220" w:lineRule="exact"/>
              <w:ind w:right="113"/>
              <w:rPr>
                <w:szCs w:val="22"/>
                <w:lang w:eastAsia="en-GB"/>
              </w:rPr>
            </w:pPr>
          </w:p>
        </w:tc>
        <w:tc>
          <w:tcPr>
            <w:tcW w:w="2267" w:type="dxa"/>
            <w:tcBorders>
              <w:top w:val="single" w:sz="12" w:space="0" w:color="auto"/>
            </w:tcBorders>
            <w:shd w:val="clear" w:color="auto" w:fill="auto"/>
          </w:tcPr>
          <w:p w14:paraId="02F5C145" w14:textId="77777777" w:rsidR="00705579" w:rsidRPr="004B2800" w:rsidRDefault="00705579" w:rsidP="00705579">
            <w:pPr>
              <w:keepNext/>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29041F27" w14:textId="77777777" w:rsidR="00705579" w:rsidRPr="004B2800" w:rsidRDefault="00705579" w:rsidP="00705579">
            <w:pPr>
              <w:keepNext/>
              <w:suppressAutoHyphens w:val="0"/>
              <w:autoSpaceDE w:val="0"/>
              <w:autoSpaceDN w:val="0"/>
              <w:adjustRightInd w:val="0"/>
              <w:spacing w:before="40" w:after="120" w:line="220" w:lineRule="exact"/>
              <w:ind w:right="113"/>
              <w:rPr>
                <w:rFonts w:eastAsia="SimSun"/>
                <w:szCs w:val="22"/>
                <w:lang w:eastAsia="zh-CN"/>
              </w:rPr>
            </w:pPr>
          </w:p>
        </w:tc>
      </w:tr>
      <w:tr w:rsidR="00705579" w:rsidRPr="004B2800" w14:paraId="567F8D6A" w14:textId="77777777" w:rsidTr="00705579">
        <w:tc>
          <w:tcPr>
            <w:tcW w:w="2548" w:type="dxa"/>
            <w:tcBorders>
              <w:bottom w:val="nil"/>
            </w:tcBorders>
            <w:shd w:val="clear" w:color="auto" w:fill="auto"/>
          </w:tcPr>
          <w:p w14:paraId="142FFB43" w14:textId="77777777" w:rsidR="00705579" w:rsidRPr="004B2800" w:rsidRDefault="00705579" w:rsidP="00705579">
            <w:pPr>
              <w:keepNext/>
              <w:suppressAutoHyphens w:val="0"/>
              <w:autoSpaceDE w:val="0"/>
              <w:autoSpaceDN w:val="0"/>
              <w:adjustRightInd w:val="0"/>
              <w:spacing w:before="40" w:after="120"/>
              <w:ind w:right="113"/>
              <w:rPr>
                <w:b/>
                <w:lang w:eastAsia="en-GB"/>
              </w:rPr>
            </w:pPr>
            <w:r w:rsidRPr="004B2800">
              <w:rPr>
                <w:b/>
                <w:lang w:eastAsia="en-GB"/>
              </w:rPr>
              <w:t>National</w:t>
            </w:r>
          </w:p>
        </w:tc>
        <w:tc>
          <w:tcPr>
            <w:tcW w:w="2267" w:type="dxa"/>
            <w:tcBorders>
              <w:bottom w:val="nil"/>
            </w:tcBorders>
            <w:shd w:val="clear" w:color="auto" w:fill="auto"/>
          </w:tcPr>
          <w:p w14:paraId="0FC6FAE8" w14:textId="77777777" w:rsidR="00705579" w:rsidRPr="004B2800" w:rsidRDefault="00705579" w:rsidP="00705579">
            <w:pPr>
              <w:keepNext/>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5F944748"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p>
        </w:tc>
      </w:tr>
      <w:tr w:rsidR="00705579" w:rsidRPr="004B2800" w14:paraId="391EF85C" w14:textId="77777777" w:rsidTr="00705579">
        <w:tc>
          <w:tcPr>
            <w:tcW w:w="2548" w:type="dxa"/>
            <w:tcBorders>
              <w:top w:val="nil"/>
              <w:bottom w:val="nil"/>
            </w:tcBorders>
            <w:shd w:val="clear" w:color="auto" w:fill="auto"/>
          </w:tcPr>
          <w:p w14:paraId="766109CD"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Identify and remediate through a participatory intersectoral and multi-stakeholder process any deficiencies in the national framework to ensure that adequate legislative, regulatory and policy measures and institutional frameworks are in place.</w:t>
            </w:r>
          </w:p>
          <w:p w14:paraId="03C1E5B4"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Application of the recommendations developed under the Convention with regard to relevant provisions on public participation. </w:t>
            </w:r>
          </w:p>
          <w:p w14:paraId="4095D0FB"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Capacity-building activities.</w:t>
            </w:r>
          </w:p>
        </w:tc>
        <w:tc>
          <w:tcPr>
            <w:tcW w:w="2267" w:type="dxa"/>
            <w:tcBorders>
              <w:top w:val="nil"/>
              <w:bottom w:val="nil"/>
            </w:tcBorders>
            <w:shd w:val="clear" w:color="auto" w:fill="auto"/>
          </w:tcPr>
          <w:p w14:paraId="4E7EF590"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Parties </w:t>
            </w:r>
          </w:p>
        </w:tc>
        <w:tc>
          <w:tcPr>
            <w:tcW w:w="2555" w:type="dxa"/>
            <w:tcBorders>
              <w:top w:val="nil"/>
              <w:bottom w:val="nil"/>
            </w:tcBorders>
            <w:shd w:val="clear" w:color="auto" w:fill="auto"/>
          </w:tcPr>
          <w:p w14:paraId="779F80FB"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Measures are taken.</w:t>
            </w:r>
          </w:p>
          <w:p w14:paraId="3D241E10"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Provisions for effective public participation are implemented.</w:t>
            </w:r>
          </w:p>
          <w:p w14:paraId="2DA20F79"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Capacity-building activities are implemented.</w:t>
            </w:r>
          </w:p>
          <w:p w14:paraId="3D386F9F"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Good practices are reported through NIRs, the Aarhus Clearinghouse and/or national nodes.</w:t>
            </w:r>
          </w:p>
        </w:tc>
      </w:tr>
      <w:tr w:rsidR="00705579" w:rsidRPr="004B2800" w14:paraId="330817B5" w14:textId="77777777" w:rsidTr="00705579">
        <w:tc>
          <w:tcPr>
            <w:tcW w:w="2548" w:type="dxa"/>
            <w:tcBorders>
              <w:top w:val="nil"/>
            </w:tcBorders>
            <w:shd w:val="clear" w:color="auto" w:fill="auto"/>
          </w:tcPr>
          <w:p w14:paraId="742AB3D7" w14:textId="77777777" w:rsidR="00705579" w:rsidRPr="004B2800" w:rsidRDefault="00705579" w:rsidP="00705579">
            <w:pPr>
              <w:keepNext/>
              <w:pageBreakBefore/>
              <w:suppressAutoHyphens w:val="0"/>
              <w:autoSpaceDE w:val="0"/>
              <w:autoSpaceDN w:val="0"/>
              <w:adjustRightInd w:val="0"/>
              <w:spacing w:before="40" w:after="120"/>
              <w:ind w:right="113"/>
              <w:rPr>
                <w:b/>
                <w:lang w:eastAsia="en-GB"/>
              </w:rPr>
            </w:pPr>
            <w:r w:rsidRPr="004B2800">
              <w:rPr>
                <w:b/>
                <w:lang w:eastAsia="en-GB"/>
              </w:rPr>
              <w:t>International</w:t>
            </w:r>
          </w:p>
        </w:tc>
        <w:tc>
          <w:tcPr>
            <w:tcW w:w="2267" w:type="dxa"/>
            <w:tcBorders>
              <w:top w:val="nil"/>
            </w:tcBorders>
            <w:shd w:val="clear" w:color="auto" w:fill="auto"/>
          </w:tcPr>
          <w:p w14:paraId="254237D1" w14:textId="77777777" w:rsidR="00705579" w:rsidRPr="004B2800" w:rsidRDefault="00705579" w:rsidP="00705579">
            <w:pPr>
              <w:keepNext/>
              <w:suppressAutoHyphens w:val="0"/>
              <w:autoSpaceDE w:val="0"/>
              <w:autoSpaceDN w:val="0"/>
              <w:adjustRightInd w:val="0"/>
              <w:spacing w:before="40" w:after="120"/>
              <w:ind w:right="113"/>
              <w:rPr>
                <w:lang w:eastAsia="en-GB"/>
              </w:rPr>
            </w:pPr>
          </w:p>
        </w:tc>
        <w:tc>
          <w:tcPr>
            <w:tcW w:w="2555" w:type="dxa"/>
            <w:tcBorders>
              <w:top w:val="nil"/>
            </w:tcBorders>
            <w:shd w:val="clear" w:color="auto" w:fill="auto"/>
          </w:tcPr>
          <w:p w14:paraId="78641860" w14:textId="77777777" w:rsidR="00705579" w:rsidRPr="004B2800" w:rsidRDefault="00705579" w:rsidP="00705579">
            <w:pPr>
              <w:keepNext/>
              <w:suppressAutoHyphens w:val="0"/>
              <w:spacing w:before="40" w:after="120"/>
              <w:ind w:right="113"/>
            </w:pPr>
          </w:p>
        </w:tc>
      </w:tr>
      <w:tr w:rsidR="00705579" w:rsidRPr="004B2800" w14:paraId="391A47A5" w14:textId="77777777" w:rsidTr="00705579">
        <w:tc>
          <w:tcPr>
            <w:tcW w:w="2548" w:type="dxa"/>
            <w:shd w:val="clear" w:color="auto" w:fill="auto"/>
          </w:tcPr>
          <w:p w14:paraId="588245E8"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Regional and subregional capacity-building activities, exchange of information and promotion of good practice with regard to implementation of the provisions of articles 7 and 8 of Convention and in context of the implementation of the SEA Protocol.</w:t>
            </w:r>
          </w:p>
        </w:tc>
        <w:tc>
          <w:tcPr>
            <w:tcW w:w="2267" w:type="dxa"/>
            <w:shd w:val="clear" w:color="auto" w:fill="auto"/>
          </w:tcPr>
          <w:p w14:paraId="18C0B63E"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Meeting of the Parties </w:t>
            </w:r>
            <w:r w:rsidRPr="004B2800">
              <w:rPr>
                <w:lang w:eastAsia="en-GB"/>
              </w:rPr>
              <w:br/>
              <w:t xml:space="preserve">and relevant </w:t>
            </w:r>
            <w:r w:rsidRPr="004B2800">
              <w:t>Convention</w:t>
            </w:r>
            <w:r w:rsidRPr="004B2800">
              <w:rPr>
                <w:lang w:eastAsia="en-GB"/>
              </w:rPr>
              <w:t xml:space="preserve"> bodies</w:t>
            </w:r>
          </w:p>
          <w:p w14:paraId="341C1DA6"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Parties </w:t>
            </w:r>
          </w:p>
          <w:p w14:paraId="35AA3AD4"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Civil society </w:t>
            </w:r>
            <w:r w:rsidRPr="004B2800">
              <w:rPr>
                <w:lang w:eastAsia="en-GB"/>
              </w:rPr>
              <w:br/>
              <w:t>organizations</w:t>
            </w:r>
          </w:p>
          <w:p w14:paraId="5E9FA278"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Partner organizations </w:t>
            </w:r>
          </w:p>
          <w:p w14:paraId="2D28AC10" w14:textId="77777777" w:rsidR="00705579" w:rsidRPr="004B2800" w:rsidRDefault="00705579" w:rsidP="00705579">
            <w:pPr>
              <w:keepNext/>
              <w:suppressAutoHyphens w:val="0"/>
              <w:autoSpaceDE w:val="0"/>
              <w:autoSpaceDN w:val="0"/>
              <w:adjustRightInd w:val="0"/>
              <w:spacing w:before="40" w:after="120"/>
              <w:ind w:right="113"/>
              <w:rPr>
                <w:lang w:eastAsia="en-GB"/>
              </w:rPr>
            </w:pPr>
            <w:smartTag w:uri="urn:schemas-microsoft-com:office:smarttags" w:element="City">
              <w:smartTag w:uri="urn:schemas-microsoft-com:office:smarttags" w:element="place">
                <w:r w:rsidRPr="004B2800">
                  <w:rPr>
                    <w:lang w:eastAsia="en-GB"/>
                  </w:rPr>
                  <w:t>Espoo</w:t>
                </w:r>
              </w:smartTag>
            </w:smartTag>
            <w:r w:rsidRPr="004B2800">
              <w:rPr>
                <w:lang w:eastAsia="en-GB"/>
              </w:rPr>
              <w:t xml:space="preserve"> Convention/ Protocol on SEA bodies</w:t>
            </w:r>
          </w:p>
          <w:p w14:paraId="0C5DACD2"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Secretariat</w:t>
            </w:r>
          </w:p>
        </w:tc>
        <w:tc>
          <w:tcPr>
            <w:tcW w:w="2555" w:type="dxa"/>
            <w:shd w:val="clear" w:color="auto" w:fill="auto"/>
          </w:tcPr>
          <w:p w14:paraId="00BBA0F3" w14:textId="77777777" w:rsidR="00705579" w:rsidRPr="004B2800" w:rsidRDefault="00705579" w:rsidP="00705579">
            <w:pPr>
              <w:keepNext/>
              <w:suppressAutoHyphens w:val="0"/>
              <w:spacing w:before="40" w:after="120"/>
              <w:ind w:right="113"/>
            </w:pPr>
            <w:r w:rsidRPr="004B2800">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1B671BE0" w14:textId="77777777" w:rsidR="00F1432C" w:rsidRDefault="00F1432C" w:rsidP="00705579">
      <w:pPr>
        <w:pStyle w:val="SingleTxtG"/>
        <w:tabs>
          <w:tab w:val="left" w:pos="7560"/>
        </w:tabs>
        <w:spacing w:before="240" w:after="240" w:line="240" w:lineRule="auto"/>
        <w:rPr>
          <w:i/>
          <w:iCs/>
        </w:rPr>
      </w:pPr>
    </w:p>
    <w:p w14:paraId="403B55B7" w14:textId="5EF2C5A0" w:rsidR="00705579" w:rsidRPr="004B2800" w:rsidRDefault="00705579" w:rsidP="00705579">
      <w:pPr>
        <w:pStyle w:val="SingleTxtG"/>
        <w:tabs>
          <w:tab w:val="left" w:pos="7560"/>
        </w:tabs>
        <w:spacing w:before="240" w:after="240" w:line="240" w:lineRule="auto"/>
        <w:rPr>
          <w:b/>
        </w:rPr>
      </w:pPr>
      <w:r w:rsidRPr="004B2800">
        <w:rPr>
          <w:i/>
          <w:iCs/>
        </w:rPr>
        <w:lastRenderedPageBreak/>
        <w:t>Objective III.6</w:t>
      </w:r>
      <w:r w:rsidRPr="004B2800">
        <w:t>: To enhance the effectiveness of public participation, the development and application of innovative forms and tools of public participation beyond traditional consultation procedures are encouraged, the development of the capacity of vulnerable and marginali</w:t>
      </w:r>
      <w:r w:rsidR="005062FC">
        <w:t>z</w:t>
      </w:r>
      <w:r w:rsidRPr="004B2800">
        <w:t>ed groups as well as civil society organizations is supported and civil society is strengthened (mainly Sustainable Development Goals 3, 6, 7, 8, 9, 11, 12, 13, 14 and 15 and target 16.7 of the Sustainable Development Goals).</w:t>
      </w:r>
    </w:p>
    <w:tbl>
      <w:tblPr>
        <w:tblW w:w="7370" w:type="dxa"/>
        <w:tblInd w:w="1134" w:type="dxa"/>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47854B5B" w14:textId="77777777" w:rsidTr="00705579">
        <w:trPr>
          <w:tblHeader/>
        </w:trPr>
        <w:tc>
          <w:tcPr>
            <w:tcW w:w="2548" w:type="dxa"/>
            <w:tcBorders>
              <w:top w:val="single" w:sz="4" w:space="0" w:color="auto"/>
              <w:bottom w:val="single" w:sz="12" w:space="0" w:color="auto"/>
            </w:tcBorders>
            <w:shd w:val="clear" w:color="auto" w:fill="auto"/>
            <w:vAlign w:val="bottom"/>
          </w:tcPr>
          <w:p w14:paraId="3F542B71" w14:textId="77777777" w:rsidR="00705579" w:rsidRPr="004B2800" w:rsidRDefault="00705579" w:rsidP="00705579">
            <w:pPr>
              <w:spacing w:before="80" w:after="80" w:line="200" w:lineRule="exact"/>
              <w:ind w:right="113"/>
              <w:rPr>
                <w:i/>
                <w:sz w:val="16"/>
              </w:rPr>
            </w:pPr>
            <w:r w:rsidRPr="004B2800">
              <w:rPr>
                <w:i/>
                <w:sz w:val="16"/>
              </w:rPr>
              <w:t>Indicative types of activity/measure</w:t>
            </w:r>
          </w:p>
        </w:tc>
        <w:tc>
          <w:tcPr>
            <w:tcW w:w="2267" w:type="dxa"/>
            <w:tcBorders>
              <w:top w:val="single" w:sz="4" w:space="0" w:color="auto"/>
              <w:bottom w:val="single" w:sz="12" w:space="0" w:color="auto"/>
            </w:tcBorders>
            <w:shd w:val="clear" w:color="auto" w:fill="auto"/>
            <w:vAlign w:val="bottom"/>
          </w:tcPr>
          <w:p w14:paraId="1B135F5A" w14:textId="77777777" w:rsidR="00705579" w:rsidRPr="004B2800" w:rsidRDefault="00705579" w:rsidP="00705579">
            <w:pPr>
              <w:spacing w:before="80" w:after="80" w:line="200" w:lineRule="exact"/>
              <w:ind w:right="113"/>
              <w:rPr>
                <w:i/>
                <w:sz w:val="16"/>
              </w:rPr>
            </w:pPr>
            <w:r w:rsidRPr="004B2800">
              <w:rPr>
                <w:i/>
                <w:sz w:val="16"/>
              </w:rPr>
              <w:t>Possible implementing partners</w:t>
            </w:r>
          </w:p>
        </w:tc>
        <w:tc>
          <w:tcPr>
            <w:tcW w:w="2555" w:type="dxa"/>
            <w:tcBorders>
              <w:top w:val="single" w:sz="4" w:space="0" w:color="auto"/>
              <w:bottom w:val="single" w:sz="12" w:space="0" w:color="auto"/>
            </w:tcBorders>
            <w:shd w:val="clear" w:color="auto" w:fill="auto"/>
            <w:vAlign w:val="bottom"/>
          </w:tcPr>
          <w:p w14:paraId="513DB63E" w14:textId="77777777" w:rsidR="00705579" w:rsidRPr="004B2800" w:rsidRDefault="00705579" w:rsidP="00705579">
            <w:pPr>
              <w:spacing w:before="80" w:after="80" w:line="200" w:lineRule="exact"/>
              <w:ind w:right="113"/>
              <w:rPr>
                <w:i/>
                <w:sz w:val="16"/>
              </w:rPr>
            </w:pPr>
            <w:r w:rsidRPr="004B2800">
              <w:rPr>
                <w:i/>
                <w:sz w:val="16"/>
              </w:rPr>
              <w:t>Indicators of progress/targets</w:t>
            </w:r>
          </w:p>
        </w:tc>
      </w:tr>
      <w:tr w:rsidR="00705579" w:rsidRPr="004B2800" w14:paraId="6F57DBE7" w14:textId="77777777" w:rsidTr="00705579">
        <w:trPr>
          <w:trHeight w:hRule="exact" w:val="113"/>
          <w:tblHeader/>
        </w:trPr>
        <w:tc>
          <w:tcPr>
            <w:tcW w:w="2548" w:type="dxa"/>
            <w:tcBorders>
              <w:top w:val="single" w:sz="12" w:space="0" w:color="auto"/>
            </w:tcBorders>
            <w:shd w:val="clear" w:color="auto" w:fill="auto"/>
          </w:tcPr>
          <w:p w14:paraId="5FA8ABF0" w14:textId="77777777" w:rsidR="00705579" w:rsidRPr="004B2800" w:rsidRDefault="00705579" w:rsidP="00705579">
            <w:pPr>
              <w:spacing w:before="40" w:after="120"/>
              <w:ind w:right="113"/>
            </w:pPr>
          </w:p>
        </w:tc>
        <w:tc>
          <w:tcPr>
            <w:tcW w:w="2267" w:type="dxa"/>
            <w:tcBorders>
              <w:top w:val="single" w:sz="12" w:space="0" w:color="auto"/>
            </w:tcBorders>
            <w:shd w:val="clear" w:color="auto" w:fill="auto"/>
          </w:tcPr>
          <w:p w14:paraId="64D8F3C5" w14:textId="77777777" w:rsidR="00705579" w:rsidRPr="004B2800" w:rsidRDefault="00705579" w:rsidP="00705579">
            <w:pPr>
              <w:spacing w:before="40" w:after="120"/>
              <w:ind w:right="113"/>
            </w:pPr>
          </w:p>
        </w:tc>
        <w:tc>
          <w:tcPr>
            <w:tcW w:w="2555" w:type="dxa"/>
            <w:tcBorders>
              <w:top w:val="single" w:sz="12" w:space="0" w:color="auto"/>
            </w:tcBorders>
            <w:shd w:val="clear" w:color="auto" w:fill="auto"/>
          </w:tcPr>
          <w:p w14:paraId="720CC7BF" w14:textId="77777777" w:rsidR="00705579" w:rsidRPr="004B2800" w:rsidRDefault="00705579" w:rsidP="00705579">
            <w:pPr>
              <w:spacing w:before="40" w:after="120"/>
              <w:ind w:right="113"/>
            </w:pPr>
          </w:p>
        </w:tc>
      </w:tr>
      <w:tr w:rsidR="00705579" w:rsidRPr="004B2800" w14:paraId="0B4B6AC0" w14:textId="77777777" w:rsidTr="00705579">
        <w:tc>
          <w:tcPr>
            <w:tcW w:w="2548" w:type="dxa"/>
            <w:shd w:val="clear" w:color="auto" w:fill="auto"/>
          </w:tcPr>
          <w:p w14:paraId="189C0DF4" w14:textId="77777777" w:rsidR="00705579" w:rsidRPr="004B2800" w:rsidRDefault="00705579" w:rsidP="00705579">
            <w:pPr>
              <w:spacing w:before="40" w:after="120"/>
              <w:ind w:right="113"/>
              <w:rPr>
                <w:b/>
                <w:lang w:eastAsia="en-GB"/>
              </w:rPr>
            </w:pPr>
            <w:r w:rsidRPr="004B2800">
              <w:rPr>
                <w:b/>
                <w:lang w:eastAsia="en-GB"/>
              </w:rPr>
              <w:t>National</w:t>
            </w:r>
          </w:p>
        </w:tc>
        <w:tc>
          <w:tcPr>
            <w:tcW w:w="2267" w:type="dxa"/>
            <w:shd w:val="clear" w:color="auto" w:fill="auto"/>
          </w:tcPr>
          <w:p w14:paraId="35D005CF" w14:textId="77777777" w:rsidR="00705579" w:rsidRPr="004B2800" w:rsidRDefault="00705579" w:rsidP="00705579">
            <w:pPr>
              <w:spacing w:before="40" w:after="120"/>
              <w:ind w:right="113"/>
              <w:rPr>
                <w:lang w:eastAsia="en-GB"/>
              </w:rPr>
            </w:pPr>
          </w:p>
        </w:tc>
        <w:tc>
          <w:tcPr>
            <w:tcW w:w="2555" w:type="dxa"/>
            <w:shd w:val="clear" w:color="auto" w:fill="auto"/>
          </w:tcPr>
          <w:p w14:paraId="087BAA92" w14:textId="77777777" w:rsidR="00705579" w:rsidRPr="004B2800" w:rsidRDefault="00705579" w:rsidP="00705579">
            <w:pPr>
              <w:spacing w:before="40" w:after="120"/>
              <w:ind w:right="113"/>
              <w:rPr>
                <w:rFonts w:eastAsia="SimSun"/>
                <w:lang w:eastAsia="zh-CN"/>
              </w:rPr>
            </w:pPr>
          </w:p>
        </w:tc>
      </w:tr>
      <w:tr w:rsidR="00705579" w:rsidRPr="004B2800" w14:paraId="5B49EB01" w14:textId="77777777" w:rsidTr="00705579">
        <w:tc>
          <w:tcPr>
            <w:tcW w:w="2548" w:type="dxa"/>
            <w:shd w:val="clear" w:color="auto" w:fill="auto"/>
          </w:tcPr>
          <w:p w14:paraId="674AF4B4" w14:textId="77777777" w:rsidR="00705579" w:rsidRPr="004B2800" w:rsidRDefault="00705579" w:rsidP="00705579">
            <w:pPr>
              <w:spacing w:before="40" w:after="120"/>
              <w:ind w:right="113"/>
              <w:rPr>
                <w:lang w:eastAsia="en-GB"/>
              </w:rPr>
            </w:pPr>
            <w:r w:rsidRPr="004B2800">
              <w:t>P</w:t>
            </w:r>
            <w:r w:rsidRPr="004B2800">
              <w:rPr>
                <w:lang w:eastAsia="en-GB"/>
              </w:rPr>
              <w:t>romote good practices regarding different modes of public participation.</w:t>
            </w:r>
          </w:p>
        </w:tc>
        <w:tc>
          <w:tcPr>
            <w:tcW w:w="2267" w:type="dxa"/>
            <w:shd w:val="clear" w:color="auto" w:fill="auto"/>
          </w:tcPr>
          <w:p w14:paraId="419A9CFE" w14:textId="77777777" w:rsidR="00705579" w:rsidRPr="004B2800" w:rsidRDefault="00705579" w:rsidP="00705579">
            <w:pPr>
              <w:spacing w:before="40" w:after="120"/>
              <w:ind w:right="113"/>
              <w:rPr>
                <w:lang w:eastAsia="en-GB"/>
              </w:rPr>
            </w:pPr>
            <w:r w:rsidRPr="004B2800">
              <w:rPr>
                <w:lang w:eastAsia="en-GB"/>
              </w:rPr>
              <w:t xml:space="preserve">Parties </w:t>
            </w:r>
          </w:p>
          <w:p w14:paraId="6385A2EC" w14:textId="77777777" w:rsidR="00705579" w:rsidRPr="004B2800" w:rsidRDefault="00705579" w:rsidP="00705579">
            <w:pPr>
              <w:spacing w:before="40" w:after="120"/>
              <w:ind w:right="113"/>
              <w:rPr>
                <w:lang w:eastAsia="en-GB"/>
              </w:rPr>
            </w:pPr>
            <w:r w:rsidRPr="004B2800">
              <w:rPr>
                <w:lang w:eastAsia="en-GB"/>
              </w:rPr>
              <w:t xml:space="preserve">Civil society </w:t>
            </w:r>
            <w:r w:rsidRPr="004B2800">
              <w:rPr>
                <w:lang w:eastAsia="en-GB"/>
              </w:rPr>
              <w:br/>
              <w:t>organizations</w:t>
            </w:r>
          </w:p>
          <w:p w14:paraId="18C83218" w14:textId="77777777" w:rsidR="00705579" w:rsidRPr="004B2800" w:rsidRDefault="00705579" w:rsidP="00705579">
            <w:pPr>
              <w:spacing w:before="40" w:after="120"/>
              <w:ind w:right="113"/>
              <w:rPr>
                <w:lang w:eastAsia="en-GB"/>
              </w:rPr>
            </w:pPr>
            <w:r w:rsidRPr="004B2800">
              <w:rPr>
                <w:lang w:eastAsia="en-GB"/>
              </w:rPr>
              <w:t xml:space="preserve">Partner organizations </w:t>
            </w:r>
          </w:p>
        </w:tc>
        <w:tc>
          <w:tcPr>
            <w:tcW w:w="2555" w:type="dxa"/>
            <w:shd w:val="clear" w:color="auto" w:fill="auto"/>
          </w:tcPr>
          <w:p w14:paraId="53368DF2" w14:textId="77777777" w:rsidR="00705579" w:rsidRPr="004B2800" w:rsidRDefault="00705579" w:rsidP="00705579">
            <w:pPr>
              <w:spacing w:before="40" w:after="120"/>
              <w:ind w:right="113"/>
              <w:rPr>
                <w:rFonts w:eastAsia="SimSun"/>
                <w:lang w:eastAsia="zh-CN"/>
              </w:rPr>
            </w:pPr>
            <w:r w:rsidRPr="004B2800">
              <w:rPr>
                <w:rFonts w:eastAsia="SimSun"/>
                <w:lang w:eastAsia="zh-CN"/>
              </w:rPr>
              <w:t>Innovative and effective forms and tools of public participation are in place.</w:t>
            </w:r>
          </w:p>
          <w:p w14:paraId="6EF064D6" w14:textId="77777777" w:rsidR="00705579" w:rsidRPr="004B2800" w:rsidRDefault="00705579" w:rsidP="00705579">
            <w:pPr>
              <w:spacing w:before="40" w:after="120"/>
              <w:ind w:right="113"/>
              <w:rPr>
                <w:rFonts w:eastAsia="SimSun"/>
                <w:lang w:eastAsia="zh-CN"/>
              </w:rPr>
            </w:pPr>
            <w:r w:rsidRPr="004B2800">
              <w:rPr>
                <w:rFonts w:eastAsia="SimSun"/>
                <w:lang w:eastAsia="zh-CN"/>
              </w:rPr>
              <w:t>Capacity of civil society</w:t>
            </w:r>
            <w:r w:rsidRPr="004B2800" w:rsidDel="00100060">
              <w:rPr>
                <w:rFonts w:eastAsia="SimSun"/>
                <w:lang w:eastAsia="zh-CN"/>
              </w:rPr>
              <w:t xml:space="preserve"> </w:t>
            </w:r>
            <w:r w:rsidRPr="004B2800">
              <w:rPr>
                <w:rFonts w:eastAsia="SimSun"/>
                <w:lang w:eastAsia="zh-CN"/>
              </w:rPr>
              <w:t>organizations and civil society is strengthened.</w:t>
            </w:r>
          </w:p>
          <w:p w14:paraId="1759637A" w14:textId="77777777" w:rsidR="00705579" w:rsidRPr="004B2800" w:rsidRDefault="00705579" w:rsidP="00705579">
            <w:pPr>
              <w:spacing w:before="40" w:after="120"/>
              <w:ind w:right="113"/>
              <w:rPr>
                <w:rFonts w:eastAsia="SimSun"/>
                <w:lang w:eastAsia="zh-CN"/>
              </w:rPr>
            </w:pPr>
            <w:r w:rsidRPr="004B2800">
              <w:rPr>
                <w:rFonts w:eastAsia="SimSun"/>
                <w:lang w:eastAsia="zh-CN"/>
              </w:rPr>
              <w:t>Good practices are reported through NIRs, the Aarhus Clearinghouse and/or national nodes.</w:t>
            </w:r>
          </w:p>
        </w:tc>
      </w:tr>
      <w:tr w:rsidR="00705579" w:rsidRPr="004B2800" w14:paraId="168C1CDF" w14:textId="77777777" w:rsidTr="00705579">
        <w:tc>
          <w:tcPr>
            <w:tcW w:w="2548" w:type="dxa"/>
            <w:shd w:val="clear" w:color="auto" w:fill="auto"/>
          </w:tcPr>
          <w:p w14:paraId="3DC95B3B" w14:textId="77777777" w:rsidR="00705579" w:rsidRPr="004B2800" w:rsidRDefault="00705579" w:rsidP="00705579">
            <w:pPr>
              <w:spacing w:before="40" w:after="120"/>
              <w:ind w:right="113"/>
              <w:rPr>
                <w:b/>
                <w:lang w:eastAsia="en-GB"/>
              </w:rPr>
            </w:pPr>
            <w:r w:rsidRPr="004B2800">
              <w:rPr>
                <w:b/>
                <w:lang w:eastAsia="en-GB"/>
              </w:rPr>
              <w:t>International</w:t>
            </w:r>
          </w:p>
        </w:tc>
        <w:tc>
          <w:tcPr>
            <w:tcW w:w="2267" w:type="dxa"/>
            <w:shd w:val="clear" w:color="auto" w:fill="auto"/>
          </w:tcPr>
          <w:p w14:paraId="70BDC66A" w14:textId="77777777" w:rsidR="00705579" w:rsidRPr="004B2800" w:rsidRDefault="00705579" w:rsidP="00705579">
            <w:pPr>
              <w:spacing w:before="40" w:after="120"/>
              <w:ind w:right="113"/>
              <w:rPr>
                <w:lang w:eastAsia="en-GB"/>
              </w:rPr>
            </w:pPr>
          </w:p>
        </w:tc>
        <w:tc>
          <w:tcPr>
            <w:tcW w:w="2555" w:type="dxa"/>
            <w:shd w:val="clear" w:color="auto" w:fill="auto"/>
          </w:tcPr>
          <w:p w14:paraId="3B71C47F" w14:textId="77777777" w:rsidR="00705579" w:rsidRPr="004B2800" w:rsidRDefault="00705579" w:rsidP="00705579">
            <w:pPr>
              <w:spacing w:before="40" w:after="120"/>
              <w:ind w:right="113"/>
              <w:rPr>
                <w:rFonts w:eastAsia="SimSun"/>
                <w:lang w:eastAsia="zh-CN"/>
              </w:rPr>
            </w:pPr>
          </w:p>
        </w:tc>
      </w:tr>
      <w:tr w:rsidR="00705579" w:rsidRPr="004B2800" w14:paraId="5688EFD5" w14:textId="77777777" w:rsidTr="00705579">
        <w:tc>
          <w:tcPr>
            <w:tcW w:w="2548" w:type="dxa"/>
            <w:tcBorders>
              <w:bottom w:val="single" w:sz="12" w:space="0" w:color="auto"/>
            </w:tcBorders>
            <w:shd w:val="clear" w:color="auto" w:fill="auto"/>
          </w:tcPr>
          <w:p w14:paraId="183C5D99" w14:textId="77777777" w:rsidR="00705579" w:rsidRPr="004B2800" w:rsidRDefault="00705579" w:rsidP="00705579">
            <w:pPr>
              <w:spacing w:before="40" w:after="120"/>
              <w:ind w:right="113"/>
              <w:rPr>
                <w:lang w:eastAsia="en-GB"/>
              </w:rPr>
            </w:pPr>
            <w:r w:rsidRPr="004B2800">
              <w:rPr>
                <w:lang w:eastAsia="en-GB"/>
              </w:rPr>
              <w:t xml:space="preserve">Regional and subregional capacity-building activities, exchange of information and promotion of good practice on </w:t>
            </w:r>
            <w:r w:rsidRPr="004B2800">
              <w:t>innovative and effective forms of and tools</w:t>
            </w:r>
            <w:r w:rsidRPr="004B2800">
              <w:rPr>
                <w:lang w:eastAsia="en-GB"/>
              </w:rPr>
              <w:t xml:space="preserve"> for participation. </w:t>
            </w:r>
          </w:p>
        </w:tc>
        <w:tc>
          <w:tcPr>
            <w:tcW w:w="2267" w:type="dxa"/>
            <w:tcBorders>
              <w:bottom w:val="single" w:sz="12" w:space="0" w:color="auto"/>
            </w:tcBorders>
            <w:shd w:val="clear" w:color="auto" w:fill="auto"/>
          </w:tcPr>
          <w:p w14:paraId="5EDF6E1A" w14:textId="77777777" w:rsidR="00705579" w:rsidRPr="004B2800" w:rsidRDefault="00705579" w:rsidP="00705579">
            <w:pPr>
              <w:spacing w:before="40" w:after="120"/>
              <w:ind w:right="113"/>
              <w:rPr>
                <w:lang w:eastAsia="en-GB"/>
              </w:rPr>
            </w:pPr>
            <w:r w:rsidRPr="004B2800">
              <w:rPr>
                <w:lang w:eastAsia="en-GB"/>
              </w:rPr>
              <w:t xml:space="preserve">Meeting of the Parties </w:t>
            </w:r>
            <w:r w:rsidRPr="004B2800">
              <w:rPr>
                <w:lang w:eastAsia="en-GB"/>
              </w:rPr>
              <w:br/>
              <w:t xml:space="preserve">and relevant </w:t>
            </w:r>
            <w:r w:rsidRPr="004B2800">
              <w:t>Convention</w:t>
            </w:r>
            <w:r w:rsidRPr="004B2800">
              <w:rPr>
                <w:lang w:eastAsia="en-GB"/>
              </w:rPr>
              <w:t xml:space="preserve"> bodies</w:t>
            </w:r>
          </w:p>
          <w:p w14:paraId="3C8FCC23" w14:textId="77777777" w:rsidR="00705579" w:rsidRPr="004B2800" w:rsidRDefault="00705579" w:rsidP="00705579">
            <w:pPr>
              <w:spacing w:before="40" w:after="120"/>
              <w:ind w:right="113"/>
              <w:rPr>
                <w:lang w:eastAsia="en-GB"/>
              </w:rPr>
            </w:pPr>
            <w:r w:rsidRPr="004B2800">
              <w:rPr>
                <w:lang w:eastAsia="en-GB"/>
              </w:rPr>
              <w:t xml:space="preserve">Parties </w:t>
            </w:r>
          </w:p>
          <w:p w14:paraId="73973BBF" w14:textId="77777777" w:rsidR="00705579" w:rsidRPr="004B2800" w:rsidRDefault="00705579" w:rsidP="00705579">
            <w:pPr>
              <w:spacing w:before="40" w:after="120"/>
              <w:ind w:right="113"/>
              <w:rPr>
                <w:lang w:eastAsia="en-GB"/>
              </w:rPr>
            </w:pPr>
            <w:r w:rsidRPr="004B2800">
              <w:rPr>
                <w:lang w:eastAsia="en-GB"/>
              </w:rPr>
              <w:t>Civil society organizations</w:t>
            </w:r>
          </w:p>
          <w:p w14:paraId="0BDBF0D9" w14:textId="77777777" w:rsidR="00705579" w:rsidRPr="004B2800" w:rsidRDefault="00705579" w:rsidP="00705579">
            <w:pPr>
              <w:spacing w:before="40" w:after="120"/>
              <w:ind w:right="113"/>
              <w:rPr>
                <w:lang w:eastAsia="en-GB"/>
              </w:rPr>
            </w:pPr>
            <w:r w:rsidRPr="004B2800">
              <w:rPr>
                <w:lang w:eastAsia="en-GB"/>
              </w:rPr>
              <w:t xml:space="preserve">Partner organizations </w:t>
            </w:r>
          </w:p>
          <w:p w14:paraId="0FB35C06" w14:textId="77777777" w:rsidR="00705579" w:rsidRPr="004B2800" w:rsidRDefault="00705579" w:rsidP="00705579">
            <w:pPr>
              <w:spacing w:before="40" w:after="120"/>
              <w:ind w:right="113"/>
              <w:rPr>
                <w:lang w:eastAsia="en-GB"/>
              </w:rPr>
            </w:pPr>
            <w:r w:rsidRPr="004B2800">
              <w:rPr>
                <w:lang w:eastAsia="en-GB"/>
              </w:rPr>
              <w:t>Secretariat</w:t>
            </w:r>
          </w:p>
        </w:tc>
        <w:tc>
          <w:tcPr>
            <w:tcW w:w="2555" w:type="dxa"/>
            <w:tcBorders>
              <w:bottom w:val="single" w:sz="12" w:space="0" w:color="auto"/>
            </w:tcBorders>
            <w:shd w:val="clear" w:color="auto" w:fill="auto"/>
          </w:tcPr>
          <w:p w14:paraId="6EDE0594" w14:textId="77777777" w:rsidR="00705579" w:rsidRPr="004B2800" w:rsidRDefault="00705579" w:rsidP="00705579">
            <w:pPr>
              <w:spacing w:before="40" w:after="120"/>
              <w:ind w:right="113"/>
              <w:rPr>
                <w:rFonts w:eastAsia="SimSun"/>
                <w:lang w:eastAsia="zh-CN"/>
              </w:rPr>
            </w:pPr>
            <w:r w:rsidRPr="004B2800">
              <w:rPr>
                <w:rFonts w:eastAsia="SimSun"/>
                <w:lang w:eastAsia="zh-CN"/>
              </w:rPr>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20D2058D" w14:textId="77777777" w:rsidR="00F1432C" w:rsidRDefault="00F1432C" w:rsidP="00705579">
      <w:pPr>
        <w:pStyle w:val="H23G"/>
      </w:pPr>
    </w:p>
    <w:p w14:paraId="5E659BF6" w14:textId="5DA512E0" w:rsidR="00705579" w:rsidRPr="004B2800" w:rsidRDefault="00705579" w:rsidP="00705579">
      <w:pPr>
        <w:pStyle w:val="H23G"/>
      </w:pPr>
      <w:r w:rsidRPr="004B2800">
        <w:tab/>
      </w:r>
      <w:r w:rsidRPr="004B2800">
        <w:tab/>
        <w:t>Access to justice</w:t>
      </w:r>
    </w:p>
    <w:p w14:paraId="7B1D278C" w14:textId="77777777" w:rsidR="00705579" w:rsidRPr="004B2800" w:rsidRDefault="00705579" w:rsidP="00705579">
      <w:pPr>
        <w:pStyle w:val="SingleTxtG"/>
        <w:spacing w:before="240" w:after="240" w:line="240" w:lineRule="auto"/>
        <w:rPr>
          <w:b/>
          <w:bCs/>
        </w:rPr>
      </w:pPr>
      <w:r w:rsidRPr="004B2800">
        <w:rPr>
          <w:i/>
        </w:rPr>
        <w:t>Objective III.7:</w:t>
      </w:r>
      <w:r w:rsidRPr="004B2800">
        <w:t xml:space="preserve"> Work on promoting effective access to justice continues, in particular by way of further information exchange, capacity-building and exchange of good practice, inter alia, on the issue of adequate and effective remedies, taking fully into account the Convention’s objective</w:t>
      </w:r>
      <w:r w:rsidRPr="004B2800" w:rsidDel="00B9167C">
        <w:t xml:space="preserve"> </w:t>
      </w:r>
      <w:r w:rsidRPr="004B2800">
        <w:t xml:space="preserve">of, inter alia, guaranteeing access to justice. The extension of the range of members of the public having access to administrative and judicial procedures is explored, with particular focus on access by environmental </w:t>
      </w:r>
      <w:r w:rsidRPr="004B2800">
        <w:rPr>
          <w:lang w:eastAsia="en-GB"/>
        </w:rPr>
        <w:t xml:space="preserve">civil society </w:t>
      </w:r>
      <w:r w:rsidRPr="004B2800">
        <w:t>organizations. Further steps are taken to remove or reduce financial and other barriers and to establish assistance mechanisms where appropriate (mainly target 16.3 of the Sustainable Development Goals).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548"/>
        <w:gridCol w:w="2267"/>
        <w:gridCol w:w="2555"/>
      </w:tblGrid>
      <w:tr w:rsidR="00705579" w:rsidRPr="004B2800" w14:paraId="1D827C10" w14:textId="77777777" w:rsidTr="00705579">
        <w:trPr>
          <w:tblHeader/>
        </w:trPr>
        <w:tc>
          <w:tcPr>
            <w:tcW w:w="2548" w:type="dxa"/>
            <w:tcBorders>
              <w:top w:val="single" w:sz="4" w:space="0" w:color="auto"/>
              <w:bottom w:val="single" w:sz="12" w:space="0" w:color="auto"/>
            </w:tcBorders>
            <w:shd w:val="clear" w:color="auto" w:fill="auto"/>
            <w:vAlign w:val="bottom"/>
          </w:tcPr>
          <w:p w14:paraId="28831761"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Indicative types of activity/measure</w:t>
            </w:r>
          </w:p>
        </w:tc>
        <w:tc>
          <w:tcPr>
            <w:tcW w:w="2267" w:type="dxa"/>
            <w:tcBorders>
              <w:top w:val="single" w:sz="4" w:space="0" w:color="auto"/>
              <w:bottom w:val="single" w:sz="12" w:space="0" w:color="auto"/>
            </w:tcBorders>
            <w:shd w:val="clear" w:color="auto" w:fill="auto"/>
            <w:vAlign w:val="bottom"/>
          </w:tcPr>
          <w:p w14:paraId="48249EE8"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Possible implementing partners</w:t>
            </w:r>
          </w:p>
        </w:tc>
        <w:tc>
          <w:tcPr>
            <w:tcW w:w="2555" w:type="dxa"/>
            <w:tcBorders>
              <w:top w:val="single" w:sz="4" w:space="0" w:color="auto"/>
              <w:bottom w:val="single" w:sz="12" w:space="0" w:color="auto"/>
            </w:tcBorders>
            <w:shd w:val="clear" w:color="auto" w:fill="auto"/>
            <w:vAlign w:val="bottom"/>
          </w:tcPr>
          <w:p w14:paraId="3FF10CBD" w14:textId="77777777" w:rsidR="00705579" w:rsidRPr="004B2800" w:rsidRDefault="00705579" w:rsidP="00705579">
            <w:pPr>
              <w:suppressAutoHyphens w:val="0"/>
              <w:spacing w:before="80" w:after="80" w:line="200" w:lineRule="exact"/>
              <w:ind w:right="113"/>
              <w:rPr>
                <w:i/>
                <w:sz w:val="16"/>
                <w:szCs w:val="22"/>
              </w:rPr>
            </w:pPr>
            <w:r w:rsidRPr="004B2800">
              <w:rPr>
                <w:i/>
                <w:sz w:val="16"/>
                <w:szCs w:val="22"/>
              </w:rPr>
              <w:t>Indicators of progress/targets</w:t>
            </w:r>
          </w:p>
        </w:tc>
      </w:tr>
      <w:tr w:rsidR="00705579" w:rsidRPr="004B2800" w14:paraId="408597F2" w14:textId="77777777" w:rsidTr="00705579">
        <w:trPr>
          <w:trHeight w:hRule="exact" w:val="113"/>
          <w:tblHeader/>
        </w:trPr>
        <w:tc>
          <w:tcPr>
            <w:tcW w:w="2548" w:type="dxa"/>
            <w:tcBorders>
              <w:top w:val="single" w:sz="12" w:space="0" w:color="auto"/>
            </w:tcBorders>
            <w:shd w:val="clear" w:color="auto" w:fill="auto"/>
          </w:tcPr>
          <w:p w14:paraId="31DE3DA4"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267" w:type="dxa"/>
            <w:tcBorders>
              <w:top w:val="single" w:sz="12" w:space="0" w:color="auto"/>
            </w:tcBorders>
            <w:shd w:val="clear" w:color="auto" w:fill="auto"/>
          </w:tcPr>
          <w:p w14:paraId="35EF8F86" w14:textId="77777777" w:rsidR="00705579" w:rsidRPr="004B2800" w:rsidRDefault="00705579" w:rsidP="00705579">
            <w:pPr>
              <w:suppressAutoHyphens w:val="0"/>
              <w:autoSpaceDE w:val="0"/>
              <w:autoSpaceDN w:val="0"/>
              <w:adjustRightInd w:val="0"/>
              <w:spacing w:before="40" w:after="120" w:line="220" w:lineRule="exact"/>
              <w:ind w:right="113"/>
              <w:rPr>
                <w:szCs w:val="22"/>
                <w:lang w:eastAsia="en-GB"/>
              </w:rPr>
            </w:pPr>
          </w:p>
        </w:tc>
        <w:tc>
          <w:tcPr>
            <w:tcW w:w="2555" w:type="dxa"/>
            <w:tcBorders>
              <w:top w:val="single" w:sz="12" w:space="0" w:color="auto"/>
            </w:tcBorders>
            <w:shd w:val="clear" w:color="auto" w:fill="auto"/>
          </w:tcPr>
          <w:p w14:paraId="4261E471" w14:textId="77777777" w:rsidR="00705579" w:rsidRPr="004B2800" w:rsidRDefault="00705579" w:rsidP="00705579">
            <w:pPr>
              <w:suppressAutoHyphens w:val="0"/>
              <w:spacing w:before="40" w:after="120" w:line="220" w:lineRule="exact"/>
              <w:ind w:right="113"/>
              <w:rPr>
                <w:szCs w:val="22"/>
              </w:rPr>
            </w:pPr>
          </w:p>
        </w:tc>
      </w:tr>
      <w:tr w:rsidR="00705579" w:rsidRPr="004B2800" w14:paraId="48919A7C" w14:textId="77777777" w:rsidTr="00705579">
        <w:tc>
          <w:tcPr>
            <w:tcW w:w="2548" w:type="dxa"/>
            <w:tcBorders>
              <w:bottom w:val="nil"/>
            </w:tcBorders>
            <w:shd w:val="clear" w:color="auto" w:fill="auto"/>
          </w:tcPr>
          <w:p w14:paraId="6022F109" w14:textId="77777777" w:rsidR="00705579" w:rsidRPr="004B2800" w:rsidRDefault="00705579" w:rsidP="00705579">
            <w:pPr>
              <w:suppressAutoHyphens w:val="0"/>
              <w:autoSpaceDE w:val="0"/>
              <w:autoSpaceDN w:val="0"/>
              <w:adjustRightInd w:val="0"/>
              <w:spacing w:before="40" w:after="120"/>
              <w:ind w:right="113"/>
              <w:rPr>
                <w:b/>
                <w:lang w:eastAsia="en-GB"/>
              </w:rPr>
            </w:pPr>
            <w:r w:rsidRPr="004B2800">
              <w:rPr>
                <w:b/>
                <w:lang w:eastAsia="en-GB"/>
              </w:rPr>
              <w:t>National</w:t>
            </w:r>
          </w:p>
        </w:tc>
        <w:tc>
          <w:tcPr>
            <w:tcW w:w="2267" w:type="dxa"/>
            <w:tcBorders>
              <w:bottom w:val="nil"/>
            </w:tcBorders>
            <w:shd w:val="clear" w:color="auto" w:fill="auto"/>
          </w:tcPr>
          <w:p w14:paraId="3785C31B" w14:textId="77777777" w:rsidR="00705579" w:rsidRPr="004B2800" w:rsidRDefault="00705579" w:rsidP="00705579">
            <w:pPr>
              <w:suppressAutoHyphens w:val="0"/>
              <w:autoSpaceDE w:val="0"/>
              <w:autoSpaceDN w:val="0"/>
              <w:adjustRightInd w:val="0"/>
              <w:spacing w:before="40" w:after="120"/>
              <w:ind w:right="113"/>
              <w:rPr>
                <w:lang w:eastAsia="en-GB"/>
              </w:rPr>
            </w:pPr>
          </w:p>
        </w:tc>
        <w:tc>
          <w:tcPr>
            <w:tcW w:w="2555" w:type="dxa"/>
            <w:tcBorders>
              <w:bottom w:val="nil"/>
            </w:tcBorders>
            <w:shd w:val="clear" w:color="auto" w:fill="auto"/>
          </w:tcPr>
          <w:p w14:paraId="219ABEAC" w14:textId="77777777" w:rsidR="00705579" w:rsidRPr="004B2800" w:rsidRDefault="00705579" w:rsidP="00705579">
            <w:pPr>
              <w:suppressAutoHyphens w:val="0"/>
              <w:spacing w:before="40" w:after="120"/>
              <w:ind w:right="113"/>
            </w:pPr>
          </w:p>
        </w:tc>
      </w:tr>
      <w:tr w:rsidR="00705579" w:rsidRPr="004B2800" w14:paraId="4920D10D" w14:textId="77777777" w:rsidTr="00705579">
        <w:tc>
          <w:tcPr>
            <w:tcW w:w="2548" w:type="dxa"/>
            <w:tcBorders>
              <w:top w:val="nil"/>
              <w:bottom w:val="nil"/>
            </w:tcBorders>
            <w:shd w:val="clear" w:color="auto" w:fill="auto"/>
          </w:tcPr>
          <w:p w14:paraId="14E06443"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Review of implementation of article 9, paragraphs 2, 3 and 4, </w:t>
            </w:r>
            <w:r w:rsidRPr="004B2800">
              <w:t xml:space="preserve">through a multi-stakeholder dialogue to </w:t>
            </w:r>
            <w:r w:rsidRPr="004B2800">
              <w:rPr>
                <w:lang w:eastAsia="en-GB"/>
              </w:rPr>
              <w:t>identify gaps and obstacles to implementation.</w:t>
            </w:r>
          </w:p>
          <w:p w14:paraId="7F731050"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lastRenderedPageBreak/>
              <w:t xml:space="preserve">Reducing or removing financial and other barriers and provision of assistance mechanisms where appropriate. </w:t>
            </w:r>
          </w:p>
        </w:tc>
        <w:tc>
          <w:tcPr>
            <w:tcW w:w="2267" w:type="dxa"/>
            <w:tcBorders>
              <w:top w:val="nil"/>
              <w:bottom w:val="nil"/>
            </w:tcBorders>
            <w:shd w:val="clear" w:color="auto" w:fill="auto"/>
          </w:tcPr>
          <w:p w14:paraId="7C45D32E"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lastRenderedPageBreak/>
              <w:t xml:space="preserve">Parties </w:t>
            </w:r>
          </w:p>
          <w:p w14:paraId="1DC3914F" w14:textId="77777777" w:rsidR="00705579" w:rsidRPr="004B2800" w:rsidRDefault="00705579" w:rsidP="00705579">
            <w:pPr>
              <w:suppressAutoHyphens w:val="0"/>
              <w:autoSpaceDE w:val="0"/>
              <w:autoSpaceDN w:val="0"/>
              <w:adjustRightInd w:val="0"/>
              <w:spacing w:before="40" w:after="120"/>
              <w:ind w:right="113"/>
              <w:rPr>
                <w:lang w:eastAsia="en-GB"/>
              </w:rPr>
            </w:pPr>
            <w:r w:rsidRPr="004B2800">
              <w:rPr>
                <w:lang w:eastAsia="en-GB"/>
              </w:rPr>
              <w:t xml:space="preserve">Civil society </w:t>
            </w:r>
            <w:r w:rsidRPr="004B2800">
              <w:rPr>
                <w:lang w:eastAsia="en-GB"/>
              </w:rPr>
              <w:br/>
              <w:t>organizations</w:t>
            </w:r>
          </w:p>
        </w:tc>
        <w:tc>
          <w:tcPr>
            <w:tcW w:w="2555" w:type="dxa"/>
            <w:tcBorders>
              <w:top w:val="nil"/>
              <w:bottom w:val="nil"/>
            </w:tcBorders>
            <w:shd w:val="clear" w:color="auto" w:fill="auto"/>
          </w:tcPr>
          <w:p w14:paraId="72AA5871" w14:textId="77777777" w:rsidR="00705579" w:rsidRPr="004B2800" w:rsidRDefault="00705579" w:rsidP="00705579">
            <w:pPr>
              <w:suppressAutoHyphens w:val="0"/>
              <w:spacing w:before="40" w:after="120"/>
              <w:ind w:right="113"/>
            </w:pPr>
            <w:r w:rsidRPr="004B2800">
              <w:t>Number of Parties having promoted a multi-stakeholder dialogue.</w:t>
            </w:r>
          </w:p>
          <w:p w14:paraId="0C0FD19A" w14:textId="77777777" w:rsidR="00705579" w:rsidRPr="004B2800" w:rsidRDefault="00705579" w:rsidP="00705579">
            <w:pPr>
              <w:suppressAutoHyphens w:val="0"/>
              <w:spacing w:before="40" w:after="120"/>
              <w:ind w:right="113"/>
            </w:pPr>
            <w:r w:rsidRPr="004B2800">
              <w:t xml:space="preserve">The quantitative data for monitoring the effectiveness of the review procedures is </w:t>
            </w:r>
            <w:r w:rsidRPr="004B2800">
              <w:lastRenderedPageBreak/>
              <w:t>routinely collected and analysed.</w:t>
            </w:r>
            <w:r w:rsidRPr="004B2800">
              <w:rPr>
                <w:rStyle w:val="FootnoteReference"/>
              </w:rPr>
              <w:footnoteReference w:id="8"/>
            </w:r>
          </w:p>
          <w:p w14:paraId="55E8BFCF" w14:textId="77777777" w:rsidR="00705579" w:rsidRPr="004B2800" w:rsidRDefault="00705579" w:rsidP="00705579">
            <w:pPr>
              <w:suppressAutoHyphens w:val="0"/>
              <w:spacing w:before="40" w:after="120"/>
              <w:ind w:right="113"/>
            </w:pPr>
            <w:r w:rsidRPr="004B2800">
              <w:t>Relevant information is reported through NIRs, the Aarhus Clearinghouse and/or national nodes.</w:t>
            </w:r>
          </w:p>
          <w:p w14:paraId="5D13513F" w14:textId="77777777" w:rsidR="00705579" w:rsidRPr="004B2800" w:rsidRDefault="00705579" w:rsidP="00705579">
            <w:pPr>
              <w:suppressAutoHyphens w:val="0"/>
              <w:spacing w:before="40" w:after="120"/>
              <w:ind w:right="113"/>
            </w:pPr>
            <w:r w:rsidRPr="004B2800">
              <w:t>Adequate measures are implemented.</w:t>
            </w:r>
          </w:p>
        </w:tc>
      </w:tr>
      <w:tr w:rsidR="00705579" w:rsidRPr="004B2800" w14:paraId="02927E46" w14:textId="77777777" w:rsidTr="00705579">
        <w:tc>
          <w:tcPr>
            <w:tcW w:w="2548" w:type="dxa"/>
            <w:tcBorders>
              <w:top w:val="nil"/>
            </w:tcBorders>
            <w:shd w:val="clear" w:color="auto" w:fill="auto"/>
          </w:tcPr>
          <w:p w14:paraId="0B00C089" w14:textId="77777777" w:rsidR="00705579" w:rsidRPr="004B2800" w:rsidRDefault="00705579" w:rsidP="00705579">
            <w:pPr>
              <w:keepNext/>
              <w:suppressAutoHyphens w:val="0"/>
              <w:autoSpaceDE w:val="0"/>
              <w:autoSpaceDN w:val="0"/>
              <w:adjustRightInd w:val="0"/>
              <w:spacing w:before="40" w:after="120"/>
              <w:ind w:right="113"/>
              <w:rPr>
                <w:b/>
                <w:lang w:eastAsia="en-GB"/>
              </w:rPr>
            </w:pPr>
            <w:r w:rsidRPr="004B2800">
              <w:rPr>
                <w:b/>
                <w:lang w:eastAsia="en-GB"/>
              </w:rPr>
              <w:lastRenderedPageBreak/>
              <w:t>International</w:t>
            </w:r>
          </w:p>
        </w:tc>
        <w:tc>
          <w:tcPr>
            <w:tcW w:w="2267" w:type="dxa"/>
            <w:tcBorders>
              <w:top w:val="nil"/>
            </w:tcBorders>
            <w:shd w:val="clear" w:color="auto" w:fill="auto"/>
          </w:tcPr>
          <w:p w14:paraId="36E6EEF5" w14:textId="77777777" w:rsidR="00705579" w:rsidRPr="004B2800" w:rsidRDefault="00705579" w:rsidP="00705579">
            <w:pPr>
              <w:keepNext/>
              <w:suppressAutoHyphens w:val="0"/>
              <w:autoSpaceDE w:val="0"/>
              <w:autoSpaceDN w:val="0"/>
              <w:adjustRightInd w:val="0"/>
              <w:spacing w:before="40" w:after="120"/>
              <w:ind w:right="113"/>
              <w:rPr>
                <w:lang w:eastAsia="en-GB"/>
              </w:rPr>
            </w:pPr>
          </w:p>
        </w:tc>
        <w:tc>
          <w:tcPr>
            <w:tcW w:w="2555" w:type="dxa"/>
            <w:tcBorders>
              <w:top w:val="nil"/>
            </w:tcBorders>
            <w:shd w:val="clear" w:color="auto" w:fill="auto"/>
          </w:tcPr>
          <w:p w14:paraId="546A06C4" w14:textId="77777777" w:rsidR="00705579" w:rsidRPr="004B2800" w:rsidRDefault="00705579" w:rsidP="00705579">
            <w:pPr>
              <w:keepNext/>
              <w:suppressAutoHyphens w:val="0"/>
              <w:autoSpaceDE w:val="0"/>
              <w:autoSpaceDN w:val="0"/>
              <w:adjustRightInd w:val="0"/>
              <w:spacing w:before="40" w:after="120"/>
              <w:ind w:right="113"/>
              <w:rPr>
                <w:rFonts w:eastAsia="SimSun"/>
                <w:lang w:eastAsia="zh-CN"/>
              </w:rPr>
            </w:pPr>
          </w:p>
        </w:tc>
      </w:tr>
      <w:tr w:rsidR="00705579" w:rsidRPr="005B733C" w14:paraId="0E026774" w14:textId="77777777" w:rsidTr="00705579">
        <w:tc>
          <w:tcPr>
            <w:tcW w:w="2548" w:type="dxa"/>
            <w:shd w:val="clear" w:color="auto" w:fill="auto"/>
          </w:tcPr>
          <w:p w14:paraId="4902FA94"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Regional and subregional capacity-building activities, exchange of information and promotion of good practice with regard to implementation of the provisions of article 9.</w:t>
            </w:r>
          </w:p>
        </w:tc>
        <w:tc>
          <w:tcPr>
            <w:tcW w:w="2267" w:type="dxa"/>
            <w:shd w:val="clear" w:color="auto" w:fill="auto"/>
          </w:tcPr>
          <w:p w14:paraId="1253CD9F"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Meeting of the Parties </w:t>
            </w:r>
            <w:r w:rsidRPr="004B2800">
              <w:rPr>
                <w:lang w:eastAsia="en-GB"/>
              </w:rPr>
              <w:br/>
              <w:t xml:space="preserve">and relevant </w:t>
            </w:r>
            <w:r w:rsidRPr="004B2800">
              <w:t>Convention</w:t>
            </w:r>
            <w:r w:rsidRPr="004B2800">
              <w:rPr>
                <w:lang w:eastAsia="en-GB"/>
              </w:rPr>
              <w:t xml:space="preserve"> bodies</w:t>
            </w:r>
          </w:p>
          <w:p w14:paraId="34040CAD"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Parties </w:t>
            </w:r>
          </w:p>
          <w:p w14:paraId="1A67205E"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Civil society organizations</w:t>
            </w:r>
          </w:p>
          <w:p w14:paraId="01516F9F"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 xml:space="preserve">Partner organizations </w:t>
            </w:r>
          </w:p>
          <w:p w14:paraId="2C33E674" w14:textId="77777777" w:rsidR="00705579" w:rsidRPr="004B2800" w:rsidRDefault="00705579" w:rsidP="00705579">
            <w:pPr>
              <w:keepNext/>
              <w:suppressAutoHyphens w:val="0"/>
              <w:autoSpaceDE w:val="0"/>
              <w:autoSpaceDN w:val="0"/>
              <w:adjustRightInd w:val="0"/>
              <w:spacing w:before="40" w:after="120"/>
              <w:ind w:right="113"/>
              <w:rPr>
                <w:lang w:eastAsia="en-GB"/>
              </w:rPr>
            </w:pPr>
            <w:r w:rsidRPr="004B2800">
              <w:rPr>
                <w:lang w:eastAsia="en-GB"/>
              </w:rPr>
              <w:t>Secretariat</w:t>
            </w:r>
          </w:p>
        </w:tc>
        <w:tc>
          <w:tcPr>
            <w:tcW w:w="2555" w:type="dxa"/>
            <w:shd w:val="clear" w:color="auto" w:fill="auto"/>
          </w:tcPr>
          <w:p w14:paraId="5E1CB2C0" w14:textId="77777777" w:rsidR="00705579" w:rsidRPr="005B733C" w:rsidRDefault="00705579" w:rsidP="00705579">
            <w:pPr>
              <w:keepNext/>
              <w:suppressAutoHyphens w:val="0"/>
              <w:autoSpaceDE w:val="0"/>
              <w:autoSpaceDN w:val="0"/>
              <w:adjustRightInd w:val="0"/>
              <w:spacing w:before="40" w:after="120"/>
              <w:ind w:right="113"/>
              <w:rPr>
                <w:rFonts w:eastAsia="SimSun"/>
                <w:lang w:eastAsia="zh-CN"/>
              </w:rPr>
            </w:pPr>
            <w:r w:rsidRPr="004B2800">
              <w:rPr>
                <w:rFonts w:eastAsia="SimSun"/>
                <w:lang w:eastAsia="zh-CN"/>
              </w:rPr>
              <w:t>The objective is adequately addressed through the work of the respective Convention bodies and through regional and subregional capacity-building activities (for example, good practices have been shared and relevant guidance material has been developed).</w:t>
            </w:r>
          </w:p>
        </w:tc>
      </w:tr>
    </w:tbl>
    <w:p w14:paraId="0D4773F5" w14:textId="77777777" w:rsidR="00705579" w:rsidRPr="006D5F36" w:rsidRDefault="00705579" w:rsidP="00705579">
      <w:pPr>
        <w:spacing w:before="240"/>
        <w:ind w:left="1134" w:right="1134"/>
        <w:jc w:val="center"/>
        <w:rPr>
          <w:sz w:val="28"/>
          <w:u w:val="single"/>
        </w:rPr>
      </w:pPr>
      <w:r>
        <w:rPr>
          <w:sz w:val="28"/>
          <w:u w:val="single"/>
        </w:rPr>
        <w:tab/>
      </w:r>
      <w:r>
        <w:rPr>
          <w:sz w:val="28"/>
          <w:u w:val="single"/>
        </w:rPr>
        <w:tab/>
      </w:r>
      <w:r>
        <w:rPr>
          <w:sz w:val="28"/>
          <w:u w:val="single"/>
        </w:rPr>
        <w:tab/>
      </w:r>
      <w:r>
        <w:rPr>
          <w:sz w:val="28"/>
          <w:u w:val="single"/>
        </w:rPr>
        <w:tab/>
      </w:r>
    </w:p>
    <w:p w14:paraId="14F1BCB2" w14:textId="42BAE038" w:rsidR="001C6663" w:rsidRPr="00705579" w:rsidRDefault="001C6663" w:rsidP="00705579">
      <w:pPr>
        <w:spacing w:before="120"/>
        <w:ind w:right="1133"/>
        <w:rPr>
          <w:b/>
        </w:rPr>
      </w:pPr>
    </w:p>
    <w:sectPr w:rsidR="001C6663" w:rsidRPr="00705579" w:rsidSect="00705579">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E7731" w14:textId="77777777" w:rsidR="00A50E89" w:rsidRDefault="00A50E89"/>
  </w:endnote>
  <w:endnote w:type="continuationSeparator" w:id="0">
    <w:p w14:paraId="543CF52A" w14:textId="77777777" w:rsidR="00A50E89" w:rsidRDefault="00A50E89"/>
  </w:endnote>
  <w:endnote w:type="continuationNotice" w:id="1">
    <w:p w14:paraId="3B4E3B94" w14:textId="77777777" w:rsidR="00A50E89" w:rsidRDefault="00A50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31A6" w14:textId="28D2A8D7" w:rsidR="00705579" w:rsidRPr="00705579" w:rsidRDefault="00705579" w:rsidP="00705579">
    <w:pPr>
      <w:pStyle w:val="Footer"/>
      <w:tabs>
        <w:tab w:val="right" w:pos="9638"/>
      </w:tabs>
      <w:rPr>
        <w:sz w:val="18"/>
      </w:rPr>
    </w:pPr>
    <w:r w:rsidRPr="00705579">
      <w:rPr>
        <w:b/>
        <w:sz w:val="18"/>
      </w:rPr>
      <w:fldChar w:fldCharType="begin"/>
    </w:r>
    <w:r w:rsidRPr="00705579">
      <w:rPr>
        <w:b/>
        <w:sz w:val="18"/>
      </w:rPr>
      <w:instrText xml:space="preserve"> PAGE  \* MERGEFORMAT </w:instrText>
    </w:r>
    <w:r w:rsidRPr="00705579">
      <w:rPr>
        <w:b/>
        <w:sz w:val="18"/>
      </w:rPr>
      <w:fldChar w:fldCharType="separate"/>
    </w:r>
    <w:r w:rsidRPr="00705579">
      <w:rPr>
        <w:b/>
        <w:noProof/>
        <w:sz w:val="18"/>
      </w:rPr>
      <w:t>2</w:t>
    </w:r>
    <w:r w:rsidRPr="0070557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C1EA" w14:textId="2663392D" w:rsidR="00705579" w:rsidRPr="00705579" w:rsidRDefault="00705579" w:rsidP="00705579">
    <w:pPr>
      <w:pStyle w:val="Footer"/>
      <w:tabs>
        <w:tab w:val="right" w:pos="9638"/>
      </w:tabs>
      <w:rPr>
        <w:b/>
        <w:sz w:val="18"/>
      </w:rPr>
    </w:pPr>
    <w:r>
      <w:tab/>
    </w:r>
    <w:r w:rsidRPr="00705579">
      <w:rPr>
        <w:b/>
        <w:sz w:val="18"/>
      </w:rPr>
      <w:fldChar w:fldCharType="begin"/>
    </w:r>
    <w:r w:rsidRPr="00705579">
      <w:rPr>
        <w:b/>
        <w:sz w:val="18"/>
      </w:rPr>
      <w:instrText xml:space="preserve"> PAGE  \* MERGEFORMAT </w:instrText>
    </w:r>
    <w:r w:rsidRPr="00705579">
      <w:rPr>
        <w:b/>
        <w:sz w:val="18"/>
      </w:rPr>
      <w:fldChar w:fldCharType="separate"/>
    </w:r>
    <w:r w:rsidRPr="00705579">
      <w:rPr>
        <w:b/>
        <w:noProof/>
        <w:sz w:val="18"/>
      </w:rPr>
      <w:t>3</w:t>
    </w:r>
    <w:r w:rsidRPr="0070557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D122" w14:textId="5213C468" w:rsidR="00DC13EF" w:rsidRDefault="00DC13EF" w:rsidP="00DC13EF">
    <w:pPr>
      <w:pStyle w:val="Footer"/>
    </w:pPr>
    <w:bookmarkStart w:id="1" w:name="_GoBack"/>
    <w:bookmarkEnd w:id="1"/>
    <w:r>
      <w:rPr>
        <w:noProof/>
        <w:lang w:val="en-US" w:eastAsia="zh-CN"/>
      </w:rPr>
      <w:drawing>
        <wp:anchor distT="0" distB="0" distL="114300" distR="114300" simplePos="0" relativeHeight="251659264" behindDoc="1" locked="1" layoutInCell="1" allowOverlap="1" wp14:anchorId="5AD2E35E" wp14:editId="676969FC">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B62BE25" w14:textId="2E04476F" w:rsidR="00DC13EF" w:rsidRPr="00DC13EF" w:rsidRDefault="00DC13EF" w:rsidP="00DC13EF">
    <w:pPr>
      <w:pStyle w:val="Footer"/>
      <w:ind w:right="1134"/>
      <w:rPr>
        <w:sz w:val="20"/>
      </w:rPr>
    </w:pPr>
    <w:r>
      <w:rPr>
        <w:sz w:val="20"/>
      </w:rPr>
      <w:t>GE.21-10131(E)</w:t>
    </w:r>
    <w:r>
      <w:rPr>
        <w:noProof/>
        <w:sz w:val="20"/>
      </w:rPr>
      <w:drawing>
        <wp:anchor distT="0" distB="0" distL="114300" distR="114300" simplePos="0" relativeHeight="251660288" behindDoc="0" locked="0" layoutInCell="1" allowOverlap="1" wp14:anchorId="158921C4" wp14:editId="31987DE9">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F19A" w14:textId="77777777" w:rsidR="00A50E89" w:rsidRPr="000B175B" w:rsidRDefault="00A50E89" w:rsidP="000B175B">
      <w:pPr>
        <w:tabs>
          <w:tab w:val="right" w:pos="2155"/>
        </w:tabs>
        <w:spacing w:after="80"/>
        <w:ind w:left="680"/>
        <w:rPr>
          <w:u w:val="single"/>
        </w:rPr>
      </w:pPr>
      <w:r>
        <w:rPr>
          <w:u w:val="single"/>
        </w:rPr>
        <w:tab/>
      </w:r>
    </w:p>
  </w:footnote>
  <w:footnote w:type="continuationSeparator" w:id="0">
    <w:p w14:paraId="2CA92187" w14:textId="77777777" w:rsidR="00A50E89" w:rsidRPr="00FC68B7" w:rsidRDefault="00A50E89" w:rsidP="00FC68B7">
      <w:pPr>
        <w:tabs>
          <w:tab w:val="left" w:pos="2155"/>
        </w:tabs>
        <w:spacing w:after="80"/>
        <w:ind w:left="680"/>
        <w:rPr>
          <w:u w:val="single"/>
        </w:rPr>
      </w:pPr>
      <w:r>
        <w:rPr>
          <w:u w:val="single"/>
        </w:rPr>
        <w:tab/>
      </w:r>
    </w:p>
  </w:footnote>
  <w:footnote w:type="continuationNotice" w:id="1">
    <w:p w14:paraId="6C727B59" w14:textId="77777777" w:rsidR="00A50E89" w:rsidRDefault="00A50E89"/>
  </w:footnote>
  <w:footnote w:id="2">
    <w:p w14:paraId="093834EE" w14:textId="77777777" w:rsidR="00705579" w:rsidRPr="00354054" w:rsidRDefault="00705579" w:rsidP="00705579">
      <w:pPr>
        <w:pStyle w:val="FootnoteText"/>
      </w:pPr>
      <w:r>
        <w:tab/>
      </w:r>
      <w:r>
        <w:rPr>
          <w:rStyle w:val="FootnoteReference"/>
        </w:rPr>
        <w:footnoteRef/>
      </w:r>
      <w:r>
        <w:tab/>
      </w:r>
      <w:r w:rsidRPr="00F404BC">
        <w:t>See ECE/MP.PP/2017/2/Add.1.</w:t>
      </w:r>
    </w:p>
  </w:footnote>
  <w:footnote w:id="3">
    <w:p w14:paraId="4C534768" w14:textId="77777777" w:rsidR="00705579" w:rsidRPr="00D1424A" w:rsidRDefault="00705579" w:rsidP="00705579">
      <w:pPr>
        <w:pStyle w:val="FootnoteText"/>
        <w:rPr>
          <w:lang w:val="en-US"/>
        </w:rPr>
      </w:pPr>
      <w:r w:rsidRPr="0038663B">
        <w:tab/>
      </w:r>
      <w:r>
        <w:rPr>
          <w:rStyle w:val="FootnoteReference"/>
        </w:rPr>
        <w:footnoteRef/>
      </w:r>
      <w:r>
        <w:tab/>
      </w:r>
      <w:r>
        <w:rPr>
          <w:lang w:val="en-US"/>
        </w:rPr>
        <w:t xml:space="preserve">To be updated in the light </w:t>
      </w:r>
      <w:r w:rsidRPr="00942C2A">
        <w:t>of</w:t>
      </w:r>
      <w:r>
        <w:rPr>
          <w:lang w:val="en-US"/>
        </w:rPr>
        <w:t xml:space="preserve"> possible new ratifications.</w:t>
      </w:r>
    </w:p>
  </w:footnote>
  <w:footnote w:id="4">
    <w:p w14:paraId="31E73C6B" w14:textId="04453397" w:rsidR="00705579" w:rsidRPr="0045168C" w:rsidRDefault="00705579" w:rsidP="00705579">
      <w:pPr>
        <w:pStyle w:val="FootnoteText"/>
      </w:pPr>
      <w:r>
        <w:rPr>
          <w:b/>
          <w:bCs/>
        </w:rPr>
        <w:tab/>
      </w:r>
      <w:r w:rsidRPr="00C67E42">
        <w:rPr>
          <w:rStyle w:val="FootnoteReference"/>
          <w:rFonts w:asciiTheme="majorBidi" w:hAnsiTheme="majorBidi" w:cstheme="majorBidi"/>
          <w:szCs w:val="18"/>
        </w:rPr>
        <w:footnoteRef/>
      </w:r>
      <w:r w:rsidRPr="0045168C">
        <w:tab/>
        <w:t xml:space="preserve">In </w:t>
      </w:r>
      <w:r w:rsidRPr="00C67E42">
        <w:t>accordance</w:t>
      </w:r>
      <w:r w:rsidRPr="0045168C">
        <w:t xml:space="preserve"> with the </w:t>
      </w:r>
      <w:proofErr w:type="spellStart"/>
      <w:r w:rsidRPr="0045168C">
        <w:t>Budva</w:t>
      </w:r>
      <w:proofErr w:type="spellEnd"/>
      <w:r w:rsidRPr="0045168C">
        <w:t xml:space="preserve"> Declaration on Environmental Democracy for Our Sustainable Future (ECE/MP.PP/2017/16/Add.1-ECE/MP.PRTR/2017/2/Add.1</w:t>
      </w:r>
      <w:r w:rsidR="00FA2B77">
        <w:t>)</w:t>
      </w:r>
      <w:r w:rsidRPr="0045168C">
        <w:t>.</w:t>
      </w:r>
    </w:p>
  </w:footnote>
  <w:footnote w:id="5">
    <w:p w14:paraId="0F05B455" w14:textId="77777777" w:rsidR="00705579" w:rsidRPr="00270452" w:rsidRDefault="00705579" w:rsidP="00705579">
      <w:pPr>
        <w:pStyle w:val="FootnoteText"/>
      </w:pPr>
      <w:r>
        <w:tab/>
      </w:r>
      <w:r w:rsidRPr="00270452">
        <w:rPr>
          <w:rStyle w:val="FootnoteReference"/>
        </w:rPr>
        <w:footnoteRef/>
      </w:r>
      <w:r w:rsidRPr="00270452">
        <w:tab/>
        <w:t xml:space="preserve">See ECE/MP.PP/2/Add.8, decision I/7, annex, para. 36. </w:t>
      </w:r>
    </w:p>
  </w:footnote>
  <w:footnote w:id="6">
    <w:p w14:paraId="68E3E416" w14:textId="77777777" w:rsidR="00705579" w:rsidRPr="00A7030B" w:rsidRDefault="00705579" w:rsidP="00705579">
      <w:pPr>
        <w:pStyle w:val="FootnoteText"/>
      </w:pPr>
      <w:r>
        <w:tab/>
      </w:r>
      <w:r>
        <w:rPr>
          <w:rStyle w:val="FootnoteReference"/>
        </w:rPr>
        <w:footnoteRef/>
      </w:r>
      <w:r>
        <w:tab/>
      </w:r>
      <w:r w:rsidRPr="00131702">
        <w:rPr>
          <w:i/>
          <w:iCs/>
        </w:rPr>
        <w:t>Maastricht Recommendations on Promoting Effective Public Participation in Decision-making in Environmental Matters</w:t>
      </w:r>
      <w:r>
        <w:rPr>
          <w:i/>
          <w:iCs/>
        </w:rPr>
        <w:t>:</w:t>
      </w:r>
      <w:r w:rsidRPr="00131702">
        <w:rPr>
          <w:i/>
          <w:iCs/>
        </w:rPr>
        <w:t xml:space="preserve"> </w:t>
      </w:r>
      <w:r>
        <w:rPr>
          <w:i/>
          <w:iCs/>
        </w:rPr>
        <w:t>P</w:t>
      </w:r>
      <w:r w:rsidRPr="00131702">
        <w:rPr>
          <w:i/>
          <w:iCs/>
        </w:rPr>
        <w:t>repared under the Aarhus Convention</w:t>
      </w:r>
      <w:r>
        <w:t xml:space="preserve"> (United Nations publication, </w:t>
      </w:r>
      <w:r w:rsidRPr="00A7030B">
        <w:t>Sales No. E.15.II.E.7</w:t>
      </w:r>
      <w:r>
        <w:t>).</w:t>
      </w:r>
    </w:p>
  </w:footnote>
  <w:footnote w:id="7">
    <w:p w14:paraId="09B21D93" w14:textId="77777777" w:rsidR="00705579" w:rsidRPr="00B4507B" w:rsidRDefault="00705579" w:rsidP="00705579">
      <w:pPr>
        <w:pStyle w:val="FootnoteText"/>
      </w:pPr>
      <w:r>
        <w:tab/>
      </w:r>
      <w:r>
        <w:rPr>
          <w:rStyle w:val="FootnoteReference"/>
        </w:rPr>
        <w:footnoteRef/>
      </w:r>
      <w:r>
        <w:tab/>
        <w:t xml:space="preserve">United Nations publication, Sales No. </w:t>
      </w:r>
      <w:r w:rsidRPr="00B4507B">
        <w:t>E.13.II.E.3</w:t>
      </w:r>
      <w:r>
        <w:t>.</w:t>
      </w:r>
    </w:p>
  </w:footnote>
  <w:footnote w:id="8">
    <w:p w14:paraId="1125545E" w14:textId="77777777" w:rsidR="00705579" w:rsidRPr="00AA5A71" w:rsidRDefault="00705579" w:rsidP="00705579">
      <w:pPr>
        <w:pStyle w:val="FootnoteText"/>
        <w:rPr>
          <w:lang w:val="en-US"/>
        </w:rPr>
      </w:pPr>
      <w:r>
        <w:rPr>
          <w:b/>
          <w:bCs/>
        </w:rPr>
        <w:tab/>
      </w:r>
      <w:r w:rsidRPr="00AA5A71">
        <w:rPr>
          <w:rStyle w:val="FootnoteReference"/>
        </w:rPr>
        <w:footnoteRef/>
      </w:r>
      <w:r w:rsidRPr="00AA5A71">
        <w:tab/>
      </w:r>
      <w:r w:rsidRPr="00AA5A71">
        <w:rPr>
          <w:lang w:val="en-US"/>
        </w:rPr>
        <w:t xml:space="preserve">See </w:t>
      </w:r>
      <w:r w:rsidRPr="00AA5A71">
        <w:t>ECE/MP.PP/WG.1/2019/4</w:t>
      </w:r>
      <w:r w:rsidRPr="00AA5A71">
        <w:rPr>
          <w:lang w:val="en-US"/>
        </w:rPr>
        <w:t xml:space="preserve">, para. 63; </w:t>
      </w:r>
      <w:r w:rsidRPr="00AA5A71">
        <w:t xml:space="preserve">and informal document AC/TF.AJ-12/Inf.4, available at www.unece.org/fileadmin/DAM/env/pp/a.to.j/TF12-2019/12TFAJ_Inf4_2019_Statistics.pdf.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31A2" w14:textId="7A7C4C6D" w:rsidR="00705579" w:rsidRPr="00705579" w:rsidRDefault="00A50E89">
    <w:pPr>
      <w:pStyle w:val="Header"/>
    </w:pPr>
    <w:fldSimple w:instr=" TITLE  \* MERGEFORMAT ">
      <w:r w:rsidR="00023DCB">
        <w:t>ECE/MP.PP/WG.1/2021/22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F0F0" w14:textId="73EE4E2A" w:rsidR="00705579" w:rsidRPr="00705579" w:rsidRDefault="00A50E89" w:rsidP="00705579">
    <w:pPr>
      <w:pStyle w:val="Header"/>
      <w:jc w:val="right"/>
    </w:pPr>
    <w:fldSimple w:instr=" TITLE  \* MERGEFORMAT ">
      <w:r w:rsidR="00023DCB">
        <w:t>ECE/MP.PP/WG.1/2021/22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15BAC"/>
    <w:multiLevelType w:val="hybridMultilevel"/>
    <w:tmpl w:val="7E749D08"/>
    <w:lvl w:ilvl="0" w:tplc="185CEBA4">
      <w:start w:val="8"/>
      <w:numFmt w:val="bullet"/>
      <w:lvlText w:val=""/>
      <w:lvlJc w:val="left"/>
      <w:pPr>
        <w:ind w:left="1380" w:hanging="10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6C1C25"/>
    <w:multiLevelType w:val="hybridMultilevel"/>
    <w:tmpl w:val="AAD67576"/>
    <w:lvl w:ilvl="0" w:tplc="058077AE">
      <w:start w:val="3"/>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E59E7"/>
    <w:multiLevelType w:val="hybridMultilevel"/>
    <w:tmpl w:val="52B45C82"/>
    <w:lvl w:ilvl="0" w:tplc="78F48E5E">
      <w:start w:val="3"/>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00D5F"/>
    <w:multiLevelType w:val="hybridMultilevel"/>
    <w:tmpl w:val="51C8B590"/>
    <w:lvl w:ilvl="0" w:tplc="DFF8E60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CA144F"/>
    <w:multiLevelType w:val="hybridMultilevel"/>
    <w:tmpl w:val="140C97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9"/>
  </w:num>
  <w:num w:numId="12">
    <w:abstractNumId w:val="17"/>
  </w:num>
  <w:num w:numId="13">
    <w:abstractNumId w:val="10"/>
  </w:num>
  <w:num w:numId="14">
    <w:abstractNumId w:val="15"/>
  </w:num>
  <w:num w:numId="15">
    <w:abstractNumId w:val="20"/>
  </w:num>
  <w:num w:numId="16">
    <w:abstractNumId w:val="16"/>
  </w:num>
  <w:num w:numId="17">
    <w:abstractNumId w:val="25"/>
  </w:num>
  <w:num w:numId="18">
    <w:abstractNumId w:val="26"/>
  </w:num>
  <w:num w:numId="19">
    <w:abstractNumId w:val="12"/>
  </w:num>
  <w:num w:numId="20">
    <w:abstractNumId w:val="24"/>
  </w:num>
  <w:num w:numId="21">
    <w:abstractNumId w:val="14"/>
  </w:num>
  <w:num w:numId="22">
    <w:abstractNumId w:val="11"/>
  </w:num>
  <w:num w:numId="23">
    <w:abstractNumId w:val="13"/>
  </w:num>
  <w:num w:numId="24">
    <w:abstractNumId w:val="18"/>
  </w:num>
  <w:num w:numId="25">
    <w:abstractNumId w:val="27"/>
  </w:num>
  <w:num w:numId="26">
    <w:abstractNumId w:val="21"/>
  </w:num>
  <w:num w:numId="27">
    <w:abstractNumId w:val="22"/>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79"/>
    <w:rsid w:val="00002A7D"/>
    <w:rsid w:val="000038A8"/>
    <w:rsid w:val="00006790"/>
    <w:rsid w:val="00023DCB"/>
    <w:rsid w:val="00027624"/>
    <w:rsid w:val="00050C30"/>
    <w:rsid w:val="00050F6B"/>
    <w:rsid w:val="000622CE"/>
    <w:rsid w:val="000678CD"/>
    <w:rsid w:val="00072C8C"/>
    <w:rsid w:val="00076AC7"/>
    <w:rsid w:val="00081CE0"/>
    <w:rsid w:val="00084D30"/>
    <w:rsid w:val="00090320"/>
    <w:rsid w:val="000931C0"/>
    <w:rsid w:val="000A2E09"/>
    <w:rsid w:val="000A4010"/>
    <w:rsid w:val="000B175B"/>
    <w:rsid w:val="000B3A0F"/>
    <w:rsid w:val="000E0415"/>
    <w:rsid w:val="000F5FAB"/>
    <w:rsid w:val="000F7715"/>
    <w:rsid w:val="00121074"/>
    <w:rsid w:val="001324D5"/>
    <w:rsid w:val="00136109"/>
    <w:rsid w:val="00144D3F"/>
    <w:rsid w:val="0014535B"/>
    <w:rsid w:val="00155826"/>
    <w:rsid w:val="00156B99"/>
    <w:rsid w:val="00166124"/>
    <w:rsid w:val="00184DDA"/>
    <w:rsid w:val="00186A89"/>
    <w:rsid w:val="0018705E"/>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65D9F"/>
    <w:rsid w:val="0027237A"/>
    <w:rsid w:val="00273765"/>
    <w:rsid w:val="002974E9"/>
    <w:rsid w:val="002A34B6"/>
    <w:rsid w:val="002A7F94"/>
    <w:rsid w:val="002B109A"/>
    <w:rsid w:val="002C6D45"/>
    <w:rsid w:val="002D6E53"/>
    <w:rsid w:val="002F046D"/>
    <w:rsid w:val="002F3023"/>
    <w:rsid w:val="00301764"/>
    <w:rsid w:val="003157DB"/>
    <w:rsid w:val="003229D8"/>
    <w:rsid w:val="00336C97"/>
    <w:rsid w:val="00337F88"/>
    <w:rsid w:val="00342432"/>
    <w:rsid w:val="0035223F"/>
    <w:rsid w:val="00352D4B"/>
    <w:rsid w:val="0035638C"/>
    <w:rsid w:val="003615C6"/>
    <w:rsid w:val="003A46BB"/>
    <w:rsid w:val="003A4EC7"/>
    <w:rsid w:val="003A7295"/>
    <w:rsid w:val="003B1F60"/>
    <w:rsid w:val="003C0659"/>
    <w:rsid w:val="003C2CC4"/>
    <w:rsid w:val="003C3A2E"/>
    <w:rsid w:val="003D4B23"/>
    <w:rsid w:val="003E278A"/>
    <w:rsid w:val="003E62A0"/>
    <w:rsid w:val="0040110C"/>
    <w:rsid w:val="00405242"/>
    <w:rsid w:val="00410027"/>
    <w:rsid w:val="00413520"/>
    <w:rsid w:val="00420AA3"/>
    <w:rsid w:val="004267F1"/>
    <w:rsid w:val="004325CB"/>
    <w:rsid w:val="00440A07"/>
    <w:rsid w:val="00456788"/>
    <w:rsid w:val="00462880"/>
    <w:rsid w:val="004760BD"/>
    <w:rsid w:val="00476F24"/>
    <w:rsid w:val="004B4725"/>
    <w:rsid w:val="004C55B0"/>
    <w:rsid w:val="004D22D1"/>
    <w:rsid w:val="004D256C"/>
    <w:rsid w:val="004E292C"/>
    <w:rsid w:val="004F1EB0"/>
    <w:rsid w:val="004F4467"/>
    <w:rsid w:val="004F6BA0"/>
    <w:rsid w:val="00503BEA"/>
    <w:rsid w:val="005062FC"/>
    <w:rsid w:val="005171F3"/>
    <w:rsid w:val="0052641C"/>
    <w:rsid w:val="00533616"/>
    <w:rsid w:val="00535ABA"/>
    <w:rsid w:val="0053768B"/>
    <w:rsid w:val="005420F2"/>
    <w:rsid w:val="0054285C"/>
    <w:rsid w:val="005449C7"/>
    <w:rsid w:val="00584173"/>
    <w:rsid w:val="00595520"/>
    <w:rsid w:val="005A1C4F"/>
    <w:rsid w:val="005A44B9"/>
    <w:rsid w:val="005B1BA0"/>
    <w:rsid w:val="005B3DB3"/>
    <w:rsid w:val="005D15CA"/>
    <w:rsid w:val="005D6593"/>
    <w:rsid w:val="005E2408"/>
    <w:rsid w:val="005F08DF"/>
    <w:rsid w:val="005F3066"/>
    <w:rsid w:val="005F3E61"/>
    <w:rsid w:val="00604DDD"/>
    <w:rsid w:val="006115CC"/>
    <w:rsid w:val="00611FC4"/>
    <w:rsid w:val="00613DDF"/>
    <w:rsid w:val="006176FB"/>
    <w:rsid w:val="00630FCB"/>
    <w:rsid w:val="00640B26"/>
    <w:rsid w:val="006418F1"/>
    <w:rsid w:val="00646743"/>
    <w:rsid w:val="006558AA"/>
    <w:rsid w:val="0065766B"/>
    <w:rsid w:val="0066654F"/>
    <w:rsid w:val="006731F5"/>
    <w:rsid w:val="006770B2"/>
    <w:rsid w:val="00680FDC"/>
    <w:rsid w:val="00686A48"/>
    <w:rsid w:val="00693DEC"/>
    <w:rsid w:val="006940E1"/>
    <w:rsid w:val="006A3C72"/>
    <w:rsid w:val="006A7392"/>
    <w:rsid w:val="006B03A1"/>
    <w:rsid w:val="006B2C52"/>
    <w:rsid w:val="006B67D9"/>
    <w:rsid w:val="006C01D4"/>
    <w:rsid w:val="006C5535"/>
    <w:rsid w:val="006C6954"/>
    <w:rsid w:val="006D0589"/>
    <w:rsid w:val="006E564B"/>
    <w:rsid w:val="006E7154"/>
    <w:rsid w:val="007003CD"/>
    <w:rsid w:val="00705579"/>
    <w:rsid w:val="0070701E"/>
    <w:rsid w:val="00710AC9"/>
    <w:rsid w:val="0072632A"/>
    <w:rsid w:val="007358E8"/>
    <w:rsid w:val="00736ECE"/>
    <w:rsid w:val="0074533B"/>
    <w:rsid w:val="007478E4"/>
    <w:rsid w:val="007643BC"/>
    <w:rsid w:val="00774B21"/>
    <w:rsid w:val="00780C68"/>
    <w:rsid w:val="007836D4"/>
    <w:rsid w:val="007959FE"/>
    <w:rsid w:val="007A0CF1"/>
    <w:rsid w:val="007B6BA5"/>
    <w:rsid w:val="007C3390"/>
    <w:rsid w:val="007C42D8"/>
    <w:rsid w:val="007C49DB"/>
    <w:rsid w:val="007C4F4B"/>
    <w:rsid w:val="007D7362"/>
    <w:rsid w:val="007F5CE2"/>
    <w:rsid w:val="007F6611"/>
    <w:rsid w:val="008050D9"/>
    <w:rsid w:val="00810BAC"/>
    <w:rsid w:val="008175E9"/>
    <w:rsid w:val="008242D7"/>
    <w:rsid w:val="0082577B"/>
    <w:rsid w:val="00841180"/>
    <w:rsid w:val="00841851"/>
    <w:rsid w:val="00865BD9"/>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D6524"/>
    <w:rsid w:val="008E0E46"/>
    <w:rsid w:val="008E7116"/>
    <w:rsid w:val="008F143B"/>
    <w:rsid w:val="008F3882"/>
    <w:rsid w:val="008F4B7C"/>
    <w:rsid w:val="00906E7A"/>
    <w:rsid w:val="009121C2"/>
    <w:rsid w:val="009245A8"/>
    <w:rsid w:val="00926E47"/>
    <w:rsid w:val="00935440"/>
    <w:rsid w:val="009443A0"/>
    <w:rsid w:val="009449EC"/>
    <w:rsid w:val="00947162"/>
    <w:rsid w:val="009610D0"/>
    <w:rsid w:val="0096375C"/>
    <w:rsid w:val="009662E6"/>
    <w:rsid w:val="0097095E"/>
    <w:rsid w:val="009766E9"/>
    <w:rsid w:val="0098592B"/>
    <w:rsid w:val="00985FC4"/>
    <w:rsid w:val="00990766"/>
    <w:rsid w:val="00991261"/>
    <w:rsid w:val="00991B48"/>
    <w:rsid w:val="009964C4"/>
    <w:rsid w:val="009A7B81"/>
    <w:rsid w:val="009D01C0"/>
    <w:rsid w:val="009D6A08"/>
    <w:rsid w:val="009E0A16"/>
    <w:rsid w:val="009E6CB7"/>
    <w:rsid w:val="009E7970"/>
    <w:rsid w:val="009F2EAC"/>
    <w:rsid w:val="009F57E3"/>
    <w:rsid w:val="00A10F4F"/>
    <w:rsid w:val="00A11067"/>
    <w:rsid w:val="00A1704A"/>
    <w:rsid w:val="00A31057"/>
    <w:rsid w:val="00A425EB"/>
    <w:rsid w:val="00A50E89"/>
    <w:rsid w:val="00A66BD3"/>
    <w:rsid w:val="00A72F22"/>
    <w:rsid w:val="00A733BC"/>
    <w:rsid w:val="00A748A6"/>
    <w:rsid w:val="00A76A69"/>
    <w:rsid w:val="00A826F6"/>
    <w:rsid w:val="00A8428C"/>
    <w:rsid w:val="00A879A4"/>
    <w:rsid w:val="00AA0FF8"/>
    <w:rsid w:val="00AC0F2C"/>
    <w:rsid w:val="00AC42BD"/>
    <w:rsid w:val="00AC502A"/>
    <w:rsid w:val="00AC76C6"/>
    <w:rsid w:val="00AD56C3"/>
    <w:rsid w:val="00AF58C1"/>
    <w:rsid w:val="00B04A3F"/>
    <w:rsid w:val="00B04E6E"/>
    <w:rsid w:val="00B06643"/>
    <w:rsid w:val="00B15055"/>
    <w:rsid w:val="00B20551"/>
    <w:rsid w:val="00B30179"/>
    <w:rsid w:val="00B3017E"/>
    <w:rsid w:val="00B33FC7"/>
    <w:rsid w:val="00B37B15"/>
    <w:rsid w:val="00B45C02"/>
    <w:rsid w:val="00B4657E"/>
    <w:rsid w:val="00B70B63"/>
    <w:rsid w:val="00B72A1E"/>
    <w:rsid w:val="00B75814"/>
    <w:rsid w:val="00B81C22"/>
    <w:rsid w:val="00B81E12"/>
    <w:rsid w:val="00B94DD4"/>
    <w:rsid w:val="00BA339B"/>
    <w:rsid w:val="00BC1E7E"/>
    <w:rsid w:val="00BC74E9"/>
    <w:rsid w:val="00BE36A9"/>
    <w:rsid w:val="00BE618E"/>
    <w:rsid w:val="00BE7BEC"/>
    <w:rsid w:val="00BF0A5A"/>
    <w:rsid w:val="00BF0E63"/>
    <w:rsid w:val="00BF12A3"/>
    <w:rsid w:val="00BF16D7"/>
    <w:rsid w:val="00BF2373"/>
    <w:rsid w:val="00BF6516"/>
    <w:rsid w:val="00C044E2"/>
    <w:rsid w:val="00C048CB"/>
    <w:rsid w:val="00C066F3"/>
    <w:rsid w:val="00C17504"/>
    <w:rsid w:val="00C2078C"/>
    <w:rsid w:val="00C319CB"/>
    <w:rsid w:val="00C37459"/>
    <w:rsid w:val="00C463DD"/>
    <w:rsid w:val="00C47173"/>
    <w:rsid w:val="00C745C3"/>
    <w:rsid w:val="00C7745B"/>
    <w:rsid w:val="00C816F4"/>
    <w:rsid w:val="00C978F5"/>
    <w:rsid w:val="00CA24A4"/>
    <w:rsid w:val="00CA7209"/>
    <w:rsid w:val="00CB348D"/>
    <w:rsid w:val="00CC6FCB"/>
    <w:rsid w:val="00CD46F5"/>
    <w:rsid w:val="00CE4A8F"/>
    <w:rsid w:val="00CF071D"/>
    <w:rsid w:val="00D0123D"/>
    <w:rsid w:val="00D15B04"/>
    <w:rsid w:val="00D2031B"/>
    <w:rsid w:val="00D25FE2"/>
    <w:rsid w:val="00D37DA9"/>
    <w:rsid w:val="00D406A7"/>
    <w:rsid w:val="00D43252"/>
    <w:rsid w:val="00D44D86"/>
    <w:rsid w:val="00D47752"/>
    <w:rsid w:val="00D50B7D"/>
    <w:rsid w:val="00D52012"/>
    <w:rsid w:val="00D57EA5"/>
    <w:rsid w:val="00D64AB3"/>
    <w:rsid w:val="00D704E5"/>
    <w:rsid w:val="00D72727"/>
    <w:rsid w:val="00D978C6"/>
    <w:rsid w:val="00DA0956"/>
    <w:rsid w:val="00DA357F"/>
    <w:rsid w:val="00DA3E12"/>
    <w:rsid w:val="00DC13EF"/>
    <w:rsid w:val="00DC18AD"/>
    <w:rsid w:val="00DD0B5D"/>
    <w:rsid w:val="00DD6380"/>
    <w:rsid w:val="00DE005E"/>
    <w:rsid w:val="00DF7CAE"/>
    <w:rsid w:val="00E05D1F"/>
    <w:rsid w:val="00E10DFF"/>
    <w:rsid w:val="00E14038"/>
    <w:rsid w:val="00E14058"/>
    <w:rsid w:val="00E231EC"/>
    <w:rsid w:val="00E31354"/>
    <w:rsid w:val="00E423C0"/>
    <w:rsid w:val="00E6391E"/>
    <w:rsid w:val="00E6414C"/>
    <w:rsid w:val="00E7260F"/>
    <w:rsid w:val="00E76A5D"/>
    <w:rsid w:val="00E8702D"/>
    <w:rsid w:val="00E905F4"/>
    <w:rsid w:val="00E916A9"/>
    <w:rsid w:val="00E916DE"/>
    <w:rsid w:val="00E925AD"/>
    <w:rsid w:val="00E96630"/>
    <w:rsid w:val="00ED18DC"/>
    <w:rsid w:val="00ED6201"/>
    <w:rsid w:val="00ED7A2A"/>
    <w:rsid w:val="00EF1D7F"/>
    <w:rsid w:val="00F0137E"/>
    <w:rsid w:val="00F11FF5"/>
    <w:rsid w:val="00F1432C"/>
    <w:rsid w:val="00F172E2"/>
    <w:rsid w:val="00F21786"/>
    <w:rsid w:val="00F3742B"/>
    <w:rsid w:val="00F41B09"/>
    <w:rsid w:val="00F41FDB"/>
    <w:rsid w:val="00F56D63"/>
    <w:rsid w:val="00F609A9"/>
    <w:rsid w:val="00F80C99"/>
    <w:rsid w:val="00F867EC"/>
    <w:rsid w:val="00F91B2B"/>
    <w:rsid w:val="00F9786F"/>
    <w:rsid w:val="00FA2B77"/>
    <w:rsid w:val="00FA6B3C"/>
    <w:rsid w:val="00FC03CD"/>
    <w:rsid w:val="00FC0646"/>
    <w:rsid w:val="00FC68B7"/>
    <w:rsid w:val="00FE4EF5"/>
    <w:rsid w:val="00FE6985"/>
    <w:rsid w:val="00FE78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14:docId w14:val="51F8A406"/>
  <w15:docId w15:val="{4E12A026-8762-462D-8FF8-23FC1F99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symbol,Footnote reference number,Footnote Reference Superscript,BVI fnr,SUPERS,(Footnote Reference),Footnote,Voetnootverwijzing,Times 10 Point,Exposant 3 Point,note TESI,Odwołanie przypisu,Footnotemark,FR,Ref,E"/>
    <w:basedOn w:val="DefaultParagraphFont"/>
    <w:qFormat/>
    <w:rsid w:val="00E925AD"/>
    <w:rPr>
      <w:rFonts w:ascii="Times New Roman" w:hAnsi="Times New Roman"/>
      <w:sz w:val="18"/>
      <w:vertAlign w:val="superscript"/>
    </w:rPr>
  </w:style>
  <w:style w:type="paragraph" w:styleId="FootnoteText">
    <w:name w:val="footnote text"/>
    <w:aliases w:val="5_G,fn,footnote text,Footnotes,Footnote ak,Tekst przypisu,Fußnote"/>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FootnoteTextChar">
    <w:name w:val="Footnote Text Char"/>
    <w:aliases w:val="5_G Char,fn Char,footnote text Char,Footnotes Char,Footnote ak Char,Tekst przypisu Char,Fußnote Char"/>
    <w:link w:val="FootnoteText"/>
    <w:rsid w:val="00705579"/>
    <w:rPr>
      <w:sz w:val="18"/>
      <w:lang w:val="en-GB"/>
    </w:rPr>
  </w:style>
  <w:style w:type="character" w:customStyle="1" w:styleId="SingleTxtGChar">
    <w:name w:val="_ Single Txt_G Char"/>
    <w:basedOn w:val="DefaultParagraphFont"/>
    <w:link w:val="SingleTxtG"/>
    <w:rsid w:val="00705579"/>
    <w:rPr>
      <w:lang w:val="en-GB"/>
    </w:rPr>
  </w:style>
  <w:style w:type="paragraph" w:styleId="PlainText">
    <w:name w:val="Plain Text"/>
    <w:basedOn w:val="Normal"/>
    <w:link w:val="PlainTextChar"/>
    <w:semiHidden/>
    <w:rsid w:val="00705579"/>
    <w:rPr>
      <w:rFonts w:cs="Courier New"/>
      <w:lang w:eastAsia="en-US"/>
    </w:rPr>
  </w:style>
  <w:style w:type="character" w:customStyle="1" w:styleId="PlainTextChar">
    <w:name w:val="Plain Text Char"/>
    <w:basedOn w:val="DefaultParagraphFont"/>
    <w:link w:val="PlainText"/>
    <w:semiHidden/>
    <w:rsid w:val="00705579"/>
    <w:rPr>
      <w:rFonts w:cs="Courier New"/>
      <w:lang w:val="en-GB" w:eastAsia="en-US"/>
    </w:rPr>
  </w:style>
  <w:style w:type="paragraph" w:styleId="BodyText">
    <w:name w:val="Body Text"/>
    <w:basedOn w:val="Normal"/>
    <w:next w:val="Normal"/>
    <w:link w:val="BodyTextChar"/>
    <w:semiHidden/>
    <w:rsid w:val="00705579"/>
    <w:rPr>
      <w:lang w:eastAsia="en-US"/>
    </w:rPr>
  </w:style>
  <w:style w:type="character" w:customStyle="1" w:styleId="BodyTextChar">
    <w:name w:val="Body Text Char"/>
    <w:basedOn w:val="DefaultParagraphFont"/>
    <w:link w:val="BodyText"/>
    <w:semiHidden/>
    <w:rsid w:val="00705579"/>
    <w:rPr>
      <w:lang w:val="en-GB" w:eastAsia="en-US"/>
    </w:rPr>
  </w:style>
  <w:style w:type="paragraph" w:styleId="BodyTextIndent">
    <w:name w:val="Body Text Indent"/>
    <w:basedOn w:val="Normal"/>
    <w:link w:val="BodyTextIndentChar"/>
    <w:semiHidden/>
    <w:rsid w:val="00705579"/>
    <w:pPr>
      <w:spacing w:after="120"/>
      <w:ind w:left="283"/>
    </w:pPr>
    <w:rPr>
      <w:lang w:eastAsia="en-US"/>
    </w:rPr>
  </w:style>
  <w:style w:type="character" w:customStyle="1" w:styleId="BodyTextIndentChar">
    <w:name w:val="Body Text Indent Char"/>
    <w:basedOn w:val="DefaultParagraphFont"/>
    <w:link w:val="BodyTextIndent"/>
    <w:semiHidden/>
    <w:rsid w:val="00705579"/>
    <w:rPr>
      <w:lang w:val="en-GB" w:eastAsia="en-US"/>
    </w:rPr>
  </w:style>
  <w:style w:type="paragraph" w:styleId="BlockText">
    <w:name w:val="Block Text"/>
    <w:basedOn w:val="Normal"/>
    <w:semiHidden/>
    <w:rsid w:val="00705579"/>
    <w:pPr>
      <w:ind w:left="1440" w:right="1440"/>
    </w:pPr>
    <w:rPr>
      <w:lang w:eastAsia="en-US"/>
    </w:rPr>
  </w:style>
  <w:style w:type="character" w:styleId="CommentReference">
    <w:name w:val="annotation reference"/>
    <w:basedOn w:val="DefaultParagraphFont"/>
    <w:semiHidden/>
    <w:rsid w:val="00705579"/>
    <w:rPr>
      <w:sz w:val="6"/>
    </w:rPr>
  </w:style>
  <w:style w:type="paragraph" w:styleId="CommentText">
    <w:name w:val="annotation text"/>
    <w:basedOn w:val="Normal"/>
    <w:link w:val="CommentTextChar"/>
    <w:semiHidden/>
    <w:rsid w:val="00705579"/>
    <w:rPr>
      <w:lang w:eastAsia="en-US"/>
    </w:rPr>
  </w:style>
  <w:style w:type="character" w:customStyle="1" w:styleId="CommentTextChar">
    <w:name w:val="Comment Text Char"/>
    <w:basedOn w:val="DefaultParagraphFont"/>
    <w:link w:val="CommentText"/>
    <w:semiHidden/>
    <w:rsid w:val="00705579"/>
    <w:rPr>
      <w:lang w:val="en-GB" w:eastAsia="en-US"/>
    </w:rPr>
  </w:style>
  <w:style w:type="character" w:styleId="LineNumber">
    <w:name w:val="line number"/>
    <w:basedOn w:val="DefaultParagraphFont"/>
    <w:semiHidden/>
    <w:rsid w:val="00705579"/>
    <w:rPr>
      <w:sz w:val="14"/>
    </w:rPr>
  </w:style>
  <w:style w:type="numbering" w:styleId="111111">
    <w:name w:val="Outline List 2"/>
    <w:basedOn w:val="NoList"/>
    <w:semiHidden/>
    <w:rsid w:val="00705579"/>
    <w:pPr>
      <w:numPr>
        <w:numId w:val="20"/>
      </w:numPr>
    </w:pPr>
  </w:style>
  <w:style w:type="numbering" w:styleId="1ai">
    <w:name w:val="Outline List 1"/>
    <w:basedOn w:val="NoList"/>
    <w:semiHidden/>
    <w:rsid w:val="00705579"/>
    <w:pPr>
      <w:numPr>
        <w:numId w:val="21"/>
      </w:numPr>
    </w:pPr>
  </w:style>
  <w:style w:type="numbering" w:styleId="ArticleSection">
    <w:name w:val="Outline List 3"/>
    <w:basedOn w:val="NoList"/>
    <w:semiHidden/>
    <w:rsid w:val="00705579"/>
    <w:pPr>
      <w:numPr>
        <w:numId w:val="22"/>
      </w:numPr>
    </w:pPr>
  </w:style>
  <w:style w:type="paragraph" w:styleId="BodyText2">
    <w:name w:val="Body Text 2"/>
    <w:basedOn w:val="Normal"/>
    <w:link w:val="BodyText2Char"/>
    <w:semiHidden/>
    <w:rsid w:val="00705579"/>
    <w:pPr>
      <w:spacing w:after="120" w:line="480" w:lineRule="auto"/>
    </w:pPr>
    <w:rPr>
      <w:lang w:eastAsia="en-US"/>
    </w:rPr>
  </w:style>
  <w:style w:type="character" w:customStyle="1" w:styleId="BodyText2Char">
    <w:name w:val="Body Text 2 Char"/>
    <w:basedOn w:val="DefaultParagraphFont"/>
    <w:link w:val="BodyText2"/>
    <w:semiHidden/>
    <w:rsid w:val="00705579"/>
    <w:rPr>
      <w:lang w:val="en-GB" w:eastAsia="en-US"/>
    </w:rPr>
  </w:style>
  <w:style w:type="paragraph" w:styleId="BodyText3">
    <w:name w:val="Body Text 3"/>
    <w:basedOn w:val="Normal"/>
    <w:link w:val="BodyText3Char"/>
    <w:semiHidden/>
    <w:rsid w:val="00705579"/>
    <w:pPr>
      <w:spacing w:after="120"/>
    </w:pPr>
    <w:rPr>
      <w:sz w:val="16"/>
      <w:szCs w:val="16"/>
      <w:lang w:eastAsia="en-US"/>
    </w:rPr>
  </w:style>
  <w:style w:type="character" w:customStyle="1" w:styleId="BodyText3Char">
    <w:name w:val="Body Text 3 Char"/>
    <w:basedOn w:val="DefaultParagraphFont"/>
    <w:link w:val="BodyText3"/>
    <w:semiHidden/>
    <w:rsid w:val="00705579"/>
    <w:rPr>
      <w:sz w:val="16"/>
      <w:szCs w:val="16"/>
      <w:lang w:val="en-GB" w:eastAsia="en-US"/>
    </w:rPr>
  </w:style>
  <w:style w:type="paragraph" w:styleId="BodyTextFirstIndent">
    <w:name w:val="Body Text First Indent"/>
    <w:basedOn w:val="BodyText"/>
    <w:link w:val="BodyTextFirstIndentChar"/>
    <w:semiHidden/>
    <w:rsid w:val="00705579"/>
    <w:pPr>
      <w:spacing w:after="120"/>
      <w:ind w:firstLine="210"/>
    </w:pPr>
  </w:style>
  <w:style w:type="character" w:customStyle="1" w:styleId="BodyTextFirstIndentChar">
    <w:name w:val="Body Text First Indent Char"/>
    <w:basedOn w:val="BodyTextChar"/>
    <w:link w:val="BodyTextFirstIndent"/>
    <w:semiHidden/>
    <w:rsid w:val="00705579"/>
    <w:rPr>
      <w:lang w:val="en-GB" w:eastAsia="en-US"/>
    </w:rPr>
  </w:style>
  <w:style w:type="paragraph" w:styleId="BodyTextFirstIndent2">
    <w:name w:val="Body Text First Indent 2"/>
    <w:basedOn w:val="BodyTextIndent"/>
    <w:link w:val="BodyTextFirstIndent2Char"/>
    <w:semiHidden/>
    <w:rsid w:val="00705579"/>
    <w:pPr>
      <w:ind w:firstLine="210"/>
    </w:pPr>
  </w:style>
  <w:style w:type="character" w:customStyle="1" w:styleId="BodyTextFirstIndent2Char">
    <w:name w:val="Body Text First Indent 2 Char"/>
    <w:basedOn w:val="BodyTextIndentChar"/>
    <w:link w:val="BodyTextFirstIndent2"/>
    <w:semiHidden/>
    <w:rsid w:val="00705579"/>
    <w:rPr>
      <w:lang w:val="en-GB" w:eastAsia="en-US"/>
    </w:rPr>
  </w:style>
  <w:style w:type="paragraph" w:styleId="BodyTextIndent2">
    <w:name w:val="Body Text Indent 2"/>
    <w:basedOn w:val="Normal"/>
    <w:link w:val="BodyTextIndent2Char"/>
    <w:semiHidden/>
    <w:rsid w:val="00705579"/>
    <w:pPr>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705579"/>
    <w:rPr>
      <w:lang w:val="en-GB" w:eastAsia="en-US"/>
    </w:rPr>
  </w:style>
  <w:style w:type="paragraph" w:styleId="BodyTextIndent3">
    <w:name w:val="Body Text Indent 3"/>
    <w:basedOn w:val="Normal"/>
    <w:link w:val="BodyTextIndent3Char"/>
    <w:semiHidden/>
    <w:rsid w:val="00705579"/>
    <w:pPr>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705579"/>
    <w:rPr>
      <w:sz w:val="16"/>
      <w:szCs w:val="16"/>
      <w:lang w:val="en-GB" w:eastAsia="en-US"/>
    </w:rPr>
  </w:style>
  <w:style w:type="paragraph" w:styleId="Closing">
    <w:name w:val="Closing"/>
    <w:basedOn w:val="Normal"/>
    <w:link w:val="ClosingChar"/>
    <w:semiHidden/>
    <w:rsid w:val="00705579"/>
    <w:pPr>
      <w:ind w:left="4252"/>
    </w:pPr>
    <w:rPr>
      <w:lang w:eastAsia="en-US"/>
    </w:rPr>
  </w:style>
  <w:style w:type="character" w:customStyle="1" w:styleId="ClosingChar">
    <w:name w:val="Closing Char"/>
    <w:basedOn w:val="DefaultParagraphFont"/>
    <w:link w:val="Closing"/>
    <w:semiHidden/>
    <w:rsid w:val="00705579"/>
    <w:rPr>
      <w:lang w:val="en-GB" w:eastAsia="en-US"/>
    </w:rPr>
  </w:style>
  <w:style w:type="paragraph" w:styleId="Date">
    <w:name w:val="Date"/>
    <w:basedOn w:val="Normal"/>
    <w:next w:val="Normal"/>
    <w:link w:val="DateChar"/>
    <w:semiHidden/>
    <w:rsid w:val="00705579"/>
    <w:rPr>
      <w:lang w:eastAsia="en-US"/>
    </w:rPr>
  </w:style>
  <w:style w:type="character" w:customStyle="1" w:styleId="DateChar">
    <w:name w:val="Date Char"/>
    <w:basedOn w:val="DefaultParagraphFont"/>
    <w:link w:val="Date"/>
    <w:semiHidden/>
    <w:rsid w:val="00705579"/>
    <w:rPr>
      <w:lang w:val="en-GB" w:eastAsia="en-US"/>
    </w:rPr>
  </w:style>
  <w:style w:type="paragraph" w:styleId="E-mailSignature">
    <w:name w:val="E-mail Signature"/>
    <w:basedOn w:val="Normal"/>
    <w:link w:val="E-mailSignatureChar"/>
    <w:semiHidden/>
    <w:rsid w:val="00705579"/>
    <w:rPr>
      <w:lang w:eastAsia="en-US"/>
    </w:rPr>
  </w:style>
  <w:style w:type="character" w:customStyle="1" w:styleId="E-mailSignatureChar">
    <w:name w:val="E-mail Signature Char"/>
    <w:basedOn w:val="DefaultParagraphFont"/>
    <w:link w:val="E-mailSignature"/>
    <w:semiHidden/>
    <w:rsid w:val="00705579"/>
    <w:rPr>
      <w:lang w:val="en-GB" w:eastAsia="en-US"/>
    </w:rPr>
  </w:style>
  <w:style w:type="character" w:styleId="Emphasis">
    <w:name w:val="Emphasis"/>
    <w:basedOn w:val="DefaultParagraphFont"/>
    <w:qFormat/>
    <w:rsid w:val="00705579"/>
    <w:rPr>
      <w:i/>
      <w:iCs/>
    </w:rPr>
  </w:style>
  <w:style w:type="paragraph" w:styleId="EnvelopeReturn">
    <w:name w:val="envelope return"/>
    <w:basedOn w:val="Normal"/>
    <w:semiHidden/>
    <w:rsid w:val="00705579"/>
    <w:rPr>
      <w:rFonts w:ascii="Arial" w:hAnsi="Arial" w:cs="Arial"/>
      <w:lang w:eastAsia="en-US"/>
    </w:rPr>
  </w:style>
  <w:style w:type="character" w:styleId="HTMLAcronym">
    <w:name w:val="HTML Acronym"/>
    <w:basedOn w:val="DefaultParagraphFont"/>
    <w:semiHidden/>
    <w:rsid w:val="00705579"/>
  </w:style>
  <w:style w:type="paragraph" w:styleId="HTMLAddress">
    <w:name w:val="HTML Address"/>
    <w:basedOn w:val="Normal"/>
    <w:link w:val="HTMLAddressChar"/>
    <w:semiHidden/>
    <w:rsid w:val="00705579"/>
    <w:rPr>
      <w:i/>
      <w:iCs/>
      <w:lang w:eastAsia="en-US"/>
    </w:rPr>
  </w:style>
  <w:style w:type="character" w:customStyle="1" w:styleId="HTMLAddressChar">
    <w:name w:val="HTML Address Char"/>
    <w:basedOn w:val="DefaultParagraphFont"/>
    <w:link w:val="HTMLAddress"/>
    <w:semiHidden/>
    <w:rsid w:val="00705579"/>
    <w:rPr>
      <w:i/>
      <w:iCs/>
      <w:lang w:val="en-GB" w:eastAsia="en-US"/>
    </w:rPr>
  </w:style>
  <w:style w:type="character" w:styleId="HTMLCite">
    <w:name w:val="HTML Cite"/>
    <w:basedOn w:val="DefaultParagraphFont"/>
    <w:semiHidden/>
    <w:rsid w:val="00705579"/>
    <w:rPr>
      <w:i/>
      <w:iCs/>
    </w:rPr>
  </w:style>
  <w:style w:type="character" w:styleId="HTMLCode">
    <w:name w:val="HTML Code"/>
    <w:basedOn w:val="DefaultParagraphFont"/>
    <w:semiHidden/>
    <w:rsid w:val="00705579"/>
    <w:rPr>
      <w:rFonts w:ascii="Courier New" w:hAnsi="Courier New" w:cs="Courier New"/>
      <w:sz w:val="20"/>
      <w:szCs w:val="20"/>
    </w:rPr>
  </w:style>
  <w:style w:type="character" w:styleId="HTMLDefinition">
    <w:name w:val="HTML Definition"/>
    <w:basedOn w:val="DefaultParagraphFont"/>
    <w:semiHidden/>
    <w:rsid w:val="00705579"/>
    <w:rPr>
      <w:i/>
      <w:iCs/>
    </w:rPr>
  </w:style>
  <w:style w:type="character" w:styleId="HTMLKeyboard">
    <w:name w:val="HTML Keyboard"/>
    <w:basedOn w:val="DefaultParagraphFont"/>
    <w:semiHidden/>
    <w:rsid w:val="00705579"/>
    <w:rPr>
      <w:rFonts w:ascii="Courier New" w:hAnsi="Courier New" w:cs="Courier New"/>
      <w:sz w:val="20"/>
      <w:szCs w:val="20"/>
    </w:rPr>
  </w:style>
  <w:style w:type="paragraph" w:styleId="HTMLPreformatted">
    <w:name w:val="HTML Preformatted"/>
    <w:basedOn w:val="Normal"/>
    <w:link w:val="HTMLPreformattedChar"/>
    <w:semiHidden/>
    <w:rsid w:val="00705579"/>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705579"/>
    <w:rPr>
      <w:rFonts w:ascii="Courier New" w:hAnsi="Courier New" w:cs="Courier New"/>
      <w:lang w:val="en-GB" w:eastAsia="en-US"/>
    </w:rPr>
  </w:style>
  <w:style w:type="character" w:styleId="HTMLSample">
    <w:name w:val="HTML Sample"/>
    <w:basedOn w:val="DefaultParagraphFont"/>
    <w:semiHidden/>
    <w:rsid w:val="00705579"/>
    <w:rPr>
      <w:rFonts w:ascii="Courier New" w:hAnsi="Courier New" w:cs="Courier New"/>
    </w:rPr>
  </w:style>
  <w:style w:type="character" w:styleId="HTMLTypewriter">
    <w:name w:val="HTML Typewriter"/>
    <w:basedOn w:val="DefaultParagraphFont"/>
    <w:semiHidden/>
    <w:rsid w:val="00705579"/>
    <w:rPr>
      <w:rFonts w:ascii="Courier New" w:hAnsi="Courier New" w:cs="Courier New"/>
      <w:sz w:val="20"/>
      <w:szCs w:val="20"/>
    </w:rPr>
  </w:style>
  <w:style w:type="character" w:styleId="HTMLVariable">
    <w:name w:val="HTML Variable"/>
    <w:basedOn w:val="DefaultParagraphFont"/>
    <w:semiHidden/>
    <w:rsid w:val="00705579"/>
    <w:rPr>
      <w:i/>
      <w:iCs/>
    </w:rPr>
  </w:style>
  <w:style w:type="paragraph" w:styleId="List">
    <w:name w:val="List"/>
    <w:basedOn w:val="Normal"/>
    <w:semiHidden/>
    <w:rsid w:val="00705579"/>
    <w:pPr>
      <w:ind w:left="283" w:hanging="283"/>
    </w:pPr>
    <w:rPr>
      <w:lang w:eastAsia="en-US"/>
    </w:rPr>
  </w:style>
  <w:style w:type="paragraph" w:styleId="List2">
    <w:name w:val="List 2"/>
    <w:basedOn w:val="Normal"/>
    <w:semiHidden/>
    <w:rsid w:val="00705579"/>
    <w:pPr>
      <w:ind w:left="566" w:hanging="283"/>
    </w:pPr>
    <w:rPr>
      <w:lang w:eastAsia="en-US"/>
    </w:rPr>
  </w:style>
  <w:style w:type="paragraph" w:styleId="List3">
    <w:name w:val="List 3"/>
    <w:basedOn w:val="Normal"/>
    <w:semiHidden/>
    <w:rsid w:val="00705579"/>
    <w:pPr>
      <w:ind w:left="849" w:hanging="283"/>
    </w:pPr>
    <w:rPr>
      <w:lang w:eastAsia="en-US"/>
    </w:rPr>
  </w:style>
  <w:style w:type="paragraph" w:styleId="List4">
    <w:name w:val="List 4"/>
    <w:basedOn w:val="Normal"/>
    <w:semiHidden/>
    <w:rsid w:val="00705579"/>
    <w:pPr>
      <w:ind w:left="1132" w:hanging="283"/>
    </w:pPr>
    <w:rPr>
      <w:lang w:eastAsia="en-US"/>
    </w:rPr>
  </w:style>
  <w:style w:type="paragraph" w:styleId="List5">
    <w:name w:val="List 5"/>
    <w:basedOn w:val="Normal"/>
    <w:semiHidden/>
    <w:rsid w:val="00705579"/>
    <w:pPr>
      <w:ind w:left="1415" w:hanging="283"/>
    </w:pPr>
    <w:rPr>
      <w:lang w:eastAsia="en-US"/>
    </w:rPr>
  </w:style>
  <w:style w:type="paragraph" w:styleId="ListBullet">
    <w:name w:val="List Bullet"/>
    <w:basedOn w:val="Normal"/>
    <w:semiHidden/>
    <w:rsid w:val="00705579"/>
    <w:pPr>
      <w:tabs>
        <w:tab w:val="num" w:pos="360"/>
      </w:tabs>
      <w:ind w:left="360" w:hanging="360"/>
    </w:pPr>
    <w:rPr>
      <w:lang w:eastAsia="en-US"/>
    </w:rPr>
  </w:style>
  <w:style w:type="paragraph" w:styleId="ListBullet2">
    <w:name w:val="List Bullet 2"/>
    <w:basedOn w:val="Normal"/>
    <w:semiHidden/>
    <w:rsid w:val="00705579"/>
    <w:pPr>
      <w:tabs>
        <w:tab w:val="num" w:pos="643"/>
      </w:tabs>
      <w:ind w:left="643" w:hanging="360"/>
    </w:pPr>
    <w:rPr>
      <w:lang w:eastAsia="en-US"/>
    </w:rPr>
  </w:style>
  <w:style w:type="paragraph" w:styleId="ListBullet3">
    <w:name w:val="List Bullet 3"/>
    <w:basedOn w:val="Normal"/>
    <w:semiHidden/>
    <w:rsid w:val="00705579"/>
    <w:pPr>
      <w:tabs>
        <w:tab w:val="num" w:pos="926"/>
      </w:tabs>
      <w:ind w:left="926" w:hanging="360"/>
    </w:pPr>
    <w:rPr>
      <w:lang w:eastAsia="en-US"/>
    </w:rPr>
  </w:style>
  <w:style w:type="paragraph" w:styleId="ListBullet4">
    <w:name w:val="List Bullet 4"/>
    <w:basedOn w:val="Normal"/>
    <w:semiHidden/>
    <w:rsid w:val="00705579"/>
    <w:pPr>
      <w:tabs>
        <w:tab w:val="num" w:pos="1209"/>
      </w:tabs>
      <w:ind w:left="1209" w:hanging="360"/>
    </w:pPr>
    <w:rPr>
      <w:lang w:eastAsia="en-US"/>
    </w:rPr>
  </w:style>
  <w:style w:type="paragraph" w:styleId="ListBullet5">
    <w:name w:val="List Bullet 5"/>
    <w:basedOn w:val="Normal"/>
    <w:semiHidden/>
    <w:rsid w:val="00705579"/>
    <w:pPr>
      <w:tabs>
        <w:tab w:val="num" w:pos="1492"/>
      </w:tabs>
      <w:ind w:left="1492" w:hanging="360"/>
    </w:pPr>
    <w:rPr>
      <w:lang w:eastAsia="en-US"/>
    </w:rPr>
  </w:style>
  <w:style w:type="paragraph" w:styleId="ListContinue">
    <w:name w:val="List Continue"/>
    <w:basedOn w:val="Normal"/>
    <w:semiHidden/>
    <w:rsid w:val="00705579"/>
    <w:pPr>
      <w:spacing w:after="120"/>
      <w:ind w:left="283"/>
    </w:pPr>
    <w:rPr>
      <w:lang w:eastAsia="en-US"/>
    </w:rPr>
  </w:style>
  <w:style w:type="paragraph" w:styleId="ListContinue2">
    <w:name w:val="List Continue 2"/>
    <w:basedOn w:val="Normal"/>
    <w:semiHidden/>
    <w:rsid w:val="00705579"/>
    <w:pPr>
      <w:spacing w:after="120"/>
      <w:ind w:left="566"/>
    </w:pPr>
    <w:rPr>
      <w:lang w:eastAsia="en-US"/>
    </w:rPr>
  </w:style>
  <w:style w:type="paragraph" w:styleId="ListContinue3">
    <w:name w:val="List Continue 3"/>
    <w:basedOn w:val="Normal"/>
    <w:semiHidden/>
    <w:rsid w:val="00705579"/>
    <w:pPr>
      <w:spacing w:after="120"/>
      <w:ind w:left="849"/>
    </w:pPr>
    <w:rPr>
      <w:lang w:eastAsia="en-US"/>
    </w:rPr>
  </w:style>
  <w:style w:type="paragraph" w:styleId="ListContinue4">
    <w:name w:val="List Continue 4"/>
    <w:basedOn w:val="Normal"/>
    <w:semiHidden/>
    <w:rsid w:val="00705579"/>
    <w:pPr>
      <w:spacing w:after="120"/>
      <w:ind w:left="1132"/>
    </w:pPr>
    <w:rPr>
      <w:lang w:eastAsia="en-US"/>
    </w:rPr>
  </w:style>
  <w:style w:type="paragraph" w:styleId="ListContinue5">
    <w:name w:val="List Continue 5"/>
    <w:basedOn w:val="Normal"/>
    <w:semiHidden/>
    <w:rsid w:val="00705579"/>
    <w:pPr>
      <w:spacing w:after="120"/>
      <w:ind w:left="1415"/>
    </w:pPr>
    <w:rPr>
      <w:lang w:eastAsia="en-US"/>
    </w:rPr>
  </w:style>
  <w:style w:type="paragraph" w:styleId="ListNumber">
    <w:name w:val="List Number"/>
    <w:basedOn w:val="Normal"/>
    <w:semiHidden/>
    <w:rsid w:val="00705579"/>
    <w:pPr>
      <w:tabs>
        <w:tab w:val="num" w:pos="360"/>
      </w:tabs>
      <w:ind w:left="360" w:hanging="360"/>
    </w:pPr>
    <w:rPr>
      <w:lang w:eastAsia="en-US"/>
    </w:rPr>
  </w:style>
  <w:style w:type="paragraph" w:styleId="ListNumber2">
    <w:name w:val="List Number 2"/>
    <w:basedOn w:val="Normal"/>
    <w:semiHidden/>
    <w:rsid w:val="00705579"/>
    <w:pPr>
      <w:tabs>
        <w:tab w:val="num" w:pos="643"/>
      </w:tabs>
      <w:ind w:left="643" w:hanging="360"/>
    </w:pPr>
    <w:rPr>
      <w:lang w:eastAsia="en-US"/>
    </w:rPr>
  </w:style>
  <w:style w:type="paragraph" w:styleId="ListNumber3">
    <w:name w:val="List Number 3"/>
    <w:basedOn w:val="Normal"/>
    <w:semiHidden/>
    <w:rsid w:val="00705579"/>
    <w:pPr>
      <w:tabs>
        <w:tab w:val="num" w:pos="926"/>
      </w:tabs>
      <w:ind w:left="926" w:hanging="360"/>
    </w:pPr>
    <w:rPr>
      <w:lang w:eastAsia="en-US"/>
    </w:rPr>
  </w:style>
  <w:style w:type="paragraph" w:styleId="ListNumber4">
    <w:name w:val="List Number 4"/>
    <w:basedOn w:val="Normal"/>
    <w:semiHidden/>
    <w:rsid w:val="00705579"/>
    <w:pPr>
      <w:tabs>
        <w:tab w:val="num" w:pos="1209"/>
      </w:tabs>
      <w:ind w:left="1209" w:hanging="360"/>
    </w:pPr>
    <w:rPr>
      <w:lang w:eastAsia="en-US"/>
    </w:rPr>
  </w:style>
  <w:style w:type="paragraph" w:styleId="ListNumber5">
    <w:name w:val="List Number 5"/>
    <w:basedOn w:val="Normal"/>
    <w:semiHidden/>
    <w:rsid w:val="00705579"/>
    <w:pPr>
      <w:tabs>
        <w:tab w:val="num" w:pos="1492"/>
      </w:tabs>
      <w:ind w:left="1492" w:hanging="360"/>
    </w:pPr>
    <w:rPr>
      <w:lang w:eastAsia="en-US"/>
    </w:rPr>
  </w:style>
  <w:style w:type="paragraph" w:styleId="MessageHeader">
    <w:name w:val="Message Header"/>
    <w:basedOn w:val="Normal"/>
    <w:link w:val="MessageHeaderChar"/>
    <w:semiHidden/>
    <w:rsid w:val="007055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705579"/>
    <w:rPr>
      <w:rFonts w:ascii="Arial" w:hAnsi="Arial" w:cs="Arial"/>
      <w:sz w:val="24"/>
      <w:szCs w:val="24"/>
      <w:shd w:val="pct20" w:color="auto" w:fill="auto"/>
      <w:lang w:val="en-GB" w:eastAsia="en-US"/>
    </w:rPr>
  </w:style>
  <w:style w:type="paragraph" w:styleId="NormalWeb">
    <w:name w:val="Normal (Web)"/>
    <w:basedOn w:val="Normal"/>
    <w:uiPriority w:val="99"/>
    <w:semiHidden/>
    <w:rsid w:val="00705579"/>
    <w:rPr>
      <w:sz w:val="24"/>
      <w:szCs w:val="24"/>
      <w:lang w:eastAsia="en-US"/>
    </w:rPr>
  </w:style>
  <w:style w:type="paragraph" w:styleId="NormalIndent">
    <w:name w:val="Normal Indent"/>
    <w:basedOn w:val="Normal"/>
    <w:semiHidden/>
    <w:rsid w:val="00705579"/>
    <w:pPr>
      <w:ind w:left="567"/>
    </w:pPr>
    <w:rPr>
      <w:lang w:eastAsia="en-US"/>
    </w:rPr>
  </w:style>
  <w:style w:type="paragraph" w:styleId="NoteHeading">
    <w:name w:val="Note Heading"/>
    <w:basedOn w:val="Normal"/>
    <w:next w:val="Normal"/>
    <w:link w:val="NoteHeadingChar"/>
    <w:semiHidden/>
    <w:rsid w:val="00705579"/>
    <w:rPr>
      <w:lang w:eastAsia="en-US"/>
    </w:rPr>
  </w:style>
  <w:style w:type="character" w:customStyle="1" w:styleId="NoteHeadingChar">
    <w:name w:val="Note Heading Char"/>
    <w:basedOn w:val="DefaultParagraphFont"/>
    <w:link w:val="NoteHeading"/>
    <w:semiHidden/>
    <w:rsid w:val="00705579"/>
    <w:rPr>
      <w:lang w:val="en-GB" w:eastAsia="en-US"/>
    </w:rPr>
  </w:style>
  <w:style w:type="paragraph" w:styleId="Salutation">
    <w:name w:val="Salutation"/>
    <w:basedOn w:val="Normal"/>
    <w:next w:val="Normal"/>
    <w:link w:val="SalutationChar"/>
    <w:semiHidden/>
    <w:rsid w:val="00705579"/>
    <w:rPr>
      <w:lang w:eastAsia="en-US"/>
    </w:rPr>
  </w:style>
  <w:style w:type="character" w:customStyle="1" w:styleId="SalutationChar">
    <w:name w:val="Salutation Char"/>
    <w:basedOn w:val="DefaultParagraphFont"/>
    <w:link w:val="Salutation"/>
    <w:semiHidden/>
    <w:rsid w:val="00705579"/>
    <w:rPr>
      <w:lang w:val="en-GB" w:eastAsia="en-US"/>
    </w:rPr>
  </w:style>
  <w:style w:type="paragraph" w:styleId="Signature">
    <w:name w:val="Signature"/>
    <w:basedOn w:val="Normal"/>
    <w:link w:val="SignatureChar"/>
    <w:semiHidden/>
    <w:rsid w:val="00705579"/>
    <w:pPr>
      <w:ind w:left="4252"/>
    </w:pPr>
    <w:rPr>
      <w:lang w:eastAsia="en-US"/>
    </w:rPr>
  </w:style>
  <w:style w:type="character" w:customStyle="1" w:styleId="SignatureChar">
    <w:name w:val="Signature Char"/>
    <w:basedOn w:val="DefaultParagraphFont"/>
    <w:link w:val="Signature"/>
    <w:semiHidden/>
    <w:rsid w:val="00705579"/>
    <w:rPr>
      <w:lang w:val="en-GB" w:eastAsia="en-US"/>
    </w:rPr>
  </w:style>
  <w:style w:type="character" w:styleId="Strong">
    <w:name w:val="Strong"/>
    <w:basedOn w:val="DefaultParagraphFont"/>
    <w:qFormat/>
    <w:rsid w:val="00705579"/>
    <w:rPr>
      <w:b/>
      <w:bCs/>
    </w:rPr>
  </w:style>
  <w:style w:type="paragraph" w:styleId="Subtitle">
    <w:name w:val="Subtitle"/>
    <w:basedOn w:val="Normal"/>
    <w:link w:val="SubtitleChar"/>
    <w:qFormat/>
    <w:rsid w:val="00705579"/>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705579"/>
    <w:rPr>
      <w:rFonts w:ascii="Arial" w:hAnsi="Arial" w:cs="Arial"/>
      <w:sz w:val="24"/>
      <w:szCs w:val="24"/>
      <w:lang w:val="en-GB" w:eastAsia="en-US"/>
    </w:rPr>
  </w:style>
  <w:style w:type="table" w:styleId="Table3Deffects1">
    <w:name w:val="Table 3D effects 1"/>
    <w:basedOn w:val="TableNormal"/>
    <w:semiHidden/>
    <w:rsid w:val="00705579"/>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05579"/>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05579"/>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05579"/>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05579"/>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05579"/>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05579"/>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05579"/>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05579"/>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05579"/>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05579"/>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05579"/>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05579"/>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05579"/>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05579"/>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05579"/>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05579"/>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05579"/>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05579"/>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05579"/>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05579"/>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05579"/>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05579"/>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05579"/>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05579"/>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05579"/>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05579"/>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05579"/>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05579"/>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05579"/>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05579"/>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05579"/>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05579"/>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05579"/>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05579"/>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05579"/>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05579"/>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05579"/>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05579"/>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5579"/>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05579"/>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05579"/>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5579"/>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05579"/>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705579"/>
    <w:rPr>
      <w:rFonts w:ascii="Arial" w:hAnsi="Arial" w:cs="Arial"/>
      <w:b/>
      <w:bCs/>
      <w:kern w:val="28"/>
      <w:sz w:val="32"/>
      <w:szCs w:val="32"/>
      <w:lang w:val="en-GB" w:eastAsia="en-US"/>
    </w:rPr>
  </w:style>
  <w:style w:type="paragraph" w:styleId="EnvelopeAddress">
    <w:name w:val="envelope address"/>
    <w:basedOn w:val="Normal"/>
    <w:semiHidden/>
    <w:rsid w:val="00705579"/>
    <w:pPr>
      <w:framePr w:w="7920" w:h="1980" w:hRule="exact" w:hSpace="180" w:wrap="auto" w:hAnchor="page" w:xAlign="center" w:yAlign="bottom"/>
      <w:ind w:left="2880"/>
    </w:pPr>
    <w:rPr>
      <w:rFonts w:ascii="Arial" w:hAnsi="Arial" w:cs="Arial"/>
      <w:sz w:val="24"/>
      <w:szCs w:val="24"/>
      <w:lang w:eastAsia="en-US"/>
    </w:rPr>
  </w:style>
  <w:style w:type="paragraph" w:styleId="CommentSubject">
    <w:name w:val="annotation subject"/>
    <w:basedOn w:val="CommentText"/>
    <w:next w:val="CommentText"/>
    <w:link w:val="CommentSubjectChar"/>
    <w:semiHidden/>
    <w:rsid w:val="00705579"/>
    <w:rPr>
      <w:b/>
      <w:bCs/>
    </w:rPr>
  </w:style>
  <w:style w:type="character" w:customStyle="1" w:styleId="CommentSubjectChar">
    <w:name w:val="Comment Subject Char"/>
    <w:basedOn w:val="CommentTextChar"/>
    <w:link w:val="CommentSubject"/>
    <w:semiHidden/>
    <w:rsid w:val="00705579"/>
    <w:rPr>
      <w:b/>
      <w:bCs/>
      <w:lang w:val="en-GB" w:eastAsia="en-US"/>
    </w:rPr>
  </w:style>
  <w:style w:type="character" w:customStyle="1" w:styleId="H1GChar">
    <w:name w:val="_ H_1_G Char"/>
    <w:link w:val="H1G"/>
    <w:rsid w:val="00705579"/>
    <w:rPr>
      <w:b/>
      <w:sz w:val="24"/>
      <w:lang w:val="en-GB"/>
    </w:rPr>
  </w:style>
  <w:style w:type="character" w:customStyle="1" w:styleId="HeaderChar">
    <w:name w:val="Header Char"/>
    <w:aliases w:val="6_G Char"/>
    <w:basedOn w:val="DefaultParagraphFont"/>
    <w:link w:val="Header"/>
    <w:rsid w:val="00705579"/>
    <w:rPr>
      <w:b/>
      <w:sz w:val="18"/>
      <w:lang w:val="en-GB"/>
    </w:rPr>
  </w:style>
  <w:style w:type="paragraph" w:styleId="Revision">
    <w:name w:val="Revision"/>
    <w:hidden/>
    <w:uiPriority w:val="99"/>
    <w:semiHidden/>
    <w:rsid w:val="00705579"/>
    <w:rPr>
      <w:lang w:val="en-GB"/>
    </w:rPr>
  </w:style>
  <w:style w:type="character" w:styleId="UnresolvedMention">
    <w:name w:val="Unresolved Mention"/>
    <w:basedOn w:val="DefaultParagraphFont"/>
    <w:uiPriority w:val="99"/>
    <w:semiHidden/>
    <w:unhideWhenUsed/>
    <w:rsid w:val="0070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esd-strateg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Props1.xml><?xml version="1.0" encoding="utf-8"?>
<ds:datastoreItem xmlns:ds="http://schemas.openxmlformats.org/officeDocument/2006/customXml" ds:itemID="{33555BFF-85FB-49C5-AFCF-562D5F9C919D}">
  <ds:schemaRefs>
    <ds:schemaRef ds:uri="http://schemas.microsoft.com/sharepoint/v3/contenttype/forms"/>
  </ds:schemaRefs>
</ds:datastoreItem>
</file>

<file path=customXml/itemProps2.xml><?xml version="1.0" encoding="utf-8"?>
<ds:datastoreItem xmlns:ds="http://schemas.openxmlformats.org/officeDocument/2006/customXml" ds:itemID="{94D13FD9-39A6-4996-A24A-286947F9E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36A10-3D76-46E6-8750-287184FE14C0}">
  <ds:schemaRefs>
    <ds:schemaRef ds:uri="http://schemas.openxmlformats.org/officeDocument/2006/bibliography"/>
  </ds:schemaRefs>
</ds:datastoreItem>
</file>

<file path=customXml/itemProps4.xml><?xml version="1.0" encoding="utf-8"?>
<ds:datastoreItem xmlns:ds="http://schemas.openxmlformats.org/officeDocument/2006/customXml" ds:itemID="{27F842E2-B034-4CB5-80A9-66C5F853E307}">
  <ds:schemaRefs>
    <ds:schemaRef ds:uri="http://schemas.microsoft.com/office/2006/metadata/properties"/>
    <ds:schemaRef ds:uri="http://schemas.microsoft.com/office/infopath/2007/PartnerControls"/>
    <ds:schemaRef ds:uri="218fc245-16fb-4e80-b15a-44d5324d7f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8259</Words>
  <Characters>53660</Characters>
  <Application>Microsoft Office Word</Application>
  <DocSecurity>0</DocSecurity>
  <Lines>2086</Lines>
  <Paragraphs>635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ECE/MP.PP/WG.1/2021/22</vt:lpstr>
      <vt:lpstr/>
    </vt:vector>
  </TitlesOfParts>
  <Company>CSD</Company>
  <LinksUpToDate>false</LinksUpToDate>
  <CharactersWithSpaces>61537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ECE/MP.PP/2021/22</dc:title>
  <dc:subject>2110131</dc:subject>
  <dc:creator>Sadaf Shamsie</dc:creator>
  <cp:keywords/>
  <dc:description/>
  <cp:lastModifiedBy>Maria Rosario Corazon Gatmaytan</cp:lastModifiedBy>
  <cp:revision>2</cp:revision>
  <cp:lastPrinted>2009-02-18T09:36:00Z</cp:lastPrinted>
  <dcterms:created xsi:type="dcterms:W3CDTF">2021-07-22T13:01:00Z</dcterms:created>
  <dcterms:modified xsi:type="dcterms:W3CDTF">2021-07-22T13:01:00Z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