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486C051F"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B90CD1">
              <w:t>28</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17AE6962" w:rsidR="00EA2A77" w:rsidRPr="004C4906" w:rsidRDefault="00844BB6" w:rsidP="00844BB6">
            <w:pPr>
              <w:spacing w:before="240" w:line="240" w:lineRule="exact"/>
            </w:pPr>
            <w:r w:rsidRPr="004C4906">
              <w:t>Distr.: General</w:t>
            </w:r>
          </w:p>
          <w:p w14:paraId="5B2929BA" w14:textId="759DE851" w:rsidR="00844BB6" w:rsidRPr="004C4906" w:rsidRDefault="00B90CD1" w:rsidP="00844BB6">
            <w:pPr>
              <w:spacing w:line="240" w:lineRule="exact"/>
            </w:pPr>
            <w:r>
              <w:t>1</w:t>
            </w:r>
            <w:r w:rsidR="00951820">
              <w:t>2</w:t>
            </w:r>
            <w:r>
              <w:t xml:space="preserve"> July</w:t>
            </w:r>
            <w:r w:rsidR="002169BD">
              <w:t xml:space="preserve"> </w:t>
            </w:r>
            <w:r w:rsidR="00BF6DED">
              <w:t>20</w:t>
            </w:r>
            <w:r w:rsidR="00AD425D">
              <w:t>21</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EEEB9E5"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3D3279BF" w:rsidR="008841F1" w:rsidRPr="004C4906" w:rsidRDefault="00AD425D" w:rsidP="008841F1">
      <w:pPr>
        <w:spacing w:before="120"/>
        <w:rPr>
          <w:b/>
        </w:rPr>
      </w:pPr>
      <w:r>
        <w:rPr>
          <w:b/>
        </w:rPr>
        <w:t>Eleventh</w:t>
      </w:r>
      <w:r w:rsidR="00BF6DED">
        <w:rPr>
          <w:b/>
        </w:rPr>
        <w:t xml:space="preserve"> session</w:t>
      </w:r>
    </w:p>
    <w:p w14:paraId="09B27433" w14:textId="1E20861F" w:rsidR="00C2678F" w:rsidRDefault="00C2678F" w:rsidP="00310AF9">
      <w:bookmarkStart w:id="2" w:name="OLE_LINK2"/>
      <w:r>
        <w:t>Geneva, 27 September – 1 October 2021</w:t>
      </w:r>
    </w:p>
    <w:p w14:paraId="66600728" w14:textId="09B1EBDF" w:rsidR="00310AF9" w:rsidRPr="004C4906" w:rsidRDefault="00310AF9" w:rsidP="00310AF9">
      <w:r>
        <w:t xml:space="preserve">Item </w:t>
      </w:r>
      <w:r w:rsidR="00EE192D">
        <w:t>10</w:t>
      </w:r>
      <w:r>
        <w:t xml:space="preserve"> of the provisional agenda</w:t>
      </w:r>
    </w:p>
    <w:p w14:paraId="3FF25E63" w14:textId="4A8AA880" w:rsidR="00961324" w:rsidRPr="00EE192D" w:rsidRDefault="00EE192D" w:rsidP="00EE192D">
      <w:pPr>
        <w:rPr>
          <w:b/>
          <w:lang w:val="en-US"/>
        </w:rPr>
      </w:pPr>
      <w:r>
        <w:rPr>
          <w:b/>
          <w:bCs/>
        </w:rPr>
        <w:t>UN Regulation No. 90</w:t>
      </w:r>
    </w:p>
    <w:p w14:paraId="501BCCA9" w14:textId="4B28257A" w:rsidR="00135769" w:rsidRPr="005268DD" w:rsidRDefault="00135769" w:rsidP="00310AF9">
      <w:pPr>
        <w:pStyle w:val="HChG"/>
        <w:rPr>
          <w:lang w:val="en-US"/>
        </w:rPr>
      </w:pPr>
      <w:r w:rsidRPr="004C4906">
        <w:tab/>
      </w:r>
      <w:r w:rsidRPr="004C4906">
        <w:tab/>
      </w:r>
      <w:bookmarkEnd w:id="2"/>
      <w:r w:rsidR="00601683">
        <w:rPr>
          <w:bCs/>
          <w:szCs w:val="28"/>
          <w:lang w:val="en-US"/>
        </w:rPr>
        <w:t>Proposal for amendments to UN Regulation No. 90 (Replacement brake parts</w:t>
      </w:r>
      <w:r w:rsidR="00615B3C">
        <w:rPr>
          <w:bCs/>
          <w:szCs w:val="28"/>
          <w:lang w:val="en-US"/>
        </w:rPr>
        <w:t>)</w:t>
      </w:r>
    </w:p>
    <w:p w14:paraId="55876149" w14:textId="69FB7C96" w:rsidR="009F1A57" w:rsidRDefault="009F1A57" w:rsidP="009F1A57">
      <w:pPr>
        <w:pStyle w:val="H1G"/>
        <w:rPr>
          <w:szCs w:val="24"/>
          <w:lang w:val="en-US"/>
        </w:rPr>
      </w:pPr>
      <w:r>
        <w:tab/>
      </w:r>
      <w:r>
        <w:tab/>
        <w:t xml:space="preserve">Submitted by the expert from </w:t>
      </w:r>
      <w:r w:rsidR="00615B3C">
        <w:t>Italy</w:t>
      </w:r>
      <w:r w:rsidR="00EA475E" w:rsidRPr="00524BC2">
        <w:rPr>
          <w:rStyle w:val="FootnoteReference"/>
          <w:b w:val="0"/>
          <w:bCs/>
          <w:sz w:val="24"/>
          <w:szCs w:val="24"/>
          <w:vertAlign w:val="baseline"/>
        </w:rPr>
        <w:footnoteReference w:customMarkFollows="1" w:id="2"/>
        <w:t>*</w:t>
      </w:r>
    </w:p>
    <w:p w14:paraId="45AC0AF5" w14:textId="7B352500"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873D05">
        <w:t xml:space="preserve">by the expert from </w:t>
      </w:r>
      <w:r w:rsidR="00615B3C">
        <w:t>Italy and is submitted for review</w:t>
      </w:r>
      <w:r w:rsidR="005556CB">
        <w:t xml:space="preserve"> at the </w:t>
      </w:r>
      <w:r w:rsidR="00615B3C">
        <w:t>eleventh</w:t>
      </w:r>
      <w:r w:rsidR="005556CB">
        <w:t xml:space="preserve"> session </w:t>
      </w:r>
      <w:r w:rsidR="007174B8">
        <w:t xml:space="preserve">of the </w:t>
      </w:r>
      <w:r w:rsidR="007174B8" w:rsidRPr="007174B8">
        <w:t xml:space="preserve">Working Party on Automated/Autonomous and Connected Vehicles </w:t>
      </w:r>
      <w:r w:rsidR="007174B8">
        <w:t xml:space="preserve">(GRVA) </w:t>
      </w:r>
      <w:r w:rsidR="005556CB">
        <w:t>in September 202</w:t>
      </w:r>
      <w:r w:rsidR="00615B3C">
        <w:t>1</w:t>
      </w:r>
      <w:r w:rsidR="005556CB">
        <w:t>.</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758AEEA7" w14:textId="08982A33" w:rsidR="0085650F" w:rsidRPr="00EA1A84" w:rsidRDefault="0085650F" w:rsidP="0085650F">
      <w:pPr>
        <w:pStyle w:val="SingleTxtG"/>
        <w:rPr>
          <w:i/>
          <w:iCs/>
        </w:rPr>
      </w:pPr>
      <w:r w:rsidRPr="00EA1A84">
        <w:rPr>
          <w:i/>
          <w:iCs/>
        </w:rPr>
        <w:t>Annex 14,</w:t>
      </w:r>
    </w:p>
    <w:p w14:paraId="7A4903B5" w14:textId="4A5E954B" w:rsidR="0085650F" w:rsidRPr="00EA1A84" w:rsidRDefault="0085650F" w:rsidP="0085650F">
      <w:pPr>
        <w:pStyle w:val="SingleTxtG"/>
        <w:rPr>
          <w:b/>
        </w:rPr>
      </w:pPr>
      <w:r w:rsidRPr="00EA1A84">
        <w:rPr>
          <w:i/>
          <w:iCs/>
        </w:rPr>
        <w:t>Table A14/2.2.5,</w:t>
      </w:r>
      <w:r w:rsidRPr="00EA1A84">
        <w:t xml:space="preserve"> amend to read:</w:t>
      </w:r>
    </w:p>
    <w:tbl>
      <w:tblPr>
        <w:tblW w:w="0" w:type="auto"/>
        <w:tblInd w:w="1134" w:type="dxa"/>
        <w:tblCellMar>
          <w:left w:w="0" w:type="dxa"/>
          <w:right w:w="0" w:type="dxa"/>
        </w:tblCellMar>
        <w:tblLook w:val="0000" w:firstRow="0" w:lastRow="0" w:firstColumn="0" w:lastColumn="0" w:noHBand="0" w:noVBand="0"/>
      </w:tblPr>
      <w:tblGrid>
        <w:gridCol w:w="1808"/>
        <w:gridCol w:w="1808"/>
        <w:gridCol w:w="1867"/>
      </w:tblGrid>
      <w:tr w:rsidR="0085650F" w:rsidRPr="00EA1A84" w14:paraId="606D793C" w14:textId="77777777" w:rsidTr="00C9049E">
        <w:tc>
          <w:tcPr>
            <w:tcW w:w="1808"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5E2030E3" w14:textId="77777777" w:rsidR="0085650F" w:rsidRPr="00EA1A84" w:rsidRDefault="0085650F" w:rsidP="00C9049E">
            <w:pPr>
              <w:spacing w:before="80" w:after="80"/>
              <w:jc w:val="both"/>
              <w:rPr>
                <w:i/>
                <w:sz w:val="16"/>
                <w:szCs w:val="16"/>
              </w:rPr>
            </w:pPr>
            <w:r w:rsidRPr="00EA1A84">
              <w:rPr>
                <w:i/>
                <w:sz w:val="16"/>
                <w:szCs w:val="16"/>
              </w:rPr>
              <w:t>Disc Diameter</w:t>
            </w:r>
          </w:p>
          <w:p w14:paraId="1400514E" w14:textId="77777777" w:rsidR="0085650F" w:rsidRPr="00EA1A84" w:rsidRDefault="0085650F" w:rsidP="00C9049E">
            <w:pPr>
              <w:spacing w:before="80" w:after="80"/>
              <w:jc w:val="both"/>
              <w:rPr>
                <w:i/>
                <w:sz w:val="16"/>
                <w:szCs w:val="16"/>
              </w:rPr>
            </w:pPr>
            <w:r w:rsidRPr="00EA1A84">
              <w:rPr>
                <w:i/>
                <w:sz w:val="16"/>
                <w:szCs w:val="16"/>
              </w:rPr>
              <w:t>[mm]</w:t>
            </w:r>
          </w:p>
        </w:tc>
        <w:tc>
          <w:tcPr>
            <w:tcW w:w="1808"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6B3BD2D5" w14:textId="77777777" w:rsidR="0085650F" w:rsidRPr="00EA1A84" w:rsidRDefault="0085650F" w:rsidP="00C9049E">
            <w:pPr>
              <w:spacing w:before="80" w:after="80"/>
              <w:jc w:val="both"/>
              <w:rPr>
                <w:i/>
                <w:sz w:val="16"/>
                <w:szCs w:val="16"/>
              </w:rPr>
            </w:pPr>
            <w:r w:rsidRPr="00EA1A84">
              <w:rPr>
                <w:i/>
                <w:sz w:val="16"/>
                <w:szCs w:val="16"/>
              </w:rPr>
              <w:t>Disc Thickness</w:t>
            </w:r>
          </w:p>
          <w:p w14:paraId="711429BD" w14:textId="77777777" w:rsidR="0085650F" w:rsidRPr="00EA1A84" w:rsidRDefault="0085650F" w:rsidP="00C9049E">
            <w:pPr>
              <w:spacing w:before="80" w:after="80"/>
              <w:jc w:val="both"/>
              <w:rPr>
                <w:i/>
                <w:sz w:val="16"/>
                <w:szCs w:val="16"/>
              </w:rPr>
            </w:pPr>
            <w:r w:rsidRPr="00EA1A84">
              <w:rPr>
                <w:i/>
                <w:sz w:val="16"/>
                <w:szCs w:val="16"/>
              </w:rPr>
              <w:t>[mm]</w:t>
            </w:r>
          </w:p>
        </w:tc>
        <w:tc>
          <w:tcPr>
            <w:tcW w:w="1867"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2D923B50" w14:textId="77777777" w:rsidR="0085650F" w:rsidRPr="00EA1A84" w:rsidRDefault="0085650F" w:rsidP="00C9049E">
            <w:pPr>
              <w:spacing w:before="80" w:after="80"/>
              <w:jc w:val="both"/>
              <w:rPr>
                <w:i/>
                <w:sz w:val="16"/>
                <w:szCs w:val="16"/>
              </w:rPr>
            </w:pPr>
            <w:r w:rsidRPr="00EA1A84">
              <w:rPr>
                <w:i/>
                <w:sz w:val="16"/>
                <w:szCs w:val="16"/>
              </w:rPr>
              <w:t xml:space="preserve">Tangential force F </w:t>
            </w:r>
          </w:p>
          <w:p w14:paraId="5DFA2515" w14:textId="77777777" w:rsidR="0085650F" w:rsidRPr="00EA1A84" w:rsidRDefault="0085650F" w:rsidP="00C9049E">
            <w:pPr>
              <w:spacing w:before="80" w:after="80"/>
              <w:jc w:val="both"/>
              <w:rPr>
                <w:i/>
                <w:sz w:val="16"/>
                <w:szCs w:val="16"/>
              </w:rPr>
            </w:pPr>
            <w:r w:rsidRPr="00EA1A84">
              <w:rPr>
                <w:i/>
                <w:sz w:val="16"/>
                <w:szCs w:val="16"/>
              </w:rPr>
              <w:t>[</w:t>
            </w:r>
            <w:proofErr w:type="spellStart"/>
            <w:r w:rsidRPr="00EA1A84">
              <w:rPr>
                <w:i/>
                <w:sz w:val="16"/>
                <w:szCs w:val="16"/>
              </w:rPr>
              <w:t>kN</w:t>
            </w:r>
            <w:proofErr w:type="spellEnd"/>
            <w:r w:rsidRPr="00EA1A84">
              <w:rPr>
                <w:i/>
                <w:sz w:val="16"/>
                <w:szCs w:val="16"/>
              </w:rPr>
              <w:t>] min</w:t>
            </w:r>
          </w:p>
        </w:tc>
      </w:tr>
      <w:tr w:rsidR="0085650F" w:rsidRPr="00EA1A84" w14:paraId="746FD6E9" w14:textId="77777777" w:rsidTr="00C9049E">
        <w:tc>
          <w:tcPr>
            <w:tcW w:w="1808" w:type="dxa"/>
            <w:vMerge w:val="restart"/>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D0CE22" w14:textId="77777777" w:rsidR="0085650F" w:rsidRPr="00EA1A84" w:rsidRDefault="0085650F" w:rsidP="00C9049E">
            <w:pPr>
              <w:spacing w:before="40" w:after="40" w:line="220" w:lineRule="atLeast"/>
              <w:jc w:val="center"/>
              <w:rPr>
                <w:b/>
                <w:sz w:val="18"/>
                <w:szCs w:val="18"/>
              </w:rPr>
            </w:pPr>
            <w:r w:rsidRPr="00EA1A84">
              <w:rPr>
                <w:b/>
                <w:sz w:val="18"/>
                <w:szCs w:val="18"/>
              </w:rPr>
              <w:t>≥ 150 &lt; 250</w:t>
            </w:r>
          </w:p>
        </w:tc>
        <w:tc>
          <w:tcPr>
            <w:tcW w:w="1808"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7F80D84C" w14:textId="77777777" w:rsidR="0085650F" w:rsidRPr="00EA1A84" w:rsidRDefault="0085650F" w:rsidP="00C9049E">
            <w:pPr>
              <w:spacing w:before="40" w:after="40" w:line="220" w:lineRule="atLeast"/>
              <w:jc w:val="center"/>
              <w:rPr>
                <w:sz w:val="18"/>
                <w:szCs w:val="18"/>
              </w:rPr>
            </w:pPr>
            <w:r w:rsidRPr="00EA1A84">
              <w:rPr>
                <w:sz w:val="18"/>
                <w:szCs w:val="18"/>
              </w:rPr>
              <w:t>≤ 3</w:t>
            </w:r>
          </w:p>
        </w:tc>
        <w:tc>
          <w:tcPr>
            <w:tcW w:w="1867"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0CF6D5AC" w14:textId="77777777" w:rsidR="0085650F" w:rsidRPr="00EA1A84" w:rsidRDefault="0085650F" w:rsidP="00C9049E">
            <w:pPr>
              <w:spacing w:before="40" w:after="40" w:line="220" w:lineRule="atLeast"/>
              <w:jc w:val="center"/>
              <w:rPr>
                <w:b/>
                <w:sz w:val="18"/>
                <w:szCs w:val="18"/>
              </w:rPr>
            </w:pPr>
            <w:r w:rsidRPr="00EA1A84">
              <w:rPr>
                <w:b/>
                <w:sz w:val="18"/>
                <w:szCs w:val="18"/>
              </w:rPr>
              <w:t>≥ 8</w:t>
            </w:r>
          </w:p>
        </w:tc>
      </w:tr>
      <w:tr w:rsidR="0085650F" w:rsidRPr="00EA1A84" w14:paraId="3491A913" w14:textId="77777777" w:rsidTr="00C9049E">
        <w:tc>
          <w:tcPr>
            <w:tcW w:w="1808" w:type="dxa"/>
            <w:vMerge/>
            <w:tcBorders>
              <w:top w:val="nil"/>
              <w:left w:val="single" w:sz="8" w:space="0" w:color="auto"/>
              <w:bottom w:val="single" w:sz="8" w:space="0" w:color="auto"/>
              <w:right w:val="single" w:sz="8" w:space="0" w:color="auto"/>
            </w:tcBorders>
            <w:vAlign w:val="center"/>
          </w:tcPr>
          <w:p w14:paraId="0194A807" w14:textId="77777777" w:rsidR="0085650F" w:rsidRPr="00EA1A84" w:rsidRDefault="0085650F" w:rsidP="00C9049E">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14:paraId="3EFEBFED" w14:textId="77777777" w:rsidR="0085650F" w:rsidRPr="00EA1A84" w:rsidRDefault="0085650F" w:rsidP="00C9049E">
            <w:pPr>
              <w:spacing w:before="40" w:after="40" w:line="220" w:lineRule="atLeast"/>
              <w:jc w:val="center"/>
              <w:rPr>
                <w:sz w:val="18"/>
                <w:szCs w:val="18"/>
              </w:rPr>
            </w:pPr>
            <w:r w:rsidRPr="00EA1A84">
              <w:rPr>
                <w:sz w:val="18"/>
                <w:szCs w:val="18"/>
              </w:rPr>
              <w:t>&gt;3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E15C775" w14:textId="77777777" w:rsidR="0085650F" w:rsidRPr="00EA1A84" w:rsidRDefault="0085650F" w:rsidP="00C9049E">
            <w:pPr>
              <w:spacing w:before="40" w:after="40" w:line="220" w:lineRule="atLeast"/>
              <w:jc w:val="center"/>
              <w:rPr>
                <w:b/>
                <w:sz w:val="18"/>
                <w:szCs w:val="18"/>
              </w:rPr>
            </w:pPr>
            <w:r w:rsidRPr="00EA1A84">
              <w:rPr>
                <w:b/>
                <w:sz w:val="18"/>
                <w:szCs w:val="18"/>
              </w:rPr>
              <w:t>≥ 10</w:t>
            </w:r>
          </w:p>
        </w:tc>
      </w:tr>
      <w:tr w:rsidR="0085650F" w:rsidRPr="00EA1A84" w14:paraId="45314782" w14:textId="77777777" w:rsidTr="00C9049E">
        <w:tc>
          <w:tcPr>
            <w:tcW w:w="1808" w:type="dxa"/>
            <w:vMerge/>
            <w:tcBorders>
              <w:top w:val="nil"/>
              <w:left w:val="single" w:sz="8" w:space="0" w:color="auto"/>
              <w:bottom w:val="single" w:sz="8" w:space="0" w:color="auto"/>
              <w:right w:val="single" w:sz="8" w:space="0" w:color="auto"/>
            </w:tcBorders>
            <w:vAlign w:val="center"/>
          </w:tcPr>
          <w:p w14:paraId="53100203" w14:textId="77777777" w:rsidR="0085650F" w:rsidRPr="00EA1A84" w:rsidRDefault="0085650F" w:rsidP="00C9049E">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14:paraId="282A0B34" w14:textId="77777777" w:rsidR="0085650F" w:rsidRPr="00EA1A84" w:rsidRDefault="0085650F" w:rsidP="00C9049E">
            <w:pPr>
              <w:spacing w:before="40" w:after="40" w:line="220" w:lineRule="atLeast"/>
              <w:jc w:val="center"/>
              <w:rPr>
                <w:sz w:val="18"/>
                <w:szCs w:val="18"/>
              </w:rPr>
            </w:pPr>
            <w:r w:rsidRPr="00EA1A84">
              <w:rPr>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FFC82C2" w14:textId="77777777" w:rsidR="0085650F" w:rsidRPr="00EA1A84" w:rsidRDefault="0085650F" w:rsidP="00C9049E">
            <w:pPr>
              <w:spacing w:before="40" w:after="40" w:line="220" w:lineRule="atLeast"/>
              <w:jc w:val="center"/>
              <w:rPr>
                <w:b/>
                <w:sz w:val="18"/>
                <w:szCs w:val="18"/>
              </w:rPr>
            </w:pPr>
            <w:r w:rsidRPr="00EA1A84">
              <w:rPr>
                <w:b/>
                <w:sz w:val="18"/>
                <w:szCs w:val="18"/>
              </w:rPr>
              <w:t>≥ 12</w:t>
            </w:r>
          </w:p>
        </w:tc>
      </w:tr>
      <w:tr w:rsidR="0085650F" w:rsidRPr="00EA1A84" w14:paraId="6D6C7EC5" w14:textId="77777777" w:rsidTr="00C9049E">
        <w:tc>
          <w:tcPr>
            <w:tcW w:w="1808" w:type="dxa"/>
            <w:vMerge w:val="restart"/>
            <w:tcBorders>
              <w:top w:val="single" w:sz="8" w:space="0" w:color="auto"/>
              <w:left w:val="single" w:sz="8" w:space="0" w:color="auto"/>
              <w:bottom w:val="single" w:sz="12" w:space="0" w:color="auto"/>
              <w:right w:val="single" w:sz="2" w:space="0" w:color="auto"/>
            </w:tcBorders>
            <w:tcMar>
              <w:top w:w="0" w:type="dxa"/>
              <w:left w:w="108" w:type="dxa"/>
              <w:bottom w:w="0" w:type="dxa"/>
              <w:right w:w="108" w:type="dxa"/>
            </w:tcMar>
            <w:vAlign w:val="center"/>
          </w:tcPr>
          <w:p w14:paraId="0E9129F6" w14:textId="77777777" w:rsidR="0085650F" w:rsidRPr="00EA1A84" w:rsidRDefault="0085650F" w:rsidP="00C9049E">
            <w:pPr>
              <w:spacing w:before="40" w:after="40" w:line="220" w:lineRule="atLeast"/>
              <w:jc w:val="center"/>
              <w:rPr>
                <w:b/>
                <w:sz w:val="18"/>
                <w:szCs w:val="18"/>
              </w:rPr>
            </w:pPr>
            <w:r w:rsidRPr="00EA1A84">
              <w:rPr>
                <w:b/>
                <w:sz w:val="18"/>
                <w:szCs w:val="18"/>
              </w:rPr>
              <w:t>≥ 250 &lt; 350</w:t>
            </w:r>
          </w:p>
        </w:tc>
        <w:tc>
          <w:tcPr>
            <w:tcW w:w="180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036CC6" w14:textId="77777777" w:rsidR="0085650F" w:rsidRPr="00EA1A84" w:rsidRDefault="0085650F" w:rsidP="00C9049E">
            <w:pPr>
              <w:spacing w:before="40" w:after="40" w:line="220" w:lineRule="atLeast"/>
              <w:jc w:val="center"/>
              <w:rPr>
                <w:sz w:val="18"/>
                <w:szCs w:val="18"/>
              </w:rPr>
            </w:pPr>
            <w:r w:rsidRPr="00EA1A84">
              <w:rPr>
                <w:sz w:val="18"/>
                <w:szCs w:val="18"/>
              </w:rPr>
              <w:t>≤ 4</w:t>
            </w:r>
          </w:p>
        </w:tc>
        <w:tc>
          <w:tcPr>
            <w:tcW w:w="186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870E0CB" w14:textId="77777777" w:rsidR="0085650F" w:rsidRPr="00EA1A84" w:rsidRDefault="0085650F" w:rsidP="00C9049E">
            <w:pPr>
              <w:spacing w:before="40" w:after="40" w:line="220" w:lineRule="atLeast"/>
              <w:jc w:val="center"/>
              <w:rPr>
                <w:b/>
                <w:sz w:val="18"/>
                <w:szCs w:val="18"/>
              </w:rPr>
            </w:pPr>
            <w:r w:rsidRPr="00EA1A84">
              <w:rPr>
                <w:b/>
                <w:sz w:val="18"/>
                <w:szCs w:val="18"/>
              </w:rPr>
              <w:t>≥ 8</w:t>
            </w:r>
          </w:p>
        </w:tc>
      </w:tr>
      <w:tr w:rsidR="0085650F" w:rsidRPr="00EA1A84" w14:paraId="50F5EEE4" w14:textId="77777777" w:rsidTr="00C9049E">
        <w:trPr>
          <w:trHeight w:val="248"/>
        </w:trPr>
        <w:tc>
          <w:tcPr>
            <w:tcW w:w="1808" w:type="dxa"/>
            <w:vMerge/>
            <w:tcBorders>
              <w:top w:val="single" w:sz="8" w:space="0" w:color="auto"/>
              <w:left w:val="single" w:sz="8" w:space="0" w:color="auto"/>
              <w:bottom w:val="single" w:sz="12" w:space="0" w:color="auto"/>
              <w:right w:val="single" w:sz="2" w:space="0" w:color="auto"/>
            </w:tcBorders>
            <w:vAlign w:val="center"/>
          </w:tcPr>
          <w:p w14:paraId="76484027" w14:textId="77777777" w:rsidR="0085650F" w:rsidRPr="00EA1A84" w:rsidRDefault="0085650F" w:rsidP="00C9049E">
            <w:pPr>
              <w:spacing w:before="40" w:after="40" w:line="220" w:lineRule="atLeast"/>
              <w:rPr>
                <w:sz w:val="18"/>
                <w:szCs w:val="18"/>
              </w:rPr>
            </w:pPr>
          </w:p>
        </w:tc>
        <w:tc>
          <w:tcPr>
            <w:tcW w:w="180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CD20A49" w14:textId="77777777" w:rsidR="0085650F" w:rsidRPr="00EA1A84" w:rsidRDefault="0085650F" w:rsidP="00C9049E">
            <w:pPr>
              <w:spacing w:before="40" w:after="40" w:line="220" w:lineRule="atLeast"/>
              <w:jc w:val="center"/>
              <w:rPr>
                <w:sz w:val="18"/>
                <w:szCs w:val="18"/>
              </w:rPr>
            </w:pPr>
            <w:r w:rsidRPr="00EA1A84">
              <w:rPr>
                <w:sz w:val="18"/>
                <w:szCs w:val="18"/>
              </w:rPr>
              <w:t>&gt; 4 ≤ 5</w:t>
            </w:r>
          </w:p>
        </w:tc>
        <w:tc>
          <w:tcPr>
            <w:tcW w:w="186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0E15E93" w14:textId="77777777" w:rsidR="0085650F" w:rsidRPr="00EA1A84" w:rsidRDefault="0085650F" w:rsidP="00C9049E">
            <w:pPr>
              <w:spacing w:before="40" w:after="40" w:line="220" w:lineRule="atLeast"/>
              <w:jc w:val="center"/>
              <w:rPr>
                <w:b/>
                <w:sz w:val="18"/>
                <w:szCs w:val="18"/>
              </w:rPr>
            </w:pPr>
            <w:r w:rsidRPr="00EA1A84">
              <w:rPr>
                <w:b/>
                <w:sz w:val="18"/>
                <w:szCs w:val="18"/>
              </w:rPr>
              <w:t>≥ 11</w:t>
            </w:r>
          </w:p>
        </w:tc>
      </w:tr>
      <w:tr w:rsidR="0085650F" w:rsidRPr="00EA1A84" w14:paraId="22A8BF65" w14:textId="77777777" w:rsidTr="00C9049E">
        <w:tc>
          <w:tcPr>
            <w:tcW w:w="1808" w:type="dxa"/>
            <w:vMerge/>
            <w:tcBorders>
              <w:top w:val="single" w:sz="8" w:space="0" w:color="auto"/>
              <w:left w:val="single" w:sz="8" w:space="0" w:color="auto"/>
              <w:bottom w:val="single" w:sz="12" w:space="0" w:color="auto"/>
              <w:right w:val="single" w:sz="2" w:space="0" w:color="auto"/>
            </w:tcBorders>
            <w:vAlign w:val="center"/>
          </w:tcPr>
          <w:p w14:paraId="05DA713B" w14:textId="77777777" w:rsidR="0085650F" w:rsidRPr="00EA1A84" w:rsidRDefault="0085650F" w:rsidP="00C9049E">
            <w:pPr>
              <w:spacing w:before="40" w:after="40" w:line="220" w:lineRule="atLeast"/>
              <w:rPr>
                <w:sz w:val="18"/>
                <w:szCs w:val="18"/>
              </w:rPr>
            </w:pPr>
          </w:p>
        </w:tc>
        <w:tc>
          <w:tcPr>
            <w:tcW w:w="1808"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28369417" w14:textId="77777777" w:rsidR="0085650F" w:rsidRPr="00EA1A84" w:rsidRDefault="0085650F" w:rsidP="00C9049E">
            <w:pPr>
              <w:spacing w:before="40" w:after="40" w:line="220" w:lineRule="atLeast"/>
              <w:jc w:val="center"/>
              <w:rPr>
                <w:sz w:val="18"/>
                <w:szCs w:val="18"/>
              </w:rPr>
            </w:pPr>
            <w:r w:rsidRPr="00EA1A84">
              <w:rPr>
                <w:sz w:val="18"/>
                <w:szCs w:val="18"/>
              </w:rPr>
              <w:t xml:space="preserve">&gt; 5 </w:t>
            </w:r>
          </w:p>
        </w:tc>
        <w:tc>
          <w:tcPr>
            <w:tcW w:w="1867"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0DBFDE9" w14:textId="77777777" w:rsidR="0085650F" w:rsidRPr="00EA1A84" w:rsidRDefault="0085650F" w:rsidP="00C9049E">
            <w:pPr>
              <w:spacing w:before="40" w:after="40" w:line="220" w:lineRule="atLeast"/>
              <w:jc w:val="center"/>
              <w:rPr>
                <w:b/>
                <w:sz w:val="18"/>
                <w:szCs w:val="18"/>
              </w:rPr>
            </w:pPr>
            <w:r w:rsidRPr="00EA1A84">
              <w:rPr>
                <w:b/>
                <w:sz w:val="18"/>
                <w:szCs w:val="18"/>
              </w:rPr>
              <w:t>≥ 14</w:t>
            </w:r>
          </w:p>
        </w:tc>
      </w:tr>
    </w:tbl>
    <w:p w14:paraId="639A2B1A" w14:textId="61DF7E94" w:rsidR="0085650F" w:rsidRPr="00EA1A84" w:rsidRDefault="0085650F" w:rsidP="00CE1355">
      <w:pPr>
        <w:pStyle w:val="SingleTxtG"/>
        <w:spacing w:before="120"/>
        <w:rPr>
          <w:i/>
          <w:iCs/>
        </w:rPr>
      </w:pPr>
      <w:r w:rsidRPr="00EA1A84">
        <w:rPr>
          <w:i/>
          <w:iCs/>
        </w:rPr>
        <w:t>Annex 15</w:t>
      </w:r>
      <w:r w:rsidR="00CE1355" w:rsidRPr="00EA1A84">
        <w:rPr>
          <w:i/>
          <w:iCs/>
        </w:rPr>
        <w:t>,</w:t>
      </w:r>
    </w:p>
    <w:p w14:paraId="2C745F7C" w14:textId="3BA932A3" w:rsidR="0085650F" w:rsidRPr="00FE15FB" w:rsidRDefault="00CE1355" w:rsidP="00FE15FB">
      <w:pPr>
        <w:pStyle w:val="Default"/>
        <w:spacing w:after="120"/>
        <w:ind w:left="1134" w:right="1134"/>
        <w:jc w:val="both"/>
        <w:rPr>
          <w:bCs/>
          <w:sz w:val="20"/>
          <w:szCs w:val="20"/>
          <w:lang w:val="en-GB"/>
        </w:rPr>
      </w:pPr>
      <w:r w:rsidRPr="00EA1A84">
        <w:rPr>
          <w:rStyle w:val="SingleTxtGChar"/>
          <w:i/>
          <w:iCs/>
          <w:sz w:val="20"/>
          <w:szCs w:val="20"/>
        </w:rPr>
        <w:t>Insert a new paragraph 1.5</w:t>
      </w:r>
      <w:r w:rsidRPr="00FE15FB">
        <w:rPr>
          <w:rStyle w:val="SingleTxtGChar"/>
          <w:i/>
          <w:iCs/>
          <w:sz w:val="20"/>
          <w:szCs w:val="20"/>
        </w:rPr>
        <w:t>.,</w:t>
      </w:r>
      <w:r w:rsidRPr="00FE15FB">
        <w:rPr>
          <w:bCs/>
          <w:sz w:val="20"/>
          <w:szCs w:val="20"/>
          <w:lang w:val="en-GB"/>
        </w:rPr>
        <w:t xml:space="preserve"> to read:</w:t>
      </w:r>
    </w:p>
    <w:p w14:paraId="750C1E44" w14:textId="5008492F" w:rsidR="0085650F" w:rsidRPr="00EA1A84" w:rsidRDefault="00FE15FB" w:rsidP="00CE1355">
      <w:pPr>
        <w:pStyle w:val="Default"/>
        <w:spacing w:after="120"/>
        <w:ind w:left="2268" w:right="1134" w:hanging="1134"/>
        <w:rPr>
          <w:b/>
          <w:bCs/>
          <w:sz w:val="20"/>
          <w:szCs w:val="20"/>
          <w:lang w:val="en-GB"/>
        </w:rPr>
      </w:pPr>
      <w:r>
        <w:rPr>
          <w:b/>
          <w:bCs/>
          <w:sz w:val="20"/>
          <w:szCs w:val="20"/>
          <w:lang w:val="en-GB"/>
        </w:rPr>
        <w:t>“</w:t>
      </w:r>
      <w:r w:rsidR="0085650F" w:rsidRPr="00EA1A84">
        <w:rPr>
          <w:b/>
          <w:bCs/>
          <w:sz w:val="20"/>
          <w:szCs w:val="20"/>
          <w:lang w:val="en-GB"/>
        </w:rPr>
        <w:t>1.5</w:t>
      </w:r>
      <w:r>
        <w:rPr>
          <w:b/>
          <w:bCs/>
          <w:sz w:val="20"/>
          <w:szCs w:val="20"/>
          <w:lang w:val="en-GB"/>
        </w:rPr>
        <w:t>.</w:t>
      </w:r>
      <w:r w:rsidR="00CE1355" w:rsidRPr="00EA1A84">
        <w:rPr>
          <w:b/>
          <w:bCs/>
          <w:sz w:val="20"/>
          <w:szCs w:val="20"/>
          <w:lang w:val="en-GB"/>
        </w:rPr>
        <w:tab/>
      </w:r>
      <w:r w:rsidR="0085650F" w:rsidRPr="00EA1A84">
        <w:rPr>
          <w:b/>
          <w:bCs/>
          <w:sz w:val="20"/>
          <w:szCs w:val="20"/>
          <w:lang w:val="en-GB"/>
        </w:rPr>
        <w:t>Definition of bell mounting face</w:t>
      </w:r>
    </w:p>
    <w:p w14:paraId="69076FCA" w14:textId="7C06A8A7" w:rsidR="0085650F" w:rsidRPr="00EA1A84" w:rsidRDefault="00A6113A" w:rsidP="00A6113A">
      <w:pPr>
        <w:pStyle w:val="Default"/>
        <w:spacing w:after="120"/>
        <w:ind w:left="2268" w:right="1134"/>
        <w:jc w:val="both"/>
        <w:rPr>
          <w:b/>
          <w:bCs/>
          <w:sz w:val="20"/>
          <w:szCs w:val="20"/>
          <w:lang w:val="en-GB"/>
        </w:rPr>
      </w:pPr>
      <w:r w:rsidRPr="00EA1A84">
        <w:rPr>
          <w:b/>
          <w:bCs/>
          <w:sz w:val="20"/>
          <w:szCs w:val="20"/>
          <w:lang w:val="en-GB"/>
        </w:rPr>
        <w:t>“</w:t>
      </w:r>
      <w:r w:rsidR="0085650F" w:rsidRPr="00EA1A84">
        <w:rPr>
          <w:b/>
          <w:bCs/>
          <w:i/>
          <w:iCs/>
          <w:sz w:val="20"/>
          <w:szCs w:val="20"/>
          <w:lang w:val="en-GB"/>
        </w:rPr>
        <w:t>Bell mounting face</w:t>
      </w:r>
      <w:r w:rsidRPr="00EA1A84">
        <w:rPr>
          <w:b/>
          <w:bCs/>
          <w:sz w:val="20"/>
          <w:szCs w:val="20"/>
          <w:lang w:val="en-GB"/>
        </w:rPr>
        <w:t>”</w:t>
      </w:r>
      <w:r w:rsidR="0085650F" w:rsidRPr="00EA1A84">
        <w:rPr>
          <w:b/>
          <w:bCs/>
          <w:sz w:val="20"/>
          <w:szCs w:val="20"/>
          <w:lang w:val="en-GB"/>
        </w:rPr>
        <w:t xml:space="preserve"> means the surface of a brake disc that goes in contact with wheel hub.</w:t>
      </w:r>
    </w:p>
    <w:p w14:paraId="4778A580" w14:textId="22D09666" w:rsidR="0085650F" w:rsidRPr="00EA1A84" w:rsidRDefault="0085650F" w:rsidP="00A6113A">
      <w:pPr>
        <w:pStyle w:val="Default"/>
        <w:spacing w:after="120"/>
        <w:ind w:left="2268" w:right="1134"/>
        <w:jc w:val="both"/>
        <w:rPr>
          <w:b/>
          <w:bCs/>
          <w:sz w:val="20"/>
          <w:szCs w:val="20"/>
          <w:lang w:val="en-GB"/>
        </w:rPr>
      </w:pPr>
      <w:r w:rsidRPr="00EA1A84">
        <w:rPr>
          <w:b/>
          <w:bCs/>
          <w:sz w:val="20"/>
          <w:szCs w:val="20"/>
          <w:lang w:val="en-GB"/>
        </w:rPr>
        <w:t>The mounting surface is calculated between the disc inner diameter T(</w:t>
      </w:r>
      <w:proofErr w:type="spellStart"/>
      <w:r w:rsidRPr="00EA1A84">
        <w:rPr>
          <w:b/>
          <w:bCs/>
          <w:sz w:val="20"/>
          <w:szCs w:val="20"/>
          <w:lang w:val="en-GB"/>
        </w:rPr>
        <w:t>i</w:t>
      </w:r>
      <w:proofErr w:type="spellEnd"/>
      <w:r w:rsidRPr="00EA1A84">
        <w:rPr>
          <w:b/>
          <w:bCs/>
          <w:sz w:val="20"/>
          <w:szCs w:val="20"/>
          <w:lang w:val="en-GB"/>
        </w:rPr>
        <w:t>) and a diameter T(o) defined as the max diameter of area subjected to flatness restrictions as indicated on disc drawing (see fi</w:t>
      </w:r>
      <w:r w:rsidR="003C3474" w:rsidRPr="00EA1A84">
        <w:rPr>
          <w:b/>
          <w:bCs/>
          <w:sz w:val="20"/>
          <w:szCs w:val="20"/>
          <w:lang w:val="en-GB"/>
        </w:rPr>
        <w:t>gure</w:t>
      </w:r>
      <w:r w:rsidRPr="00EA1A84">
        <w:rPr>
          <w:b/>
          <w:bCs/>
          <w:sz w:val="20"/>
          <w:szCs w:val="20"/>
          <w:lang w:val="en-GB"/>
        </w:rPr>
        <w:t xml:space="preserve"> 1).</w:t>
      </w:r>
    </w:p>
    <w:p w14:paraId="7F7D6709" w14:textId="77777777" w:rsidR="0085650F" w:rsidRPr="00EA1A84" w:rsidRDefault="0085650F" w:rsidP="00CE1355">
      <w:pPr>
        <w:pStyle w:val="Default"/>
        <w:spacing w:after="120"/>
        <w:ind w:left="2268" w:right="1134"/>
        <w:rPr>
          <w:b/>
          <w:bCs/>
          <w:sz w:val="20"/>
          <w:szCs w:val="20"/>
          <w:lang w:val="en-GB"/>
        </w:rPr>
      </w:pPr>
      <w:r w:rsidRPr="00EA1A84">
        <w:rPr>
          <w:b/>
          <w:bCs/>
          <w:sz w:val="20"/>
          <w:szCs w:val="20"/>
          <w:lang w:val="en-GB"/>
        </w:rPr>
        <w:t xml:space="preserve">In case of </w:t>
      </w:r>
      <w:proofErr w:type="gramStart"/>
      <w:r w:rsidRPr="00EA1A84">
        <w:rPr>
          <w:b/>
          <w:bCs/>
          <w:sz w:val="20"/>
          <w:szCs w:val="20"/>
          <w:lang w:val="en-GB"/>
        </w:rPr>
        <w:t>lacking of</w:t>
      </w:r>
      <w:proofErr w:type="gramEnd"/>
      <w:r w:rsidRPr="00EA1A84">
        <w:rPr>
          <w:b/>
          <w:bCs/>
          <w:sz w:val="20"/>
          <w:szCs w:val="20"/>
          <w:lang w:val="en-GB"/>
        </w:rPr>
        <w:t xml:space="preserve"> drawing indication, T(o) is defined as follows:</w:t>
      </w:r>
    </w:p>
    <w:p w14:paraId="1776AE6E" w14:textId="08CC0C11" w:rsidR="0085650F" w:rsidRPr="00951820" w:rsidRDefault="0085650F" w:rsidP="003C3474">
      <w:pPr>
        <w:pStyle w:val="Default"/>
        <w:spacing w:after="120"/>
        <w:ind w:left="2268" w:right="1134"/>
        <w:rPr>
          <w:b/>
          <w:bCs/>
          <w:sz w:val="20"/>
          <w:szCs w:val="20"/>
          <w:lang w:val="fr-CH"/>
        </w:rPr>
      </w:pPr>
      <w:r w:rsidRPr="00951820">
        <w:rPr>
          <w:b/>
          <w:bCs/>
          <w:sz w:val="20"/>
          <w:szCs w:val="20"/>
          <w:lang w:val="fr-CH"/>
        </w:rPr>
        <w:t>T(o) = T(k) + B + 10mm</w:t>
      </w:r>
    </w:p>
    <w:p w14:paraId="16F7A03A" w14:textId="6C059E2A" w:rsidR="003C3474" w:rsidRPr="00951820" w:rsidRDefault="003C3474" w:rsidP="003C3474">
      <w:pPr>
        <w:pStyle w:val="Default"/>
        <w:spacing w:after="120"/>
        <w:ind w:left="1134" w:right="1134"/>
        <w:rPr>
          <w:b/>
          <w:bCs/>
          <w:sz w:val="20"/>
          <w:szCs w:val="20"/>
          <w:lang w:val="fr-CH"/>
        </w:rPr>
      </w:pPr>
      <w:r w:rsidRPr="00951820">
        <w:rPr>
          <w:b/>
          <w:bCs/>
          <w:sz w:val="20"/>
          <w:szCs w:val="20"/>
          <w:lang w:val="fr-CH"/>
        </w:rPr>
        <w:t>Figure 1</w:t>
      </w:r>
    </w:p>
    <w:p w14:paraId="0C07F580" w14:textId="7BFED5FB" w:rsidR="0085650F" w:rsidRPr="00EA1A84" w:rsidRDefault="0085650F" w:rsidP="0039739C">
      <w:pPr>
        <w:pStyle w:val="Default"/>
        <w:ind w:left="993" w:right="1134"/>
        <w:jc w:val="both"/>
        <w:rPr>
          <w:bCs/>
          <w:sz w:val="22"/>
          <w:szCs w:val="22"/>
          <w:lang w:val="en-GB"/>
        </w:rPr>
      </w:pPr>
      <w:r w:rsidRPr="00EA1A84">
        <w:rPr>
          <w:noProof/>
          <w:lang w:val="en-GB" w:eastAsia="it-IT"/>
        </w:rPr>
        <w:drawing>
          <wp:inline distT="0" distB="0" distL="0" distR="0" wp14:anchorId="0F9BB021" wp14:editId="62C0929D">
            <wp:extent cx="3906078" cy="1673629"/>
            <wp:effectExtent l="0" t="0" r="0" b="317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5426" cy="1716196"/>
                    </a:xfrm>
                    <a:prstGeom prst="rect">
                      <a:avLst/>
                    </a:prstGeom>
                  </pic:spPr>
                </pic:pic>
              </a:graphicData>
            </a:graphic>
          </wp:inline>
        </w:drawing>
      </w:r>
    </w:p>
    <w:p w14:paraId="640E739F" w14:textId="7C8F86B5" w:rsidR="0085650F" w:rsidRPr="00EA1A84" w:rsidRDefault="0085650F" w:rsidP="0039739C">
      <w:pPr>
        <w:pStyle w:val="Default"/>
        <w:ind w:left="993" w:right="1134"/>
        <w:jc w:val="both"/>
        <w:rPr>
          <w:bCs/>
          <w:sz w:val="22"/>
          <w:szCs w:val="22"/>
          <w:lang w:val="en-GB"/>
        </w:rPr>
      </w:pPr>
      <w:r w:rsidRPr="00EA1A84">
        <w:rPr>
          <w:noProof/>
          <w:lang w:val="en-GB" w:eastAsia="it-IT"/>
        </w:rPr>
        <w:drawing>
          <wp:inline distT="0" distB="0" distL="0" distR="0" wp14:anchorId="10C58CD2" wp14:editId="05B80A77">
            <wp:extent cx="4443492" cy="162499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0213" cy="1642079"/>
                    </a:xfrm>
                    <a:prstGeom prst="rect">
                      <a:avLst/>
                    </a:prstGeom>
                  </pic:spPr>
                </pic:pic>
              </a:graphicData>
            </a:graphic>
          </wp:inline>
        </w:drawing>
      </w:r>
      <w:r w:rsidR="00FE15FB">
        <w:rPr>
          <w:bCs/>
          <w:sz w:val="22"/>
          <w:szCs w:val="22"/>
          <w:lang w:val="en-GB"/>
        </w:rPr>
        <w:t>”</w:t>
      </w:r>
    </w:p>
    <w:p w14:paraId="1976785A" w14:textId="7BF4DC09" w:rsidR="0085650F" w:rsidRPr="00EA1A84" w:rsidRDefault="0039739C" w:rsidP="0039739C">
      <w:pPr>
        <w:pStyle w:val="SingleTxtG"/>
      </w:pPr>
      <w:r w:rsidRPr="00EA1A84">
        <w:rPr>
          <w:i/>
          <w:iCs/>
        </w:rPr>
        <w:t xml:space="preserve">Insert a new </w:t>
      </w:r>
      <w:r w:rsidR="006274AF" w:rsidRPr="00EA1A84">
        <w:rPr>
          <w:i/>
          <w:iCs/>
        </w:rPr>
        <w:t>paragraph 1.6.,</w:t>
      </w:r>
      <w:r w:rsidR="006274AF" w:rsidRPr="00EA1A84">
        <w:t xml:space="preserve"> to read:</w:t>
      </w:r>
    </w:p>
    <w:p w14:paraId="586B7CD2" w14:textId="563B319D" w:rsidR="0085650F" w:rsidRPr="00EA1A84" w:rsidRDefault="00FE15FB" w:rsidP="006274AF">
      <w:pPr>
        <w:pStyle w:val="SingleTxtG"/>
        <w:ind w:left="2268" w:hanging="1134"/>
      </w:pPr>
      <w:r>
        <w:t>“</w:t>
      </w:r>
      <w:r w:rsidR="0085650F" w:rsidRPr="00EA1A84">
        <w:t>1.6</w:t>
      </w:r>
      <w:r w:rsidR="006274AF" w:rsidRPr="00EA1A84">
        <w:t>.</w:t>
      </w:r>
      <w:r w:rsidR="006274AF" w:rsidRPr="00EA1A84">
        <w:tab/>
      </w:r>
      <w:r w:rsidR="0085650F" w:rsidRPr="00EA1A84">
        <w:t xml:space="preserve">Definition of reference disc </w:t>
      </w:r>
    </w:p>
    <w:p w14:paraId="2EA066BF" w14:textId="11EE3539" w:rsidR="0085650F" w:rsidRPr="00EA1A84" w:rsidRDefault="0085650F" w:rsidP="00720A40">
      <w:pPr>
        <w:pStyle w:val="SingleTxtG"/>
        <w:ind w:left="2268"/>
        <w:rPr>
          <w:bCs/>
        </w:rPr>
      </w:pPr>
      <w:r w:rsidRPr="00EA1A84">
        <w:t xml:space="preserve">Within each discs group, the </w:t>
      </w:r>
      <w:r w:rsidRPr="00EA1A84">
        <w:rPr>
          <w:i/>
          <w:iCs/>
        </w:rPr>
        <w:t>reference disc</w:t>
      </w:r>
      <w:r w:rsidRPr="00EA1A84">
        <w:t xml:space="preserve"> is the one which has the highest ratio of kinetic energy (considering all the replacement applications foreseen) and its mass, as described in </w:t>
      </w:r>
      <w:r w:rsidR="00720A40" w:rsidRPr="00EA1A84">
        <w:t>paragraph</w:t>
      </w:r>
      <w:r w:rsidRPr="00EA1A84">
        <w:t xml:space="preserve"> 5.3.6</w:t>
      </w:r>
      <w:r w:rsidR="00720A40" w:rsidRPr="00EA1A84">
        <w:t>.</w:t>
      </w:r>
      <w:r w:rsidR="00FE15FB">
        <w:t>”</w:t>
      </w:r>
    </w:p>
    <w:p w14:paraId="5A927AC9" w14:textId="60D8A188" w:rsidR="0085650F" w:rsidRPr="00EA1A84" w:rsidRDefault="00771C66" w:rsidP="00771C66">
      <w:pPr>
        <w:pStyle w:val="SingleTxtG"/>
      </w:pPr>
      <w:r w:rsidRPr="00EA1A84">
        <w:rPr>
          <w:i/>
          <w:iCs/>
        </w:rPr>
        <w:lastRenderedPageBreak/>
        <w:t>Paragraph 2.3.,</w:t>
      </w:r>
      <w:r w:rsidRPr="00EA1A84">
        <w:t xml:space="preserve"> amend to read:</w:t>
      </w:r>
    </w:p>
    <w:p w14:paraId="3A8609EE" w14:textId="752E5027" w:rsidR="0085650F" w:rsidRPr="00EA1A84" w:rsidRDefault="00FE15FB" w:rsidP="003B4EEC">
      <w:pPr>
        <w:pStyle w:val="Default"/>
        <w:spacing w:after="120"/>
        <w:ind w:left="2268" w:right="1134" w:hanging="1134"/>
        <w:jc w:val="both"/>
        <w:rPr>
          <w:b/>
          <w:sz w:val="20"/>
          <w:szCs w:val="20"/>
          <w:lang w:val="en-GB"/>
        </w:rPr>
      </w:pPr>
      <w:r>
        <w:rPr>
          <w:sz w:val="20"/>
          <w:szCs w:val="20"/>
          <w:lang w:val="en-GB"/>
        </w:rPr>
        <w:t>“</w:t>
      </w:r>
      <w:r w:rsidR="0085650F" w:rsidRPr="00EA1A84">
        <w:rPr>
          <w:sz w:val="20"/>
          <w:szCs w:val="20"/>
          <w:lang w:val="en-GB"/>
        </w:rPr>
        <w:t>2.3</w:t>
      </w:r>
      <w:r w:rsidR="00771C66" w:rsidRPr="00EA1A84">
        <w:rPr>
          <w:sz w:val="20"/>
          <w:szCs w:val="20"/>
          <w:lang w:val="en-GB"/>
        </w:rPr>
        <w:t>.</w:t>
      </w:r>
      <w:r w:rsidR="00771C66" w:rsidRPr="00EA1A84">
        <w:rPr>
          <w:sz w:val="20"/>
          <w:szCs w:val="20"/>
          <w:lang w:val="en-GB"/>
        </w:rPr>
        <w:tab/>
      </w:r>
      <w:r w:rsidR="0085650F" w:rsidRPr="00EA1A84">
        <w:rPr>
          <w:sz w:val="20"/>
          <w:szCs w:val="20"/>
          <w:lang w:val="en-GB"/>
        </w:rPr>
        <w:t xml:space="preserve">Braking surface lightening: any solution is allowed (holes, slots, wave, etc.) provided that </w:t>
      </w:r>
      <w:r w:rsidR="0085650F" w:rsidRPr="00EA1A84">
        <w:rPr>
          <w:b/>
          <w:sz w:val="20"/>
          <w:szCs w:val="20"/>
          <w:lang w:val="en-GB"/>
        </w:rPr>
        <w:t>the ratio between the vehicle kinetic energy to the mass of the disc braking surface, must be same or higher than the reference disc (with tolerance of – 20 per cent maximum).</w:t>
      </w:r>
    </w:p>
    <w:p w14:paraId="4C6C3514" w14:textId="77777777" w:rsidR="0085650F" w:rsidRPr="00EA1A84" w:rsidRDefault="0085650F" w:rsidP="003B4EEC">
      <w:pPr>
        <w:pStyle w:val="Default"/>
        <w:spacing w:after="120"/>
        <w:ind w:left="2268" w:right="1134"/>
        <w:jc w:val="both"/>
        <w:rPr>
          <w:b/>
          <w:sz w:val="20"/>
          <w:szCs w:val="22"/>
          <w:lang w:val="en-GB"/>
        </w:rPr>
      </w:pPr>
      <w:r w:rsidRPr="00EA1A84">
        <w:rPr>
          <w:b/>
          <w:sz w:val="20"/>
          <w:szCs w:val="22"/>
          <w:lang w:val="en-GB"/>
        </w:rPr>
        <w:t xml:space="preserve">Example: </w:t>
      </w:r>
    </w:p>
    <w:p w14:paraId="6A2B0180" w14:textId="77777777" w:rsidR="00023922" w:rsidRPr="00EA1A84" w:rsidRDefault="0085650F" w:rsidP="00023922">
      <w:pPr>
        <w:pStyle w:val="Default"/>
        <w:spacing w:after="120"/>
        <w:ind w:left="2268" w:right="1134"/>
        <w:jc w:val="both"/>
        <w:rPr>
          <w:b/>
          <w:sz w:val="20"/>
          <w:szCs w:val="22"/>
          <w:lang w:val="en-GB"/>
        </w:rPr>
      </w:pPr>
      <w:r w:rsidRPr="00EA1A84">
        <w:rPr>
          <w:b/>
          <w:sz w:val="20"/>
          <w:szCs w:val="22"/>
          <w:lang w:val="en-GB"/>
        </w:rPr>
        <w:t xml:space="preserve">Outer diameter 300 mm, </w:t>
      </w:r>
    </w:p>
    <w:p w14:paraId="38E5D211" w14:textId="748D4207" w:rsidR="0085650F" w:rsidRPr="00EA1A84" w:rsidRDefault="0085650F" w:rsidP="00023922">
      <w:pPr>
        <w:pStyle w:val="Default"/>
        <w:spacing w:after="120"/>
        <w:ind w:left="2268" w:right="1134"/>
        <w:jc w:val="both"/>
        <w:rPr>
          <w:b/>
          <w:sz w:val="20"/>
          <w:szCs w:val="22"/>
          <w:lang w:val="en-GB"/>
        </w:rPr>
      </w:pPr>
      <w:r w:rsidRPr="00EA1A84">
        <w:rPr>
          <w:b/>
          <w:sz w:val="20"/>
          <w:szCs w:val="22"/>
          <w:lang w:val="en-GB"/>
        </w:rPr>
        <w:t>radial width of the braking surface 36.5 mm ≥ total area A = 302 cm</w:t>
      </w:r>
      <w:r w:rsidRPr="00EA1A84">
        <w:rPr>
          <w:b/>
          <w:sz w:val="20"/>
          <w:szCs w:val="22"/>
          <w:vertAlign w:val="superscript"/>
          <w:lang w:val="en-GB"/>
        </w:rPr>
        <w:t>2</w:t>
      </w:r>
      <w:r w:rsidRPr="00EA1A84">
        <w:rPr>
          <w:b/>
          <w:sz w:val="20"/>
          <w:szCs w:val="22"/>
          <w:lang w:val="en-GB"/>
        </w:rPr>
        <w:t xml:space="preserve"> </w:t>
      </w:r>
    </w:p>
    <w:p w14:paraId="401451D0" w14:textId="77777777" w:rsidR="0085650F" w:rsidRPr="00EA1A84" w:rsidRDefault="0085650F" w:rsidP="00023922">
      <w:pPr>
        <w:pStyle w:val="Default"/>
        <w:spacing w:after="120"/>
        <w:ind w:left="2268" w:right="1134"/>
        <w:jc w:val="both"/>
        <w:rPr>
          <w:b/>
          <w:sz w:val="20"/>
          <w:szCs w:val="22"/>
          <w:lang w:val="en-GB"/>
        </w:rPr>
      </w:pPr>
      <w:r w:rsidRPr="00EA1A84">
        <w:rPr>
          <w:b/>
          <w:sz w:val="20"/>
          <w:szCs w:val="22"/>
          <w:lang w:val="en-GB"/>
        </w:rPr>
        <w:t xml:space="preserve">Lightening on the braking surface: 64 holes diameter 7 mm ≥ total area </w:t>
      </w:r>
    </w:p>
    <w:p w14:paraId="66937C24" w14:textId="77777777" w:rsidR="0085650F" w:rsidRPr="00EA1A84" w:rsidRDefault="0085650F" w:rsidP="00023922">
      <w:pPr>
        <w:pStyle w:val="Default"/>
        <w:spacing w:after="120"/>
        <w:ind w:left="2268" w:right="1134"/>
        <w:jc w:val="both"/>
        <w:rPr>
          <w:b/>
          <w:sz w:val="20"/>
          <w:szCs w:val="22"/>
          <w:lang w:val="en-GB"/>
        </w:rPr>
      </w:pPr>
      <w:r w:rsidRPr="00EA1A84">
        <w:rPr>
          <w:b/>
          <w:sz w:val="20"/>
          <w:szCs w:val="22"/>
          <w:lang w:val="en-GB"/>
        </w:rPr>
        <w:t xml:space="preserve">B = 24.6 cm2 </w:t>
      </w:r>
    </w:p>
    <w:p w14:paraId="430E5A47" w14:textId="77777777" w:rsidR="0085650F" w:rsidRPr="00EA1A84" w:rsidRDefault="0085650F" w:rsidP="00023922">
      <w:pPr>
        <w:pStyle w:val="Default"/>
        <w:spacing w:after="120"/>
        <w:ind w:left="2268" w:right="1134"/>
        <w:jc w:val="both"/>
        <w:rPr>
          <w:b/>
          <w:sz w:val="20"/>
          <w:szCs w:val="22"/>
          <w:lang w:val="en-GB"/>
        </w:rPr>
      </w:pPr>
      <w:r w:rsidRPr="00EA1A84">
        <w:rPr>
          <w:b/>
          <w:sz w:val="20"/>
          <w:szCs w:val="22"/>
          <w:lang w:val="en-GB"/>
        </w:rPr>
        <w:t xml:space="preserve">δ = Braking surface material specific weigh </w:t>
      </w:r>
    </w:p>
    <w:p w14:paraId="5414A9F8" w14:textId="6FD35110" w:rsidR="0085650F" w:rsidRPr="00EA1A84" w:rsidRDefault="0085650F" w:rsidP="00023922">
      <w:pPr>
        <w:pStyle w:val="Default"/>
        <w:spacing w:after="120"/>
        <w:ind w:left="2268" w:right="1134"/>
        <w:jc w:val="both"/>
        <w:rPr>
          <w:b/>
          <w:sz w:val="20"/>
          <w:szCs w:val="22"/>
          <w:lang w:val="en-GB"/>
        </w:rPr>
      </w:pPr>
      <w:r w:rsidRPr="00EA1A84">
        <w:rPr>
          <w:b/>
          <w:sz w:val="20"/>
          <w:szCs w:val="22"/>
          <w:lang w:val="en-GB"/>
        </w:rPr>
        <w:t xml:space="preserve">Braking </w:t>
      </w:r>
      <w:r w:rsidR="00FE15FB">
        <w:rPr>
          <w:b/>
          <w:sz w:val="20"/>
          <w:szCs w:val="22"/>
          <w:lang w:val="en-GB"/>
        </w:rPr>
        <w:t>S</w:t>
      </w:r>
      <w:r w:rsidRPr="00EA1A84">
        <w:rPr>
          <w:b/>
          <w:sz w:val="20"/>
          <w:szCs w:val="22"/>
          <w:lang w:val="en-GB"/>
        </w:rPr>
        <w:t xml:space="preserve">urface </w:t>
      </w:r>
      <w:r w:rsidR="00FE15FB">
        <w:rPr>
          <w:b/>
          <w:sz w:val="20"/>
          <w:szCs w:val="22"/>
          <w:lang w:val="en-GB"/>
        </w:rPr>
        <w:t>M</w:t>
      </w:r>
      <w:r w:rsidRPr="00EA1A84">
        <w:rPr>
          <w:b/>
          <w:sz w:val="20"/>
          <w:szCs w:val="22"/>
          <w:lang w:val="en-GB"/>
        </w:rPr>
        <w:t xml:space="preserve">ass </w:t>
      </w:r>
      <w:r w:rsidR="00FE15FB">
        <w:rPr>
          <w:b/>
          <w:sz w:val="20"/>
          <w:szCs w:val="22"/>
          <w:lang w:val="en-GB"/>
        </w:rPr>
        <w:t>(</w:t>
      </w:r>
      <w:r w:rsidRPr="00EA1A84">
        <w:rPr>
          <w:b/>
          <w:sz w:val="20"/>
          <w:szCs w:val="22"/>
          <w:lang w:val="en-GB"/>
        </w:rPr>
        <w:t>BSM</w:t>
      </w:r>
      <w:r w:rsidR="00FE15FB">
        <w:rPr>
          <w:b/>
          <w:sz w:val="20"/>
          <w:szCs w:val="22"/>
          <w:lang w:val="en-GB"/>
        </w:rPr>
        <w:t>)</w:t>
      </w:r>
      <w:r w:rsidRPr="00EA1A84">
        <w:rPr>
          <w:b/>
          <w:sz w:val="20"/>
          <w:szCs w:val="22"/>
          <w:lang w:val="en-GB"/>
        </w:rPr>
        <w:t xml:space="preserve">= (A-B) * Th * δ </w:t>
      </w:r>
    </w:p>
    <w:p w14:paraId="48D07C32" w14:textId="46B9EB17" w:rsidR="0085650F" w:rsidRPr="00EA1A84" w:rsidRDefault="0085650F" w:rsidP="00023922">
      <w:pPr>
        <w:pStyle w:val="Default"/>
        <w:spacing w:after="120"/>
        <w:ind w:left="2268" w:right="1134"/>
        <w:jc w:val="both"/>
        <w:rPr>
          <w:b/>
          <w:sz w:val="20"/>
          <w:szCs w:val="22"/>
          <w:lang w:val="en-GB"/>
        </w:rPr>
      </w:pPr>
      <w:r w:rsidRPr="00EA1A84">
        <w:rPr>
          <w:b/>
          <w:sz w:val="20"/>
          <w:szCs w:val="22"/>
          <w:lang w:val="en-GB"/>
        </w:rPr>
        <w:t>Vehicle kinetic energy K.E.= ½ m V</w:t>
      </w:r>
      <w:r w:rsidRPr="0045080F">
        <w:rPr>
          <w:b/>
          <w:sz w:val="20"/>
          <w:szCs w:val="22"/>
          <w:vertAlign w:val="superscript"/>
          <w:lang w:val="en-GB"/>
        </w:rPr>
        <w:t xml:space="preserve">2 </w:t>
      </w:r>
      <w:r w:rsidRPr="00EA1A84">
        <w:rPr>
          <w:b/>
          <w:sz w:val="20"/>
          <w:szCs w:val="22"/>
          <w:lang w:val="en-GB"/>
        </w:rPr>
        <w:t xml:space="preserve">(as defined in </w:t>
      </w:r>
      <w:r w:rsidR="00FE15FB">
        <w:rPr>
          <w:b/>
          <w:sz w:val="20"/>
          <w:szCs w:val="22"/>
          <w:lang w:val="en-GB"/>
        </w:rPr>
        <w:t xml:space="preserve">para. </w:t>
      </w:r>
      <w:r w:rsidRPr="00EA1A84">
        <w:rPr>
          <w:b/>
          <w:sz w:val="20"/>
          <w:szCs w:val="22"/>
          <w:lang w:val="en-GB"/>
        </w:rPr>
        <w:t xml:space="preserve">5.3.6) </w:t>
      </w:r>
    </w:p>
    <w:p w14:paraId="14CC28DD" w14:textId="440F9247" w:rsidR="0085650F" w:rsidRPr="00DA456F" w:rsidRDefault="0085650F" w:rsidP="00023922">
      <w:pPr>
        <w:pStyle w:val="Default"/>
        <w:spacing w:after="120"/>
        <w:ind w:left="2268" w:right="1134"/>
        <w:jc w:val="both"/>
        <w:rPr>
          <w:rFonts w:asciiTheme="majorBidi" w:hAnsiTheme="majorBidi" w:cstheme="majorBidi"/>
          <w:b/>
          <w:bCs/>
          <w:sz w:val="18"/>
          <w:szCs w:val="20"/>
          <w:lang w:val="en-GB"/>
        </w:rPr>
      </w:pPr>
      <w:r w:rsidRPr="00DA456F">
        <w:rPr>
          <w:rFonts w:asciiTheme="majorBidi" w:hAnsiTheme="majorBidi" w:cstheme="majorBidi"/>
          <w:b/>
          <w:sz w:val="20"/>
          <w:szCs w:val="22"/>
          <w:lang w:val="en-GB"/>
        </w:rPr>
        <w:t xml:space="preserve">Braking Surface Lightening </w:t>
      </w:r>
      <w:r w:rsidR="00DA456F">
        <w:rPr>
          <w:rFonts w:asciiTheme="majorBidi" w:hAnsiTheme="majorBidi" w:cstheme="majorBidi"/>
          <w:b/>
          <w:sz w:val="20"/>
          <w:szCs w:val="22"/>
          <w:lang w:val="en-GB"/>
        </w:rPr>
        <w:t>(BSL)</w:t>
      </w:r>
      <w:r w:rsidRPr="00DA456F">
        <w:rPr>
          <w:rFonts w:asciiTheme="majorBidi" w:hAnsiTheme="majorBidi" w:cstheme="majorBidi"/>
          <w:b/>
          <w:sz w:val="20"/>
          <w:szCs w:val="22"/>
          <w:lang w:val="en-GB"/>
        </w:rPr>
        <w:t xml:space="preserve"> </w:t>
      </w:r>
      <w:r w:rsidRPr="00DA456F">
        <w:rPr>
          <w:rFonts w:ascii="Cambria Math" w:hAnsi="Cambria Math" w:cs="Cambria Math"/>
          <w:b/>
          <w:sz w:val="20"/>
          <w:szCs w:val="22"/>
          <w:lang w:val="en-GB"/>
        </w:rPr>
        <w:t>𝑟𝑎𝑡𝑖𝑜</w:t>
      </w:r>
      <w:r w:rsidRPr="00DA456F">
        <w:rPr>
          <w:rFonts w:asciiTheme="majorBidi" w:hAnsiTheme="majorBidi" w:cstheme="majorBidi"/>
          <w:b/>
          <w:sz w:val="20"/>
          <w:szCs w:val="22"/>
          <w:lang w:val="en-GB"/>
        </w:rPr>
        <w:t xml:space="preserve"> = </w:t>
      </w:r>
      <w:r w:rsidRPr="00DA456F">
        <w:rPr>
          <w:rFonts w:ascii="Cambria Math" w:hAnsi="Cambria Math" w:cs="Cambria Math"/>
          <w:b/>
          <w:sz w:val="20"/>
          <w:szCs w:val="22"/>
          <w:lang w:val="en-GB"/>
        </w:rPr>
        <w:t>𝐾</w:t>
      </w:r>
      <w:r w:rsidRPr="00DA456F">
        <w:rPr>
          <w:rFonts w:asciiTheme="majorBidi" w:hAnsiTheme="majorBidi" w:cstheme="majorBidi"/>
          <w:b/>
          <w:sz w:val="20"/>
          <w:szCs w:val="22"/>
          <w:lang w:val="en-GB"/>
        </w:rPr>
        <w:t>.</w:t>
      </w:r>
      <w:r w:rsidRPr="00DA456F">
        <w:rPr>
          <w:rFonts w:ascii="Cambria Math" w:hAnsi="Cambria Math" w:cs="Cambria Math"/>
          <w:b/>
          <w:sz w:val="20"/>
          <w:szCs w:val="22"/>
          <w:lang w:val="en-GB"/>
        </w:rPr>
        <w:t>𝐸</w:t>
      </w:r>
      <w:r w:rsidRPr="00DA456F">
        <w:rPr>
          <w:rFonts w:asciiTheme="majorBidi" w:hAnsiTheme="majorBidi" w:cstheme="majorBidi"/>
          <w:b/>
          <w:sz w:val="20"/>
          <w:szCs w:val="22"/>
          <w:lang w:val="en-GB"/>
        </w:rPr>
        <w:t xml:space="preserve">. / </w:t>
      </w:r>
      <w:r w:rsidRPr="00DA456F">
        <w:rPr>
          <w:rFonts w:ascii="Cambria Math" w:hAnsi="Cambria Math" w:cs="Cambria Math"/>
          <w:b/>
          <w:sz w:val="20"/>
          <w:szCs w:val="22"/>
          <w:lang w:val="en-GB"/>
        </w:rPr>
        <w:t>𝐵</w:t>
      </w:r>
      <w:r w:rsidRPr="00DA456F">
        <w:rPr>
          <w:rFonts w:asciiTheme="majorBidi" w:hAnsiTheme="majorBidi" w:cstheme="majorBidi"/>
          <w:b/>
          <w:sz w:val="20"/>
          <w:szCs w:val="22"/>
          <w:lang w:val="en-GB"/>
        </w:rPr>
        <w:t>SM</w:t>
      </w:r>
    </w:p>
    <w:p w14:paraId="1C48550C" w14:textId="1F496739" w:rsidR="00023922" w:rsidRPr="00EA1A84" w:rsidRDefault="00023922" w:rsidP="00EA1A84">
      <w:pPr>
        <w:pStyle w:val="SingleTxtG"/>
        <w:spacing w:line="240" w:lineRule="auto"/>
      </w:pPr>
      <w:r w:rsidRPr="00EA1A84">
        <w:rPr>
          <w:i/>
          <w:iCs/>
        </w:rPr>
        <w:t>Paragraph 2.6.,</w:t>
      </w:r>
      <w:r w:rsidRPr="00EA1A84">
        <w:t xml:space="preserve"> amend to read:</w:t>
      </w:r>
    </w:p>
    <w:p w14:paraId="6AFD5BA3" w14:textId="2ADAB927" w:rsidR="0085650F" w:rsidRPr="00EA1A84" w:rsidRDefault="00023922" w:rsidP="00EA1A84">
      <w:pPr>
        <w:pStyle w:val="Default"/>
        <w:spacing w:after="120"/>
        <w:ind w:left="2268" w:right="1134" w:hanging="1134"/>
        <w:jc w:val="both"/>
        <w:rPr>
          <w:bCs/>
          <w:sz w:val="18"/>
          <w:szCs w:val="20"/>
          <w:lang w:val="en-GB"/>
        </w:rPr>
      </w:pPr>
      <w:r w:rsidRPr="00EA1A84">
        <w:rPr>
          <w:sz w:val="20"/>
          <w:szCs w:val="22"/>
          <w:lang w:val="en-GB"/>
        </w:rPr>
        <w:t>“</w:t>
      </w:r>
      <w:r w:rsidR="0085650F" w:rsidRPr="00EA1A84">
        <w:rPr>
          <w:sz w:val="20"/>
          <w:szCs w:val="22"/>
          <w:lang w:val="en-GB"/>
        </w:rPr>
        <w:t>2.6.</w:t>
      </w:r>
      <w:r w:rsidRPr="00EA1A84">
        <w:rPr>
          <w:sz w:val="20"/>
          <w:szCs w:val="22"/>
          <w:lang w:val="en-GB"/>
        </w:rPr>
        <w:tab/>
      </w:r>
      <w:r w:rsidR="0085650F" w:rsidRPr="00EA1A84">
        <w:rPr>
          <w:sz w:val="20"/>
          <w:szCs w:val="22"/>
          <w:lang w:val="en-GB"/>
        </w:rPr>
        <w:t xml:space="preserve">Spokes of the bell with full/empty ratio – measured on the average circumference between end of the mounting face and </w:t>
      </w:r>
      <w:r w:rsidR="0085650F" w:rsidRPr="00EA1A84">
        <w:rPr>
          <w:strike/>
          <w:sz w:val="20"/>
          <w:szCs w:val="22"/>
          <w:lang w:val="en-GB"/>
        </w:rPr>
        <w:t>beginning of the braking surface</w:t>
      </w:r>
      <w:r w:rsidR="0085650F" w:rsidRPr="00EA1A84">
        <w:rPr>
          <w:sz w:val="20"/>
          <w:szCs w:val="22"/>
          <w:lang w:val="en-GB"/>
        </w:rPr>
        <w:t xml:space="preserve"> max </w:t>
      </w:r>
      <w:r w:rsidR="0085650F" w:rsidRPr="00EA1A84">
        <w:rPr>
          <w:b/>
          <w:sz w:val="20"/>
          <w:szCs w:val="22"/>
          <w:lang w:val="en-GB"/>
        </w:rPr>
        <w:t>diameter of the bell</w:t>
      </w:r>
      <w:r w:rsidR="0085650F" w:rsidRPr="00EA1A84">
        <w:rPr>
          <w:sz w:val="20"/>
          <w:szCs w:val="22"/>
          <w:lang w:val="en-GB"/>
        </w:rPr>
        <w:t xml:space="preserve"> – </w:t>
      </w:r>
      <w:r w:rsidR="0085650F" w:rsidRPr="00EA1A84">
        <w:rPr>
          <w:strike/>
          <w:sz w:val="20"/>
          <w:szCs w:val="22"/>
          <w:lang w:val="en-GB"/>
        </w:rPr>
        <w:t>within the range ± 20 per cent</w:t>
      </w:r>
      <w:r w:rsidR="0085650F" w:rsidRPr="00EA1A84">
        <w:rPr>
          <w:sz w:val="20"/>
          <w:szCs w:val="22"/>
          <w:lang w:val="en-GB"/>
        </w:rPr>
        <w:t xml:space="preserve"> </w:t>
      </w:r>
      <w:r w:rsidR="0085650F" w:rsidRPr="00EA1A84">
        <w:rPr>
          <w:b/>
          <w:sz w:val="20"/>
          <w:szCs w:val="22"/>
          <w:lang w:val="en-GB"/>
        </w:rPr>
        <w:t>same or higher than the reference disc (with a tolerance of -20% max)</w:t>
      </w:r>
      <w:r w:rsidR="0085650F" w:rsidRPr="00EA1A84">
        <w:rPr>
          <w:sz w:val="20"/>
          <w:szCs w:val="22"/>
          <w:lang w:val="en-GB"/>
        </w:rPr>
        <w:t xml:space="preserve"> , thickness </w:t>
      </w:r>
      <w:r w:rsidR="0085650F" w:rsidRPr="00EA1A84">
        <w:rPr>
          <w:b/>
          <w:sz w:val="20"/>
          <w:szCs w:val="22"/>
          <w:lang w:val="en-GB"/>
        </w:rPr>
        <w:t>same or higher than the reference disc (with a tolerance of -15</w:t>
      </w:r>
      <w:r w:rsidRPr="00EA1A84">
        <w:rPr>
          <w:b/>
          <w:sz w:val="20"/>
          <w:szCs w:val="22"/>
          <w:lang w:val="en-GB"/>
        </w:rPr>
        <w:t xml:space="preserve"> per cent</w:t>
      </w:r>
      <w:r w:rsidR="0085650F" w:rsidRPr="00EA1A84">
        <w:rPr>
          <w:b/>
          <w:sz w:val="20"/>
          <w:szCs w:val="22"/>
          <w:lang w:val="en-GB"/>
        </w:rPr>
        <w:t xml:space="preserve"> max)</w:t>
      </w:r>
      <w:r w:rsidR="0085650F" w:rsidRPr="00EA1A84">
        <w:rPr>
          <w:sz w:val="20"/>
          <w:szCs w:val="22"/>
          <w:lang w:val="en-GB"/>
        </w:rPr>
        <w:t xml:space="preserve"> </w:t>
      </w:r>
      <w:r w:rsidR="0085650F" w:rsidRPr="00EA1A84">
        <w:rPr>
          <w:strike/>
          <w:sz w:val="20"/>
          <w:szCs w:val="22"/>
          <w:lang w:val="en-GB"/>
        </w:rPr>
        <w:t>within the range (+ 30 per cent) ÷ (– 10 per cent)</w:t>
      </w:r>
      <w:r w:rsidR="0085650F" w:rsidRPr="00EA1A84">
        <w:rPr>
          <w:sz w:val="20"/>
          <w:szCs w:val="22"/>
          <w:lang w:val="en-GB"/>
        </w:rPr>
        <w:t xml:space="preserve"> and same mechanical properties, as specified in the international standard for materials, with respect to the reference disc</w:t>
      </w:r>
      <w:r w:rsidRPr="00EA1A84">
        <w:rPr>
          <w:sz w:val="20"/>
          <w:szCs w:val="22"/>
          <w:lang w:val="en-GB"/>
        </w:rPr>
        <w:t>.</w:t>
      </w:r>
      <w:r w:rsidR="00DD4DD0" w:rsidRPr="00EA1A84">
        <w:rPr>
          <w:sz w:val="20"/>
          <w:szCs w:val="22"/>
          <w:lang w:val="en-GB"/>
        </w:rPr>
        <w:t>”</w:t>
      </w:r>
    </w:p>
    <w:p w14:paraId="6F6EE228" w14:textId="374BA87B" w:rsidR="00DD4DD0" w:rsidRPr="00EA1A84" w:rsidRDefault="00DD4DD0" w:rsidP="00EA1A84">
      <w:pPr>
        <w:pStyle w:val="SingleTxtG"/>
        <w:spacing w:line="240" w:lineRule="auto"/>
      </w:pPr>
      <w:r w:rsidRPr="00EA1A84">
        <w:rPr>
          <w:i/>
          <w:iCs/>
        </w:rPr>
        <w:t>Paragraph 2.9.,</w:t>
      </w:r>
      <w:r w:rsidRPr="00EA1A84">
        <w:t xml:space="preserve"> amend to read:</w:t>
      </w:r>
    </w:p>
    <w:p w14:paraId="6D7CAEA1" w14:textId="4E887B17" w:rsidR="0085650F" w:rsidRPr="00EA1A84" w:rsidRDefault="0085650F" w:rsidP="00EA1A84">
      <w:pPr>
        <w:pStyle w:val="Default"/>
        <w:spacing w:after="120"/>
        <w:ind w:left="2268" w:right="1134" w:hanging="1134"/>
        <w:jc w:val="both"/>
        <w:rPr>
          <w:bCs/>
          <w:sz w:val="18"/>
          <w:szCs w:val="20"/>
          <w:lang w:val="en-GB"/>
        </w:rPr>
      </w:pPr>
      <w:r w:rsidRPr="00EA1A84">
        <w:rPr>
          <w:sz w:val="20"/>
          <w:szCs w:val="22"/>
          <w:lang w:val="en-GB"/>
        </w:rPr>
        <w:t>2.9.</w:t>
      </w:r>
      <w:r w:rsidR="00DD4DD0" w:rsidRPr="00EA1A84">
        <w:rPr>
          <w:sz w:val="20"/>
          <w:szCs w:val="22"/>
          <w:lang w:val="en-GB"/>
        </w:rPr>
        <w:tab/>
      </w:r>
      <w:r w:rsidRPr="00EA1A84">
        <w:rPr>
          <w:sz w:val="20"/>
          <w:szCs w:val="22"/>
          <w:lang w:val="en-GB"/>
        </w:rPr>
        <w:t xml:space="preserve">Outer diameter included in the range of </w:t>
      </w:r>
      <w:r w:rsidRPr="00EA1A84">
        <w:rPr>
          <w:strike/>
          <w:sz w:val="20"/>
          <w:szCs w:val="22"/>
          <w:lang w:val="en-GB"/>
        </w:rPr>
        <w:t>50</w:t>
      </w:r>
      <w:r w:rsidRPr="00EA1A84">
        <w:rPr>
          <w:sz w:val="20"/>
          <w:szCs w:val="22"/>
          <w:lang w:val="en-GB"/>
        </w:rPr>
        <w:t xml:space="preserve"> </w:t>
      </w:r>
      <w:r w:rsidRPr="00EA1A84">
        <w:rPr>
          <w:b/>
          <w:sz w:val="20"/>
          <w:szCs w:val="22"/>
          <w:lang w:val="en-GB"/>
        </w:rPr>
        <w:t>100</w:t>
      </w:r>
      <w:r w:rsidRPr="00EA1A84">
        <w:rPr>
          <w:sz w:val="20"/>
          <w:szCs w:val="22"/>
          <w:lang w:val="en-GB"/>
        </w:rPr>
        <w:t xml:space="preserve"> mm, according to Table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tblGrid>
      <w:tr w:rsidR="0085650F" w:rsidRPr="00EA1A84" w14:paraId="5765682D" w14:textId="77777777" w:rsidTr="00C9049E">
        <w:trPr>
          <w:trHeight w:val="629"/>
          <w:jc w:val="center"/>
        </w:trPr>
        <w:tc>
          <w:tcPr>
            <w:tcW w:w="2694" w:type="dxa"/>
            <w:tcBorders>
              <w:bottom w:val="single" w:sz="12" w:space="0" w:color="auto"/>
            </w:tcBorders>
            <w:shd w:val="clear" w:color="auto" w:fill="auto"/>
          </w:tcPr>
          <w:p w14:paraId="63443EB6" w14:textId="77777777" w:rsidR="0085650F" w:rsidRPr="00EA1A84" w:rsidRDefault="0085650F" w:rsidP="00EA1A84">
            <w:pPr>
              <w:keepNext/>
              <w:keepLines/>
              <w:spacing w:before="80" w:after="120" w:line="240" w:lineRule="auto"/>
              <w:ind w:right="34"/>
              <w:jc w:val="center"/>
              <w:rPr>
                <w:i/>
                <w:sz w:val="16"/>
                <w:szCs w:val="16"/>
              </w:rPr>
            </w:pPr>
            <w:r w:rsidRPr="00EA1A84">
              <w:rPr>
                <w:i/>
                <w:sz w:val="16"/>
                <w:szCs w:val="16"/>
              </w:rPr>
              <w:t>Range</w:t>
            </w:r>
          </w:p>
          <w:p w14:paraId="4C26BF6E" w14:textId="77777777" w:rsidR="0085650F" w:rsidRPr="00EA1A84" w:rsidRDefault="0085650F" w:rsidP="00EA1A84">
            <w:pPr>
              <w:keepNext/>
              <w:keepLines/>
              <w:spacing w:before="80" w:after="120" w:line="240" w:lineRule="auto"/>
              <w:ind w:right="34"/>
              <w:jc w:val="center"/>
              <w:rPr>
                <w:i/>
                <w:sz w:val="16"/>
                <w:szCs w:val="16"/>
              </w:rPr>
            </w:pPr>
            <w:r w:rsidRPr="00EA1A84">
              <w:rPr>
                <w:i/>
                <w:sz w:val="16"/>
                <w:szCs w:val="16"/>
              </w:rPr>
              <w:t>[mm]</w:t>
            </w:r>
          </w:p>
        </w:tc>
        <w:tc>
          <w:tcPr>
            <w:tcW w:w="1134" w:type="dxa"/>
            <w:tcBorders>
              <w:bottom w:val="single" w:sz="12" w:space="0" w:color="auto"/>
            </w:tcBorders>
            <w:shd w:val="clear" w:color="auto" w:fill="auto"/>
          </w:tcPr>
          <w:p w14:paraId="058ACDB5" w14:textId="77777777" w:rsidR="0085650F" w:rsidRPr="00EA1A84" w:rsidRDefault="0085650F" w:rsidP="00EA1A84">
            <w:pPr>
              <w:keepNext/>
              <w:keepLines/>
              <w:spacing w:before="80" w:after="120" w:line="240" w:lineRule="auto"/>
              <w:jc w:val="center"/>
              <w:rPr>
                <w:i/>
                <w:sz w:val="16"/>
                <w:szCs w:val="16"/>
              </w:rPr>
            </w:pPr>
            <w:r w:rsidRPr="00EA1A84">
              <w:rPr>
                <w:i/>
                <w:sz w:val="16"/>
                <w:szCs w:val="16"/>
              </w:rPr>
              <w:t>One piece</w:t>
            </w:r>
          </w:p>
        </w:tc>
        <w:tc>
          <w:tcPr>
            <w:tcW w:w="1134" w:type="dxa"/>
            <w:tcBorders>
              <w:bottom w:val="single" w:sz="12" w:space="0" w:color="auto"/>
            </w:tcBorders>
            <w:shd w:val="clear" w:color="auto" w:fill="auto"/>
          </w:tcPr>
          <w:p w14:paraId="39025E10" w14:textId="77777777" w:rsidR="0085650F" w:rsidRPr="00EA1A84" w:rsidRDefault="0085650F" w:rsidP="00EA1A84">
            <w:pPr>
              <w:keepNext/>
              <w:keepLines/>
              <w:spacing w:before="80" w:after="120" w:line="240" w:lineRule="auto"/>
              <w:jc w:val="center"/>
              <w:rPr>
                <w:i/>
                <w:sz w:val="16"/>
                <w:szCs w:val="16"/>
              </w:rPr>
            </w:pPr>
            <w:r w:rsidRPr="00EA1A84">
              <w:rPr>
                <w:i/>
                <w:sz w:val="16"/>
                <w:szCs w:val="16"/>
              </w:rPr>
              <w:t>Composite fixed</w:t>
            </w:r>
          </w:p>
        </w:tc>
        <w:tc>
          <w:tcPr>
            <w:tcW w:w="1134" w:type="dxa"/>
            <w:tcBorders>
              <w:bottom w:val="single" w:sz="12" w:space="0" w:color="auto"/>
            </w:tcBorders>
            <w:shd w:val="clear" w:color="auto" w:fill="auto"/>
          </w:tcPr>
          <w:p w14:paraId="2ADF6654" w14:textId="77777777" w:rsidR="0085650F" w:rsidRPr="00EA1A84" w:rsidRDefault="0085650F" w:rsidP="00EA1A84">
            <w:pPr>
              <w:keepNext/>
              <w:keepLines/>
              <w:spacing w:before="80" w:after="120" w:line="240" w:lineRule="auto"/>
              <w:jc w:val="center"/>
              <w:rPr>
                <w:i/>
                <w:sz w:val="16"/>
                <w:szCs w:val="16"/>
              </w:rPr>
            </w:pPr>
            <w:r w:rsidRPr="00EA1A84">
              <w:rPr>
                <w:i/>
                <w:sz w:val="16"/>
                <w:szCs w:val="16"/>
              </w:rPr>
              <w:t>Floating discs</w:t>
            </w:r>
          </w:p>
        </w:tc>
      </w:tr>
      <w:tr w:rsidR="0085650F" w:rsidRPr="00EA1A84" w14:paraId="15B96706" w14:textId="77777777" w:rsidTr="00C9049E">
        <w:trPr>
          <w:trHeight w:val="343"/>
          <w:jc w:val="center"/>
        </w:trPr>
        <w:tc>
          <w:tcPr>
            <w:tcW w:w="2694" w:type="dxa"/>
            <w:tcBorders>
              <w:top w:val="single" w:sz="12" w:space="0" w:color="auto"/>
            </w:tcBorders>
            <w:shd w:val="clear" w:color="auto" w:fill="auto"/>
            <w:vAlign w:val="center"/>
          </w:tcPr>
          <w:p w14:paraId="685A6102" w14:textId="77777777" w:rsidR="0085650F" w:rsidRPr="00EA1A84" w:rsidRDefault="0085650F" w:rsidP="00EA1A84">
            <w:pPr>
              <w:keepNext/>
              <w:keepLines/>
              <w:spacing w:before="40" w:after="120" w:line="240" w:lineRule="auto"/>
              <w:ind w:right="34"/>
              <w:jc w:val="center"/>
              <w:rPr>
                <w:b/>
              </w:rPr>
            </w:pPr>
            <w:r w:rsidRPr="00EA1A84">
              <w:rPr>
                <w:b/>
              </w:rPr>
              <w:t>≥ 150 &lt; 250</w:t>
            </w:r>
          </w:p>
        </w:tc>
        <w:tc>
          <w:tcPr>
            <w:tcW w:w="1134" w:type="dxa"/>
            <w:tcBorders>
              <w:top w:val="single" w:sz="12" w:space="0" w:color="auto"/>
            </w:tcBorders>
            <w:shd w:val="clear" w:color="auto" w:fill="auto"/>
          </w:tcPr>
          <w:p w14:paraId="6E4881AF" w14:textId="77777777" w:rsidR="0085650F" w:rsidRPr="00EA1A84" w:rsidRDefault="0085650F" w:rsidP="00EA1A84">
            <w:pPr>
              <w:keepNext/>
              <w:keepLines/>
              <w:spacing w:before="40" w:after="120" w:line="240" w:lineRule="auto"/>
              <w:jc w:val="center"/>
              <w:rPr>
                <w:bCs/>
              </w:rPr>
            </w:pPr>
            <w:r w:rsidRPr="00EA1A84">
              <w:rPr>
                <w:bCs/>
              </w:rPr>
              <w:t>X</w:t>
            </w:r>
          </w:p>
        </w:tc>
        <w:tc>
          <w:tcPr>
            <w:tcW w:w="1134" w:type="dxa"/>
            <w:tcBorders>
              <w:top w:val="single" w:sz="12" w:space="0" w:color="auto"/>
            </w:tcBorders>
            <w:shd w:val="clear" w:color="auto" w:fill="auto"/>
          </w:tcPr>
          <w:p w14:paraId="6EA40F5B" w14:textId="77777777" w:rsidR="0085650F" w:rsidRPr="00EA1A84" w:rsidRDefault="0085650F" w:rsidP="00EA1A84">
            <w:pPr>
              <w:keepNext/>
              <w:keepLines/>
              <w:spacing w:before="40" w:after="120" w:line="240" w:lineRule="auto"/>
              <w:jc w:val="center"/>
              <w:rPr>
                <w:bCs/>
              </w:rPr>
            </w:pPr>
            <w:r w:rsidRPr="00EA1A84">
              <w:rPr>
                <w:bCs/>
              </w:rPr>
              <w:t>X</w:t>
            </w:r>
          </w:p>
        </w:tc>
        <w:tc>
          <w:tcPr>
            <w:tcW w:w="1134" w:type="dxa"/>
            <w:tcBorders>
              <w:top w:val="single" w:sz="12" w:space="0" w:color="auto"/>
            </w:tcBorders>
            <w:shd w:val="clear" w:color="auto" w:fill="auto"/>
            <w:vAlign w:val="center"/>
          </w:tcPr>
          <w:p w14:paraId="26EE0EC5" w14:textId="77777777" w:rsidR="0085650F" w:rsidRPr="00EA1A84" w:rsidRDefault="0085650F" w:rsidP="00EA1A84">
            <w:pPr>
              <w:keepNext/>
              <w:keepLines/>
              <w:spacing w:before="40" w:after="120" w:line="240" w:lineRule="auto"/>
              <w:jc w:val="center"/>
              <w:rPr>
                <w:bCs/>
              </w:rPr>
            </w:pPr>
            <w:r w:rsidRPr="00EA1A84">
              <w:rPr>
                <w:bCs/>
              </w:rPr>
              <w:t>X</w:t>
            </w:r>
          </w:p>
        </w:tc>
      </w:tr>
      <w:tr w:rsidR="0085650F" w:rsidRPr="00EA1A84" w14:paraId="1443D841" w14:textId="77777777" w:rsidTr="00C9049E">
        <w:trPr>
          <w:jc w:val="center"/>
        </w:trPr>
        <w:tc>
          <w:tcPr>
            <w:tcW w:w="2694" w:type="dxa"/>
            <w:shd w:val="clear" w:color="auto" w:fill="auto"/>
            <w:vAlign w:val="center"/>
          </w:tcPr>
          <w:p w14:paraId="04B2014A" w14:textId="77777777" w:rsidR="0085650F" w:rsidRPr="00EA1A84" w:rsidRDefault="0085650F" w:rsidP="00EA1A84">
            <w:pPr>
              <w:keepNext/>
              <w:keepLines/>
              <w:spacing w:before="40" w:after="120" w:line="240" w:lineRule="auto"/>
              <w:ind w:right="34"/>
              <w:jc w:val="center"/>
              <w:rPr>
                <w:b/>
              </w:rPr>
            </w:pPr>
            <w:r w:rsidRPr="00EA1A84">
              <w:rPr>
                <w:b/>
              </w:rPr>
              <w:t>≥ 250 &lt; 350</w:t>
            </w:r>
          </w:p>
        </w:tc>
        <w:tc>
          <w:tcPr>
            <w:tcW w:w="1134" w:type="dxa"/>
            <w:shd w:val="clear" w:color="auto" w:fill="auto"/>
          </w:tcPr>
          <w:p w14:paraId="3BE81886" w14:textId="77777777" w:rsidR="0085650F" w:rsidRPr="00EA1A84" w:rsidRDefault="0085650F" w:rsidP="00EA1A84">
            <w:pPr>
              <w:keepNext/>
              <w:keepLines/>
              <w:spacing w:before="40" w:after="120" w:line="240" w:lineRule="auto"/>
              <w:jc w:val="center"/>
              <w:rPr>
                <w:bCs/>
              </w:rPr>
            </w:pPr>
            <w:r w:rsidRPr="00EA1A84">
              <w:rPr>
                <w:bCs/>
              </w:rPr>
              <w:t>X</w:t>
            </w:r>
          </w:p>
        </w:tc>
        <w:tc>
          <w:tcPr>
            <w:tcW w:w="1134" w:type="dxa"/>
            <w:shd w:val="clear" w:color="auto" w:fill="auto"/>
          </w:tcPr>
          <w:p w14:paraId="52019FB3" w14:textId="77777777" w:rsidR="0085650F" w:rsidRPr="00EA1A84" w:rsidRDefault="0085650F" w:rsidP="00EA1A84">
            <w:pPr>
              <w:keepNext/>
              <w:keepLines/>
              <w:spacing w:before="40" w:after="120" w:line="240" w:lineRule="auto"/>
              <w:jc w:val="center"/>
              <w:rPr>
                <w:bCs/>
              </w:rPr>
            </w:pPr>
            <w:r w:rsidRPr="00EA1A84">
              <w:rPr>
                <w:bCs/>
              </w:rPr>
              <w:t>X</w:t>
            </w:r>
          </w:p>
        </w:tc>
        <w:tc>
          <w:tcPr>
            <w:tcW w:w="1134" w:type="dxa"/>
            <w:shd w:val="clear" w:color="auto" w:fill="auto"/>
            <w:vAlign w:val="center"/>
          </w:tcPr>
          <w:p w14:paraId="235879C2" w14:textId="77777777" w:rsidR="0085650F" w:rsidRPr="00EA1A84" w:rsidRDefault="0085650F" w:rsidP="00EA1A84">
            <w:pPr>
              <w:keepNext/>
              <w:keepLines/>
              <w:spacing w:before="40" w:after="120" w:line="240" w:lineRule="auto"/>
              <w:jc w:val="center"/>
              <w:rPr>
                <w:bCs/>
              </w:rPr>
            </w:pPr>
            <w:r w:rsidRPr="00EA1A84">
              <w:rPr>
                <w:bCs/>
              </w:rPr>
              <w:t>X</w:t>
            </w:r>
          </w:p>
        </w:tc>
      </w:tr>
      <w:tr w:rsidR="0085650F" w:rsidRPr="00EA1A84" w14:paraId="7766492E" w14:textId="77777777" w:rsidTr="00C9049E">
        <w:trPr>
          <w:jc w:val="center"/>
        </w:trPr>
        <w:tc>
          <w:tcPr>
            <w:tcW w:w="2694" w:type="dxa"/>
            <w:tcBorders>
              <w:bottom w:val="single" w:sz="4" w:space="0" w:color="auto"/>
            </w:tcBorders>
            <w:shd w:val="clear" w:color="auto" w:fill="auto"/>
            <w:vAlign w:val="center"/>
          </w:tcPr>
          <w:p w14:paraId="09CBE1C0" w14:textId="77777777" w:rsidR="0085650F" w:rsidRPr="00EA1A84" w:rsidRDefault="0085650F" w:rsidP="00EA1A84">
            <w:pPr>
              <w:keepNext/>
              <w:keepLines/>
              <w:spacing w:before="40" w:after="120" w:line="240" w:lineRule="auto"/>
              <w:ind w:right="34"/>
              <w:jc w:val="center"/>
              <w:rPr>
                <w:strike/>
              </w:rPr>
            </w:pPr>
            <w:r w:rsidRPr="00EA1A84">
              <w:rPr>
                <w:strike/>
              </w:rPr>
              <w:t>≥ 250 &lt; 300</w:t>
            </w:r>
          </w:p>
        </w:tc>
        <w:tc>
          <w:tcPr>
            <w:tcW w:w="1134" w:type="dxa"/>
            <w:tcBorders>
              <w:bottom w:val="single" w:sz="4" w:space="0" w:color="auto"/>
            </w:tcBorders>
            <w:shd w:val="clear" w:color="auto" w:fill="auto"/>
          </w:tcPr>
          <w:p w14:paraId="6DA035B3" w14:textId="77777777" w:rsidR="0085650F" w:rsidRPr="00EA1A84" w:rsidRDefault="0085650F" w:rsidP="00EA1A84">
            <w:pPr>
              <w:keepNext/>
              <w:keepLines/>
              <w:spacing w:before="40" w:after="120" w:line="240" w:lineRule="auto"/>
              <w:jc w:val="center"/>
              <w:rPr>
                <w:bCs/>
                <w:strike/>
              </w:rPr>
            </w:pPr>
            <w:r w:rsidRPr="00EA1A84">
              <w:rPr>
                <w:bCs/>
                <w:strike/>
              </w:rPr>
              <w:t>X</w:t>
            </w:r>
          </w:p>
        </w:tc>
        <w:tc>
          <w:tcPr>
            <w:tcW w:w="1134" w:type="dxa"/>
            <w:tcBorders>
              <w:bottom w:val="single" w:sz="4" w:space="0" w:color="auto"/>
            </w:tcBorders>
            <w:shd w:val="clear" w:color="auto" w:fill="auto"/>
          </w:tcPr>
          <w:p w14:paraId="363901A6" w14:textId="77777777" w:rsidR="0085650F" w:rsidRPr="00EA1A84" w:rsidRDefault="0085650F" w:rsidP="00EA1A84">
            <w:pPr>
              <w:keepNext/>
              <w:keepLines/>
              <w:spacing w:before="40" w:after="120" w:line="240" w:lineRule="auto"/>
              <w:jc w:val="center"/>
              <w:rPr>
                <w:bCs/>
                <w:strike/>
              </w:rPr>
            </w:pPr>
            <w:r w:rsidRPr="00EA1A84">
              <w:rPr>
                <w:bCs/>
                <w:strike/>
              </w:rPr>
              <w:t>X</w:t>
            </w:r>
          </w:p>
        </w:tc>
        <w:tc>
          <w:tcPr>
            <w:tcW w:w="1134" w:type="dxa"/>
            <w:tcBorders>
              <w:bottom w:val="single" w:sz="4" w:space="0" w:color="auto"/>
            </w:tcBorders>
            <w:shd w:val="clear" w:color="auto" w:fill="auto"/>
            <w:vAlign w:val="center"/>
          </w:tcPr>
          <w:p w14:paraId="44010D41" w14:textId="77777777" w:rsidR="0085650F" w:rsidRPr="00EA1A84" w:rsidRDefault="0085650F" w:rsidP="00EA1A84">
            <w:pPr>
              <w:keepNext/>
              <w:keepLines/>
              <w:spacing w:before="40" w:after="120" w:line="240" w:lineRule="auto"/>
              <w:jc w:val="center"/>
              <w:rPr>
                <w:bCs/>
                <w:strike/>
              </w:rPr>
            </w:pPr>
            <w:r w:rsidRPr="00EA1A84">
              <w:rPr>
                <w:bCs/>
                <w:strike/>
              </w:rPr>
              <w:t>X</w:t>
            </w:r>
          </w:p>
        </w:tc>
      </w:tr>
      <w:tr w:rsidR="0085650F" w:rsidRPr="00EA1A84" w14:paraId="418E96AC" w14:textId="77777777" w:rsidTr="00C9049E">
        <w:trPr>
          <w:jc w:val="center"/>
        </w:trPr>
        <w:tc>
          <w:tcPr>
            <w:tcW w:w="2694" w:type="dxa"/>
            <w:tcBorders>
              <w:bottom w:val="single" w:sz="12" w:space="0" w:color="auto"/>
            </w:tcBorders>
            <w:shd w:val="clear" w:color="auto" w:fill="auto"/>
            <w:vAlign w:val="center"/>
          </w:tcPr>
          <w:p w14:paraId="2A12705C" w14:textId="77777777" w:rsidR="0085650F" w:rsidRPr="00EA1A84" w:rsidRDefault="0085650F" w:rsidP="00EA1A84">
            <w:pPr>
              <w:keepNext/>
              <w:keepLines/>
              <w:spacing w:before="40" w:after="120" w:line="240" w:lineRule="auto"/>
              <w:ind w:right="34"/>
              <w:jc w:val="center"/>
              <w:rPr>
                <w:strike/>
              </w:rPr>
            </w:pPr>
            <w:r w:rsidRPr="00EA1A84">
              <w:rPr>
                <w:strike/>
              </w:rPr>
              <w:t>≥ 300 &lt; 350</w:t>
            </w:r>
          </w:p>
        </w:tc>
        <w:tc>
          <w:tcPr>
            <w:tcW w:w="1134" w:type="dxa"/>
            <w:tcBorders>
              <w:bottom w:val="single" w:sz="12" w:space="0" w:color="auto"/>
            </w:tcBorders>
            <w:shd w:val="clear" w:color="auto" w:fill="auto"/>
          </w:tcPr>
          <w:p w14:paraId="206D3CA3" w14:textId="77777777" w:rsidR="0085650F" w:rsidRPr="00EA1A84" w:rsidRDefault="0085650F" w:rsidP="00EA1A84">
            <w:pPr>
              <w:keepNext/>
              <w:keepLines/>
              <w:spacing w:before="40" w:after="120" w:line="240" w:lineRule="auto"/>
              <w:jc w:val="center"/>
              <w:rPr>
                <w:bCs/>
                <w:strike/>
              </w:rPr>
            </w:pPr>
            <w:r w:rsidRPr="00EA1A84">
              <w:rPr>
                <w:bCs/>
                <w:strike/>
              </w:rPr>
              <w:t>X</w:t>
            </w:r>
          </w:p>
        </w:tc>
        <w:tc>
          <w:tcPr>
            <w:tcW w:w="1134" w:type="dxa"/>
            <w:tcBorders>
              <w:bottom w:val="single" w:sz="12" w:space="0" w:color="auto"/>
            </w:tcBorders>
            <w:shd w:val="clear" w:color="auto" w:fill="auto"/>
          </w:tcPr>
          <w:p w14:paraId="19BBEA12" w14:textId="77777777" w:rsidR="0085650F" w:rsidRPr="00EA1A84" w:rsidRDefault="0085650F" w:rsidP="00EA1A84">
            <w:pPr>
              <w:keepNext/>
              <w:keepLines/>
              <w:spacing w:before="40" w:after="120" w:line="240" w:lineRule="auto"/>
              <w:jc w:val="center"/>
              <w:rPr>
                <w:bCs/>
                <w:strike/>
              </w:rPr>
            </w:pPr>
            <w:r w:rsidRPr="00EA1A84">
              <w:rPr>
                <w:bCs/>
                <w:strike/>
              </w:rPr>
              <w:t>X</w:t>
            </w:r>
          </w:p>
        </w:tc>
        <w:tc>
          <w:tcPr>
            <w:tcW w:w="1134" w:type="dxa"/>
            <w:tcBorders>
              <w:bottom w:val="single" w:sz="12" w:space="0" w:color="auto"/>
            </w:tcBorders>
            <w:shd w:val="clear" w:color="auto" w:fill="auto"/>
            <w:vAlign w:val="center"/>
          </w:tcPr>
          <w:p w14:paraId="590F787F" w14:textId="77777777" w:rsidR="0085650F" w:rsidRPr="00EA1A84" w:rsidRDefault="0085650F" w:rsidP="00EA1A84">
            <w:pPr>
              <w:keepNext/>
              <w:keepLines/>
              <w:spacing w:before="40" w:after="120" w:line="240" w:lineRule="auto"/>
              <w:jc w:val="center"/>
              <w:rPr>
                <w:bCs/>
                <w:strike/>
              </w:rPr>
            </w:pPr>
            <w:r w:rsidRPr="00EA1A84">
              <w:rPr>
                <w:bCs/>
                <w:strike/>
              </w:rPr>
              <w:t>X</w:t>
            </w:r>
          </w:p>
        </w:tc>
      </w:tr>
    </w:tbl>
    <w:p w14:paraId="1D7AEB25" w14:textId="1002A19F" w:rsidR="0085650F" w:rsidRPr="008F039C" w:rsidRDefault="0045080F" w:rsidP="0045080F">
      <w:pPr>
        <w:pStyle w:val="SingleTxtG"/>
        <w:jc w:val="right"/>
        <w:rPr>
          <w:lang w:val="en-US"/>
        </w:rPr>
      </w:pPr>
      <w:r>
        <w:rPr>
          <w:lang w:val="en-US"/>
        </w:rPr>
        <w: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30EEFDD1" w14:textId="41EF682A" w:rsidR="00B56B5E" w:rsidRPr="00B56B5E" w:rsidRDefault="00D8183C"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00B56B5E">
        <w:rPr>
          <w:rFonts w:asciiTheme="majorBidi" w:hAnsiTheme="majorBidi" w:cstheme="majorBidi"/>
          <w:lang w:val="sv-SE"/>
        </w:rPr>
        <w:t>1.</w:t>
      </w:r>
      <w:r>
        <w:rPr>
          <w:rFonts w:asciiTheme="majorBidi" w:hAnsiTheme="majorBidi" w:cstheme="majorBidi"/>
          <w:lang w:val="sv-SE"/>
        </w:rPr>
        <w:tab/>
      </w:r>
      <w:r w:rsidR="001D3A8D">
        <w:rPr>
          <w:rFonts w:asciiTheme="majorBidi" w:hAnsiTheme="majorBidi" w:cstheme="majorBidi"/>
          <w:lang w:val="sv-SE"/>
        </w:rPr>
        <w:t>S</w:t>
      </w:r>
      <w:r w:rsidR="00B56B5E" w:rsidRPr="00B56B5E">
        <w:rPr>
          <w:rFonts w:asciiTheme="majorBidi" w:hAnsiTheme="majorBidi" w:cstheme="majorBidi"/>
          <w:lang w:val="sv-SE"/>
        </w:rPr>
        <w:t>ome important shortcomings were found</w:t>
      </w:r>
      <w:r w:rsidR="001D3A8D">
        <w:rPr>
          <w:rFonts w:asciiTheme="majorBidi" w:hAnsiTheme="majorBidi" w:cstheme="majorBidi"/>
          <w:lang w:val="sv-SE"/>
        </w:rPr>
        <w:t>, w</w:t>
      </w:r>
      <w:r w:rsidR="001D3A8D" w:rsidRPr="00B56B5E">
        <w:rPr>
          <w:rFonts w:asciiTheme="majorBidi" w:hAnsiTheme="majorBidi" w:cstheme="majorBidi"/>
          <w:lang w:val="sv-SE"/>
        </w:rPr>
        <w:t xml:space="preserve">hile implementing </w:t>
      </w:r>
      <w:r w:rsidR="001D3A8D">
        <w:rPr>
          <w:rFonts w:asciiTheme="majorBidi" w:hAnsiTheme="majorBidi" w:cstheme="majorBidi"/>
          <w:lang w:val="sv-SE"/>
        </w:rPr>
        <w:t xml:space="preserve">UN Regulation No. 90 </w:t>
      </w:r>
      <w:r w:rsidR="001D3A8D" w:rsidRPr="00B56B5E">
        <w:rPr>
          <w:rFonts w:asciiTheme="majorBidi" w:hAnsiTheme="majorBidi" w:cstheme="majorBidi"/>
          <w:lang w:val="sv-SE"/>
        </w:rPr>
        <w:t>(for the approval of replacement discs for motorcycles)</w:t>
      </w:r>
      <w:r w:rsidR="00B56B5E" w:rsidRPr="00B56B5E">
        <w:rPr>
          <w:rFonts w:asciiTheme="majorBidi" w:hAnsiTheme="majorBidi" w:cstheme="majorBidi"/>
          <w:lang w:val="sv-SE"/>
        </w:rPr>
        <w:t>.</w:t>
      </w:r>
    </w:p>
    <w:p w14:paraId="27FFB523" w14:textId="2F604F3A" w:rsidR="00B56B5E" w:rsidRPr="00B56B5E" w:rsidRDefault="00B56B5E"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2.</w:t>
      </w:r>
      <w:r>
        <w:rPr>
          <w:rFonts w:asciiTheme="majorBidi" w:hAnsiTheme="majorBidi" w:cstheme="majorBidi"/>
          <w:lang w:val="sv-SE"/>
        </w:rPr>
        <w:tab/>
      </w:r>
      <w:r w:rsidRPr="00B56B5E">
        <w:rPr>
          <w:rFonts w:asciiTheme="majorBidi" w:hAnsiTheme="majorBidi" w:cstheme="majorBidi"/>
          <w:lang w:val="sv-SE"/>
        </w:rPr>
        <w:t>In particular, Annex 15</w:t>
      </w:r>
      <w:r w:rsidR="008C167C">
        <w:rPr>
          <w:rFonts w:asciiTheme="majorBidi" w:hAnsiTheme="majorBidi" w:cstheme="majorBidi"/>
          <w:lang w:val="sv-SE"/>
        </w:rPr>
        <w:t>,</w:t>
      </w:r>
      <w:r w:rsidR="00800F28">
        <w:rPr>
          <w:rFonts w:asciiTheme="majorBidi" w:hAnsiTheme="majorBidi" w:cstheme="majorBidi"/>
          <w:lang w:val="sv-SE"/>
        </w:rPr>
        <w:t xml:space="preserve"> which</w:t>
      </w:r>
      <w:r w:rsidRPr="00B56B5E">
        <w:rPr>
          <w:rFonts w:asciiTheme="majorBidi" w:hAnsiTheme="majorBidi" w:cstheme="majorBidi"/>
          <w:lang w:val="sv-SE"/>
        </w:rPr>
        <w:t xml:space="preserve"> defin</w:t>
      </w:r>
      <w:r w:rsidR="00800F28">
        <w:rPr>
          <w:rFonts w:asciiTheme="majorBidi" w:hAnsiTheme="majorBidi" w:cstheme="majorBidi"/>
          <w:lang w:val="sv-SE"/>
        </w:rPr>
        <w:t>es</w:t>
      </w:r>
      <w:r w:rsidRPr="00B56B5E">
        <w:rPr>
          <w:rFonts w:asciiTheme="majorBidi" w:hAnsiTheme="majorBidi" w:cstheme="majorBidi"/>
          <w:lang w:val="sv-SE"/>
        </w:rPr>
        <w:t xml:space="preserve"> criteria for the discs grouping, </w:t>
      </w:r>
      <w:r w:rsidR="00AD160B">
        <w:rPr>
          <w:rFonts w:asciiTheme="majorBidi" w:hAnsiTheme="majorBidi" w:cstheme="majorBidi"/>
          <w:lang w:val="sv-SE"/>
        </w:rPr>
        <w:t>is complex to</w:t>
      </w:r>
      <w:r w:rsidRPr="00B56B5E">
        <w:rPr>
          <w:rFonts w:asciiTheme="majorBidi" w:hAnsiTheme="majorBidi" w:cstheme="majorBidi"/>
          <w:lang w:val="sv-SE"/>
        </w:rPr>
        <w:t xml:space="preserve"> implement</w:t>
      </w:r>
      <w:r w:rsidR="00AD160B">
        <w:rPr>
          <w:rFonts w:asciiTheme="majorBidi" w:hAnsiTheme="majorBidi" w:cstheme="majorBidi"/>
          <w:lang w:val="sv-SE"/>
        </w:rPr>
        <w:t>e</w:t>
      </w:r>
      <w:r w:rsidRPr="00B56B5E">
        <w:rPr>
          <w:rFonts w:asciiTheme="majorBidi" w:hAnsiTheme="majorBidi" w:cstheme="majorBidi"/>
          <w:lang w:val="sv-SE"/>
        </w:rPr>
        <w:t xml:space="preserve">: the contextual application of the </w:t>
      </w:r>
      <w:r w:rsidR="005366D9">
        <w:rPr>
          <w:rFonts w:asciiTheme="majorBidi" w:hAnsiTheme="majorBidi" w:cstheme="majorBidi"/>
          <w:lang w:val="sv-SE"/>
        </w:rPr>
        <w:t>nine</w:t>
      </w:r>
      <w:r w:rsidRPr="00B56B5E">
        <w:rPr>
          <w:rFonts w:asciiTheme="majorBidi" w:hAnsiTheme="majorBidi" w:cstheme="majorBidi"/>
          <w:lang w:val="sv-SE"/>
        </w:rPr>
        <w:t xml:space="preserve"> criteria for the definition of disc groups generates a huge number of groups (some consisting of only a single disc).</w:t>
      </w:r>
    </w:p>
    <w:p w14:paraId="17D4BAFC" w14:textId="24001DA0" w:rsidR="00B56B5E" w:rsidRPr="00B56B5E" w:rsidRDefault="00B56B5E"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3.</w:t>
      </w:r>
      <w:r>
        <w:rPr>
          <w:rFonts w:asciiTheme="majorBidi" w:hAnsiTheme="majorBidi" w:cstheme="majorBidi"/>
          <w:lang w:val="sv-SE"/>
        </w:rPr>
        <w:tab/>
      </w:r>
      <w:r w:rsidRPr="00B56B5E">
        <w:rPr>
          <w:rFonts w:asciiTheme="majorBidi" w:hAnsiTheme="majorBidi" w:cstheme="majorBidi"/>
          <w:lang w:val="sv-SE"/>
        </w:rPr>
        <w:t xml:space="preserve">This proposal, while maintaining the same </w:t>
      </w:r>
      <w:r w:rsidR="005366D9">
        <w:rPr>
          <w:rFonts w:asciiTheme="majorBidi" w:hAnsiTheme="majorBidi" w:cstheme="majorBidi"/>
          <w:lang w:val="sv-SE"/>
        </w:rPr>
        <w:t>nine</w:t>
      </w:r>
      <w:r w:rsidRPr="00B56B5E">
        <w:rPr>
          <w:rFonts w:asciiTheme="majorBidi" w:hAnsiTheme="majorBidi" w:cstheme="majorBidi"/>
          <w:lang w:val="sv-SE"/>
        </w:rPr>
        <w:t xml:space="preserve"> criteria, also allows discs with a different geometry to be included in the same group as long as the disc itself is subject to lower thermal and mechanical stresses than the reference disc.</w:t>
      </w:r>
    </w:p>
    <w:p w14:paraId="57162306" w14:textId="6BABC0A9" w:rsidR="00B56B5E" w:rsidRPr="00B56B5E" w:rsidRDefault="00B56B5E"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4.</w:t>
      </w:r>
      <w:r>
        <w:rPr>
          <w:rFonts w:asciiTheme="majorBidi" w:hAnsiTheme="majorBidi" w:cstheme="majorBidi"/>
          <w:lang w:val="sv-SE"/>
        </w:rPr>
        <w:tab/>
      </w:r>
      <w:r w:rsidRPr="00B56B5E">
        <w:rPr>
          <w:rFonts w:asciiTheme="majorBidi" w:hAnsiTheme="majorBidi" w:cstheme="majorBidi"/>
          <w:lang w:val="sv-SE"/>
        </w:rPr>
        <w:t xml:space="preserve">This proposal therefore aims at </w:t>
      </w:r>
      <w:r w:rsidR="00A44F7B">
        <w:rPr>
          <w:rFonts w:asciiTheme="majorBidi" w:hAnsiTheme="majorBidi" w:cstheme="majorBidi"/>
          <w:lang w:val="sv-SE"/>
        </w:rPr>
        <w:t>simplifying</w:t>
      </w:r>
      <w:r w:rsidRPr="00B56B5E">
        <w:rPr>
          <w:rFonts w:asciiTheme="majorBidi" w:hAnsiTheme="majorBidi" w:cstheme="majorBidi"/>
          <w:lang w:val="sv-SE"/>
        </w:rPr>
        <w:t xml:space="preserve"> the definition of disk groups, reducing their number</w:t>
      </w:r>
      <w:r w:rsidR="00B11F24">
        <w:rPr>
          <w:rFonts w:asciiTheme="majorBidi" w:hAnsiTheme="majorBidi" w:cstheme="majorBidi"/>
          <w:lang w:val="sv-SE"/>
        </w:rPr>
        <w:t>,</w:t>
      </w:r>
      <w:r w:rsidRPr="00B56B5E">
        <w:rPr>
          <w:rFonts w:asciiTheme="majorBidi" w:hAnsiTheme="majorBidi" w:cstheme="majorBidi"/>
          <w:lang w:val="sv-SE"/>
        </w:rPr>
        <w:t xml:space="preserve"> while providing the same guarantees from a technical point of view.</w:t>
      </w:r>
    </w:p>
    <w:p w14:paraId="710ACF13" w14:textId="44664E41" w:rsidR="00B56B5E" w:rsidRPr="00B56B5E" w:rsidRDefault="00B56B5E"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lastRenderedPageBreak/>
        <w:t>5.</w:t>
      </w:r>
      <w:r>
        <w:rPr>
          <w:rFonts w:asciiTheme="majorBidi" w:hAnsiTheme="majorBidi" w:cstheme="majorBidi"/>
          <w:lang w:val="sv-SE"/>
        </w:rPr>
        <w:tab/>
        <w:t>M</w:t>
      </w:r>
      <w:r w:rsidRPr="00B56B5E">
        <w:rPr>
          <w:rFonts w:asciiTheme="majorBidi" w:hAnsiTheme="majorBidi" w:cstheme="majorBidi"/>
          <w:lang w:val="sv-SE"/>
        </w:rPr>
        <w:t>oreover, Annex 15 does not clearly define how to choose the reference disc for disc grouping</w:t>
      </w:r>
      <w:r w:rsidR="00681DF8">
        <w:rPr>
          <w:rFonts w:asciiTheme="majorBidi" w:hAnsiTheme="majorBidi" w:cstheme="majorBidi"/>
          <w:lang w:val="sv-SE"/>
        </w:rPr>
        <w:t xml:space="preserve"> and t</w:t>
      </w:r>
      <w:r w:rsidRPr="00B56B5E">
        <w:rPr>
          <w:rFonts w:asciiTheme="majorBidi" w:hAnsiTheme="majorBidi" w:cstheme="majorBidi"/>
          <w:lang w:val="sv-SE"/>
        </w:rPr>
        <w:t>he current text does not clearly define how to select the reference disc.</w:t>
      </w:r>
    </w:p>
    <w:p w14:paraId="46B703A3" w14:textId="3B7DE31D" w:rsidR="00B56B5E" w:rsidRPr="00B56B5E" w:rsidRDefault="00681DF8"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6</w:t>
      </w:r>
      <w:r w:rsidR="00B56B5E">
        <w:rPr>
          <w:rFonts w:asciiTheme="majorBidi" w:hAnsiTheme="majorBidi" w:cstheme="majorBidi"/>
          <w:lang w:val="sv-SE"/>
        </w:rPr>
        <w:t>.</w:t>
      </w:r>
      <w:r w:rsidR="00B56B5E">
        <w:rPr>
          <w:rFonts w:asciiTheme="majorBidi" w:hAnsiTheme="majorBidi" w:cstheme="majorBidi"/>
          <w:lang w:val="sv-SE"/>
        </w:rPr>
        <w:tab/>
      </w:r>
      <w:r w:rsidR="00B56B5E" w:rsidRPr="00B56B5E">
        <w:rPr>
          <w:rFonts w:asciiTheme="majorBidi" w:hAnsiTheme="majorBidi" w:cstheme="majorBidi"/>
          <w:lang w:val="sv-SE"/>
        </w:rPr>
        <w:t>The disc to be tested could be different from the reference disc used for disc group definition, provided that it is the one subject to “the highest braking torque and to the largest energy to be absorbed”.</w:t>
      </w:r>
    </w:p>
    <w:p w14:paraId="6192FF2B" w14:textId="00CFFE14" w:rsidR="00B56B5E" w:rsidRPr="00B56B5E" w:rsidRDefault="00681DF8"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7</w:t>
      </w:r>
      <w:r w:rsidR="00B56B5E">
        <w:rPr>
          <w:rFonts w:asciiTheme="majorBidi" w:hAnsiTheme="majorBidi" w:cstheme="majorBidi"/>
          <w:lang w:val="sv-SE"/>
        </w:rPr>
        <w:t>.</w:t>
      </w:r>
      <w:r w:rsidR="00B56B5E">
        <w:rPr>
          <w:rFonts w:asciiTheme="majorBidi" w:hAnsiTheme="majorBidi" w:cstheme="majorBidi"/>
          <w:lang w:val="sv-SE"/>
        </w:rPr>
        <w:tab/>
      </w:r>
      <w:r w:rsidR="00B56B5E" w:rsidRPr="00B56B5E">
        <w:rPr>
          <w:rFonts w:asciiTheme="majorBidi" w:hAnsiTheme="majorBidi" w:cstheme="majorBidi"/>
          <w:lang w:val="sv-SE"/>
        </w:rPr>
        <w:t xml:space="preserve">The proposed modification clearly states that the reference disc used for disc group definition, shall be the one with the highest Kinetic Energy ratio, thinnest and more lightened bell and with the lowest number of fasteners. </w:t>
      </w:r>
    </w:p>
    <w:p w14:paraId="74BF5CEC" w14:textId="76AA9360" w:rsidR="00D8183C" w:rsidRPr="00197FD7" w:rsidRDefault="00681DF8" w:rsidP="00EE1ED3">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8</w:t>
      </w:r>
      <w:r w:rsidR="00B56B5E">
        <w:rPr>
          <w:rFonts w:asciiTheme="majorBidi" w:hAnsiTheme="majorBidi" w:cstheme="majorBidi"/>
          <w:lang w:val="sv-SE"/>
        </w:rPr>
        <w:t>.</w:t>
      </w:r>
      <w:r w:rsidR="00B56B5E">
        <w:rPr>
          <w:rFonts w:asciiTheme="majorBidi" w:hAnsiTheme="majorBidi" w:cstheme="majorBidi"/>
          <w:lang w:val="sv-SE"/>
        </w:rPr>
        <w:tab/>
      </w:r>
      <w:r w:rsidR="00B56B5E" w:rsidRPr="00B56B5E">
        <w:rPr>
          <w:rFonts w:asciiTheme="majorBidi" w:hAnsiTheme="majorBidi" w:cstheme="majorBidi"/>
          <w:lang w:val="sv-SE"/>
        </w:rPr>
        <w:t>The approval tests must be performed on the same disc, thus avoiding any ambiguity in the selection of the reference disc.</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B8E8" w14:textId="77777777" w:rsidR="004A7100" w:rsidRDefault="004A7100"/>
  </w:endnote>
  <w:endnote w:type="continuationSeparator" w:id="0">
    <w:p w14:paraId="14AEEE49" w14:textId="77777777" w:rsidR="004A7100" w:rsidRDefault="004A7100"/>
  </w:endnote>
  <w:endnote w:type="continuationNotice" w:id="1">
    <w:p w14:paraId="6A4F1A34" w14:textId="77777777" w:rsidR="004A7100" w:rsidRDefault="004A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D40D" w14:textId="7D2DF43E" w:rsidR="000E64F1" w:rsidRDefault="000E64F1" w:rsidP="000E64F1">
    <w:pPr>
      <w:pStyle w:val="Footer"/>
    </w:pPr>
    <w:r w:rsidRPr="0027112F">
      <w:rPr>
        <w:noProof/>
        <w:lang w:val="en-US"/>
      </w:rPr>
      <w:drawing>
        <wp:anchor distT="0" distB="0" distL="114300" distR="114300" simplePos="0" relativeHeight="251659264" behindDoc="0" locked="1" layoutInCell="1" allowOverlap="1" wp14:anchorId="327A91AB" wp14:editId="23332C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FFE296" w14:textId="5A1DA40B" w:rsidR="000E64F1" w:rsidRPr="000E64F1" w:rsidRDefault="000E64F1" w:rsidP="000E64F1">
    <w:pPr>
      <w:pStyle w:val="Footer"/>
      <w:ind w:right="1134"/>
      <w:rPr>
        <w:sz w:val="20"/>
      </w:rPr>
    </w:pPr>
    <w:r>
      <w:rPr>
        <w:sz w:val="20"/>
      </w:rPr>
      <w:t>GE.21-09627(E)</w:t>
    </w:r>
    <w:r>
      <w:rPr>
        <w:noProof/>
        <w:sz w:val="20"/>
      </w:rPr>
      <w:drawing>
        <wp:anchor distT="0" distB="0" distL="114300" distR="114300" simplePos="0" relativeHeight="251660288" behindDoc="0" locked="0" layoutInCell="1" allowOverlap="1" wp14:anchorId="3FCB7F36" wp14:editId="154596E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88FEC" w14:textId="77777777" w:rsidR="004A7100" w:rsidRPr="000B175B" w:rsidRDefault="004A7100" w:rsidP="000B175B">
      <w:pPr>
        <w:tabs>
          <w:tab w:val="right" w:pos="2155"/>
        </w:tabs>
        <w:spacing w:after="80"/>
        <w:ind w:left="680"/>
        <w:rPr>
          <w:u w:val="single"/>
        </w:rPr>
      </w:pPr>
      <w:r>
        <w:rPr>
          <w:u w:val="single"/>
        </w:rPr>
        <w:tab/>
      </w:r>
    </w:p>
  </w:footnote>
  <w:footnote w:type="continuationSeparator" w:id="0">
    <w:p w14:paraId="439C86E6" w14:textId="77777777" w:rsidR="004A7100" w:rsidRPr="00FC68B7" w:rsidRDefault="004A7100" w:rsidP="00FC68B7">
      <w:pPr>
        <w:tabs>
          <w:tab w:val="left" w:pos="2155"/>
        </w:tabs>
        <w:spacing w:after="80"/>
        <w:ind w:left="680"/>
        <w:rPr>
          <w:u w:val="single"/>
        </w:rPr>
      </w:pPr>
      <w:r>
        <w:rPr>
          <w:u w:val="single"/>
        </w:rPr>
        <w:tab/>
      </w:r>
    </w:p>
  </w:footnote>
  <w:footnote w:type="continuationNotice" w:id="1">
    <w:p w14:paraId="217E87D9" w14:textId="77777777" w:rsidR="004A7100" w:rsidRDefault="004A7100"/>
  </w:footnote>
  <w:footnote w:id="2">
    <w:p w14:paraId="08CE98C1" w14:textId="48A97A72" w:rsidR="00EA475E" w:rsidRPr="00EA475E" w:rsidRDefault="0052477C">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7F4E9385"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85650F">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193C9477" w:rsidR="00C14B9E" w:rsidRPr="00844BB6" w:rsidRDefault="00C14B9E" w:rsidP="00844BB6">
    <w:pPr>
      <w:pStyle w:val="Header"/>
      <w:jc w:val="right"/>
    </w:pPr>
    <w:r>
      <w:t>ECE/TRANS/WP.29/GR</w:t>
    </w:r>
    <w:r w:rsidR="001821A8">
      <w:t>VA</w:t>
    </w:r>
    <w:r>
      <w:t>/20</w:t>
    </w:r>
    <w:r w:rsidR="00503150">
      <w:t>2</w:t>
    </w:r>
    <w:r w:rsidR="005556CB">
      <w:t>1</w:t>
    </w:r>
    <w:r w:rsidR="001821A8">
      <w:t>/</w:t>
    </w:r>
    <w:r w:rsidR="00D4694C">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3922"/>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64F1"/>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D3A8D"/>
    <w:rsid w:val="001E5C30"/>
    <w:rsid w:val="001E7B67"/>
    <w:rsid w:val="001F278D"/>
    <w:rsid w:val="001F42B0"/>
    <w:rsid w:val="00202DA8"/>
    <w:rsid w:val="002111A6"/>
    <w:rsid w:val="00211E0B"/>
    <w:rsid w:val="00215694"/>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53FC"/>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39C"/>
    <w:rsid w:val="00397432"/>
    <w:rsid w:val="003A547D"/>
    <w:rsid w:val="003A5F76"/>
    <w:rsid w:val="003A6810"/>
    <w:rsid w:val="003B1A66"/>
    <w:rsid w:val="003B313F"/>
    <w:rsid w:val="003B4EEC"/>
    <w:rsid w:val="003C132F"/>
    <w:rsid w:val="003C2CC4"/>
    <w:rsid w:val="003C347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080F"/>
    <w:rsid w:val="0045203D"/>
    <w:rsid w:val="0045495B"/>
    <w:rsid w:val="004561E5"/>
    <w:rsid w:val="0046553D"/>
    <w:rsid w:val="004747F7"/>
    <w:rsid w:val="00483160"/>
    <w:rsid w:val="0048397A"/>
    <w:rsid w:val="00485CBB"/>
    <w:rsid w:val="004866B7"/>
    <w:rsid w:val="00486B5D"/>
    <w:rsid w:val="0049131A"/>
    <w:rsid w:val="00496A98"/>
    <w:rsid w:val="004A5A1C"/>
    <w:rsid w:val="004A7100"/>
    <w:rsid w:val="004C2461"/>
    <w:rsid w:val="004C4906"/>
    <w:rsid w:val="004C4CB4"/>
    <w:rsid w:val="004C4E98"/>
    <w:rsid w:val="004C7462"/>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366D9"/>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6FD1"/>
    <w:rsid w:val="005C7D1E"/>
    <w:rsid w:val="005D56EB"/>
    <w:rsid w:val="005D66A8"/>
    <w:rsid w:val="005E1406"/>
    <w:rsid w:val="005E4898"/>
    <w:rsid w:val="005E7168"/>
    <w:rsid w:val="005E757D"/>
    <w:rsid w:val="005F7B75"/>
    <w:rsid w:val="006001EE"/>
    <w:rsid w:val="00601683"/>
    <w:rsid w:val="00605042"/>
    <w:rsid w:val="0060530A"/>
    <w:rsid w:val="00606950"/>
    <w:rsid w:val="0061033F"/>
    <w:rsid w:val="00611FC4"/>
    <w:rsid w:val="00615B3C"/>
    <w:rsid w:val="006176FB"/>
    <w:rsid w:val="00625969"/>
    <w:rsid w:val="006274AF"/>
    <w:rsid w:val="00631872"/>
    <w:rsid w:val="00640B26"/>
    <w:rsid w:val="006412EB"/>
    <w:rsid w:val="00652D0A"/>
    <w:rsid w:val="0065770E"/>
    <w:rsid w:val="00662BB6"/>
    <w:rsid w:val="00666436"/>
    <w:rsid w:val="00671B51"/>
    <w:rsid w:val="0067362F"/>
    <w:rsid w:val="00676606"/>
    <w:rsid w:val="00681DF8"/>
    <w:rsid w:val="006823C3"/>
    <w:rsid w:val="00684C21"/>
    <w:rsid w:val="006A2530"/>
    <w:rsid w:val="006B5286"/>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0A40"/>
    <w:rsid w:val="007246B0"/>
    <w:rsid w:val="0072632A"/>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1C66"/>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0F28"/>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5650F"/>
    <w:rsid w:val="00863894"/>
    <w:rsid w:val="00864579"/>
    <w:rsid w:val="00866153"/>
    <w:rsid w:val="008679D9"/>
    <w:rsid w:val="008725AE"/>
    <w:rsid w:val="008734C6"/>
    <w:rsid w:val="00873723"/>
    <w:rsid w:val="00873D05"/>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167C"/>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1911"/>
    <w:rsid w:val="009448C3"/>
    <w:rsid w:val="00947AC2"/>
    <w:rsid w:val="00950224"/>
    <w:rsid w:val="00951820"/>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4F7B"/>
    <w:rsid w:val="00A46F00"/>
    <w:rsid w:val="00A53313"/>
    <w:rsid w:val="00A54499"/>
    <w:rsid w:val="00A6113A"/>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60B"/>
    <w:rsid w:val="00AD18A9"/>
    <w:rsid w:val="00AD425D"/>
    <w:rsid w:val="00AE1E19"/>
    <w:rsid w:val="00AE44EF"/>
    <w:rsid w:val="00B06031"/>
    <w:rsid w:val="00B11F24"/>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B5E"/>
    <w:rsid w:val="00B56E4A"/>
    <w:rsid w:val="00B56E9C"/>
    <w:rsid w:val="00B64B1F"/>
    <w:rsid w:val="00B6553F"/>
    <w:rsid w:val="00B65BDE"/>
    <w:rsid w:val="00B65D86"/>
    <w:rsid w:val="00B67275"/>
    <w:rsid w:val="00B72DCE"/>
    <w:rsid w:val="00B77D05"/>
    <w:rsid w:val="00B81206"/>
    <w:rsid w:val="00B81E12"/>
    <w:rsid w:val="00B82BA7"/>
    <w:rsid w:val="00B900BC"/>
    <w:rsid w:val="00B90CD1"/>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2678F"/>
    <w:rsid w:val="00C315D6"/>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1355"/>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694C"/>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456F"/>
    <w:rsid w:val="00DA6404"/>
    <w:rsid w:val="00DB10DA"/>
    <w:rsid w:val="00DB111C"/>
    <w:rsid w:val="00DB29A4"/>
    <w:rsid w:val="00DB4BD5"/>
    <w:rsid w:val="00DC6777"/>
    <w:rsid w:val="00DC6D39"/>
    <w:rsid w:val="00DD4DD0"/>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1A84"/>
    <w:rsid w:val="00EA2A77"/>
    <w:rsid w:val="00EA475E"/>
    <w:rsid w:val="00ED7A2A"/>
    <w:rsid w:val="00ED7DD3"/>
    <w:rsid w:val="00EE192D"/>
    <w:rsid w:val="00EE1E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15FB"/>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Default">
    <w:name w:val="Default"/>
    <w:rsid w:val="0085650F"/>
    <w:pPr>
      <w:autoSpaceDE w:val="0"/>
      <w:autoSpaceDN w:val="0"/>
      <w:adjustRightInd w:val="0"/>
    </w:pPr>
    <w:rPr>
      <w:rFonts w:eastAsiaTheme="minorHAns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44442-71FE-49D8-9377-67FB907B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6AC5-26ED-469B-949B-C72D10F6412B}">
  <ds:schemaRefs>
    <ds:schemaRef ds:uri="http://purl.org/dc/elements/1.1/"/>
    <ds:schemaRef ds:uri="http://schemas.microsoft.com/office/2006/metadata/properties"/>
    <ds:schemaRef ds:uri="http://purl.org/dc/terms/"/>
    <ds:schemaRef ds:uri="4b4a1c0d-4a69-4996-a84a-fc699b9f49de"/>
    <ds:schemaRef ds:uri="http://schemas.microsoft.com/office/2006/documentManagement/types"/>
    <ds:schemaRef ds:uri="http://schemas.openxmlformats.org/package/2006/metadata/core-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E137D484-120D-419B-BE10-DB397BF11D44}">
  <ds:schemaRefs>
    <ds:schemaRef ds:uri="http://schemas.openxmlformats.org/officeDocument/2006/bibliography"/>
  </ds:schemaRefs>
</ds:datastoreItem>
</file>

<file path=customXml/itemProps4.xml><?xml version="1.0" encoding="utf-8"?>
<ds:datastoreItem xmlns:ds="http://schemas.openxmlformats.org/officeDocument/2006/customXml" ds:itemID="{EF4DB60E-40F7-4A07-A3B6-1FB6DB43E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847</Words>
  <Characters>4028</Characters>
  <Application>Microsoft Office Word</Application>
  <DocSecurity>0</DocSecurity>
  <Lines>141</Lines>
  <Paragraphs>98</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4804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ECE/TRANS/WP.29/GRVA/2021/28</dc:title>
  <dc:subject>2109627</dc:subject>
  <dc:creator>Francois Guichard</dc:creator>
  <cp:keywords/>
  <dc:description/>
  <cp:lastModifiedBy>Cristina BRIGOLI</cp:lastModifiedBy>
  <cp:revision>2</cp:revision>
  <cp:lastPrinted>2018-11-19T14:38:00Z</cp:lastPrinted>
  <dcterms:created xsi:type="dcterms:W3CDTF">2021-07-12T13:42:00Z</dcterms:created>
  <dcterms:modified xsi:type="dcterms:W3CDTF">2021-07-12T13:42:00Z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