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308C68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A4271E" w14:textId="77777777" w:rsidR="002D5AAC" w:rsidRDefault="002D5AAC" w:rsidP="000B49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17D6CF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C9E2A6" w14:textId="394DF566" w:rsidR="002D5AAC" w:rsidRDefault="000B496F" w:rsidP="000B496F">
            <w:pPr>
              <w:jc w:val="right"/>
            </w:pPr>
            <w:r w:rsidRPr="000B496F">
              <w:rPr>
                <w:sz w:val="40"/>
              </w:rPr>
              <w:t>ECE</w:t>
            </w:r>
            <w:r>
              <w:t>/TRANS/WP.29/GRVA/2021/27</w:t>
            </w:r>
          </w:p>
        </w:tc>
      </w:tr>
      <w:tr w:rsidR="002D5AAC" w:rsidRPr="000B496F" w14:paraId="10AB46C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B438A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7C0F70" wp14:editId="4369087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EE26D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3763F4" w14:textId="060E57AC" w:rsidR="002D5AAC" w:rsidRPr="000B496F" w:rsidRDefault="000B496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0B496F">
              <w:rPr>
                <w:lang w:val="en-US"/>
              </w:rPr>
              <w:t xml:space="preserve"> </w:t>
            </w:r>
            <w:r w:rsidRPr="000B496F">
              <w:rPr>
                <w:lang w:val="en-US"/>
              </w:rPr>
              <w:t>General</w:t>
            </w:r>
          </w:p>
          <w:p w14:paraId="67B86287" w14:textId="6EC46CFB" w:rsidR="000B496F" w:rsidRDefault="000B496F" w:rsidP="000B496F">
            <w:pPr>
              <w:spacing w:line="240" w:lineRule="exact"/>
              <w:rPr>
                <w:lang w:val="en-US"/>
              </w:rPr>
            </w:pPr>
            <w:r>
              <w:t>9</w:t>
            </w:r>
            <w:r w:rsidRPr="00D25A60">
              <w:t xml:space="preserve"> July 2021</w:t>
            </w:r>
          </w:p>
          <w:p w14:paraId="1D59AE12" w14:textId="77777777" w:rsidR="000B496F" w:rsidRDefault="000B496F" w:rsidP="000B49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954436B" w14:textId="506BE04A" w:rsidR="000B496F" w:rsidRPr="008D53B6" w:rsidRDefault="000B496F" w:rsidP="000B49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5C5F64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FD18E7" w14:textId="77777777" w:rsidR="000B496F" w:rsidRPr="000B496F" w:rsidRDefault="000B496F" w:rsidP="000B496F">
      <w:pPr>
        <w:spacing w:before="120"/>
        <w:rPr>
          <w:sz w:val="28"/>
          <w:szCs w:val="28"/>
        </w:rPr>
      </w:pPr>
      <w:r w:rsidRPr="000B496F">
        <w:rPr>
          <w:sz w:val="28"/>
          <w:szCs w:val="28"/>
        </w:rPr>
        <w:t>Комитет по внутреннему транспорту</w:t>
      </w:r>
    </w:p>
    <w:p w14:paraId="60B11A8D" w14:textId="6F028E1B" w:rsidR="000B496F" w:rsidRPr="000B496F" w:rsidRDefault="000B496F" w:rsidP="000B496F">
      <w:pPr>
        <w:spacing w:before="120"/>
        <w:rPr>
          <w:b/>
          <w:sz w:val="24"/>
          <w:szCs w:val="24"/>
        </w:rPr>
      </w:pPr>
      <w:r w:rsidRPr="000B496F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0B496F">
        <w:rPr>
          <w:b/>
          <w:bCs/>
          <w:sz w:val="24"/>
          <w:szCs w:val="24"/>
        </w:rPr>
        <w:t>в области транспортных средств</w:t>
      </w:r>
    </w:p>
    <w:p w14:paraId="05547BC0" w14:textId="7282A56D" w:rsidR="000B496F" w:rsidRPr="00797486" w:rsidRDefault="000B496F" w:rsidP="000B496F">
      <w:pPr>
        <w:spacing w:before="120"/>
        <w:rPr>
          <w:b/>
        </w:rPr>
      </w:pPr>
      <w:bookmarkStart w:id="0" w:name="_Hlk518466992"/>
      <w:r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</w:p>
    <w:p w14:paraId="2F47AD16" w14:textId="3C1D5C7D" w:rsidR="000B496F" w:rsidRPr="00797486" w:rsidRDefault="000B496F" w:rsidP="000B496F">
      <w:pPr>
        <w:spacing w:before="120"/>
        <w:rPr>
          <w:b/>
          <w:bCs/>
        </w:rPr>
      </w:pPr>
      <w:r>
        <w:rPr>
          <w:b/>
          <w:bCs/>
        </w:rPr>
        <w:t>Одиннадцатая сессия</w:t>
      </w:r>
      <w:bookmarkStart w:id="1" w:name="OLE_LINK2"/>
      <w:r>
        <w:rPr>
          <w:b/>
          <w:bCs/>
        </w:rPr>
        <w:br/>
      </w:r>
      <w:r>
        <w:t xml:space="preserve">Женева, 27 сентября </w:t>
      </w:r>
      <w:r w:rsidRPr="00B76E19">
        <w:rPr>
          <w:rFonts w:cs="Times New Roman"/>
        </w:rPr>
        <w:t>‒</w:t>
      </w:r>
      <w:r w:rsidRPr="000B496F">
        <w:rPr>
          <w:rFonts w:cs="Times New Roman"/>
        </w:rPr>
        <w:t>‒</w:t>
      </w:r>
      <w:r>
        <w:t xml:space="preserve"> 1 октября 2021 года</w:t>
      </w:r>
      <w:r>
        <w:br/>
      </w:r>
      <w:r>
        <w:t>Пункт 9 b) предварительной повестки дня</w:t>
      </w:r>
      <w:r>
        <w:br/>
      </w:r>
      <w:r>
        <w:rPr>
          <w:b/>
          <w:bCs/>
        </w:rPr>
        <w:t>Тормозные системы мотоциклов: Правила № 78 ООН</w:t>
      </w:r>
    </w:p>
    <w:p w14:paraId="6BC7E67A" w14:textId="77777777" w:rsidR="000B496F" w:rsidRPr="00797486" w:rsidRDefault="000B496F" w:rsidP="000B496F">
      <w:pPr>
        <w:pStyle w:val="HChG"/>
      </w:pPr>
      <w:r>
        <w:tab/>
      </w:r>
      <w:r>
        <w:tab/>
      </w:r>
      <w:r>
        <w:rPr>
          <w:bCs/>
        </w:rPr>
        <w:t>Предложение по новому дополнению к поправкам серий</w:t>
      </w:r>
      <w:r>
        <w:rPr>
          <w:bCs/>
          <w:lang w:val="en-US"/>
        </w:rPr>
        <w:t> </w:t>
      </w:r>
      <w:r>
        <w:rPr>
          <w:bCs/>
        </w:rPr>
        <w:t>03, 04 и 05 к Правилам № 78 ООН (тормозные системы мотоциклов)</w:t>
      </w:r>
      <w:bookmarkEnd w:id="1"/>
    </w:p>
    <w:p w14:paraId="6EE1CD14" w14:textId="0CE518AE" w:rsidR="000B496F" w:rsidRPr="00797486" w:rsidRDefault="000B496F" w:rsidP="000B496F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Международной ассоциации</w:t>
      </w:r>
      <w:r w:rsidR="00357562">
        <w:rPr>
          <w:bCs/>
        </w:rPr>
        <w:br/>
      </w:r>
      <w:r>
        <w:rPr>
          <w:bCs/>
        </w:rPr>
        <w:t>заводов-изготовителей мотоциклов</w:t>
      </w:r>
      <w:r w:rsidRPr="000B496F">
        <w:rPr>
          <w:rStyle w:val="aa"/>
          <w:b w:val="0"/>
          <w:bCs/>
          <w:position w:val="4"/>
          <w:sz w:val="20"/>
          <w:vertAlign w:val="baseline"/>
        </w:rPr>
        <w:footnoteReference w:customMarkFollows="1" w:id="1"/>
        <w:t>*</w:t>
      </w:r>
    </w:p>
    <w:p w14:paraId="678574B8" w14:textId="42D3E38B" w:rsidR="000B496F" w:rsidRPr="00797486" w:rsidRDefault="000B496F" w:rsidP="000B496F">
      <w:pPr>
        <w:pStyle w:val="SingleTxtG"/>
      </w:pPr>
      <w:r>
        <w:tab/>
      </w:r>
      <w:r>
        <w:t>Воспроизведенный ниже текст был подготовлен экспертом от Международной ассоциации заводов-изготовителей мотоциклов (МАЗМ) в целях обеспечения последовательности применения метода ASTM E1337 для измерения пикового коэффициента торможения (ПКТ) согласно Правилам № 78 ООН путем включения ссылки на стандартную эталонную испытательную шину, отвечающую новому стандарту F2493 Американского общества по испытаниям и материалам (АСТМ). Изменения к существующему тексту Правил выделены жирным шрифтом в случае новых элементов или зачеркиванием в случае исключенных элементов.</w:t>
      </w:r>
    </w:p>
    <w:p w14:paraId="575AEC6E" w14:textId="77777777" w:rsidR="000B496F" w:rsidRPr="00797486" w:rsidRDefault="000B496F" w:rsidP="000B496F">
      <w:pPr>
        <w:pStyle w:val="HChG"/>
        <w:pageBreakBefore/>
        <w:tabs>
          <w:tab w:val="left" w:pos="1134"/>
          <w:tab w:val="left" w:pos="1701"/>
          <w:tab w:val="left" w:pos="2268"/>
          <w:tab w:val="left" w:pos="2836"/>
        </w:tabs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62D15B2" w14:textId="77777777" w:rsidR="000B496F" w:rsidRPr="00797486" w:rsidRDefault="000B496F" w:rsidP="000B496F">
      <w:pPr>
        <w:spacing w:before="120" w:after="120"/>
        <w:ind w:left="1134" w:right="1134"/>
        <w:jc w:val="both"/>
        <w:rPr>
          <w:color w:val="000000" w:themeColor="text1"/>
        </w:rPr>
      </w:pPr>
      <w:r>
        <w:rPr>
          <w:i/>
          <w:iCs/>
        </w:rPr>
        <w:t>Приложение 3, пункт 1.1.3</w:t>
      </w:r>
      <w:r>
        <w:t xml:space="preserve"> изменить следующим образом:</w:t>
      </w:r>
    </w:p>
    <w:p w14:paraId="1AA6306C" w14:textId="6EA6DFE3" w:rsidR="000B496F" w:rsidRPr="00797486" w:rsidRDefault="009A60E8" w:rsidP="000B496F">
      <w:pPr>
        <w:pStyle w:val="para"/>
        <w:rPr>
          <w:lang w:val="ru-RU"/>
        </w:rPr>
      </w:pPr>
      <w:r>
        <w:rPr>
          <w:lang w:val="ru-RU"/>
        </w:rPr>
        <w:t>«</w:t>
      </w:r>
      <w:r w:rsidR="000B496F">
        <w:rPr>
          <w:lang w:val="ru-RU"/>
        </w:rPr>
        <w:t>1.1.3</w:t>
      </w:r>
      <w:r w:rsidR="000B496F">
        <w:rPr>
          <w:lang w:val="ru-RU"/>
        </w:rPr>
        <w:tab/>
        <w:t>Измерение ПКТ</w:t>
      </w:r>
    </w:p>
    <w:p w14:paraId="749C6224" w14:textId="77777777" w:rsidR="000B496F" w:rsidRPr="00797486" w:rsidRDefault="000B496F" w:rsidP="000B496F">
      <w:pPr>
        <w:spacing w:after="120" w:line="240" w:lineRule="auto"/>
        <w:ind w:left="2268" w:right="1134"/>
        <w:jc w:val="both"/>
      </w:pPr>
      <w:r>
        <w:tab/>
        <w:t>ПКТ измеряется в соответствии с указаниями органа по официальному утверждению типа с использованием либо</w:t>
      </w:r>
    </w:p>
    <w:p w14:paraId="2E6E0726" w14:textId="4F7C4C57" w:rsidR="000B496F" w:rsidRPr="00797486" w:rsidRDefault="000B496F" w:rsidP="000B496F">
      <w:pPr>
        <w:spacing w:after="120" w:line="240" w:lineRule="auto"/>
        <w:ind w:left="2268" w:right="1134"/>
        <w:jc w:val="both"/>
        <w:rPr>
          <w:b/>
        </w:rPr>
      </w:pPr>
      <w:r>
        <w:t>a)</w:t>
      </w:r>
      <w:r>
        <w:tab/>
        <w:t>эталонной испытательной шины, соответствующей</w:t>
      </w:r>
      <w:r w:rsidR="009A60E8">
        <w:br/>
      </w:r>
      <w:r>
        <w:t>стандарту «ASTM International» Е1136-</w:t>
      </w:r>
      <w:r>
        <w:rPr>
          <w:b/>
          <w:bCs/>
        </w:rPr>
        <w:t>19</w:t>
      </w:r>
      <w:r>
        <w:rPr>
          <w:strike/>
        </w:rPr>
        <w:t>93 (повторно утвержденному</w:t>
      </w:r>
      <w:r w:rsidR="009A60E8">
        <w:rPr>
          <w:strike/>
        </w:rPr>
        <w:br/>
      </w:r>
      <w:r>
        <w:rPr>
          <w:strike/>
        </w:rPr>
        <w:t>в 2003 году)</w:t>
      </w:r>
      <w:r>
        <w:t>, по методу ASTM Е1337-</w:t>
      </w:r>
      <w:r>
        <w:rPr>
          <w:b/>
          <w:bCs/>
        </w:rPr>
        <w:t>19</w:t>
      </w:r>
      <w:r>
        <w:rPr>
          <w:strike/>
        </w:rPr>
        <w:t>90 (повторно утвержденному</w:t>
      </w:r>
      <w:r w:rsidR="009A60E8">
        <w:rPr>
          <w:strike/>
        </w:rPr>
        <w:br/>
      </w:r>
      <w:r>
        <w:rPr>
          <w:strike/>
        </w:rPr>
        <w:t>в 2008 году)</w:t>
      </w:r>
      <w:r>
        <w:t xml:space="preserve"> на скорости 40 миль/ч; либо</w:t>
      </w:r>
    </w:p>
    <w:p w14:paraId="4E151140" w14:textId="2B4171B8" w:rsidR="000B496F" w:rsidRPr="00797486" w:rsidRDefault="000B496F" w:rsidP="000B496F">
      <w:pPr>
        <w:spacing w:after="120" w:line="240" w:lineRule="auto"/>
        <w:ind w:left="2268" w:right="1134"/>
        <w:jc w:val="both"/>
        <w:rPr>
          <w:b/>
          <w:bCs/>
        </w:rPr>
      </w:pPr>
      <w:r>
        <w:t>b)</w:t>
      </w:r>
      <w:r>
        <w:tab/>
      </w:r>
      <w:r>
        <w:rPr>
          <w:b/>
          <w:bCs/>
        </w:rPr>
        <w:t>эталонной испытательной шины, соответствующей</w:t>
      </w:r>
      <w:r w:rsidR="009A60E8">
        <w:rPr>
          <w:b/>
          <w:bCs/>
        </w:rPr>
        <w:br/>
      </w:r>
      <w:r>
        <w:rPr>
          <w:b/>
          <w:bCs/>
        </w:rPr>
        <w:t>стандарту «ASTM International» F2493-20, по методу ASTM E1337</w:t>
      </w:r>
      <w:r>
        <w:rPr>
          <w:b/>
          <w:bCs/>
        </w:rPr>
        <w:noBreakHyphen/>
        <w:t>19 на скорости 40 миль/ч</w:t>
      </w:r>
      <w:r>
        <w:rPr>
          <w:b/>
          <w:bCs/>
          <w:vertAlign w:val="superscript"/>
        </w:rPr>
        <w:t>1</w:t>
      </w:r>
      <w:r>
        <w:rPr>
          <w:b/>
          <w:bCs/>
        </w:rPr>
        <w:t>;</w:t>
      </w:r>
      <w:r>
        <w:t xml:space="preserve"> </w:t>
      </w:r>
      <w:r w:rsidRPr="00A63FFB">
        <w:rPr>
          <w:b/>
          <w:bCs/>
        </w:rPr>
        <w:t>либо</w:t>
      </w:r>
    </w:p>
    <w:p w14:paraId="194392ED" w14:textId="77777777" w:rsidR="000B496F" w:rsidRPr="00797486" w:rsidRDefault="000B496F" w:rsidP="000B496F">
      <w:pPr>
        <w:spacing w:after="120" w:line="240" w:lineRule="auto"/>
        <w:ind w:left="2268" w:right="1134"/>
        <w:jc w:val="both"/>
      </w:pPr>
      <w:r w:rsidRPr="0062140F">
        <w:rPr>
          <w:b/>
          <w:bCs/>
        </w:rPr>
        <w:t>c)</w:t>
      </w:r>
      <w:r>
        <w:tab/>
        <w:t>метода, указанного в добавлении 1 к настоящему приложению.</w:t>
      </w:r>
    </w:p>
    <w:p w14:paraId="50685D4C" w14:textId="77777777" w:rsidR="000B496F" w:rsidRPr="00797486" w:rsidRDefault="000B496F" w:rsidP="000B496F">
      <w:pPr>
        <w:tabs>
          <w:tab w:val="right" w:pos="2155"/>
        </w:tabs>
        <w:spacing w:after="80"/>
        <w:ind w:left="588"/>
        <w:rPr>
          <w:bCs/>
          <w:u w:val="single"/>
        </w:rPr>
      </w:pPr>
      <w:r w:rsidRPr="00797486">
        <w:rPr>
          <w:bCs/>
          <w:u w:val="single"/>
        </w:rPr>
        <w:tab/>
      </w:r>
      <w:r w:rsidRPr="00797486">
        <w:rPr>
          <w:bCs/>
          <w:u w:val="single"/>
        </w:rPr>
        <w:tab/>
      </w:r>
      <w:r w:rsidRPr="00797486">
        <w:rPr>
          <w:bCs/>
          <w:u w:val="single"/>
        </w:rPr>
        <w:tab/>
      </w:r>
    </w:p>
    <w:p w14:paraId="4ED00639" w14:textId="35480CFB" w:rsidR="000B496F" w:rsidRPr="009A60E8" w:rsidRDefault="000B496F" w:rsidP="009A60E8">
      <w:pPr>
        <w:spacing w:after="120" w:line="220" w:lineRule="exact"/>
        <w:ind w:left="1134" w:right="1134" w:hanging="941"/>
        <w:rPr>
          <w:i/>
          <w:iCs/>
          <w:sz w:val="18"/>
          <w:szCs w:val="18"/>
        </w:rPr>
      </w:pPr>
      <w:r>
        <w:tab/>
      </w:r>
      <w:r w:rsidRPr="009A60E8">
        <w:rPr>
          <w:b/>
          <w:bCs/>
          <w:sz w:val="18"/>
          <w:szCs w:val="18"/>
          <w:vertAlign w:val="superscript"/>
        </w:rPr>
        <w:t>1</w:t>
      </w:r>
      <w:r w:rsidR="009A60E8" w:rsidRPr="009A60E8">
        <w:rPr>
          <w:b/>
          <w:bCs/>
          <w:sz w:val="18"/>
          <w:szCs w:val="18"/>
        </w:rPr>
        <w:t>  </w:t>
      </w:r>
      <w:r w:rsidRPr="009A60E8">
        <w:rPr>
          <w:b/>
          <w:bCs/>
          <w:sz w:val="18"/>
          <w:szCs w:val="18"/>
        </w:rPr>
        <w:t>В этом случае полученное значение ПКТ преобразуют в эквивалентное значение, которое соответствует эталонной испытательной шине, отвечающей стандарту E1136-19, с помощью корреляционного уравнения, приведенного в стандарте ASTM E1337-19</w:t>
      </w:r>
      <w:r w:rsidR="009A60E8" w:rsidRPr="009A60E8">
        <w:rPr>
          <w:sz w:val="18"/>
          <w:szCs w:val="18"/>
        </w:rPr>
        <w:t>»</w:t>
      </w:r>
      <w:r w:rsidRPr="009A60E8">
        <w:rPr>
          <w:sz w:val="18"/>
          <w:szCs w:val="18"/>
        </w:rPr>
        <w:t>.</w:t>
      </w:r>
    </w:p>
    <w:p w14:paraId="1D8B9BD7" w14:textId="77777777" w:rsidR="000B496F" w:rsidRPr="00797486" w:rsidRDefault="000B496F" w:rsidP="000B496F">
      <w:pPr>
        <w:pStyle w:val="HChG"/>
      </w:pPr>
      <w:r>
        <w:tab/>
        <w:t>II.</w:t>
      </w:r>
      <w:r>
        <w:tab/>
      </w:r>
      <w:r>
        <w:tab/>
      </w:r>
      <w:r>
        <w:rPr>
          <w:bCs/>
        </w:rPr>
        <w:t>Обоснование</w:t>
      </w:r>
    </w:p>
    <w:p w14:paraId="0FE64680" w14:textId="3FF9E5AB" w:rsidR="000B496F" w:rsidRPr="00797486" w:rsidRDefault="000B496F" w:rsidP="000B496F">
      <w:pPr>
        <w:pStyle w:val="SingleTxtG"/>
      </w:pPr>
      <w:bookmarkStart w:id="2" w:name="_Hlk49779639"/>
      <w:r>
        <w:t>1.</w:t>
      </w:r>
      <w:r>
        <w:tab/>
        <w:t xml:space="preserve">Цель настоящего предложения </w:t>
      </w:r>
      <w:r w:rsidRPr="00DF7326">
        <w:t>—</w:t>
      </w:r>
      <w:r>
        <w:t xml:space="preserve"> обеспечить последовательность применения метода ASTM E1337 для измерения ПКТ согласно Правилам № 78 ООН путем включения ссылки на стандартную эталонную испытательную шину (СЭИШ), отвечающую новому стандарту F2493 Американского общества по испытаниям</w:t>
      </w:r>
      <w:r w:rsidR="009A60E8">
        <w:br/>
      </w:r>
      <w:r>
        <w:t>и материалам (АСТМ).</w:t>
      </w:r>
    </w:p>
    <w:p w14:paraId="102B433E" w14:textId="77777777" w:rsidR="000B496F" w:rsidRPr="00797486" w:rsidRDefault="000B496F" w:rsidP="000B496F">
      <w:pPr>
        <w:pStyle w:val="SingleTxtG"/>
      </w:pPr>
      <w:r>
        <w:t>2.</w:t>
      </w:r>
      <w:r>
        <w:tab/>
        <w:t>В 2019 году стандарт ASTM E1337 для измерения ПКТ был обновлен и стал включать в себя новую СЭИШ F2493 в дополнение к более старой СЭИШ E1136. Кроме того, в данной последней версии стандарта ASTM E1337 приведены корреляционные уравнения для преобразования результатов, полученных для СЭИШ F2493, в значения, соответствующие СЭИШ E1136, и наоборот.</w:t>
      </w:r>
    </w:p>
    <w:p w14:paraId="66BF517A" w14:textId="3F0C0EB6" w:rsidR="000B496F" w:rsidRPr="00797486" w:rsidRDefault="000B496F" w:rsidP="000B496F">
      <w:pPr>
        <w:pStyle w:val="SingleTxtG"/>
      </w:pPr>
      <w:r>
        <w:t>3.</w:t>
      </w:r>
      <w:r>
        <w:tab/>
        <w:t>На семьдесят первой сессии Рабочей группы по шуму и шинам (GRBP) в январе 2020 года Европейская техническая организация по вопросам пневматических шин</w:t>
      </w:r>
      <w:r w:rsidR="009A60E8">
        <w:br/>
      </w:r>
      <w:r>
        <w:t>и ободьев колес (ЕТОПОК) сообщила, что производство СЭИШ E1136 прекратится в течение 2020 года, а ее продажи будут прекращены к концу 2021 года (GRBP-71-06). Невозможность приобретения новых СЭИШ E1136 может препятствовать использованию метода ASTM E1337, предусмотренного Правилами № 78 ООН.</w:t>
      </w:r>
    </w:p>
    <w:p w14:paraId="54A598C0" w14:textId="54D7A748" w:rsidR="000B496F" w:rsidRPr="00797486" w:rsidRDefault="000B496F" w:rsidP="000B496F">
      <w:pPr>
        <w:pStyle w:val="SingleTxtG"/>
      </w:pPr>
      <w:r>
        <w:t>4.</w:t>
      </w:r>
      <w:r>
        <w:tab/>
        <w:t>Таким образом, с тем чтобы по-прежнему гарантировать возможность применения метода ASTM E1137 для целей новых и существующих утверждений</w:t>
      </w:r>
      <w:r w:rsidR="009A60E8">
        <w:br/>
      </w:r>
      <w:r>
        <w:t>типа в соответствии с Правилами № 78 ООН при сохранении существующих положений</w:t>
      </w:r>
      <w:r w:rsidR="009A60E8">
        <w:t xml:space="preserve"> </w:t>
      </w:r>
      <w:r>
        <w:t>о ПКТ без изменений, необходимо включить дополнительную ссылку</w:t>
      </w:r>
      <w:r w:rsidR="009A60E8">
        <w:br/>
      </w:r>
      <w:r>
        <w:t>на новую СЭИШ  F2493 и на уравнение для преобразования, приведенное</w:t>
      </w:r>
      <w:r w:rsidR="009A60E8">
        <w:br/>
      </w:r>
      <w:r>
        <w:t>в стандарте ASTM  E1337.</w:t>
      </w:r>
    </w:p>
    <w:bookmarkEnd w:id="2"/>
    <w:p w14:paraId="6FE1D903" w14:textId="77777777" w:rsidR="000B496F" w:rsidRPr="00797486" w:rsidRDefault="000B496F" w:rsidP="000B496F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797486">
        <w:rPr>
          <w:rFonts w:eastAsia="SimSun"/>
          <w:u w:val="single"/>
        </w:rPr>
        <w:tab/>
      </w:r>
      <w:r w:rsidRPr="00797486">
        <w:rPr>
          <w:rFonts w:eastAsia="SimSun"/>
          <w:u w:val="single"/>
        </w:rPr>
        <w:tab/>
      </w:r>
      <w:r w:rsidRPr="00797486">
        <w:rPr>
          <w:rFonts w:eastAsia="SimSun"/>
          <w:u w:val="single"/>
        </w:rPr>
        <w:tab/>
      </w:r>
      <w:r w:rsidRPr="00797486">
        <w:rPr>
          <w:rFonts w:eastAsia="SimSun"/>
          <w:u w:val="single"/>
        </w:rPr>
        <w:tab/>
      </w:r>
    </w:p>
    <w:sectPr w:rsidR="000B496F" w:rsidRPr="00797486" w:rsidSect="000B496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48D44" w14:textId="77777777" w:rsidR="000F36AF" w:rsidRPr="00A312BC" w:rsidRDefault="000F36AF" w:rsidP="00A312BC"/>
  </w:endnote>
  <w:endnote w:type="continuationSeparator" w:id="0">
    <w:p w14:paraId="2D0C11DD" w14:textId="77777777" w:rsidR="000F36AF" w:rsidRPr="00A312BC" w:rsidRDefault="000F36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37E2" w14:textId="25098F53" w:rsidR="000B496F" w:rsidRPr="000B496F" w:rsidRDefault="000B496F">
    <w:pPr>
      <w:pStyle w:val="a8"/>
    </w:pPr>
    <w:r w:rsidRPr="000B496F">
      <w:rPr>
        <w:b/>
        <w:sz w:val="18"/>
      </w:rPr>
      <w:fldChar w:fldCharType="begin"/>
    </w:r>
    <w:r w:rsidRPr="000B496F">
      <w:rPr>
        <w:b/>
        <w:sz w:val="18"/>
      </w:rPr>
      <w:instrText xml:space="preserve"> PAGE  \* MERGEFORMAT </w:instrText>
    </w:r>
    <w:r w:rsidRPr="000B496F">
      <w:rPr>
        <w:b/>
        <w:sz w:val="18"/>
      </w:rPr>
      <w:fldChar w:fldCharType="separate"/>
    </w:r>
    <w:r w:rsidRPr="000B496F">
      <w:rPr>
        <w:b/>
        <w:noProof/>
        <w:sz w:val="18"/>
      </w:rPr>
      <w:t>2</w:t>
    </w:r>
    <w:r w:rsidRPr="000B496F">
      <w:rPr>
        <w:b/>
        <w:sz w:val="18"/>
      </w:rPr>
      <w:fldChar w:fldCharType="end"/>
    </w:r>
    <w:r>
      <w:rPr>
        <w:b/>
        <w:sz w:val="18"/>
      </w:rPr>
      <w:tab/>
    </w:r>
    <w:r>
      <w:t>GE.21-09550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859DD" w14:textId="3552B143" w:rsidR="000B496F" w:rsidRPr="000B496F" w:rsidRDefault="000B496F" w:rsidP="000B496F">
    <w:pPr>
      <w:pStyle w:val="a8"/>
      <w:tabs>
        <w:tab w:val="clear" w:pos="9639"/>
        <w:tab w:val="right" w:pos="9638"/>
      </w:tabs>
      <w:rPr>
        <w:b/>
        <w:sz w:val="18"/>
      </w:rPr>
    </w:pPr>
    <w:r>
      <w:t>GE.21-09550</w:t>
    </w:r>
    <w:r>
      <w:tab/>
    </w:r>
    <w:r w:rsidRPr="000B496F">
      <w:rPr>
        <w:b/>
        <w:sz w:val="18"/>
      </w:rPr>
      <w:fldChar w:fldCharType="begin"/>
    </w:r>
    <w:r w:rsidRPr="000B496F">
      <w:rPr>
        <w:b/>
        <w:sz w:val="18"/>
      </w:rPr>
      <w:instrText xml:space="preserve"> PAGE  \* MERGEFORMAT </w:instrText>
    </w:r>
    <w:r w:rsidRPr="000B496F">
      <w:rPr>
        <w:b/>
        <w:sz w:val="18"/>
      </w:rPr>
      <w:fldChar w:fldCharType="separate"/>
    </w:r>
    <w:r w:rsidRPr="000B496F">
      <w:rPr>
        <w:b/>
        <w:noProof/>
        <w:sz w:val="18"/>
      </w:rPr>
      <w:t>3</w:t>
    </w:r>
    <w:r w:rsidRPr="000B49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E04DF" w14:textId="4E4EC840" w:rsidR="00042B72" w:rsidRPr="000B496F" w:rsidRDefault="000B496F" w:rsidP="000B496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535781C" wp14:editId="1E823D8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21-09550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1AC4A5" wp14:editId="34A5AAD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090821  090821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78438" w14:textId="77777777" w:rsidR="000F36AF" w:rsidRPr="001075E9" w:rsidRDefault="000F36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729BF5" w14:textId="77777777" w:rsidR="000F36AF" w:rsidRDefault="000F36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64F2B12" w14:textId="1B0261D5" w:rsidR="000B496F" w:rsidRPr="00EA475E" w:rsidRDefault="000B496F" w:rsidP="000B496F">
      <w:pPr>
        <w:pStyle w:val="ad"/>
        <w:spacing w:after="240"/>
      </w:pPr>
      <w:r>
        <w:tab/>
        <w:t xml:space="preserve">* 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>
        <w:br/>
      </w:r>
      <w: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50A4B" w14:textId="4A2186D9" w:rsidR="000B496F" w:rsidRPr="000B496F" w:rsidRDefault="000B496F">
    <w:pPr>
      <w:pStyle w:val="a5"/>
    </w:pPr>
    <w:fldSimple w:instr=" TITLE  \* MERGEFORMAT ">
      <w:r w:rsidR="00206B80">
        <w:t>ECE/TRANS/WP.29/GRVA/2021/27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86A1" w14:textId="272EB921" w:rsidR="000B496F" w:rsidRPr="000B496F" w:rsidRDefault="000B496F" w:rsidP="000B496F">
    <w:pPr>
      <w:pStyle w:val="a5"/>
      <w:jc w:val="right"/>
    </w:pPr>
    <w:fldSimple w:instr=" TITLE  \* MERGEFORMAT ">
      <w:r w:rsidR="00206B80">
        <w:t>ECE/TRANS/WP.29/GRVA/2021/27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74932"/>
    <w:multiLevelType w:val="multilevel"/>
    <w:tmpl w:val="A7445D1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AF"/>
    <w:rsid w:val="00033D56"/>
    <w:rsid w:val="00033EE1"/>
    <w:rsid w:val="00042B72"/>
    <w:rsid w:val="000558BD"/>
    <w:rsid w:val="000B496F"/>
    <w:rsid w:val="000B57E7"/>
    <w:rsid w:val="000B6373"/>
    <w:rsid w:val="000E4E5B"/>
    <w:rsid w:val="000F09DF"/>
    <w:rsid w:val="000F36A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6B8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756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27354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60E8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5F0B7C"/>
  <w15:docId w15:val="{1ACDF17D-5DD5-4752-BFCF-D3626286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B496F"/>
    <w:rPr>
      <w:lang w:val="ru-RU" w:eastAsia="en-US"/>
    </w:rPr>
  </w:style>
  <w:style w:type="character" w:customStyle="1" w:styleId="H1GChar">
    <w:name w:val="_ H_1_G Char"/>
    <w:link w:val="H1G"/>
    <w:rsid w:val="000B496F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0B496F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0B496F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0B496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8ED75-78A3-4842-A3F9-7DB63037C572}"/>
</file>

<file path=customXml/itemProps2.xml><?xml version="1.0" encoding="utf-8"?>
<ds:datastoreItem xmlns:ds="http://schemas.openxmlformats.org/officeDocument/2006/customXml" ds:itemID="{2D999D23-A054-47EF-AE0C-E2EF64E813A2}"/>
</file>

<file path=customXml/itemProps3.xml><?xml version="1.0" encoding="utf-8"?>
<ds:datastoreItem xmlns:ds="http://schemas.openxmlformats.org/officeDocument/2006/customXml" ds:itemID="{E7FBEFCE-6574-482D-B833-0BBFEAFF7FA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2</Pages>
  <Words>475</Words>
  <Characters>3194</Characters>
  <Application>Microsoft Office Word</Application>
  <DocSecurity>0</DocSecurity>
  <Lines>290</Lines>
  <Paragraphs>122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ECE/TRANS/WP.29/GRVA/2021/27</dc:title>
  <dc:subject/>
  <dc:creator>Anna KISSELEVA</dc:creator>
  <cp:keywords/>
  <cp:lastModifiedBy>Anna Kisseleva</cp:lastModifiedBy>
  <cp:revision>3</cp:revision>
  <cp:lastPrinted>2021-08-09T14:58:00Z</cp:lastPrinted>
  <dcterms:created xsi:type="dcterms:W3CDTF">2021-08-09T14:58:00Z</dcterms:created>
  <dcterms:modified xsi:type="dcterms:W3CDTF">2021-08-09T15:01:00Z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