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5179BE2" w14:textId="77777777" w:rsidTr="00C97039">
        <w:trPr>
          <w:trHeight w:hRule="exact" w:val="851"/>
        </w:trPr>
        <w:tc>
          <w:tcPr>
            <w:tcW w:w="1276" w:type="dxa"/>
            <w:tcBorders>
              <w:bottom w:val="single" w:sz="4" w:space="0" w:color="auto"/>
            </w:tcBorders>
          </w:tcPr>
          <w:p w14:paraId="66890D82" w14:textId="77777777" w:rsidR="00F35BAF" w:rsidRPr="00DB58B5" w:rsidRDefault="00F35BAF" w:rsidP="00D67349"/>
        </w:tc>
        <w:tc>
          <w:tcPr>
            <w:tcW w:w="2268" w:type="dxa"/>
            <w:tcBorders>
              <w:bottom w:val="single" w:sz="4" w:space="0" w:color="auto"/>
            </w:tcBorders>
            <w:vAlign w:val="bottom"/>
          </w:tcPr>
          <w:p w14:paraId="32D8173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6FF2412" w14:textId="194FEF43" w:rsidR="00F35BAF" w:rsidRPr="00DB58B5" w:rsidRDefault="00D67349" w:rsidP="00D67349">
            <w:pPr>
              <w:jc w:val="right"/>
            </w:pPr>
            <w:r w:rsidRPr="00D67349">
              <w:rPr>
                <w:sz w:val="40"/>
              </w:rPr>
              <w:t>ECE</w:t>
            </w:r>
            <w:r>
              <w:t>/TRANS/WP.29/GRVA/2021/27</w:t>
            </w:r>
          </w:p>
        </w:tc>
      </w:tr>
      <w:tr w:rsidR="00F35BAF" w:rsidRPr="00DB58B5" w14:paraId="3112CAC0" w14:textId="77777777" w:rsidTr="00C97039">
        <w:trPr>
          <w:trHeight w:hRule="exact" w:val="2835"/>
        </w:trPr>
        <w:tc>
          <w:tcPr>
            <w:tcW w:w="1276" w:type="dxa"/>
            <w:tcBorders>
              <w:top w:val="single" w:sz="4" w:space="0" w:color="auto"/>
              <w:bottom w:val="single" w:sz="12" w:space="0" w:color="auto"/>
            </w:tcBorders>
          </w:tcPr>
          <w:p w14:paraId="15C402AC" w14:textId="77777777" w:rsidR="00F35BAF" w:rsidRPr="00DB58B5" w:rsidRDefault="00F35BAF" w:rsidP="00C97039">
            <w:pPr>
              <w:spacing w:before="120"/>
              <w:jc w:val="center"/>
            </w:pPr>
            <w:r>
              <w:rPr>
                <w:noProof/>
                <w:lang w:eastAsia="fr-CH"/>
              </w:rPr>
              <w:drawing>
                <wp:inline distT="0" distB="0" distL="0" distR="0" wp14:anchorId="7F77EDC2" wp14:editId="36E926E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BA7449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8440ACC" w14:textId="77777777" w:rsidR="00F35BAF" w:rsidRDefault="00D67349" w:rsidP="00C97039">
            <w:pPr>
              <w:spacing w:before="240"/>
            </w:pPr>
            <w:r>
              <w:t>Distr. générale</w:t>
            </w:r>
          </w:p>
          <w:p w14:paraId="56FE6FC8" w14:textId="77777777" w:rsidR="00D67349" w:rsidRDefault="00D67349" w:rsidP="00D67349">
            <w:pPr>
              <w:spacing w:line="240" w:lineRule="exact"/>
            </w:pPr>
            <w:r>
              <w:t>9 juillet 2021</w:t>
            </w:r>
          </w:p>
          <w:p w14:paraId="7D7F843C" w14:textId="77777777" w:rsidR="00D67349" w:rsidRDefault="00D67349" w:rsidP="00D67349">
            <w:pPr>
              <w:spacing w:line="240" w:lineRule="exact"/>
            </w:pPr>
            <w:r>
              <w:t>Français</w:t>
            </w:r>
          </w:p>
          <w:p w14:paraId="7AFF5953" w14:textId="5DDDEC81" w:rsidR="00D67349" w:rsidRPr="00DB58B5" w:rsidRDefault="00D67349" w:rsidP="00D67349">
            <w:pPr>
              <w:spacing w:line="240" w:lineRule="exact"/>
            </w:pPr>
            <w:r>
              <w:t>Original : anglais</w:t>
            </w:r>
          </w:p>
        </w:tc>
      </w:tr>
    </w:tbl>
    <w:p w14:paraId="38F8FC7F" w14:textId="6B8DC48F" w:rsidR="007F20FA" w:rsidRPr="000312C0" w:rsidRDefault="007F20FA" w:rsidP="007F20FA">
      <w:pPr>
        <w:spacing w:before="120"/>
        <w:rPr>
          <w:b/>
          <w:sz w:val="28"/>
          <w:szCs w:val="28"/>
        </w:rPr>
      </w:pPr>
      <w:r w:rsidRPr="000312C0">
        <w:rPr>
          <w:b/>
          <w:sz w:val="28"/>
          <w:szCs w:val="28"/>
        </w:rPr>
        <w:t>Commission économique pour l</w:t>
      </w:r>
      <w:r w:rsidR="00464440">
        <w:rPr>
          <w:b/>
          <w:sz w:val="28"/>
          <w:szCs w:val="28"/>
        </w:rPr>
        <w:t>’</w:t>
      </w:r>
      <w:r w:rsidRPr="000312C0">
        <w:rPr>
          <w:b/>
          <w:sz w:val="28"/>
          <w:szCs w:val="28"/>
        </w:rPr>
        <w:t>Europe</w:t>
      </w:r>
    </w:p>
    <w:p w14:paraId="42FB5852" w14:textId="77777777" w:rsidR="007F20FA" w:rsidRDefault="007F20FA" w:rsidP="007F20FA">
      <w:pPr>
        <w:spacing w:before="120"/>
        <w:rPr>
          <w:sz w:val="28"/>
          <w:szCs w:val="28"/>
        </w:rPr>
      </w:pPr>
      <w:r w:rsidRPr="00685843">
        <w:rPr>
          <w:sz w:val="28"/>
          <w:szCs w:val="28"/>
        </w:rPr>
        <w:t>Comité des transports intérieurs</w:t>
      </w:r>
    </w:p>
    <w:p w14:paraId="4C39732F" w14:textId="6A280CB5" w:rsidR="00D67349" w:rsidRPr="000F42CA" w:rsidRDefault="00D67349" w:rsidP="00D67349">
      <w:pPr>
        <w:spacing w:before="120"/>
        <w:rPr>
          <w:b/>
          <w:sz w:val="24"/>
          <w:szCs w:val="24"/>
          <w:lang w:val="fr-FR"/>
        </w:rPr>
      </w:pPr>
      <w:r w:rsidRPr="000F42CA">
        <w:rPr>
          <w:b/>
          <w:bCs/>
          <w:sz w:val="24"/>
          <w:szCs w:val="24"/>
          <w:lang w:val="fr-FR"/>
        </w:rPr>
        <w:t>Forum mondial de l</w:t>
      </w:r>
      <w:r w:rsidR="00464440">
        <w:rPr>
          <w:b/>
          <w:bCs/>
          <w:sz w:val="24"/>
          <w:szCs w:val="24"/>
          <w:lang w:val="fr-FR"/>
        </w:rPr>
        <w:t>’</w:t>
      </w:r>
      <w:r w:rsidRPr="000F42CA">
        <w:rPr>
          <w:b/>
          <w:bCs/>
          <w:sz w:val="24"/>
          <w:szCs w:val="24"/>
          <w:lang w:val="fr-FR"/>
        </w:rPr>
        <w:t xml:space="preserve">harmonisation des Règlements </w:t>
      </w:r>
      <w:r>
        <w:rPr>
          <w:b/>
          <w:bCs/>
          <w:sz w:val="24"/>
          <w:szCs w:val="24"/>
          <w:lang w:val="fr-FR"/>
        </w:rPr>
        <w:br/>
      </w:r>
      <w:r w:rsidRPr="000F42CA">
        <w:rPr>
          <w:b/>
          <w:bCs/>
          <w:sz w:val="24"/>
          <w:szCs w:val="24"/>
          <w:lang w:val="fr-FR"/>
        </w:rPr>
        <w:t>concernant les véhicules</w:t>
      </w:r>
    </w:p>
    <w:p w14:paraId="5304BE0C" w14:textId="77777777" w:rsidR="00D67349" w:rsidRPr="000F42CA" w:rsidRDefault="00D67349" w:rsidP="00D67349">
      <w:pPr>
        <w:spacing w:before="120"/>
        <w:rPr>
          <w:b/>
          <w:lang w:val="fr-FR"/>
        </w:rPr>
      </w:pPr>
      <w:bookmarkStart w:id="0" w:name="_Hlk518466992"/>
      <w:r>
        <w:rPr>
          <w:b/>
          <w:bCs/>
          <w:lang w:val="fr-FR"/>
        </w:rPr>
        <w:t>Groupe de travail des véhicules automatisés/autonomes et connectés</w:t>
      </w:r>
      <w:bookmarkEnd w:id="0"/>
    </w:p>
    <w:p w14:paraId="77FBA261" w14:textId="77777777" w:rsidR="00D67349" w:rsidRPr="000F42CA" w:rsidRDefault="00D67349" w:rsidP="00D67349">
      <w:pPr>
        <w:spacing w:before="120"/>
        <w:rPr>
          <w:b/>
          <w:lang w:val="fr-FR"/>
        </w:rPr>
      </w:pPr>
      <w:r>
        <w:rPr>
          <w:b/>
          <w:bCs/>
          <w:lang w:val="fr-FR"/>
        </w:rPr>
        <w:t>Onzième session</w:t>
      </w:r>
    </w:p>
    <w:p w14:paraId="0B916325" w14:textId="77777777" w:rsidR="00D67349" w:rsidRPr="000F42CA" w:rsidRDefault="00D67349" w:rsidP="00D67349">
      <w:pPr>
        <w:rPr>
          <w:lang w:val="fr-FR"/>
        </w:rPr>
      </w:pPr>
      <w:bookmarkStart w:id="1" w:name="OLE_LINK2"/>
      <w:r>
        <w:rPr>
          <w:lang w:val="fr-FR"/>
        </w:rPr>
        <w:t>Genève, 27 septembre-1</w:t>
      </w:r>
      <w:r>
        <w:rPr>
          <w:vertAlign w:val="superscript"/>
          <w:lang w:val="fr-FR"/>
        </w:rPr>
        <w:t>er</w:t>
      </w:r>
      <w:r>
        <w:rPr>
          <w:lang w:val="fr-FR"/>
        </w:rPr>
        <w:t xml:space="preserve"> octobre 2021</w:t>
      </w:r>
    </w:p>
    <w:p w14:paraId="63953850" w14:textId="48A6FA77" w:rsidR="00D67349" w:rsidRPr="000F42CA" w:rsidRDefault="00D67349" w:rsidP="00D67349">
      <w:pPr>
        <w:rPr>
          <w:lang w:val="fr-FR"/>
        </w:rPr>
      </w:pPr>
      <w:r>
        <w:rPr>
          <w:lang w:val="fr-FR"/>
        </w:rPr>
        <w:t>Point 9 b) de l</w:t>
      </w:r>
      <w:r w:rsidR="00464440">
        <w:rPr>
          <w:lang w:val="fr-FR"/>
        </w:rPr>
        <w:t>’</w:t>
      </w:r>
      <w:r>
        <w:rPr>
          <w:lang w:val="fr-FR"/>
        </w:rPr>
        <w:t>ordre du jour provisoire</w:t>
      </w:r>
    </w:p>
    <w:p w14:paraId="6E9E45E7" w14:textId="27234398" w:rsidR="00D67349" w:rsidRPr="000F42CA" w:rsidRDefault="00D67349" w:rsidP="00D67349">
      <w:pPr>
        <w:rPr>
          <w:b/>
          <w:bCs/>
          <w:lang w:val="fr-FR"/>
        </w:rPr>
      </w:pPr>
      <w:r>
        <w:rPr>
          <w:b/>
          <w:bCs/>
          <w:lang w:val="fr-FR"/>
        </w:rPr>
        <w:t>Freinage des motocycles</w:t>
      </w:r>
      <w:r w:rsidR="00464440">
        <w:rPr>
          <w:b/>
          <w:bCs/>
          <w:lang w:val="fr-FR"/>
        </w:rPr>
        <w:t> </w:t>
      </w:r>
      <w:r>
        <w:rPr>
          <w:b/>
          <w:bCs/>
          <w:lang w:val="fr-FR"/>
        </w:rPr>
        <w:t>: Règlement ONU n</w:t>
      </w:r>
      <w:r>
        <w:rPr>
          <w:b/>
          <w:bCs/>
          <w:vertAlign w:val="superscript"/>
          <w:lang w:val="fr-FR"/>
        </w:rPr>
        <w:t>o</w:t>
      </w:r>
      <w:r w:rsidRPr="00D67349">
        <w:rPr>
          <w:b/>
          <w:bCs/>
          <w:lang w:val="fr-FR"/>
        </w:rPr>
        <w:t> </w:t>
      </w:r>
      <w:r>
        <w:rPr>
          <w:b/>
          <w:bCs/>
          <w:lang w:val="fr-FR"/>
        </w:rPr>
        <w:t>78</w:t>
      </w:r>
    </w:p>
    <w:p w14:paraId="48EC9DE3" w14:textId="5A31C8D7" w:rsidR="00D67349" w:rsidRPr="000F42CA" w:rsidRDefault="00D67349" w:rsidP="00D67349">
      <w:pPr>
        <w:pStyle w:val="HChG"/>
        <w:rPr>
          <w:lang w:val="fr-FR"/>
        </w:rPr>
      </w:pPr>
      <w:r>
        <w:rPr>
          <w:lang w:val="fr-FR"/>
        </w:rPr>
        <w:tab/>
      </w:r>
      <w:r>
        <w:rPr>
          <w:lang w:val="fr-FR"/>
        </w:rPr>
        <w:tab/>
        <w:t>Proposition de nouveau complément aux séries 03, 04 et 05 d</w:t>
      </w:r>
      <w:r w:rsidR="00464440">
        <w:rPr>
          <w:lang w:val="fr-FR"/>
        </w:rPr>
        <w:t>’</w:t>
      </w:r>
      <w:r>
        <w:rPr>
          <w:lang w:val="fr-FR"/>
        </w:rPr>
        <w:t>amendements au Règlement ONU n</w:t>
      </w:r>
      <w:r>
        <w:rPr>
          <w:vertAlign w:val="superscript"/>
          <w:lang w:val="fr-FR"/>
        </w:rPr>
        <w:t>o</w:t>
      </w:r>
      <w:r w:rsidRPr="00D67349">
        <w:rPr>
          <w:lang w:val="fr-FR"/>
        </w:rPr>
        <w:t> </w:t>
      </w:r>
      <w:r>
        <w:rPr>
          <w:lang w:val="fr-FR"/>
        </w:rPr>
        <w:t xml:space="preserve">78 </w:t>
      </w:r>
      <w:r>
        <w:rPr>
          <w:lang w:val="fr-FR"/>
        </w:rPr>
        <w:br/>
      </w:r>
      <w:r>
        <w:rPr>
          <w:lang w:val="fr-FR"/>
        </w:rPr>
        <w:t>(Freinage des motocycles)</w:t>
      </w:r>
      <w:bookmarkEnd w:id="1"/>
    </w:p>
    <w:p w14:paraId="3871E7C1" w14:textId="076E3F31" w:rsidR="00D67349" w:rsidRPr="000F42CA" w:rsidRDefault="00D67349" w:rsidP="00D67349">
      <w:pPr>
        <w:pStyle w:val="H1G"/>
        <w:rPr>
          <w:szCs w:val="24"/>
          <w:lang w:val="fr-FR"/>
        </w:rPr>
      </w:pPr>
      <w:r>
        <w:rPr>
          <w:lang w:val="fr-FR"/>
        </w:rPr>
        <w:tab/>
      </w:r>
      <w:r>
        <w:rPr>
          <w:lang w:val="fr-FR"/>
        </w:rPr>
        <w:tab/>
        <w:t>Communication de l</w:t>
      </w:r>
      <w:r w:rsidR="00464440">
        <w:rPr>
          <w:lang w:val="fr-FR"/>
        </w:rPr>
        <w:t>’</w:t>
      </w:r>
      <w:r>
        <w:rPr>
          <w:lang w:val="fr-FR"/>
        </w:rPr>
        <w:t>expert de l</w:t>
      </w:r>
      <w:r w:rsidR="00464440">
        <w:rPr>
          <w:lang w:val="fr-FR"/>
        </w:rPr>
        <w:t>’</w:t>
      </w:r>
      <w:r>
        <w:rPr>
          <w:lang w:val="fr-FR"/>
        </w:rPr>
        <w:t xml:space="preserve">Association internationale </w:t>
      </w:r>
      <w:r>
        <w:rPr>
          <w:lang w:val="fr-FR"/>
        </w:rPr>
        <w:br/>
      </w:r>
      <w:r>
        <w:rPr>
          <w:lang w:val="fr-FR"/>
        </w:rPr>
        <w:t>des constructeurs de motocycles</w:t>
      </w:r>
      <w:r w:rsidRPr="00D67349">
        <w:rPr>
          <w:rStyle w:val="Appelnotedebasdep"/>
          <w:b w:val="0"/>
          <w:bCs/>
          <w:sz w:val="20"/>
          <w:vertAlign w:val="baseline"/>
        </w:rPr>
        <w:footnoteReference w:customMarkFollows="1" w:id="2"/>
        <w:t>*</w:t>
      </w:r>
    </w:p>
    <w:p w14:paraId="5A57478A" w14:textId="7EB97636" w:rsidR="00F9573C" w:rsidRDefault="00D67349" w:rsidP="00D67349">
      <w:pPr>
        <w:pStyle w:val="SingleTxtG"/>
        <w:ind w:firstLine="567"/>
        <w:rPr>
          <w:lang w:val="fr-FR"/>
        </w:rPr>
      </w:pPr>
      <w:r>
        <w:rPr>
          <w:lang w:val="fr-FR"/>
        </w:rPr>
        <w:t>Le texte ci-après a été établi par l</w:t>
      </w:r>
      <w:r w:rsidR="00464440">
        <w:rPr>
          <w:lang w:val="fr-FR"/>
        </w:rPr>
        <w:t>’</w:t>
      </w:r>
      <w:r>
        <w:rPr>
          <w:lang w:val="fr-FR"/>
        </w:rPr>
        <w:t>expert de l</w:t>
      </w:r>
      <w:r w:rsidR="00464440">
        <w:rPr>
          <w:lang w:val="fr-FR"/>
        </w:rPr>
        <w:t>’</w:t>
      </w:r>
      <w:r>
        <w:rPr>
          <w:lang w:val="fr-FR"/>
        </w:rPr>
        <w:t>Association internationale des constructeurs de motocycles (IMMA) afin d</w:t>
      </w:r>
      <w:r w:rsidR="00464440">
        <w:rPr>
          <w:lang w:val="fr-FR"/>
        </w:rPr>
        <w:t>’</w:t>
      </w:r>
      <w:r>
        <w:rPr>
          <w:lang w:val="fr-FR"/>
        </w:rPr>
        <w:t>assurer la continuité de la méthode ASTM E1337 relative à la mesure du coefficient de freinage maximal dans le Règlement ONU n</w:t>
      </w:r>
      <w:r w:rsidR="003A0A3D">
        <w:rPr>
          <w:vertAlign w:val="superscript"/>
          <w:lang w:val="fr-FR"/>
        </w:rPr>
        <w:t>o</w:t>
      </w:r>
      <w:r w:rsidR="003A0A3D" w:rsidRPr="003A0A3D">
        <w:rPr>
          <w:lang w:val="fr-FR"/>
        </w:rPr>
        <w:t> </w:t>
      </w:r>
      <w:r>
        <w:rPr>
          <w:lang w:val="fr-FR"/>
        </w:rPr>
        <w:t>78 en ajoutant une référence au nouveau pneu d</w:t>
      </w:r>
      <w:r w:rsidR="00464440">
        <w:rPr>
          <w:lang w:val="fr-FR"/>
        </w:rPr>
        <w:t>’</w:t>
      </w:r>
      <w:r>
        <w:rPr>
          <w:lang w:val="fr-FR"/>
        </w:rPr>
        <w:t>essai de référence normalisé prescrit par la norme ASTM International F2493. Les modifications qu</w:t>
      </w:r>
      <w:r w:rsidR="00464440">
        <w:rPr>
          <w:lang w:val="fr-FR"/>
        </w:rPr>
        <w:t>’</w:t>
      </w:r>
      <w:r>
        <w:rPr>
          <w:lang w:val="fr-FR"/>
        </w:rPr>
        <w:t>il est proposé d</w:t>
      </w:r>
      <w:r w:rsidR="00464440">
        <w:rPr>
          <w:lang w:val="fr-FR"/>
        </w:rPr>
        <w:t>’</w:t>
      </w:r>
      <w:r>
        <w:rPr>
          <w:lang w:val="fr-FR"/>
        </w:rPr>
        <w:t>apporter au texte actuel du Règlement figurent en caractères gras pour les ajouts et biffés pour les suppressions.</w:t>
      </w:r>
    </w:p>
    <w:p w14:paraId="7C1CBB96" w14:textId="6737F541" w:rsidR="00D67349" w:rsidRDefault="00D67349" w:rsidP="00D67349">
      <w:pPr>
        <w:rPr>
          <w:lang w:val="fr-FR"/>
        </w:rPr>
      </w:pPr>
      <w:r>
        <w:rPr>
          <w:lang w:val="fr-FR"/>
        </w:rPr>
        <w:br w:type="page"/>
      </w:r>
    </w:p>
    <w:p w14:paraId="26CFB995" w14:textId="77777777" w:rsidR="00D67349" w:rsidRPr="000F42CA" w:rsidRDefault="00D67349" w:rsidP="00D67349">
      <w:pPr>
        <w:pStyle w:val="HChG"/>
        <w:rPr>
          <w:lang w:val="fr-FR"/>
        </w:rPr>
      </w:pPr>
      <w:r>
        <w:rPr>
          <w:lang w:val="fr-FR"/>
        </w:rPr>
        <w:lastRenderedPageBreak/>
        <w:tab/>
        <w:t>I.</w:t>
      </w:r>
      <w:r>
        <w:rPr>
          <w:lang w:val="fr-FR"/>
        </w:rPr>
        <w:tab/>
        <w:t>Proposition</w:t>
      </w:r>
    </w:p>
    <w:p w14:paraId="0A0F3DD8" w14:textId="2A76C4E9" w:rsidR="00D67349" w:rsidRPr="000F42CA" w:rsidRDefault="00D67349" w:rsidP="00D67349">
      <w:pPr>
        <w:pStyle w:val="SingleTxtG"/>
        <w:rPr>
          <w:color w:val="000000" w:themeColor="text1"/>
          <w:lang w:val="fr-FR"/>
        </w:rPr>
      </w:pPr>
      <w:r w:rsidRPr="00D67349">
        <w:rPr>
          <w:i/>
          <w:iCs/>
          <w:lang w:val="fr-FR"/>
        </w:rPr>
        <w:t>Annexe 3, paragraphe 1.1.3</w:t>
      </w:r>
      <w:r>
        <w:rPr>
          <w:lang w:val="fr-FR"/>
        </w:rPr>
        <w:t>, lire</w:t>
      </w:r>
      <w:r>
        <w:rPr>
          <w:lang w:val="fr-FR"/>
        </w:rPr>
        <w:t> </w:t>
      </w:r>
      <w:r>
        <w:rPr>
          <w:lang w:val="fr-FR"/>
        </w:rPr>
        <w:t>:</w:t>
      </w:r>
    </w:p>
    <w:p w14:paraId="05C445DA" w14:textId="16AB456A" w:rsidR="00D67349" w:rsidRPr="000F42CA" w:rsidRDefault="00D67349" w:rsidP="00D67349">
      <w:pPr>
        <w:pStyle w:val="SingleTxtG"/>
        <w:ind w:left="2268" w:hanging="1134"/>
        <w:rPr>
          <w:lang w:val="fr-FR"/>
        </w:rPr>
      </w:pPr>
      <w:r>
        <w:rPr>
          <w:lang w:val="fr-FR"/>
        </w:rPr>
        <w:t>« 1.1.3.</w:t>
      </w:r>
      <w:r>
        <w:rPr>
          <w:lang w:val="fr-FR"/>
        </w:rPr>
        <w:tab/>
        <w:t>Mesure du CFM</w:t>
      </w:r>
      <w:r>
        <w:rPr>
          <w:lang w:val="fr-FR"/>
        </w:rPr>
        <w:t> </w:t>
      </w:r>
      <w:r>
        <w:rPr>
          <w:lang w:val="fr-FR"/>
        </w:rPr>
        <w:t>:</w:t>
      </w:r>
    </w:p>
    <w:p w14:paraId="55B864C5" w14:textId="4A4746B3" w:rsidR="00D67349" w:rsidRPr="000F42CA" w:rsidRDefault="00D67349" w:rsidP="00D67349">
      <w:pPr>
        <w:pStyle w:val="SingleTxtG"/>
        <w:ind w:left="2268"/>
        <w:rPr>
          <w:lang w:val="fr-FR"/>
        </w:rPr>
      </w:pPr>
      <w:r>
        <w:rPr>
          <w:lang w:val="fr-FR"/>
        </w:rPr>
        <w:t>On mesure le CFM conformément aux prescriptions de l</w:t>
      </w:r>
      <w:r w:rsidR="00464440">
        <w:rPr>
          <w:lang w:val="fr-FR"/>
        </w:rPr>
        <w:t>’</w:t>
      </w:r>
      <w:r>
        <w:rPr>
          <w:lang w:val="fr-FR"/>
        </w:rPr>
        <w:t>autorité d</w:t>
      </w:r>
      <w:r w:rsidR="00464440">
        <w:rPr>
          <w:lang w:val="fr-FR"/>
        </w:rPr>
        <w:t>’</w:t>
      </w:r>
      <w:r>
        <w:rPr>
          <w:lang w:val="fr-FR"/>
        </w:rPr>
        <w:t>homologation de type en utilisant</w:t>
      </w:r>
      <w:r>
        <w:rPr>
          <w:lang w:val="fr-FR"/>
        </w:rPr>
        <w:t> </w:t>
      </w:r>
      <w:r>
        <w:rPr>
          <w:lang w:val="fr-FR"/>
        </w:rPr>
        <w:t>:</w:t>
      </w:r>
    </w:p>
    <w:p w14:paraId="1DFEADFA" w14:textId="7D78E0EC" w:rsidR="00D67349" w:rsidRPr="000F42CA" w:rsidRDefault="00D67349" w:rsidP="008A59DB">
      <w:pPr>
        <w:pStyle w:val="SingleTxtG"/>
        <w:ind w:left="2268"/>
        <w:rPr>
          <w:b/>
          <w:lang w:val="fr-FR"/>
        </w:rPr>
      </w:pPr>
      <w:r>
        <w:rPr>
          <w:lang w:val="fr-FR"/>
        </w:rPr>
        <w:t>a)</w:t>
      </w:r>
      <w:r>
        <w:rPr>
          <w:lang w:val="fr-FR"/>
        </w:rPr>
        <w:tab/>
        <w:t>Soit un pneu d</w:t>
      </w:r>
      <w:r w:rsidR="00464440">
        <w:rPr>
          <w:lang w:val="fr-FR"/>
        </w:rPr>
        <w:t>’</w:t>
      </w:r>
      <w:r>
        <w:rPr>
          <w:lang w:val="fr-FR"/>
        </w:rPr>
        <w:t>essai de référence prescrit par la norme ASTM International E1136-</w:t>
      </w:r>
      <w:r>
        <w:rPr>
          <w:b/>
          <w:bCs/>
          <w:lang w:val="fr-FR"/>
        </w:rPr>
        <w:t>19</w:t>
      </w:r>
      <w:r>
        <w:rPr>
          <w:strike/>
          <w:lang w:val="fr-FR"/>
        </w:rPr>
        <w:t>93 (approuvée de nouveau en 2003)</w:t>
      </w:r>
      <w:r>
        <w:rPr>
          <w:lang w:val="fr-FR"/>
        </w:rPr>
        <w:t xml:space="preserve"> suivant la méthode ASTM E1337-</w:t>
      </w:r>
      <w:r>
        <w:rPr>
          <w:b/>
          <w:bCs/>
          <w:lang w:val="fr-FR"/>
        </w:rPr>
        <w:t>19</w:t>
      </w:r>
      <w:r>
        <w:rPr>
          <w:strike/>
          <w:lang w:val="fr-FR"/>
        </w:rPr>
        <w:t>90 (approuvée de nouveau en 2008)</w:t>
      </w:r>
      <w:r>
        <w:rPr>
          <w:lang w:val="fr-FR"/>
        </w:rPr>
        <w:t>, à une vitesse de 40</w:t>
      </w:r>
      <w:r w:rsidR="00ED60F8">
        <w:rPr>
          <w:lang w:val="fr-FR"/>
        </w:rPr>
        <w:t> </w:t>
      </w:r>
      <w:r>
        <w:rPr>
          <w:lang w:val="fr-FR"/>
        </w:rPr>
        <w:t>mph</w:t>
      </w:r>
      <w:r>
        <w:rPr>
          <w:lang w:val="fr-FR"/>
        </w:rPr>
        <w:t> </w:t>
      </w:r>
      <w:r>
        <w:rPr>
          <w:lang w:val="fr-FR"/>
        </w:rPr>
        <w:t xml:space="preserve">; </w:t>
      </w:r>
    </w:p>
    <w:p w14:paraId="4E6507DE" w14:textId="0CA45D3F" w:rsidR="00D67349" w:rsidRPr="000F42CA" w:rsidRDefault="00D67349" w:rsidP="008A59DB">
      <w:pPr>
        <w:pStyle w:val="SingleTxtG"/>
        <w:ind w:left="2268"/>
        <w:rPr>
          <w:b/>
          <w:bCs/>
          <w:lang w:val="fr-FR"/>
        </w:rPr>
      </w:pPr>
      <w:r>
        <w:rPr>
          <w:lang w:val="fr-FR"/>
        </w:rPr>
        <w:t>b)</w:t>
      </w:r>
      <w:r>
        <w:rPr>
          <w:lang w:val="fr-FR"/>
        </w:rPr>
        <w:tab/>
      </w:r>
      <w:r>
        <w:rPr>
          <w:b/>
          <w:bCs/>
          <w:lang w:val="fr-FR"/>
        </w:rPr>
        <w:t>Soit un pneu d</w:t>
      </w:r>
      <w:r w:rsidR="00464440">
        <w:rPr>
          <w:b/>
          <w:bCs/>
          <w:lang w:val="fr-FR"/>
        </w:rPr>
        <w:t>’</w:t>
      </w:r>
      <w:r>
        <w:rPr>
          <w:b/>
          <w:bCs/>
          <w:lang w:val="fr-FR"/>
        </w:rPr>
        <w:t>essai de référence prescrit par la norme ASTM International F2493-20 suivant la méthode ASTM E1337-19, à une vitesse de 40</w:t>
      </w:r>
      <w:r w:rsidR="00ED60F8">
        <w:rPr>
          <w:b/>
          <w:bCs/>
          <w:lang w:val="fr-FR"/>
        </w:rPr>
        <w:t> </w:t>
      </w:r>
      <w:r>
        <w:rPr>
          <w:b/>
          <w:bCs/>
          <w:lang w:val="fr-FR"/>
        </w:rPr>
        <w:t>mph</w:t>
      </w:r>
      <w:r>
        <w:rPr>
          <w:b/>
          <w:bCs/>
          <w:vertAlign w:val="superscript"/>
          <w:lang w:val="fr-FR"/>
        </w:rPr>
        <w:t>1</w:t>
      </w:r>
      <w:r w:rsidR="00464440">
        <w:rPr>
          <w:b/>
          <w:bCs/>
          <w:lang w:val="fr-FR"/>
        </w:rPr>
        <w:t> </w:t>
      </w:r>
      <w:r>
        <w:rPr>
          <w:b/>
          <w:bCs/>
          <w:lang w:val="fr-FR"/>
        </w:rPr>
        <w:t>;</w:t>
      </w:r>
      <w:r>
        <w:rPr>
          <w:lang w:val="fr-FR"/>
        </w:rPr>
        <w:t xml:space="preserve"> </w:t>
      </w:r>
    </w:p>
    <w:p w14:paraId="14EBA465" w14:textId="25E49F16" w:rsidR="00D67349" w:rsidRPr="000F42CA" w:rsidRDefault="00D67349" w:rsidP="008A59DB">
      <w:pPr>
        <w:pStyle w:val="SingleTxtG"/>
        <w:ind w:left="2268"/>
        <w:rPr>
          <w:lang w:val="fr-FR"/>
        </w:rPr>
      </w:pPr>
      <w:r w:rsidRPr="002310A0">
        <w:rPr>
          <w:b/>
          <w:bCs/>
          <w:lang w:val="fr-FR"/>
        </w:rPr>
        <w:t>c)</w:t>
      </w:r>
      <w:r>
        <w:rPr>
          <w:lang w:val="fr-FR"/>
        </w:rPr>
        <w:tab/>
        <w:t>Soit la méthode indiquée à l</w:t>
      </w:r>
      <w:r w:rsidR="00464440">
        <w:rPr>
          <w:lang w:val="fr-FR"/>
        </w:rPr>
        <w:t>’</w:t>
      </w:r>
      <w:r>
        <w:rPr>
          <w:lang w:val="fr-FR"/>
        </w:rPr>
        <w:t>appendice 1 de la présente annexe.</w:t>
      </w:r>
    </w:p>
    <w:p w14:paraId="2F0E7AE1" w14:textId="54E01670" w:rsidR="00D67349" w:rsidRPr="000F42CA" w:rsidRDefault="00D67349" w:rsidP="00ED60F8">
      <w:pPr>
        <w:spacing w:after="80"/>
        <w:ind w:left="567"/>
        <w:rPr>
          <w:bCs/>
          <w:u w:val="single"/>
          <w:lang w:val="fr-FR"/>
        </w:rPr>
      </w:pPr>
      <w:r w:rsidRPr="000F42CA">
        <w:rPr>
          <w:bCs/>
          <w:u w:val="single"/>
          <w:lang w:val="fr-FR"/>
        </w:rPr>
        <w:tab/>
      </w:r>
      <w:r w:rsidRPr="000F42CA">
        <w:rPr>
          <w:bCs/>
          <w:u w:val="single"/>
          <w:lang w:val="fr-FR"/>
        </w:rPr>
        <w:tab/>
      </w:r>
      <w:r>
        <w:rPr>
          <w:bCs/>
          <w:u w:val="single"/>
          <w:lang w:val="fr-FR"/>
        </w:rPr>
        <w:tab/>
      </w:r>
      <w:r w:rsidRPr="000F42CA">
        <w:rPr>
          <w:bCs/>
          <w:u w:val="single"/>
          <w:lang w:val="fr-FR"/>
        </w:rPr>
        <w:tab/>
      </w:r>
    </w:p>
    <w:p w14:paraId="598CC874" w14:textId="510A7E4E" w:rsidR="00D67349" w:rsidRPr="000F42CA" w:rsidRDefault="00D67349" w:rsidP="00D67349">
      <w:pPr>
        <w:ind w:left="1134" w:right="1134" w:hanging="964"/>
        <w:rPr>
          <w:i/>
          <w:iCs/>
          <w:sz w:val="18"/>
          <w:szCs w:val="18"/>
          <w:lang w:val="fr-FR"/>
        </w:rPr>
      </w:pPr>
      <w:r>
        <w:rPr>
          <w:lang w:val="fr-FR"/>
        </w:rPr>
        <w:tab/>
      </w:r>
      <w:r w:rsidRPr="00D67349">
        <w:rPr>
          <w:b/>
          <w:bCs/>
          <w:sz w:val="18"/>
          <w:szCs w:val="18"/>
          <w:vertAlign w:val="superscript"/>
          <w:lang w:val="fr-FR"/>
        </w:rPr>
        <w:t>1</w:t>
      </w:r>
      <w:r w:rsidRPr="00D67349">
        <w:rPr>
          <w:b/>
          <w:bCs/>
          <w:sz w:val="18"/>
          <w:szCs w:val="18"/>
          <w:lang w:val="fr-FR"/>
        </w:rPr>
        <w:t xml:space="preserve"> Dans ce cas, le coefficient de freinage maximal obtenu doit être ramené à la valeur équivalente pour un pneu d</w:t>
      </w:r>
      <w:r w:rsidR="00464440">
        <w:rPr>
          <w:b/>
          <w:bCs/>
          <w:sz w:val="18"/>
          <w:szCs w:val="18"/>
          <w:lang w:val="fr-FR"/>
        </w:rPr>
        <w:t>’</w:t>
      </w:r>
      <w:r w:rsidRPr="00D67349">
        <w:rPr>
          <w:b/>
          <w:bCs/>
          <w:sz w:val="18"/>
          <w:szCs w:val="18"/>
          <w:lang w:val="fr-FR"/>
        </w:rPr>
        <w:t>essai de référence prescrit par la norme E1136-19 en utilisant l</w:t>
      </w:r>
      <w:r w:rsidR="00464440">
        <w:rPr>
          <w:b/>
          <w:bCs/>
          <w:sz w:val="18"/>
          <w:szCs w:val="18"/>
          <w:lang w:val="fr-FR"/>
        </w:rPr>
        <w:t>’</w:t>
      </w:r>
      <w:r w:rsidRPr="00D67349">
        <w:rPr>
          <w:b/>
          <w:bCs/>
          <w:sz w:val="18"/>
          <w:szCs w:val="18"/>
          <w:lang w:val="fr-FR"/>
        </w:rPr>
        <w:t>équation de corrélation décrite dans la méthode ASTM E1337-19.</w:t>
      </w:r>
      <w:r>
        <w:rPr>
          <w:lang w:val="fr-FR"/>
        </w:rPr>
        <w:t> </w:t>
      </w:r>
      <w:r w:rsidRPr="000F42CA">
        <w:rPr>
          <w:lang w:val="fr-FR"/>
        </w:rPr>
        <w:t>»</w:t>
      </w:r>
    </w:p>
    <w:p w14:paraId="08F2E542" w14:textId="77777777" w:rsidR="00D67349" w:rsidRPr="000F42CA" w:rsidRDefault="00D67349" w:rsidP="00D67349">
      <w:pPr>
        <w:pStyle w:val="HChG"/>
        <w:rPr>
          <w:lang w:val="fr-FR"/>
        </w:rPr>
      </w:pPr>
      <w:r>
        <w:rPr>
          <w:lang w:val="fr-FR"/>
        </w:rPr>
        <w:tab/>
        <w:t>II.</w:t>
      </w:r>
      <w:r>
        <w:rPr>
          <w:lang w:val="fr-FR"/>
        </w:rPr>
        <w:tab/>
      </w:r>
      <w:r>
        <w:rPr>
          <w:lang w:val="fr-FR"/>
        </w:rPr>
        <w:tab/>
        <w:t>Justification</w:t>
      </w:r>
    </w:p>
    <w:p w14:paraId="6951C3A8" w14:textId="34CBCB09" w:rsidR="00D67349" w:rsidRPr="000F42CA" w:rsidRDefault="00D67349" w:rsidP="00D67349">
      <w:pPr>
        <w:pStyle w:val="SingleTxtG"/>
        <w:rPr>
          <w:lang w:val="fr-FR"/>
        </w:rPr>
      </w:pPr>
      <w:r>
        <w:rPr>
          <w:lang w:val="fr-FR"/>
        </w:rPr>
        <w:t>1.</w:t>
      </w:r>
      <w:r>
        <w:rPr>
          <w:lang w:val="fr-FR"/>
        </w:rPr>
        <w:tab/>
        <w:t>L</w:t>
      </w:r>
      <w:r w:rsidR="00464440">
        <w:rPr>
          <w:lang w:val="fr-FR"/>
        </w:rPr>
        <w:t>’</w:t>
      </w:r>
      <w:r>
        <w:rPr>
          <w:lang w:val="fr-FR"/>
        </w:rPr>
        <w:t>objectif de cette proposition est d</w:t>
      </w:r>
      <w:r w:rsidR="00464440">
        <w:rPr>
          <w:lang w:val="fr-FR"/>
        </w:rPr>
        <w:t>’</w:t>
      </w:r>
      <w:r>
        <w:rPr>
          <w:lang w:val="fr-FR"/>
        </w:rPr>
        <w:t>assurer la continuité de la méthode ASTM E1337 relative à la mesure du coefficient de freinage maximal dans le Règlement ONU n</w:t>
      </w:r>
      <w:r w:rsidR="00ED60F8">
        <w:rPr>
          <w:vertAlign w:val="superscript"/>
          <w:lang w:val="fr-FR"/>
        </w:rPr>
        <w:t>o</w:t>
      </w:r>
      <w:r w:rsidR="00ED60F8" w:rsidRPr="00ED60F8">
        <w:rPr>
          <w:lang w:val="fr-FR"/>
        </w:rPr>
        <w:t> </w:t>
      </w:r>
      <w:r>
        <w:rPr>
          <w:lang w:val="fr-FR"/>
        </w:rPr>
        <w:t>78 en ajoutant une référence au nouveau pneu d</w:t>
      </w:r>
      <w:r w:rsidR="00464440">
        <w:rPr>
          <w:lang w:val="fr-FR"/>
        </w:rPr>
        <w:t>’</w:t>
      </w:r>
      <w:r>
        <w:rPr>
          <w:lang w:val="fr-FR"/>
        </w:rPr>
        <w:t xml:space="preserve">essai de référence normalisé prescrit par la norme ASTM F2493. </w:t>
      </w:r>
    </w:p>
    <w:p w14:paraId="00CBE418" w14:textId="6F154FC9" w:rsidR="00D67349" w:rsidRPr="000F42CA" w:rsidRDefault="00D67349" w:rsidP="00D67349">
      <w:pPr>
        <w:pStyle w:val="SingleTxtG"/>
        <w:rPr>
          <w:lang w:val="fr-FR"/>
        </w:rPr>
      </w:pPr>
      <w:r>
        <w:rPr>
          <w:lang w:val="fr-FR"/>
        </w:rPr>
        <w:t>2.</w:t>
      </w:r>
      <w:r>
        <w:rPr>
          <w:lang w:val="fr-FR"/>
        </w:rPr>
        <w:tab/>
        <w:t>En 2019, ASTM International a actualisé sa norme ASTM E1337 relative à la mesure du coefficient de freinage</w:t>
      </w:r>
      <w:r w:rsidRPr="00356D3F">
        <w:rPr>
          <w:lang w:val="fr-FR"/>
        </w:rPr>
        <w:t xml:space="preserve"> </w:t>
      </w:r>
      <w:r w:rsidRPr="00312509">
        <w:rPr>
          <w:lang w:val="fr-FR"/>
        </w:rPr>
        <w:t>maximal</w:t>
      </w:r>
      <w:r>
        <w:rPr>
          <w:lang w:val="fr-FR"/>
        </w:rPr>
        <w:t xml:space="preserve"> pour y ajouter un nouveau pneu d</w:t>
      </w:r>
      <w:r w:rsidR="00464440">
        <w:rPr>
          <w:lang w:val="fr-FR"/>
        </w:rPr>
        <w:t>’</w:t>
      </w:r>
      <w:r>
        <w:rPr>
          <w:lang w:val="fr-FR"/>
        </w:rPr>
        <w:t>essai de référence normalisé, prescrit par la norme F2493, en plus du pneu prescrit par la norme E1136, plus ancienne. On trouve dans cette version actualisée de la norme E1337 des équations de corrélation, qui permettent de ramener les valeurs obtenues avec un pneu prescrit par la norme F2493 aux valeurs équivalentes pour un pneu prescrit par la norme E1136, et inversement.</w:t>
      </w:r>
    </w:p>
    <w:p w14:paraId="28FA1AF4" w14:textId="1007A6F5" w:rsidR="00D67349" w:rsidRPr="000F42CA" w:rsidRDefault="00D67349" w:rsidP="00D67349">
      <w:pPr>
        <w:pStyle w:val="SingleTxtG"/>
        <w:rPr>
          <w:lang w:val="fr-FR"/>
        </w:rPr>
      </w:pPr>
      <w:r>
        <w:rPr>
          <w:lang w:val="fr-FR"/>
        </w:rPr>
        <w:t>3.</w:t>
      </w:r>
      <w:r>
        <w:rPr>
          <w:lang w:val="fr-FR"/>
        </w:rPr>
        <w:tab/>
        <w:t>À la soixante et onzième session du Groupe de travail du bruit et des pneumatiques (GRBP), en janvier 2020, l</w:t>
      </w:r>
      <w:r w:rsidR="00464440">
        <w:rPr>
          <w:lang w:val="fr-FR"/>
        </w:rPr>
        <w:t>’</w:t>
      </w:r>
      <w:r>
        <w:rPr>
          <w:lang w:val="fr-FR"/>
        </w:rPr>
        <w:t>Organisation technique européenne du pneumatique et de la jante (ETRTO) a fait savoir que la production des pneus prescrits par la norme E1136 cesserait dans le courant de l</w:t>
      </w:r>
      <w:r w:rsidR="00464440">
        <w:rPr>
          <w:lang w:val="fr-FR"/>
        </w:rPr>
        <w:t>’</w:t>
      </w:r>
      <w:r>
        <w:rPr>
          <w:lang w:val="fr-FR"/>
        </w:rPr>
        <w:t>année 2020 et que ces pneus ne seraient plus en vente à partir de la fin de l</w:t>
      </w:r>
      <w:r w:rsidR="00464440">
        <w:rPr>
          <w:lang w:val="fr-FR"/>
        </w:rPr>
        <w:t>’</w:t>
      </w:r>
      <w:r>
        <w:rPr>
          <w:lang w:val="fr-FR"/>
        </w:rPr>
        <w:t>année 2021 (GRBP-71-06). L</w:t>
      </w:r>
      <w:r w:rsidR="00464440">
        <w:rPr>
          <w:lang w:val="fr-FR"/>
        </w:rPr>
        <w:t>’</w:t>
      </w:r>
      <w:r>
        <w:rPr>
          <w:lang w:val="fr-FR"/>
        </w:rPr>
        <w:t>impossibilité d</w:t>
      </w:r>
      <w:r w:rsidR="00464440">
        <w:rPr>
          <w:lang w:val="fr-FR"/>
        </w:rPr>
        <w:t>’</w:t>
      </w:r>
      <w:r>
        <w:rPr>
          <w:lang w:val="fr-FR"/>
        </w:rPr>
        <w:t>acheter de nouveaux pneus prescrits par la norme E1136 pourrait empêcher l</w:t>
      </w:r>
      <w:r w:rsidR="00464440">
        <w:rPr>
          <w:lang w:val="fr-FR"/>
        </w:rPr>
        <w:t>’</w:t>
      </w:r>
      <w:r>
        <w:rPr>
          <w:lang w:val="fr-FR"/>
        </w:rPr>
        <w:t>utilisation de la méthode ASTM E1337 dans le cadre du Règlement ONU n</w:t>
      </w:r>
      <w:r w:rsidR="00ED60F8">
        <w:rPr>
          <w:vertAlign w:val="superscript"/>
          <w:lang w:val="fr-FR"/>
        </w:rPr>
        <w:t>o</w:t>
      </w:r>
      <w:r w:rsidR="00ED60F8" w:rsidRPr="00ED60F8">
        <w:rPr>
          <w:lang w:val="fr-FR"/>
        </w:rPr>
        <w:t> </w:t>
      </w:r>
      <w:r>
        <w:rPr>
          <w:lang w:val="fr-FR"/>
        </w:rPr>
        <w:t>78.</w:t>
      </w:r>
    </w:p>
    <w:p w14:paraId="68C8BEAA" w14:textId="0DA1278E" w:rsidR="00D67349" w:rsidRDefault="00D67349" w:rsidP="00D67349">
      <w:pPr>
        <w:pStyle w:val="SingleTxtG"/>
        <w:rPr>
          <w:lang w:val="fr-FR"/>
        </w:rPr>
      </w:pPr>
      <w:r>
        <w:rPr>
          <w:lang w:val="fr-FR"/>
        </w:rPr>
        <w:t>4.</w:t>
      </w:r>
      <w:r>
        <w:rPr>
          <w:lang w:val="fr-FR"/>
        </w:rPr>
        <w:tab/>
        <w:t>Par conséquent, afin de garantir que la méthode ASTM E1337 pourra continuer d</w:t>
      </w:r>
      <w:r w:rsidR="00464440">
        <w:rPr>
          <w:lang w:val="fr-FR"/>
        </w:rPr>
        <w:t>’</w:t>
      </w:r>
      <w:r>
        <w:rPr>
          <w:lang w:val="fr-FR"/>
        </w:rPr>
        <w:t>être utilisée pour les homologations de type délivrées en vertu du Règlement ONU n</w:t>
      </w:r>
      <w:r w:rsidR="00ED60F8">
        <w:rPr>
          <w:vertAlign w:val="superscript"/>
          <w:lang w:val="fr-FR"/>
        </w:rPr>
        <w:t>o</w:t>
      </w:r>
      <w:r w:rsidR="00ED60F8" w:rsidRPr="00ED60F8">
        <w:rPr>
          <w:lang w:val="fr-FR"/>
        </w:rPr>
        <w:t> </w:t>
      </w:r>
      <w:r>
        <w:rPr>
          <w:lang w:val="fr-FR"/>
        </w:rPr>
        <w:t>78, que ces homologations soient nouvelles ou existantes, il est nécessaire d</w:t>
      </w:r>
      <w:r w:rsidR="00464440">
        <w:rPr>
          <w:lang w:val="fr-FR"/>
        </w:rPr>
        <w:t>’</w:t>
      </w:r>
      <w:r>
        <w:rPr>
          <w:lang w:val="fr-FR"/>
        </w:rPr>
        <w:t>ajouter une référence au nouveau pneu prescrit par la norme F2493 et à l</w:t>
      </w:r>
      <w:r w:rsidR="00464440">
        <w:rPr>
          <w:lang w:val="fr-FR"/>
        </w:rPr>
        <w:t>’</w:t>
      </w:r>
      <w:r>
        <w:rPr>
          <w:lang w:val="fr-FR"/>
        </w:rPr>
        <w:t>équation de corrélation définie dans la norme</w:t>
      </w:r>
      <w:r w:rsidR="00ED60F8">
        <w:rPr>
          <w:lang w:val="fr-FR"/>
        </w:rPr>
        <w:t> </w:t>
      </w:r>
      <w:r>
        <w:rPr>
          <w:lang w:val="fr-FR"/>
        </w:rPr>
        <w:t xml:space="preserve">E1337 tout en maintenant inchangées les dispositions relatives au coefficient de freinage </w:t>
      </w:r>
      <w:r w:rsidRPr="00370991">
        <w:rPr>
          <w:lang w:val="fr-FR"/>
        </w:rPr>
        <w:t>maximal</w:t>
      </w:r>
      <w:r>
        <w:rPr>
          <w:lang w:val="fr-FR"/>
        </w:rPr>
        <w:t>.</w:t>
      </w:r>
    </w:p>
    <w:p w14:paraId="351875BB" w14:textId="14EBAF82" w:rsidR="00D67349" w:rsidRPr="00D67349" w:rsidRDefault="00D67349" w:rsidP="00D67349">
      <w:pPr>
        <w:pStyle w:val="SingleTxtG"/>
        <w:spacing w:before="240" w:after="0"/>
        <w:jc w:val="center"/>
        <w:rPr>
          <w:u w:val="single"/>
        </w:rPr>
      </w:pPr>
      <w:r>
        <w:rPr>
          <w:u w:val="single"/>
        </w:rPr>
        <w:tab/>
      </w:r>
      <w:r>
        <w:rPr>
          <w:u w:val="single"/>
        </w:rPr>
        <w:tab/>
      </w:r>
      <w:r>
        <w:rPr>
          <w:u w:val="single"/>
        </w:rPr>
        <w:tab/>
      </w:r>
      <w:r>
        <w:rPr>
          <w:u w:val="single"/>
        </w:rPr>
        <w:tab/>
      </w:r>
    </w:p>
    <w:sectPr w:rsidR="00D67349" w:rsidRPr="00D67349" w:rsidSect="00D6734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4F9C1" w14:textId="77777777" w:rsidR="00DA4933" w:rsidRDefault="00DA4933" w:rsidP="00F95C08">
      <w:pPr>
        <w:spacing w:line="240" w:lineRule="auto"/>
      </w:pPr>
    </w:p>
  </w:endnote>
  <w:endnote w:type="continuationSeparator" w:id="0">
    <w:p w14:paraId="724BC001" w14:textId="77777777" w:rsidR="00DA4933" w:rsidRPr="00AC3823" w:rsidRDefault="00DA4933" w:rsidP="00AC3823">
      <w:pPr>
        <w:pStyle w:val="Pieddepage"/>
      </w:pPr>
    </w:p>
  </w:endnote>
  <w:endnote w:type="continuationNotice" w:id="1">
    <w:p w14:paraId="4D7C3259" w14:textId="77777777" w:rsidR="00DA4933" w:rsidRDefault="00DA49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2F562" w14:textId="41F7F7D9" w:rsidR="00D67349" w:rsidRPr="00D67349" w:rsidRDefault="00D67349" w:rsidP="00D67349">
    <w:pPr>
      <w:pStyle w:val="Pieddepage"/>
      <w:tabs>
        <w:tab w:val="right" w:pos="9638"/>
      </w:tabs>
    </w:pPr>
    <w:r w:rsidRPr="00D67349">
      <w:rPr>
        <w:b/>
        <w:sz w:val="18"/>
      </w:rPr>
      <w:fldChar w:fldCharType="begin"/>
    </w:r>
    <w:r w:rsidRPr="00D67349">
      <w:rPr>
        <w:b/>
        <w:sz w:val="18"/>
      </w:rPr>
      <w:instrText xml:space="preserve"> PAGE  \* MERGEFORMAT </w:instrText>
    </w:r>
    <w:r w:rsidRPr="00D67349">
      <w:rPr>
        <w:b/>
        <w:sz w:val="18"/>
      </w:rPr>
      <w:fldChar w:fldCharType="separate"/>
    </w:r>
    <w:r w:rsidRPr="00D67349">
      <w:rPr>
        <w:b/>
        <w:noProof/>
        <w:sz w:val="18"/>
      </w:rPr>
      <w:t>2</w:t>
    </w:r>
    <w:r w:rsidRPr="00D67349">
      <w:rPr>
        <w:b/>
        <w:sz w:val="18"/>
      </w:rPr>
      <w:fldChar w:fldCharType="end"/>
    </w:r>
    <w:r>
      <w:rPr>
        <w:b/>
        <w:sz w:val="18"/>
      </w:rPr>
      <w:tab/>
    </w:r>
    <w:r>
      <w:t>GE.21-09550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F58E6" w14:textId="7DD4DD01" w:rsidR="00D67349" w:rsidRPr="00D67349" w:rsidRDefault="00D67349" w:rsidP="00D67349">
    <w:pPr>
      <w:pStyle w:val="Pieddepage"/>
      <w:tabs>
        <w:tab w:val="right" w:pos="9638"/>
      </w:tabs>
      <w:rPr>
        <w:b/>
        <w:sz w:val="18"/>
      </w:rPr>
    </w:pPr>
    <w:r>
      <w:t>GE.21-09550</w:t>
    </w:r>
    <w:r>
      <w:tab/>
    </w:r>
    <w:r w:rsidRPr="00D67349">
      <w:rPr>
        <w:b/>
        <w:sz w:val="18"/>
      </w:rPr>
      <w:fldChar w:fldCharType="begin"/>
    </w:r>
    <w:r w:rsidRPr="00D67349">
      <w:rPr>
        <w:b/>
        <w:sz w:val="18"/>
      </w:rPr>
      <w:instrText xml:space="preserve"> PAGE  \* MERGEFORMAT </w:instrText>
    </w:r>
    <w:r w:rsidRPr="00D67349">
      <w:rPr>
        <w:b/>
        <w:sz w:val="18"/>
      </w:rPr>
      <w:fldChar w:fldCharType="separate"/>
    </w:r>
    <w:r w:rsidRPr="00D67349">
      <w:rPr>
        <w:b/>
        <w:noProof/>
        <w:sz w:val="18"/>
      </w:rPr>
      <w:t>3</w:t>
    </w:r>
    <w:r w:rsidRPr="00D6734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F94FD" w14:textId="067FAD33" w:rsidR="007F20FA" w:rsidRPr="00D67349" w:rsidRDefault="00D67349" w:rsidP="00D67349">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0252BF3" wp14:editId="295D49D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21-09550  (F)</w:t>
    </w:r>
    <w:r>
      <w:rPr>
        <w:noProof/>
        <w:sz w:val="20"/>
      </w:rPr>
      <w:drawing>
        <wp:anchor distT="0" distB="0" distL="114300" distR="114300" simplePos="0" relativeHeight="251660288" behindDoc="0" locked="0" layoutInCell="1" allowOverlap="1" wp14:anchorId="44EC2FF5" wp14:editId="1E63C7A6">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1741D">
      <w:rPr>
        <w:sz w:val="20"/>
      </w:rPr>
      <w:t xml:space="preserve">    050821    050821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58C3C" w14:textId="77777777" w:rsidR="00DA4933" w:rsidRPr="00AC3823" w:rsidRDefault="00DA4933" w:rsidP="00AC3823">
      <w:pPr>
        <w:pStyle w:val="Pieddepage"/>
        <w:tabs>
          <w:tab w:val="right" w:pos="2155"/>
        </w:tabs>
        <w:spacing w:after="80" w:line="240" w:lineRule="atLeast"/>
        <w:ind w:left="680"/>
        <w:rPr>
          <w:u w:val="single"/>
        </w:rPr>
      </w:pPr>
      <w:r>
        <w:rPr>
          <w:u w:val="single"/>
        </w:rPr>
        <w:tab/>
      </w:r>
    </w:p>
  </w:footnote>
  <w:footnote w:type="continuationSeparator" w:id="0">
    <w:p w14:paraId="567762E9" w14:textId="77777777" w:rsidR="00DA4933" w:rsidRPr="00AC3823" w:rsidRDefault="00DA4933" w:rsidP="00AC3823">
      <w:pPr>
        <w:pStyle w:val="Pieddepage"/>
        <w:tabs>
          <w:tab w:val="right" w:pos="2155"/>
        </w:tabs>
        <w:spacing w:after="80" w:line="240" w:lineRule="atLeast"/>
        <w:ind w:left="680"/>
        <w:rPr>
          <w:u w:val="single"/>
        </w:rPr>
      </w:pPr>
      <w:r>
        <w:rPr>
          <w:u w:val="single"/>
        </w:rPr>
        <w:tab/>
      </w:r>
    </w:p>
  </w:footnote>
  <w:footnote w:type="continuationNotice" w:id="1">
    <w:p w14:paraId="3AA14A73" w14:textId="77777777" w:rsidR="00DA4933" w:rsidRPr="00AC3823" w:rsidRDefault="00DA4933">
      <w:pPr>
        <w:spacing w:line="240" w:lineRule="auto"/>
        <w:rPr>
          <w:sz w:val="2"/>
          <w:szCs w:val="2"/>
        </w:rPr>
      </w:pPr>
    </w:p>
  </w:footnote>
  <w:footnote w:id="2">
    <w:p w14:paraId="37B2628A" w14:textId="26D491A3" w:rsidR="00D67349" w:rsidRPr="00D67349" w:rsidRDefault="00D67349">
      <w:pPr>
        <w:pStyle w:val="Notedebasdepage"/>
      </w:pPr>
      <w:r>
        <w:rPr>
          <w:rStyle w:val="Appelnotedebasdep"/>
        </w:rPr>
        <w:tab/>
      </w:r>
      <w:r w:rsidRPr="00D67349">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2021 tel qu</w:t>
      </w:r>
      <w:r w:rsidR="00464440">
        <w:rPr>
          <w:lang w:val="fr-FR"/>
        </w:rPr>
        <w:t>’</w:t>
      </w:r>
      <w:r>
        <w:rPr>
          <w:lang w:val="fr-FR"/>
        </w:rPr>
        <w:t>il figure dans le projet de budget-programme pour 2021 (A/75/6 (Sect. 20), par. 20.51), le Forum mondial a pour mission d</w:t>
      </w:r>
      <w:r w:rsidR="00464440">
        <w:rPr>
          <w:lang w:val="fr-FR"/>
        </w:rPr>
        <w:t>’</w:t>
      </w:r>
      <w:r>
        <w:rPr>
          <w:lang w:val="fr-FR"/>
        </w:rPr>
        <w:t>élaborer, d</w:t>
      </w:r>
      <w:r w:rsidR="00464440">
        <w:rPr>
          <w:lang w:val="fr-FR"/>
        </w:rPr>
        <w:t>’</w:t>
      </w:r>
      <w:r>
        <w:rPr>
          <w:lang w:val="fr-FR"/>
        </w:rPr>
        <w:t>harmoniser et de mettre à jour les Règlements ONU en vue d</w:t>
      </w:r>
      <w:r w:rsidR="00464440">
        <w:rPr>
          <w:lang w:val="fr-FR"/>
        </w:rPr>
        <w:t>’</w:t>
      </w:r>
      <w:r>
        <w:rPr>
          <w:lang w:val="fr-FR"/>
        </w:rPr>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856AF" w14:textId="3C5D2B69" w:rsidR="00D67349" w:rsidRPr="00D67349" w:rsidRDefault="00D67349">
    <w:pPr>
      <w:pStyle w:val="En-tte"/>
    </w:pPr>
    <w:fldSimple w:instr=" TITLE  \* MERGEFORMAT ">
      <w:r w:rsidR="00586869">
        <w:t>ECE/TRANS/WP.29/GRVA/2021/27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C3298" w14:textId="72AA3AF8" w:rsidR="00D67349" w:rsidRPr="00D67349" w:rsidRDefault="00D67349" w:rsidP="00D67349">
    <w:pPr>
      <w:pStyle w:val="En-tte"/>
      <w:jc w:val="right"/>
    </w:pPr>
    <w:fldSimple w:instr=" TITLE  \* MERGEFORMAT ">
      <w:r w:rsidR="00586869">
        <w:t>ECE/TRANS/WP.29/GRVA/2021/27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933"/>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3A0A3D"/>
    <w:rsid w:val="00421996"/>
    <w:rsid w:val="004315C0"/>
    <w:rsid w:val="00441C3B"/>
    <w:rsid w:val="00446FE5"/>
    <w:rsid w:val="00452396"/>
    <w:rsid w:val="00464440"/>
    <w:rsid w:val="00477EB2"/>
    <w:rsid w:val="004837D8"/>
    <w:rsid w:val="004E2EED"/>
    <w:rsid w:val="004E468C"/>
    <w:rsid w:val="005505B7"/>
    <w:rsid w:val="00573BE5"/>
    <w:rsid w:val="00586869"/>
    <w:rsid w:val="00586ED3"/>
    <w:rsid w:val="00596AA9"/>
    <w:rsid w:val="0071601D"/>
    <w:rsid w:val="0071741D"/>
    <w:rsid w:val="007A62E6"/>
    <w:rsid w:val="007F20FA"/>
    <w:rsid w:val="0080684C"/>
    <w:rsid w:val="0087101A"/>
    <w:rsid w:val="00871C75"/>
    <w:rsid w:val="008776DC"/>
    <w:rsid w:val="008A59DB"/>
    <w:rsid w:val="008D5EF9"/>
    <w:rsid w:val="009446C0"/>
    <w:rsid w:val="009705C8"/>
    <w:rsid w:val="009C1CF4"/>
    <w:rsid w:val="009F6B74"/>
    <w:rsid w:val="00A3029F"/>
    <w:rsid w:val="00A30353"/>
    <w:rsid w:val="00AC3823"/>
    <w:rsid w:val="00AE323C"/>
    <w:rsid w:val="00AF0CB5"/>
    <w:rsid w:val="00B00181"/>
    <w:rsid w:val="00B00B0D"/>
    <w:rsid w:val="00B121F5"/>
    <w:rsid w:val="00B45F2E"/>
    <w:rsid w:val="00B765F7"/>
    <w:rsid w:val="00B77993"/>
    <w:rsid w:val="00BA0CA9"/>
    <w:rsid w:val="00C02897"/>
    <w:rsid w:val="00C97039"/>
    <w:rsid w:val="00D3439C"/>
    <w:rsid w:val="00D67349"/>
    <w:rsid w:val="00D7622E"/>
    <w:rsid w:val="00DA4933"/>
    <w:rsid w:val="00DB1831"/>
    <w:rsid w:val="00DD3BFD"/>
    <w:rsid w:val="00DF6678"/>
    <w:rsid w:val="00E0299A"/>
    <w:rsid w:val="00E85C74"/>
    <w:rsid w:val="00EA6547"/>
    <w:rsid w:val="00ED60F8"/>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1AF2CE"/>
  <w15:docId w15:val="{5813E287-2C62-45EB-8EB4-997AA12C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E Fußnotentext Car,footnote text Car,Fußnotentext Ursprung Car,Footnote Text Char Char Car,Footnote Text Char Char Char Char Car,Footnote Text1 Car,Footnote Text Char Char Char Car,Fußnotentext Char1 Car"/>
    <w:basedOn w:val="Policepardfaut"/>
    <w:link w:val="Notedebasdepage"/>
    <w:uiPriority w:val="99"/>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B1AE27-9BC9-44E2-9022-E1EDA4D6A6A0}"/>
</file>

<file path=customXml/itemProps2.xml><?xml version="1.0" encoding="utf-8"?>
<ds:datastoreItem xmlns:ds="http://schemas.openxmlformats.org/officeDocument/2006/customXml" ds:itemID="{40CE67F0-516D-4C3F-AE42-C27633441F06}"/>
</file>

<file path=customXml/itemProps3.xml><?xml version="1.0" encoding="utf-8"?>
<ds:datastoreItem xmlns:ds="http://schemas.openxmlformats.org/officeDocument/2006/customXml" ds:itemID="{468EE28B-4E62-434F-ACD5-CF8D13C3677B}"/>
</file>

<file path=docProps/app.xml><?xml version="1.0" encoding="utf-8"?>
<Properties xmlns="http://schemas.openxmlformats.org/officeDocument/2006/extended-properties" xmlns:vt="http://schemas.openxmlformats.org/officeDocument/2006/docPropsVTypes">
  <Template>ECE_TRANS.dotm</Template>
  <TotalTime>0</TotalTime>
  <Pages>2</Pages>
  <Words>492</Words>
  <Characters>3451</Characters>
  <Application>Microsoft Office Word</Application>
  <DocSecurity>0</DocSecurity>
  <Lines>287</Lines>
  <Paragraphs>157</Paragraphs>
  <ScaleCrop>false</ScaleCrop>
  <HeadingPairs>
    <vt:vector size="2" baseType="variant">
      <vt:variant>
        <vt:lpstr>Titre</vt:lpstr>
      </vt:variant>
      <vt:variant>
        <vt:i4>1</vt:i4>
      </vt:variant>
    </vt:vector>
  </HeadingPairs>
  <TitlesOfParts>
    <vt:vector size="1" baseType="lpstr">
      <vt:lpstr>ECE/TRANS/WP.29/GRVA/2021/27</vt:lpstr>
    </vt:vector>
  </TitlesOfParts>
  <Company>DCM</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ECE/TRANS/WP.29/GRVA/2021/27</dc:title>
  <dc:subject/>
  <dc:creator>Julien OKRZESIK</dc:creator>
  <cp:keywords/>
  <cp:lastModifiedBy>Julien Okrzesik</cp:lastModifiedBy>
  <cp:revision>3</cp:revision>
  <cp:lastPrinted>2021-08-05T09:18:00Z</cp:lastPrinted>
  <dcterms:created xsi:type="dcterms:W3CDTF">2021-08-05T09:18:00Z</dcterms:created>
  <dcterms:modified xsi:type="dcterms:W3CDTF">2021-08-05T09:18:00Z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