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7372A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AF102B" w14:textId="77777777" w:rsidR="002D5AAC" w:rsidRDefault="002D5AAC" w:rsidP="003D5C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0C32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05895C" w14:textId="6F791C43" w:rsidR="002D5AAC" w:rsidRDefault="003D5CC4" w:rsidP="003D5CC4">
            <w:pPr>
              <w:jc w:val="right"/>
            </w:pPr>
            <w:r w:rsidRPr="003D5CC4">
              <w:rPr>
                <w:sz w:val="40"/>
              </w:rPr>
              <w:t>ECE</w:t>
            </w:r>
            <w:r>
              <w:t>/TRANS/WP.29/GRVA/2021/22</w:t>
            </w:r>
          </w:p>
        </w:tc>
      </w:tr>
      <w:tr w:rsidR="002D5AAC" w:rsidRPr="003D5CC4" w14:paraId="48B452B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0332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242000" wp14:editId="03EC44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A35F4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17BB4B" w14:textId="14428009" w:rsidR="002D5AAC" w:rsidRPr="003D5CC4" w:rsidRDefault="003D5C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3D5CC4">
              <w:rPr>
                <w:lang w:val="en-US"/>
              </w:rPr>
              <w:t xml:space="preserve"> </w:t>
            </w:r>
            <w:r w:rsidRPr="003D5CC4">
              <w:rPr>
                <w:lang w:val="en-US"/>
              </w:rPr>
              <w:t>General</w:t>
            </w:r>
          </w:p>
          <w:p w14:paraId="62F97F81" w14:textId="6829725C" w:rsidR="003D5CC4" w:rsidRDefault="003D5CC4" w:rsidP="003D5CC4">
            <w:pPr>
              <w:spacing w:line="240" w:lineRule="exact"/>
              <w:rPr>
                <w:lang w:val="en-US"/>
              </w:rPr>
            </w:pPr>
            <w:r>
              <w:t xml:space="preserve">13 </w:t>
            </w:r>
            <w:proofErr w:type="spellStart"/>
            <w:r>
              <w:t>July</w:t>
            </w:r>
            <w:proofErr w:type="spellEnd"/>
            <w:r>
              <w:t xml:space="preserve"> 2021</w:t>
            </w:r>
          </w:p>
          <w:p w14:paraId="35643558" w14:textId="77777777" w:rsidR="003D5CC4" w:rsidRDefault="003D5CC4" w:rsidP="003D5C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8B2917" w14:textId="43A5EEC9" w:rsidR="003D5CC4" w:rsidRPr="008D53B6" w:rsidRDefault="003D5CC4" w:rsidP="003D5C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D5032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FC1145" w14:textId="77777777" w:rsidR="003D5CC4" w:rsidRPr="003D5CC4" w:rsidRDefault="003D5CC4" w:rsidP="003D5CC4">
      <w:pPr>
        <w:spacing w:before="120"/>
        <w:rPr>
          <w:sz w:val="28"/>
          <w:szCs w:val="28"/>
        </w:rPr>
      </w:pPr>
      <w:r w:rsidRPr="003D5CC4">
        <w:rPr>
          <w:sz w:val="28"/>
          <w:szCs w:val="28"/>
        </w:rPr>
        <w:t>Комитет по внутреннему транспорту</w:t>
      </w:r>
    </w:p>
    <w:p w14:paraId="472F4926" w14:textId="1C4F0295" w:rsidR="003D5CC4" w:rsidRPr="003D5CC4" w:rsidRDefault="003D5CC4" w:rsidP="003D5CC4">
      <w:pPr>
        <w:spacing w:before="120"/>
        <w:rPr>
          <w:b/>
          <w:sz w:val="24"/>
          <w:szCs w:val="24"/>
        </w:rPr>
      </w:pPr>
      <w:r w:rsidRPr="003D5CC4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3D5CC4">
        <w:rPr>
          <w:b/>
          <w:bCs/>
          <w:sz w:val="24"/>
          <w:szCs w:val="24"/>
        </w:rPr>
        <w:t>в области транспортных средств</w:t>
      </w:r>
    </w:p>
    <w:p w14:paraId="7C1622C6" w14:textId="37899C0C" w:rsidR="003D5CC4" w:rsidRPr="0011486E" w:rsidRDefault="003D5CC4" w:rsidP="003D5CC4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  <w:bookmarkEnd w:id="1"/>
    </w:p>
    <w:p w14:paraId="7238BFA5" w14:textId="70AD6AA9" w:rsidR="003D5CC4" w:rsidRPr="0011486E" w:rsidRDefault="003D5CC4" w:rsidP="003D5CC4">
      <w:pPr>
        <w:spacing w:before="120"/>
        <w:rPr>
          <w:b/>
        </w:rPr>
      </w:pPr>
      <w:r>
        <w:rPr>
          <w:b/>
          <w:bCs/>
        </w:rPr>
        <w:t>Одиннадцатая сессия</w:t>
      </w:r>
      <w:bookmarkStart w:id="2" w:name="OLE_LINK2"/>
      <w:r>
        <w:rPr>
          <w:b/>
          <w:bCs/>
        </w:rPr>
        <w:br/>
      </w:r>
      <w:r>
        <w:t xml:space="preserve">Женева, 27 сентября </w:t>
      </w:r>
      <w:r w:rsidRPr="00B76E19">
        <w:rPr>
          <w:rFonts w:cs="Times New Roman"/>
        </w:rPr>
        <w:t>‒</w:t>
      </w:r>
      <w:r w:rsidRPr="003D5CC4">
        <w:rPr>
          <w:rFonts w:cs="Times New Roman"/>
        </w:rPr>
        <w:t>‒</w:t>
      </w:r>
      <w:r>
        <w:t xml:space="preserve"> 1 октября 2021 года</w:t>
      </w:r>
      <w:r>
        <w:br/>
      </w:r>
      <w:r>
        <w:t>Пункт 7 предварительной повестки дня</w:t>
      </w:r>
      <w:r>
        <w:br/>
      </w:r>
      <w:r>
        <w:rPr>
          <w:b/>
          <w:bCs/>
        </w:rPr>
        <w:t>Система автоматического экстренного торможения</w:t>
      </w:r>
    </w:p>
    <w:p w14:paraId="061D12E2" w14:textId="3C49F036" w:rsidR="003D5CC4" w:rsidRPr="0011486E" w:rsidRDefault="003D5CC4" w:rsidP="003D5CC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первоначальному варианту и к поправкам серии 01 и серии 02</w:t>
      </w:r>
      <w:r>
        <w:rPr>
          <w:bCs/>
        </w:rPr>
        <w:br/>
      </w:r>
      <w:r>
        <w:rPr>
          <w:bCs/>
        </w:rPr>
        <w:t>к Правилам</w:t>
      </w:r>
      <w:r>
        <w:rPr>
          <w:bCs/>
          <w:lang w:val="en-US"/>
        </w:rPr>
        <w:t> </w:t>
      </w:r>
      <w:r>
        <w:rPr>
          <w:bCs/>
        </w:rPr>
        <w:t>№ 152 ООН (САЭТ для транспортных средств категорий 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  <w:bookmarkEnd w:id="2"/>
    </w:p>
    <w:p w14:paraId="246A17FC" w14:textId="77777777" w:rsidR="003D5CC4" w:rsidRPr="0011486E" w:rsidRDefault="003D5CC4" w:rsidP="003D5CC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3D5CC4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1526D4A6" w14:textId="4C30715D" w:rsidR="003D5CC4" w:rsidRPr="0011486E" w:rsidRDefault="003D5CC4" w:rsidP="003D5CC4">
      <w:pPr>
        <w:pStyle w:val="SingleTxtG"/>
      </w:pPr>
      <w:r>
        <w:tab/>
      </w:r>
      <w:r>
        <w:t>Приведенный ниже текст был подготовлен экспертами от Международной организации предприятий автомобильной промышленности (МОПАП). В его основу положен неофициальный документ GRVA-10-04, который был представлен на десятой сессии Рабочей группы по автоматизированным/автономным и подключенным транспортным средствам (GRVA) в мае 2021 года.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7E785BC1" w14:textId="5595627B" w:rsidR="003D5CC4" w:rsidRPr="0011486E" w:rsidRDefault="003D5CC4" w:rsidP="003D5CC4">
      <w:pPr>
        <w:pStyle w:val="HChG"/>
        <w:pageBreakBefore/>
      </w:pPr>
      <w:r>
        <w:lastRenderedPageBreak/>
        <w:tab/>
        <w:t>I.</w:t>
      </w:r>
      <w:r>
        <w:tab/>
        <w:t>Предложение</w:t>
      </w:r>
    </w:p>
    <w:p w14:paraId="6A64FCD0" w14:textId="0CF5D1A9" w:rsidR="003D5CC4" w:rsidRPr="0011486E" w:rsidRDefault="003D5CC4" w:rsidP="003D5CC4">
      <w:pPr>
        <w:spacing w:after="120" w:line="240" w:lineRule="auto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2.12</w:t>
      </w:r>
      <w:r>
        <w:t xml:space="preserve"> изменить следующим образом:</w:t>
      </w:r>
    </w:p>
    <w:p w14:paraId="3F43A196" w14:textId="2D3F8E5F" w:rsidR="003D5CC4" w:rsidRPr="00876DB8" w:rsidRDefault="003D5CC4" w:rsidP="003D5CC4">
      <w:pPr>
        <w:spacing w:after="120" w:line="240" w:lineRule="auto"/>
        <w:ind w:left="2268" w:right="1134" w:hanging="1134"/>
        <w:jc w:val="both"/>
        <w:rPr>
          <w:rFonts w:asciiTheme="majorBidi" w:eastAsiaTheme="minorEastAsia" w:hAnsiTheme="majorBidi"/>
          <w:b/>
          <w:bCs/>
        </w:rPr>
      </w:pPr>
      <w:r>
        <w:t>«</w:t>
      </w:r>
      <w:r>
        <w:t>2.12</w:t>
      </w:r>
      <w:r>
        <w:tab/>
      </w:r>
      <w:r w:rsidRPr="003D5CC4">
        <w:t>“</w:t>
      </w:r>
      <w:r>
        <w:rPr>
          <w:i/>
          <w:iCs/>
        </w:rPr>
        <w:t>сухая дорога</w:t>
      </w:r>
      <w:r>
        <w:rPr>
          <w:b/>
          <w:bCs/>
          <w:i/>
          <w:iCs/>
        </w:rPr>
        <w:t>, обеспечивающая хорошее сцепление</w:t>
      </w:r>
      <w:proofErr w:type="gramStart"/>
      <w:r w:rsidRPr="003D5CC4">
        <w:t>”</w:t>
      </w:r>
      <w:proofErr w:type="gramEnd"/>
      <w:r>
        <w:t xml:space="preserve"> означает дорогу, </w:t>
      </w:r>
      <w:r>
        <w:rPr>
          <w:strike/>
        </w:rPr>
        <w:t>на которой номинальный пиковый коэффициент торможения составляет 0,9</w:t>
      </w:r>
      <w:r>
        <w:rPr>
          <w:b/>
          <w:bCs/>
        </w:rPr>
        <w:t xml:space="preserve"> которая обеспечивает среднее значение полного замедления</w:t>
      </w:r>
      <w:r>
        <w:rPr>
          <w:b/>
          <w:bCs/>
        </w:rPr>
        <w:br/>
      </w:r>
      <w:r>
        <w:rPr>
          <w:b/>
          <w:bCs/>
        </w:rPr>
        <w:t xml:space="preserve">не </w:t>
      </w:r>
      <w:r w:rsidRPr="00876DB8">
        <w:rPr>
          <w:b/>
          <w:bCs/>
        </w:rPr>
        <w:t>менее 9 м/с</w:t>
      </w:r>
      <w:r w:rsidRPr="00876DB8">
        <w:rPr>
          <w:b/>
          <w:bCs/>
          <w:vertAlign w:val="superscript"/>
        </w:rPr>
        <w:t>2</w:t>
      </w:r>
      <w:r w:rsidRPr="00876DB8">
        <w:t>;</w:t>
      </w:r>
      <w:r w:rsidR="00876DB8">
        <w:t>»</w:t>
      </w:r>
    </w:p>
    <w:p w14:paraId="209AD228" w14:textId="40586E33" w:rsidR="003D5CC4" w:rsidRPr="00901C3C" w:rsidRDefault="003D5CC4" w:rsidP="003D5CC4">
      <w:pPr>
        <w:spacing w:after="120" w:line="240" w:lineRule="auto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Пункт 2.14</w:t>
      </w:r>
      <w:r>
        <w:t xml:space="preserve"> исключить.</w:t>
      </w:r>
    </w:p>
    <w:p w14:paraId="6E7D1A20" w14:textId="41AC6F24" w:rsidR="003D5CC4" w:rsidRPr="004F198A" w:rsidRDefault="003D5CC4" w:rsidP="00876DB8">
      <w:pPr>
        <w:pStyle w:val="SingleTxtG"/>
        <w:tabs>
          <w:tab w:val="clear" w:pos="1701"/>
          <w:tab w:val="clear" w:pos="2268"/>
          <w:tab w:val="left" w:pos="2240"/>
        </w:tabs>
        <w:spacing w:line="240" w:lineRule="auto"/>
        <w:ind w:left="2268" w:hanging="1134"/>
        <w:rPr>
          <w:rFonts w:asciiTheme="majorBidi" w:hAnsiTheme="majorBidi"/>
          <w:strike/>
        </w:rPr>
      </w:pPr>
      <w:r>
        <w:t>«</w:t>
      </w:r>
      <w:r w:rsidRPr="00C52F60">
        <w:rPr>
          <w:strike/>
        </w:rPr>
        <w:t>2.14</w:t>
      </w:r>
      <w:r w:rsidRPr="00C52F60">
        <w:rPr>
          <w:strike/>
        </w:rPr>
        <w:tab/>
        <w:t>«</w:t>
      </w:r>
      <w:r w:rsidRPr="00C52F60">
        <w:rPr>
          <w:i/>
          <w:iCs/>
          <w:strike/>
        </w:rPr>
        <w:t>пиковый коэффициент торможения (ПКТ)</w:t>
      </w:r>
      <w:r w:rsidRPr="00C52F60">
        <w:rPr>
          <w:strike/>
        </w:rPr>
        <w:t>» означает показатель</w:t>
      </w:r>
      <w:r>
        <w:rPr>
          <w:strike/>
        </w:rPr>
        <w:t xml:space="preserve"> сцепления шины с поверхностью дороги, измеряемый на основе максимального замедления катящейся шины;</w:t>
      </w:r>
      <w:r>
        <w:t>»</w:t>
      </w:r>
    </w:p>
    <w:p w14:paraId="50603669" w14:textId="0840A4BF" w:rsidR="003D5CC4" w:rsidRPr="0011486E" w:rsidRDefault="003D5CC4" w:rsidP="003D5CC4">
      <w:pPr>
        <w:spacing w:after="120" w:line="240" w:lineRule="auto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Включить новый пункт 2.18</w:t>
      </w:r>
      <w:r>
        <w:t xml:space="preserve"> следующего содержания: </w:t>
      </w:r>
    </w:p>
    <w:p w14:paraId="16142C7E" w14:textId="32FCE24B" w:rsidR="003D5CC4" w:rsidRPr="0011486E" w:rsidRDefault="00CB282C" w:rsidP="003D5CC4">
      <w:pPr>
        <w:pStyle w:val="SingleTxtG"/>
        <w:tabs>
          <w:tab w:val="clear" w:pos="1701"/>
          <w:tab w:val="left" w:pos="2310"/>
        </w:tabs>
        <w:spacing w:line="240" w:lineRule="auto"/>
        <w:ind w:left="2268" w:hanging="1134"/>
        <w:rPr>
          <w:rFonts w:asciiTheme="majorBidi" w:eastAsiaTheme="minorEastAsia" w:hAnsiTheme="majorBidi" w:cstheme="minorBidi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19D1" wp14:editId="64C2BBDE">
                <wp:simplePos x="0" y="0"/>
                <wp:positionH relativeFrom="column">
                  <wp:posOffset>4052107</wp:posOffset>
                </wp:positionH>
                <wp:positionV relativeFrom="paragraph">
                  <wp:posOffset>596900</wp:posOffset>
                </wp:positionV>
                <wp:extent cx="383060" cy="2286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30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FF224" w14:textId="77777777" w:rsidR="00CB282C" w:rsidRPr="00CB282C" w:rsidRDefault="00CB282C" w:rsidP="00CB282C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CB282C">
                              <w:rPr>
                                <w:rFonts w:cs="Times New Roman"/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19D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19.05pt;margin-top:47pt;width:30.1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" filled="f" stroked="f" strokeweight=".5pt">
                <v:textbox inset="0,0,0,0">
                  <w:txbxContent>
                    <w:p w14:paraId="1B7FF224" w14:textId="77777777" w:rsidR="00CB282C" w:rsidRPr="00CB282C" w:rsidRDefault="00CB282C" w:rsidP="00CB282C">
                      <w:pPr>
                        <w:spacing w:line="240" w:lineRule="auto"/>
                        <w:rPr>
                          <w:rFonts w:cs="Times New Roman"/>
                          <w:b/>
                          <w:bCs/>
                        </w:rPr>
                      </w:pPr>
                      <w:r w:rsidRPr="00CB282C">
                        <w:rPr>
                          <w:rFonts w:cs="Times New Roman"/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D5C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08B1" wp14:editId="5B24147A">
                <wp:simplePos x="0" y="0"/>
                <wp:positionH relativeFrom="column">
                  <wp:posOffset>3313602</wp:posOffset>
                </wp:positionH>
                <wp:positionV relativeFrom="paragraph">
                  <wp:posOffset>711200</wp:posOffset>
                </wp:positionV>
                <wp:extent cx="45719" cy="153944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5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6992D" w14:textId="23A569F8" w:rsidR="003D5CC4" w:rsidRPr="003D5CC4" w:rsidRDefault="003D5CC4" w:rsidP="003D5CC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3D5CC4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08B1" id="Надпись 4" o:spid="_x0000_s1027" type="#_x0000_t202" style="position:absolute;left:0;text-align:left;margin-left:260.9pt;margin-top:56pt;width:3.6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" fillcolor="white [3201]" stroked="f" strokeweight=".5pt">
                <v:textbox inset="0,0,0,0">
                  <w:txbxContent>
                    <w:p w14:paraId="7A56992D" w14:textId="23A569F8" w:rsidR="003D5CC4" w:rsidRPr="003D5CC4" w:rsidRDefault="003D5CC4" w:rsidP="003D5CC4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3D5CC4">
                        <w:rPr>
                          <w:rFonts w:asciiTheme="majorHAnsi" w:hAnsiTheme="majorHAnsi"/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D5CC4">
        <w:t>«</w:t>
      </w:r>
      <w:r w:rsidR="003D5CC4">
        <w:rPr>
          <w:b/>
          <w:bCs/>
        </w:rPr>
        <w:t>2.18</w:t>
      </w:r>
      <w:r w:rsidR="003D5CC4">
        <w:tab/>
      </w:r>
      <w:r w:rsidR="003D5CC4" w:rsidRPr="003D5CC4">
        <w:rPr>
          <w:b/>
          <w:bCs/>
        </w:rPr>
        <w:t>“</w:t>
      </w:r>
      <w:r w:rsidR="003D5CC4">
        <w:rPr>
          <w:b/>
          <w:bCs/>
          <w:i/>
          <w:iCs/>
          <w:lang w:val="en-US"/>
        </w:rPr>
        <w:t>c</w:t>
      </w:r>
      <w:proofErr w:type="spellStart"/>
      <w:r w:rsidR="003D5CC4">
        <w:rPr>
          <w:b/>
          <w:bCs/>
          <w:i/>
          <w:iCs/>
        </w:rPr>
        <w:t>реднее</w:t>
      </w:r>
      <w:proofErr w:type="spellEnd"/>
      <w:r w:rsidR="003D5CC4">
        <w:rPr>
          <w:b/>
          <w:bCs/>
          <w:i/>
          <w:iCs/>
        </w:rPr>
        <w:t xml:space="preserve"> значение предельного замедления (</w:t>
      </w:r>
      <w:proofErr w:type="spellStart"/>
      <w:r w:rsidR="003D5CC4">
        <w:rPr>
          <w:b/>
          <w:bCs/>
          <w:i/>
          <w:iCs/>
        </w:rPr>
        <w:t>d</w:t>
      </w:r>
      <w:r w:rsidR="003D5CC4">
        <w:rPr>
          <w:b/>
          <w:bCs/>
          <w:i/>
          <w:iCs/>
          <w:vertAlign w:val="subscript"/>
        </w:rPr>
        <w:t>m</w:t>
      </w:r>
      <w:proofErr w:type="spellEnd"/>
      <w:r w:rsidR="003D5CC4">
        <w:rPr>
          <w:b/>
          <w:bCs/>
          <w:i/>
          <w:iCs/>
        </w:rPr>
        <w:t>)</w:t>
      </w:r>
      <w:r w:rsidR="003D5CC4" w:rsidRPr="003D5CC4">
        <w:rPr>
          <w:b/>
          <w:bCs/>
        </w:rPr>
        <w:t>”</w:t>
      </w:r>
      <w:r w:rsidR="003D5CC4">
        <w:rPr>
          <w:b/>
          <w:bCs/>
        </w:rPr>
        <w:t xml:space="preserve"> рассчитывают</w:t>
      </w:r>
      <w:r w:rsidR="003D5CC4">
        <w:rPr>
          <w:b/>
          <w:bCs/>
        </w:rPr>
        <w:br/>
      </w:r>
      <w:r w:rsidR="003D5CC4">
        <w:rPr>
          <w:b/>
          <w:bCs/>
        </w:rPr>
        <w:t xml:space="preserve">как отношение среднего замедления к расстоянию в интервале </w:t>
      </w:r>
      <w:proofErr w:type="spellStart"/>
      <w:r w:rsidR="003D5CC4">
        <w:rPr>
          <w:b/>
          <w:bCs/>
        </w:rPr>
        <w:t>v</w:t>
      </w:r>
      <w:r w:rsidR="003D5CC4">
        <w:rPr>
          <w:b/>
          <w:bCs/>
          <w:vertAlign w:val="subscript"/>
        </w:rPr>
        <w:t>b</w:t>
      </w:r>
      <w:proofErr w:type="spellEnd"/>
      <w:r w:rsidR="003D5CC4" w:rsidRPr="00CC2F25">
        <w:rPr>
          <w:b/>
          <w:bCs/>
        </w:rPr>
        <w:t>–</w:t>
      </w:r>
      <w:proofErr w:type="spellStart"/>
      <w:r w:rsidR="003D5CC4">
        <w:rPr>
          <w:b/>
          <w:bCs/>
        </w:rPr>
        <w:t>v</w:t>
      </w:r>
      <w:r w:rsidR="003D5CC4">
        <w:rPr>
          <w:b/>
          <w:bCs/>
          <w:vertAlign w:val="subscript"/>
        </w:rPr>
        <w:t>e</w:t>
      </w:r>
      <w:proofErr w:type="spellEnd"/>
      <w:r w:rsidR="003D5CC4">
        <w:rPr>
          <w:b/>
          <w:bCs/>
        </w:rPr>
        <w:t xml:space="preserve"> по следующей формуле:</w:t>
      </w:r>
    </w:p>
    <w:p w14:paraId="1EFBA927" w14:textId="77777777" w:rsidR="003D5CC4" w:rsidRPr="00B2695D" w:rsidRDefault="003D5CC4" w:rsidP="003D5CC4">
      <w:pPr>
        <w:pStyle w:val="SingleTxtG"/>
        <w:spacing w:line="240" w:lineRule="auto"/>
        <w:ind w:left="2268" w:hanging="1134"/>
        <w:rPr>
          <w:rFonts w:asciiTheme="majorBidi" w:eastAsiaTheme="minorEastAsia" w:hAnsiTheme="majorBidi" w:cstheme="minorBidi"/>
          <w:b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Cs w:val="22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Cs w:val="2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Bidi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/>
                  <w:i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Cs w:val="22"/>
                </w:rPr>
                <m:t>25.92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/>
                          <w:i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/>
                          <w:i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 xml:space="preserve">b </m:t>
                      </m:r>
                    </m:sub>
                  </m:sSub>
                </m:e>
              </m:d>
            </m:den>
          </m:f>
        </m:oMath>
      </m:oMathPara>
    </w:p>
    <w:p w14:paraId="37950CAB" w14:textId="6C52D2D2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b/>
          <w:szCs w:val="22"/>
        </w:rPr>
      </w:pPr>
      <w:r>
        <w:rPr>
          <w:b/>
          <w:bCs/>
        </w:rPr>
        <w:t>где:</w:t>
      </w:r>
    </w:p>
    <w:p w14:paraId="6C13CB3E" w14:textId="2809DAB5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b/>
          <w:szCs w:val="22"/>
        </w:rPr>
      </w:pP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o</w:t>
      </w:r>
      <w:proofErr w:type="spellEnd"/>
      <w:r>
        <w:rPr>
          <w:b/>
          <w:bCs/>
        </w:rPr>
        <w:t xml:space="preserve"> </w:t>
      </w:r>
      <w:r w:rsidR="004A2D3B" w:rsidRPr="004A2D3B">
        <w:rPr>
          <w:b/>
          <w:bCs/>
        </w:rPr>
        <w:t>‒‒</w:t>
      </w:r>
      <w:r>
        <w:rPr>
          <w:b/>
          <w:bCs/>
        </w:rPr>
        <w:t xml:space="preserve"> начальная скорость транспортного средства в км/ч;</w:t>
      </w:r>
    </w:p>
    <w:p w14:paraId="4E690288" w14:textId="37DF64EE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b/>
          <w:szCs w:val="22"/>
        </w:rPr>
      </w:pP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b</w:t>
      </w:r>
      <w:proofErr w:type="spellEnd"/>
      <w:r>
        <w:rPr>
          <w:b/>
          <w:bCs/>
        </w:rPr>
        <w:t xml:space="preserve"> </w:t>
      </w:r>
      <w:r w:rsidR="004A2D3B" w:rsidRPr="004A2D3B">
        <w:rPr>
          <w:b/>
          <w:bCs/>
        </w:rPr>
        <w:t>‒‒</w:t>
      </w:r>
      <w:r>
        <w:rPr>
          <w:b/>
          <w:bCs/>
        </w:rPr>
        <w:t xml:space="preserve"> скорость транспортного средства при 0,8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o</w:t>
      </w:r>
      <w:proofErr w:type="spellEnd"/>
      <w:r>
        <w:rPr>
          <w:b/>
          <w:bCs/>
        </w:rPr>
        <w:t xml:space="preserve"> в км/ч;</w:t>
      </w:r>
    </w:p>
    <w:p w14:paraId="2D9302BC" w14:textId="438277FA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b/>
          <w:szCs w:val="22"/>
        </w:rPr>
      </w:pP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e</w:t>
      </w:r>
      <w:proofErr w:type="spellEnd"/>
      <w:r>
        <w:rPr>
          <w:b/>
          <w:bCs/>
        </w:rPr>
        <w:t xml:space="preserve"> </w:t>
      </w:r>
      <w:r w:rsidR="004A2D3B" w:rsidRPr="004A2D3B">
        <w:rPr>
          <w:b/>
          <w:bCs/>
        </w:rPr>
        <w:t>‒‒</w:t>
      </w:r>
      <w:r>
        <w:rPr>
          <w:b/>
          <w:bCs/>
        </w:rPr>
        <w:t xml:space="preserve"> скорость транспортного средства при 0,1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o</w:t>
      </w:r>
      <w:proofErr w:type="spellEnd"/>
      <w:r>
        <w:rPr>
          <w:b/>
          <w:bCs/>
        </w:rPr>
        <w:t xml:space="preserve"> в км/ч;</w:t>
      </w:r>
    </w:p>
    <w:p w14:paraId="7BDCAC47" w14:textId="6F5D8E94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b/>
          <w:szCs w:val="22"/>
        </w:rPr>
      </w:pPr>
      <w:proofErr w:type="spellStart"/>
      <w:r>
        <w:rPr>
          <w:b/>
          <w:bCs/>
        </w:rPr>
        <w:t>s</w:t>
      </w:r>
      <w:r>
        <w:rPr>
          <w:b/>
          <w:bCs/>
          <w:vertAlign w:val="subscript"/>
        </w:rPr>
        <w:t>b</w:t>
      </w:r>
      <w:proofErr w:type="spellEnd"/>
      <w:r>
        <w:rPr>
          <w:b/>
          <w:bCs/>
        </w:rPr>
        <w:t xml:space="preserve"> </w:t>
      </w:r>
      <w:r w:rsidR="004A2D3B" w:rsidRPr="004A2D3B">
        <w:rPr>
          <w:b/>
          <w:bCs/>
        </w:rPr>
        <w:t>‒‒</w:t>
      </w:r>
      <w:r>
        <w:rPr>
          <w:b/>
          <w:bCs/>
        </w:rPr>
        <w:t xml:space="preserve"> расстояние, пройденное между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o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b</w:t>
      </w:r>
      <w:proofErr w:type="spellEnd"/>
      <w:r>
        <w:rPr>
          <w:b/>
          <w:bCs/>
        </w:rPr>
        <w:t>, в метрах;</w:t>
      </w:r>
    </w:p>
    <w:p w14:paraId="5BCA12A8" w14:textId="6E04F9E9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b/>
          <w:szCs w:val="22"/>
        </w:rPr>
      </w:pPr>
      <w:proofErr w:type="spellStart"/>
      <w:r>
        <w:rPr>
          <w:b/>
          <w:bCs/>
        </w:rPr>
        <w:t>s</w:t>
      </w:r>
      <w:r>
        <w:rPr>
          <w:b/>
          <w:bCs/>
          <w:vertAlign w:val="subscript"/>
        </w:rPr>
        <w:t>e</w:t>
      </w:r>
      <w:proofErr w:type="spellEnd"/>
      <w:r>
        <w:rPr>
          <w:b/>
          <w:bCs/>
        </w:rPr>
        <w:t xml:space="preserve"> </w:t>
      </w:r>
      <w:r w:rsidR="004A2D3B" w:rsidRPr="004A2D3B">
        <w:rPr>
          <w:b/>
          <w:bCs/>
        </w:rPr>
        <w:t>‒‒</w:t>
      </w:r>
      <w:r>
        <w:rPr>
          <w:b/>
          <w:bCs/>
        </w:rPr>
        <w:t xml:space="preserve"> расстояние, пройденное между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o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е</w:t>
      </w:r>
      <w:proofErr w:type="spellEnd"/>
      <w:r>
        <w:rPr>
          <w:b/>
          <w:bCs/>
        </w:rPr>
        <w:t>, в метрах.</w:t>
      </w:r>
    </w:p>
    <w:p w14:paraId="723AA267" w14:textId="1A668C86" w:rsidR="003D5CC4" w:rsidRPr="0011486E" w:rsidRDefault="003D5CC4" w:rsidP="003D5CC4">
      <w:pPr>
        <w:pStyle w:val="SingleTxtG"/>
        <w:spacing w:line="240" w:lineRule="auto"/>
        <w:ind w:left="2268"/>
        <w:rPr>
          <w:rFonts w:asciiTheme="majorBidi" w:eastAsiaTheme="minorEastAsia" w:hAnsiTheme="majorBidi" w:cstheme="minorBidi"/>
          <w:szCs w:val="22"/>
        </w:rPr>
      </w:pPr>
      <w:r>
        <w:rPr>
          <w:b/>
          <w:bCs/>
        </w:rPr>
        <w:t>Скорость и расстояние определяют с помощью измерительных приборов с точностью ±1</w:t>
      </w:r>
      <w:r w:rsidR="004A2D3B">
        <w:rPr>
          <w:b/>
          <w:bCs/>
        </w:rPr>
        <w:t> </w:t>
      </w:r>
      <w:r>
        <w:rPr>
          <w:b/>
          <w:bCs/>
        </w:rPr>
        <w:t>% при скорости, предписанной для данного испытания.</w:t>
      </w:r>
      <w:r>
        <w:t xml:space="preserve"> </w:t>
      </w:r>
      <w:r>
        <w:rPr>
          <w:b/>
          <w:bCs/>
        </w:rPr>
        <w:t xml:space="preserve">Среднее значение </w:t>
      </w:r>
      <w:proofErr w:type="spellStart"/>
      <w:r>
        <w:rPr>
          <w:b/>
          <w:bCs/>
        </w:rPr>
        <w:t>d</w:t>
      </w:r>
      <w:r>
        <w:rPr>
          <w:b/>
          <w:bCs/>
          <w:vertAlign w:val="subscript"/>
        </w:rPr>
        <w:t>m</w:t>
      </w:r>
      <w:proofErr w:type="spellEnd"/>
      <w:r>
        <w:rPr>
          <w:b/>
          <w:bCs/>
        </w:rPr>
        <w:t xml:space="preserve"> может определяться при помощи других способов, помимо измерения скорости и расстояния;</w:t>
      </w:r>
      <w:r>
        <w:t xml:space="preserve"> </w:t>
      </w:r>
      <w:r>
        <w:rPr>
          <w:b/>
          <w:bCs/>
        </w:rPr>
        <w:t xml:space="preserve">в этом случае среднее значение </w:t>
      </w:r>
      <w:proofErr w:type="spellStart"/>
      <w:r>
        <w:rPr>
          <w:b/>
          <w:bCs/>
        </w:rPr>
        <w:t>d</w:t>
      </w:r>
      <w:r>
        <w:rPr>
          <w:b/>
          <w:bCs/>
          <w:vertAlign w:val="subscript"/>
        </w:rPr>
        <w:t>m</w:t>
      </w:r>
      <w:proofErr w:type="spellEnd"/>
      <w:r>
        <w:rPr>
          <w:b/>
          <w:bCs/>
        </w:rPr>
        <w:t xml:space="preserve"> определяют с точностью ±3</w:t>
      </w:r>
      <w:r w:rsidR="004A2D3B">
        <w:rPr>
          <w:b/>
          <w:bCs/>
        </w:rPr>
        <w:t> </w:t>
      </w:r>
      <w:r>
        <w:rPr>
          <w:b/>
          <w:bCs/>
        </w:rPr>
        <w:t>%</w:t>
      </w:r>
      <w:r w:rsidR="004A2D3B" w:rsidRPr="00502E61">
        <w:t>»</w:t>
      </w:r>
      <w:r w:rsidRPr="00502E61">
        <w:t>.</w:t>
      </w:r>
    </w:p>
    <w:p w14:paraId="4E752E6C" w14:textId="6B29BE61" w:rsidR="003D5CC4" w:rsidRPr="0011486E" w:rsidRDefault="003D5CC4" w:rsidP="003D5CC4">
      <w:pPr>
        <w:spacing w:after="120" w:line="240" w:lineRule="auto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5.2.1.4</w:t>
      </w:r>
      <w:r>
        <w:t xml:space="preserve"> изменить следующим образом:</w:t>
      </w:r>
    </w:p>
    <w:p w14:paraId="0082B962" w14:textId="0FA09652" w:rsidR="003D5CC4" w:rsidRPr="0011486E" w:rsidRDefault="004A2D3B" w:rsidP="004A2D3B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3D5CC4">
        <w:t>5.2.1.4</w:t>
      </w:r>
      <w:r w:rsidR="003D5CC4">
        <w:tab/>
        <w:t>Снижение скорости путем запроса на применение тормоза</w:t>
      </w:r>
    </w:p>
    <w:p w14:paraId="320E9767" w14:textId="64261B16" w:rsidR="003D5CC4" w:rsidRPr="0011486E" w:rsidRDefault="003D5CC4" w:rsidP="004A2D3B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выше максимальной относительной скорости при ударе, как показано в нижеследующей таблице:</w:t>
      </w:r>
    </w:p>
    <w:p w14:paraId="74D32A1A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столкновениях с незащищенными ограждением и постоянно движущимися или неподвижными объектами;</w:t>
      </w:r>
    </w:p>
    <w:p w14:paraId="64030B10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b)</w:t>
      </w:r>
      <w:r>
        <w:tab/>
        <w:t>на ровных, горизонтальных и сухих дорогах</w:t>
      </w:r>
      <w:r>
        <w:rPr>
          <w:b/>
          <w:bCs/>
        </w:rPr>
        <w:t>, обеспечивающих хорошее сцепление</w:t>
      </w:r>
      <w:r>
        <w:t>;</w:t>
      </w:r>
    </w:p>
    <w:p w14:paraId="63CC3E5A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c)</w:t>
      </w:r>
      <w:r>
        <w:tab/>
        <w:t>при максимальной массе и массе в снаряженном состоянии;</w:t>
      </w:r>
    </w:p>
    <w:p w14:paraId="2D80DEDC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d)</w:t>
      </w:r>
      <w:r>
        <w:tab/>
        <w:t>в ситуациях, когда продольные центральные плоскости транспортного средства смещены не более чем на 0,2 м;</w:t>
      </w:r>
    </w:p>
    <w:p w14:paraId="43F2616F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e)</w:t>
      </w:r>
      <w:r>
        <w:tab/>
        <w:t>в условиях окружающего освещения не менее 1000 люксов без ослепляющего воздействия на датчики (например, без прямого ослепляющего солнечного света);</w:t>
      </w:r>
    </w:p>
    <w:p w14:paraId="4490AC0D" w14:textId="693E9256" w:rsidR="003D5CC4" w:rsidRPr="0011486E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f)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отсутствие бури, температура не ниже 0</w:t>
      </w:r>
      <w:r w:rsidR="004A2D3B">
        <w:t> </w:t>
      </w:r>
      <w:r>
        <w:t>°C); и</w:t>
      </w:r>
    </w:p>
    <w:p w14:paraId="7D25488F" w14:textId="0892F499" w:rsidR="003D5CC4" w:rsidRPr="0011486E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lastRenderedPageBreak/>
        <w:t>g)</w:t>
      </w:r>
      <w:r>
        <w:tab/>
        <w:t>при движении по прямой без искривления траектории</w:t>
      </w:r>
      <w:r w:rsidR="004A2D3B">
        <w:br/>
      </w:r>
      <w:r>
        <w:t>и без поворота на перекрестке.</w:t>
      </w:r>
    </w:p>
    <w:p w14:paraId="1A5D8DFD" w14:textId="7FEF2BB7" w:rsidR="003D5CC4" w:rsidRPr="0011486E" w:rsidRDefault="003D5CC4" w:rsidP="004A2D3B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ab/>
        <w:t>Признается, что...</w:t>
      </w:r>
      <w:r w:rsidR="004A2D3B">
        <w:t>»</w:t>
      </w:r>
    </w:p>
    <w:p w14:paraId="121CD617" w14:textId="156D06E4" w:rsidR="003D5CC4" w:rsidRPr="0011486E" w:rsidRDefault="003D5CC4" w:rsidP="004A2D3B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5.2.2.4</w:t>
      </w:r>
      <w:r>
        <w:t xml:space="preserve"> изменить следующим образом:</w:t>
      </w:r>
    </w:p>
    <w:p w14:paraId="774DE627" w14:textId="14E66760" w:rsidR="003D5CC4" w:rsidRPr="0011486E" w:rsidRDefault="004A2D3B" w:rsidP="004A2D3B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3D5CC4">
        <w:t>5.2.2.4</w:t>
      </w:r>
      <w:r w:rsidR="003D5CC4">
        <w:tab/>
        <w:t>Снижение скорости путем запроса на применение тормоза</w:t>
      </w:r>
    </w:p>
    <w:p w14:paraId="0283500C" w14:textId="77777777" w:rsidR="003D5CC4" w:rsidRPr="0011486E" w:rsidRDefault="003D5CC4" w:rsidP="004A2D3B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скорости при ударе, которая не выше максимальной относительной скорости при ударе, как показано в следующей таблице:</w:t>
      </w:r>
    </w:p>
    <w:p w14:paraId="02A282CD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перпендикулярном пересечении дороги не защищенными ограждением пешеходами со скоростью горизонтального перемещения не более 5 км/ч;</w:t>
      </w:r>
    </w:p>
    <w:p w14:paraId="2F80ACEC" w14:textId="6618955B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b)</w:t>
      </w:r>
      <w:r>
        <w:tab/>
        <w:t>в недвусмысленных ситуациях (например, при наличии немногочисленных пешеходов);</w:t>
      </w:r>
    </w:p>
    <w:p w14:paraId="767697EB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c)</w:t>
      </w:r>
      <w:r>
        <w:tab/>
        <w:t>на ровных, горизонтальных и сухих дорогах</w:t>
      </w:r>
      <w:r w:rsidRPr="004E354C">
        <w:rPr>
          <w:b/>
          <w:bCs/>
        </w:rPr>
        <w:t>, обеспечивающих хорошее сцепление</w:t>
      </w:r>
      <w:r>
        <w:t>;</w:t>
      </w:r>
    </w:p>
    <w:p w14:paraId="3EAF01CA" w14:textId="77777777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d)</w:t>
      </w:r>
      <w:r>
        <w:tab/>
        <w:t>при максимальной массе и массе в снаряженном состоянии;</w:t>
      </w:r>
    </w:p>
    <w:p w14:paraId="5AE4801E" w14:textId="1A6AF866" w:rsidR="003D5CC4" w:rsidRPr="004F198A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e)</w:t>
      </w:r>
      <w:r>
        <w:tab/>
        <w:t>в ситуациях, когда ожидаемая точка удара смещена не более чем на 0,2 м по отношению к продольной центральной плоскости транспортного средства;</w:t>
      </w:r>
    </w:p>
    <w:p w14:paraId="0B13E1A8" w14:textId="14C83414" w:rsidR="003D5CC4" w:rsidRPr="0011486E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f)</w:t>
      </w:r>
      <w:r>
        <w:tab/>
        <w:t>в условиях окружающего освещения не менее 2000 люксов без ослепляющего воздействия на датчики (например, без прямого ослепляющего солнечного света);</w:t>
      </w:r>
    </w:p>
    <w:p w14:paraId="14C4ACF2" w14:textId="0861BEB3" w:rsidR="003D5CC4" w:rsidRPr="0011486E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g)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отсутствие бури, температура не ниже 0</w:t>
      </w:r>
      <w:r w:rsidR="004A2D3B">
        <w:t> </w:t>
      </w:r>
      <w:r>
        <w:t>°C); и</w:t>
      </w:r>
    </w:p>
    <w:p w14:paraId="582B7B42" w14:textId="57B73346" w:rsidR="003D5CC4" w:rsidRPr="0011486E" w:rsidRDefault="003D5CC4" w:rsidP="004A2D3B">
      <w:pPr>
        <w:spacing w:after="120"/>
        <w:ind w:left="2900" w:right="1134" w:hanging="600"/>
        <w:jc w:val="both"/>
        <w:rPr>
          <w:rFonts w:asciiTheme="majorBidi" w:eastAsiaTheme="minorEastAsia" w:hAnsiTheme="majorBidi"/>
        </w:rPr>
      </w:pPr>
      <w:r>
        <w:t>h)</w:t>
      </w:r>
      <w:r>
        <w:tab/>
        <w:t>при движении по прямой без искривления траектории</w:t>
      </w:r>
      <w:r w:rsidR="004A2D3B">
        <w:br/>
      </w:r>
      <w:r>
        <w:t>и без поворота на перекрестке.</w:t>
      </w:r>
    </w:p>
    <w:p w14:paraId="1724676C" w14:textId="05769B65" w:rsidR="003D5CC4" w:rsidRPr="0011486E" w:rsidRDefault="003D5CC4" w:rsidP="004A2D3B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Признается, что...</w:t>
      </w:r>
      <w:r w:rsidR="004A2D3B">
        <w:t>»</w:t>
      </w:r>
    </w:p>
    <w:p w14:paraId="6AA068E8" w14:textId="77777777" w:rsidR="003D5CC4" w:rsidRPr="0011486E" w:rsidRDefault="003D5CC4" w:rsidP="004A2D3B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6.1.1</w:t>
      </w:r>
      <w:r>
        <w:t xml:space="preserve"> изменить следующим образом (в том числе исключить сноску 3):</w:t>
      </w:r>
    </w:p>
    <w:p w14:paraId="26E581D8" w14:textId="4297E5B2" w:rsidR="003D5CC4" w:rsidRPr="0011486E" w:rsidRDefault="004A2D3B" w:rsidP="004A2D3B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 w:rsidRPr="00876DB8">
        <w:t>«</w:t>
      </w:r>
      <w:r w:rsidR="003D5CC4">
        <w:t>6.1.1</w:t>
      </w:r>
      <w:r w:rsidR="003D5CC4">
        <w:tab/>
        <w:t>Испытание проводится на гладкой, сухой, бетонной или асфальтовой поверхности, обеспечивающей хорошее сцепление.</w:t>
      </w:r>
    </w:p>
    <w:p w14:paraId="4DB31515" w14:textId="21236579" w:rsidR="003D5CC4" w:rsidRPr="0011486E" w:rsidRDefault="003D5CC4" w:rsidP="004A2D3B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 w:rsidRPr="0059209A">
        <w:rPr>
          <w:strike/>
        </w:rPr>
        <w:t>6.1.1.1</w:t>
      </w:r>
      <w:r w:rsidRPr="0059209A">
        <w:rPr>
          <w:strike/>
        </w:rPr>
        <w:tab/>
      </w:r>
      <w:r>
        <w:rPr>
          <w:strike/>
        </w:rPr>
        <w:t>Испытательная поверхность дорожного покрытия должна обладать номинальным</w:t>
      </w:r>
      <w:r w:rsidRPr="00D15F6A">
        <w:rPr>
          <w:rStyle w:val="aa"/>
          <w:rFonts w:asciiTheme="majorBidi" w:hAnsiTheme="majorBidi"/>
          <w:strike/>
          <w:lang w:eastAsia="fr-FR"/>
        </w:rPr>
        <w:footnoteReference w:id="2"/>
      </w:r>
      <w:r>
        <w:rPr>
          <w:strike/>
        </w:rPr>
        <w:t xml:space="preserve"> пиковым коэффициентом торможения (ПКТ) 0,9, если не оговорено иное, при измерении с использованием одного из двух методов:</w:t>
      </w:r>
    </w:p>
    <w:p w14:paraId="6A3CA9C2" w14:textId="77777777" w:rsidR="003D5CC4" w:rsidRPr="0011486E" w:rsidRDefault="003D5CC4" w:rsidP="004A2D3B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 w:rsidRPr="0059209A">
        <w:rPr>
          <w:strike/>
        </w:rPr>
        <w:t>6.1.1.2</w:t>
      </w:r>
      <w:r w:rsidRPr="0059209A">
        <w:rPr>
          <w:strike/>
        </w:rPr>
        <w:tab/>
      </w:r>
      <w:r>
        <w:rPr>
          <w:strike/>
        </w:rPr>
        <w:t>метода E1136, принятого Американским обществом по испытаниям и материалам (ASTM) с использованием стандартной испытательной шины в соответствии с методом E1337-90 ASTM на скорости 40 миль/ч;</w:t>
      </w:r>
      <w:r>
        <w:t xml:space="preserve"> </w:t>
      </w:r>
      <w:r>
        <w:rPr>
          <w:strike/>
        </w:rPr>
        <w:t>или</w:t>
      </w:r>
    </w:p>
    <w:p w14:paraId="34495D3B" w14:textId="5A797FCB" w:rsidR="003D5CC4" w:rsidRPr="0011486E" w:rsidRDefault="003D5CC4" w:rsidP="004A2D3B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 w:rsidRPr="0059209A">
        <w:rPr>
          <w:strike/>
        </w:rPr>
        <w:t>6.1.1.3</w:t>
      </w:r>
      <w:r w:rsidRPr="0059209A">
        <w:rPr>
          <w:strike/>
        </w:rPr>
        <w:tab/>
      </w:r>
      <w:r>
        <w:rPr>
          <w:strike/>
        </w:rPr>
        <w:t>метода определения значения коэффициента k, указанного</w:t>
      </w:r>
      <w:r w:rsidR="004A2D3B">
        <w:rPr>
          <w:strike/>
        </w:rPr>
        <w:br/>
      </w:r>
      <w:r>
        <w:rPr>
          <w:strike/>
        </w:rPr>
        <w:t>в добавлении 2 к приложению 6 к Правилам № 13-Н.</w:t>
      </w:r>
    </w:p>
    <w:p w14:paraId="7D8A6D88" w14:textId="763D3A15" w:rsidR="003D5CC4" w:rsidRPr="0011486E" w:rsidRDefault="003D5CC4" w:rsidP="004A2D3B">
      <w:pPr>
        <w:spacing w:after="120"/>
        <w:ind w:left="2268" w:right="1134" w:hanging="1134"/>
        <w:jc w:val="both"/>
        <w:rPr>
          <w:rFonts w:asciiTheme="majorBidi" w:hAnsiTheme="majorBidi"/>
        </w:rPr>
      </w:pPr>
      <w:r w:rsidRPr="0059209A">
        <w:rPr>
          <w:strike/>
        </w:rPr>
        <w:t>6.1.1.4</w:t>
      </w:r>
      <w:r w:rsidRPr="0059209A">
        <w:rPr>
          <w:strike/>
        </w:rPr>
        <w:tab/>
      </w:r>
      <w:r>
        <w:rPr>
          <w:strike/>
        </w:rPr>
        <w:t>Испытательная поверхность должна иметь равномерный уклон</w:t>
      </w:r>
      <w:r w:rsidR="004A2D3B">
        <w:rPr>
          <w:strike/>
        </w:rPr>
        <w:br/>
      </w:r>
      <w:r>
        <w:rPr>
          <w:strike/>
        </w:rPr>
        <w:t>от 0 до 1 %.</w:t>
      </w:r>
      <w:r w:rsidR="004A2D3B">
        <w:t>»</w:t>
      </w:r>
    </w:p>
    <w:p w14:paraId="4298F716" w14:textId="77777777" w:rsidR="003D5CC4" w:rsidRPr="0011486E" w:rsidRDefault="003D5CC4" w:rsidP="003D5CC4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014BEA6D" w14:textId="25EA3630" w:rsidR="003D5CC4" w:rsidRPr="0011486E" w:rsidRDefault="003D5CC4" w:rsidP="003D5CC4">
      <w:pPr>
        <w:pStyle w:val="SingleTxtG"/>
      </w:pPr>
      <w:r>
        <w:t>1.</w:t>
      </w:r>
      <w:r>
        <w:tab/>
        <w:t>Ссылка на ПКТ была включена в настоящие Правила для обеспечения того, чтобы уровень сцепления с дорожной поверхностью не ограничивал характеристики САЭТ во время испытания.</w:t>
      </w:r>
    </w:p>
    <w:p w14:paraId="586D0C7F" w14:textId="68B0E7DD" w:rsidR="003D5CC4" w:rsidRPr="0011486E" w:rsidRDefault="003D5CC4" w:rsidP="003D5CC4">
      <w:pPr>
        <w:pStyle w:val="SingleTxtG"/>
        <w:rPr>
          <w:bCs/>
        </w:rPr>
      </w:pPr>
      <w:r>
        <w:t>2.</w:t>
      </w:r>
      <w:r>
        <w:tab/>
        <w:t>В случае САЭТ для транспортных средств категории M</w:t>
      </w:r>
      <w:r>
        <w:rPr>
          <w:vertAlign w:val="subscript"/>
        </w:rPr>
        <w:t>1</w:t>
      </w:r>
      <w:r>
        <w:t>/N</w:t>
      </w:r>
      <w:r>
        <w:rPr>
          <w:vertAlign w:val="subscript"/>
        </w:rPr>
        <w:t>1</w:t>
      </w:r>
      <w:r>
        <w:t xml:space="preserve"> теоретические расчеты, проведенные для определения достижимого показателя снижения скорости, показали замедление транспортного средства с САЭТ на уровне 9 м/с</w:t>
      </w:r>
      <w:r>
        <w:rPr>
          <w:vertAlign w:val="superscript"/>
        </w:rPr>
        <w:t>2</w:t>
      </w:r>
      <w:r>
        <w:t>.</w:t>
      </w:r>
    </w:p>
    <w:p w14:paraId="6A85471E" w14:textId="77777777" w:rsidR="003D5CC4" w:rsidRPr="0011486E" w:rsidRDefault="003D5CC4" w:rsidP="003D5CC4">
      <w:pPr>
        <w:pStyle w:val="SingleTxtG"/>
        <w:rPr>
          <w:bCs/>
        </w:rPr>
      </w:pPr>
      <w:r>
        <w:t>3.</w:t>
      </w:r>
      <w:r>
        <w:tab/>
        <w:t>Если дорожная поверхность позволяет транспортному средству достичь такого замедления, то сцепление с дорожной поверхностью не будет ограничивающим фактором.</w:t>
      </w:r>
    </w:p>
    <w:p w14:paraId="16062D2E" w14:textId="77777777" w:rsidR="003D5CC4" w:rsidRPr="0011486E" w:rsidRDefault="003D5CC4" w:rsidP="003D5CC4">
      <w:pPr>
        <w:pStyle w:val="SingleTxtG"/>
        <w:rPr>
          <w:bCs/>
        </w:rPr>
      </w:pPr>
      <w:r>
        <w:t>4.</w:t>
      </w:r>
      <w:r>
        <w:tab/>
        <w:t xml:space="preserve">В настоящее время включенная в Правила ссылка на ПКТ не позволяет обеспечить достижения данного необходимого уровня замедления. </w:t>
      </w:r>
    </w:p>
    <w:p w14:paraId="06000B0A" w14:textId="65BBE538" w:rsidR="003D5CC4" w:rsidRPr="0011486E" w:rsidRDefault="003D5CC4" w:rsidP="003D5CC4">
      <w:pPr>
        <w:pStyle w:val="SingleTxtG"/>
        <w:rPr>
          <w:bCs/>
        </w:rPr>
      </w:pPr>
      <w:r>
        <w:t>5.</w:t>
      </w:r>
      <w:r>
        <w:tab/>
        <w:t>Поэтому настоящее предложение направлено на уточнение текста путем включения формулировки о том, что сцепление с дорожной поверхностью должно позволять транспортному средству достичь данного минимального уровня замедления, причем уже не требуется указывать конкретное значение ПКТ.</w:t>
      </w:r>
    </w:p>
    <w:p w14:paraId="4AB4437E" w14:textId="5AD23510" w:rsidR="003D5CC4" w:rsidRPr="0011486E" w:rsidRDefault="003D5CC4" w:rsidP="003D5CC4">
      <w:pPr>
        <w:pStyle w:val="SingleTxtG"/>
        <w:rPr>
          <w:bCs/>
        </w:rPr>
      </w:pPr>
      <w:r>
        <w:t>6.</w:t>
      </w:r>
      <w:r>
        <w:tab/>
        <w:t xml:space="preserve">Во избежание путаницы с другими правилами, в которых </w:t>
      </w:r>
      <w:r w:rsidR="00E304D4">
        <w:t>«</w:t>
      </w:r>
      <w:r>
        <w:t>сухая дорога</w:t>
      </w:r>
      <w:r w:rsidR="00E304D4">
        <w:t>»</w:t>
      </w:r>
      <w:r>
        <w:t xml:space="preserve"> может упоминаться в ином контексте, настоящее предложение дополнительно нацелено на последовательное использование термина </w:t>
      </w:r>
      <w:r w:rsidR="00E304D4">
        <w:t>«</w:t>
      </w:r>
      <w:r>
        <w:t>сухая дорога, обеспечивающая хорошее сцепление</w:t>
      </w:r>
      <w:r w:rsidR="00E304D4">
        <w:t>»</w:t>
      </w:r>
      <w:r>
        <w:t xml:space="preserve"> по всему тексту данных Правил, как это было ранее введено в пункте 6.1.1.</w:t>
      </w:r>
    </w:p>
    <w:p w14:paraId="008E0FD8" w14:textId="77777777" w:rsidR="003D5CC4" w:rsidRPr="0011486E" w:rsidRDefault="003D5CC4" w:rsidP="003D5CC4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11486E">
        <w:rPr>
          <w:rFonts w:eastAsia="SimSun"/>
          <w:u w:val="single"/>
        </w:rPr>
        <w:tab/>
      </w:r>
      <w:r w:rsidRPr="0011486E">
        <w:rPr>
          <w:rFonts w:eastAsia="SimSun"/>
          <w:u w:val="single"/>
        </w:rPr>
        <w:tab/>
      </w:r>
      <w:r w:rsidRPr="0011486E">
        <w:rPr>
          <w:rFonts w:eastAsia="SimSun"/>
          <w:u w:val="single"/>
        </w:rPr>
        <w:tab/>
      </w:r>
      <w:r w:rsidRPr="0011486E">
        <w:rPr>
          <w:rFonts w:eastAsia="SimSun"/>
          <w:u w:val="single"/>
        </w:rPr>
        <w:tab/>
      </w:r>
    </w:p>
    <w:sectPr w:rsidR="003D5CC4" w:rsidRPr="0011486E" w:rsidSect="003D5C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DE32" w14:textId="77777777" w:rsidR="00D75C07" w:rsidRPr="00A312BC" w:rsidRDefault="00D75C07" w:rsidP="00A312BC"/>
  </w:endnote>
  <w:endnote w:type="continuationSeparator" w:id="0">
    <w:p w14:paraId="3427D448" w14:textId="77777777" w:rsidR="00D75C07" w:rsidRPr="00A312BC" w:rsidRDefault="00D75C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2419" w14:textId="18D2CFC2" w:rsidR="003D5CC4" w:rsidRPr="003D5CC4" w:rsidRDefault="003D5CC4">
    <w:pPr>
      <w:pStyle w:val="a8"/>
    </w:pPr>
    <w:r w:rsidRPr="003D5CC4">
      <w:rPr>
        <w:b/>
        <w:sz w:val="18"/>
      </w:rPr>
      <w:fldChar w:fldCharType="begin"/>
    </w:r>
    <w:r w:rsidRPr="003D5CC4">
      <w:rPr>
        <w:b/>
        <w:sz w:val="18"/>
      </w:rPr>
      <w:instrText xml:space="preserve"> PAGE  \* MERGEFORMAT </w:instrText>
    </w:r>
    <w:r w:rsidRPr="003D5CC4">
      <w:rPr>
        <w:b/>
        <w:sz w:val="18"/>
      </w:rPr>
      <w:fldChar w:fldCharType="separate"/>
    </w:r>
    <w:r w:rsidRPr="003D5CC4">
      <w:rPr>
        <w:b/>
        <w:noProof/>
        <w:sz w:val="18"/>
      </w:rPr>
      <w:t>2</w:t>
    </w:r>
    <w:r w:rsidRPr="003D5CC4">
      <w:rPr>
        <w:b/>
        <w:sz w:val="18"/>
      </w:rPr>
      <w:fldChar w:fldCharType="end"/>
    </w:r>
    <w:r>
      <w:rPr>
        <w:b/>
        <w:sz w:val="18"/>
      </w:rPr>
      <w:tab/>
    </w:r>
    <w:r>
      <w:t>GE.21-09697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F2A1" w14:textId="5B5FD8AF" w:rsidR="003D5CC4" w:rsidRPr="003D5CC4" w:rsidRDefault="003D5CC4" w:rsidP="003D5CC4">
    <w:pPr>
      <w:pStyle w:val="a8"/>
      <w:tabs>
        <w:tab w:val="clear" w:pos="9639"/>
        <w:tab w:val="right" w:pos="9638"/>
      </w:tabs>
      <w:rPr>
        <w:b/>
        <w:sz w:val="18"/>
      </w:rPr>
    </w:pPr>
    <w:r>
      <w:t>GE.21-09697</w:t>
    </w:r>
    <w:r>
      <w:tab/>
    </w:r>
    <w:r w:rsidRPr="003D5CC4">
      <w:rPr>
        <w:b/>
        <w:sz w:val="18"/>
      </w:rPr>
      <w:fldChar w:fldCharType="begin"/>
    </w:r>
    <w:r w:rsidRPr="003D5CC4">
      <w:rPr>
        <w:b/>
        <w:sz w:val="18"/>
      </w:rPr>
      <w:instrText xml:space="preserve"> PAGE  \* MERGEFORMAT </w:instrText>
    </w:r>
    <w:r w:rsidRPr="003D5CC4">
      <w:rPr>
        <w:b/>
        <w:sz w:val="18"/>
      </w:rPr>
      <w:fldChar w:fldCharType="separate"/>
    </w:r>
    <w:r w:rsidRPr="003D5CC4">
      <w:rPr>
        <w:b/>
        <w:noProof/>
        <w:sz w:val="18"/>
      </w:rPr>
      <w:t>3</w:t>
    </w:r>
    <w:r w:rsidRPr="003D5C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16BE" w14:textId="5D970EF3" w:rsidR="00042B72" w:rsidRPr="003D5CC4" w:rsidRDefault="003D5CC4" w:rsidP="003D5CC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686BA6" wp14:editId="72E249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21-09697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67F969" wp14:editId="7AF145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040821  050821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BA37" w14:textId="77777777" w:rsidR="00D75C07" w:rsidRPr="001075E9" w:rsidRDefault="00D75C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6F1572" w14:textId="77777777" w:rsidR="00D75C07" w:rsidRDefault="00D75C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02877D" w14:textId="3D190508" w:rsidR="003D5CC4" w:rsidRPr="0011486E" w:rsidRDefault="003D5CC4" w:rsidP="003D5CC4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  <w:footnote w:id="2">
    <w:p w14:paraId="2D14C531" w14:textId="5FCFCF63" w:rsidR="003D5CC4" w:rsidRPr="0011486E" w:rsidRDefault="003D5CC4" w:rsidP="004A2D3B">
      <w:pPr>
        <w:pStyle w:val="ad"/>
        <w:rPr>
          <w:sz w:val="20"/>
        </w:rPr>
      </w:pPr>
      <w:r w:rsidRPr="003D7864">
        <w:tab/>
      </w:r>
      <w:r w:rsidRPr="00D15F6A">
        <w:rPr>
          <w:rStyle w:val="aa"/>
          <w:bCs/>
          <w:strike/>
          <w:sz w:val="20"/>
        </w:rPr>
        <w:footnoteRef/>
      </w:r>
      <w:r w:rsidR="004A2D3B" w:rsidRPr="00502E61">
        <w:rPr>
          <w:strike/>
        </w:rPr>
        <w:tab/>
      </w:r>
      <w:r w:rsidRPr="004A2D3B">
        <w:rPr>
          <w:strike/>
        </w:rPr>
        <w:t>Под «номинальным» значением подразумевается заданное теоретическое значение.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1D8E" w14:textId="460BC40E" w:rsidR="003D5CC4" w:rsidRPr="003D5CC4" w:rsidRDefault="003D5CC4">
    <w:pPr>
      <w:pStyle w:val="a5"/>
    </w:pPr>
    <w:fldSimple w:instr=" TITLE  \* MERGEFORMAT ">
      <w:r w:rsidR="0016024E">
        <w:t>ECE/TRANS/WP.29/GRVA/2021/22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9257" w14:textId="1116B3CF" w:rsidR="003D5CC4" w:rsidRPr="003D5CC4" w:rsidRDefault="003D5CC4" w:rsidP="003D5CC4">
    <w:pPr>
      <w:pStyle w:val="a5"/>
      <w:jc w:val="right"/>
    </w:pPr>
    <w:fldSimple w:instr=" TITLE  \* MERGEFORMAT ">
      <w:r w:rsidR="0016024E">
        <w:t>ECE/TRANS/WP.29/GRVA/2021/22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24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CC4"/>
    <w:rsid w:val="003E0B46"/>
    <w:rsid w:val="00407B78"/>
    <w:rsid w:val="00421EC9"/>
    <w:rsid w:val="00424203"/>
    <w:rsid w:val="004329F6"/>
    <w:rsid w:val="00452493"/>
    <w:rsid w:val="00453318"/>
    <w:rsid w:val="00454AF2"/>
    <w:rsid w:val="00454E07"/>
    <w:rsid w:val="00472C5C"/>
    <w:rsid w:val="00485F8A"/>
    <w:rsid w:val="004A2D3B"/>
    <w:rsid w:val="004E05B7"/>
    <w:rsid w:val="0050108D"/>
    <w:rsid w:val="00502E61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57E"/>
    <w:rsid w:val="00757357"/>
    <w:rsid w:val="00792497"/>
    <w:rsid w:val="00806737"/>
    <w:rsid w:val="00825F8D"/>
    <w:rsid w:val="00834B71"/>
    <w:rsid w:val="0086445C"/>
    <w:rsid w:val="00876DB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5715"/>
    <w:rsid w:val="00BC18B2"/>
    <w:rsid w:val="00BD33EE"/>
    <w:rsid w:val="00BD4A9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82C"/>
    <w:rsid w:val="00CE5A1A"/>
    <w:rsid w:val="00CF55F6"/>
    <w:rsid w:val="00D33D63"/>
    <w:rsid w:val="00D5253A"/>
    <w:rsid w:val="00D75C07"/>
    <w:rsid w:val="00D873A8"/>
    <w:rsid w:val="00D90028"/>
    <w:rsid w:val="00D90138"/>
    <w:rsid w:val="00D9145B"/>
    <w:rsid w:val="00DB68AB"/>
    <w:rsid w:val="00DD78D1"/>
    <w:rsid w:val="00DE32CD"/>
    <w:rsid w:val="00DF5767"/>
    <w:rsid w:val="00DF71B9"/>
    <w:rsid w:val="00E12C5F"/>
    <w:rsid w:val="00E304D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F3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C268C4"/>
  <w15:docId w15:val="{DA728AF4-F7B9-4995-89B4-B513FA1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D5CC4"/>
    <w:rPr>
      <w:lang w:val="ru-RU" w:eastAsia="en-US"/>
    </w:rPr>
  </w:style>
  <w:style w:type="character" w:customStyle="1" w:styleId="H1GChar">
    <w:name w:val="_ H_1_G Char"/>
    <w:link w:val="H1G"/>
    <w:rsid w:val="003D5CC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3D5CC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E8D29-1BE6-4A0D-BCE9-6F1ED9FAE051}"/>
</file>

<file path=customXml/itemProps2.xml><?xml version="1.0" encoding="utf-8"?>
<ds:datastoreItem xmlns:ds="http://schemas.openxmlformats.org/officeDocument/2006/customXml" ds:itemID="{D2B67E3C-ECAB-4C8F-9604-D4342F6A6EC0}"/>
</file>

<file path=customXml/itemProps3.xml><?xml version="1.0" encoding="utf-8"?>
<ds:datastoreItem xmlns:ds="http://schemas.openxmlformats.org/officeDocument/2006/customXml" ds:itemID="{1307E433-28F3-4170-98C3-EFB2B265BD9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4</Pages>
  <Words>922</Words>
  <Characters>6176</Characters>
  <Application>Microsoft Office Word</Application>
  <DocSecurity>0</DocSecurity>
  <Lines>561</Lines>
  <Paragraphs>236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ECE/TRANS/WP.29/GRVA/2021/22</vt:lpstr>
      <vt:lpstr>A/</vt:lpstr>
      <vt:lpstr>A/</vt:lpstr>
    </vt:vector>
  </TitlesOfParts>
  <Company>DCM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ECE/TRANS/WP.29/GRVA/2021/22</dc:title>
  <dc:subject/>
  <dc:creator>Anna KISSELEVA</dc:creator>
  <cp:keywords/>
  <cp:lastModifiedBy>Anna Kisseleva</cp:lastModifiedBy>
  <cp:revision>3</cp:revision>
  <cp:lastPrinted>2021-08-05T14:22:00Z</cp:lastPrinted>
  <dcterms:created xsi:type="dcterms:W3CDTF">2021-08-05T14:22:00Z</dcterms:created>
  <dcterms:modified xsi:type="dcterms:W3CDTF">2021-08-05T14:24:00Z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