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08CA" w14:textId="77777777" w:rsidR="004E6E10" w:rsidRDefault="004E6E10" w:rsidP="004E6E10">
      <w:pPr>
        <w:rPr>
          <w:b/>
          <w:sz w:val="28"/>
          <w:szCs w:val="28"/>
          <w:lang w:val="en-GB" w:eastAsia="fr-FR"/>
        </w:rPr>
      </w:pPr>
      <w:proofErr w:type="spellStart"/>
      <w:r>
        <w:rPr>
          <w:b/>
          <w:sz w:val="28"/>
          <w:szCs w:val="28"/>
        </w:rPr>
        <w:t>Economic</w:t>
      </w:r>
      <w:proofErr w:type="spellEnd"/>
      <w:r>
        <w:rPr>
          <w:b/>
          <w:sz w:val="28"/>
          <w:szCs w:val="28"/>
        </w:rPr>
        <w:t xml:space="preserve"> Commission for Europe</w:t>
      </w:r>
    </w:p>
    <w:p w14:paraId="60F70CEA" w14:textId="77777777" w:rsidR="004E6E10" w:rsidRDefault="004E6E10" w:rsidP="004E6E10">
      <w:pPr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Inland</w:t>
      </w:r>
      <w:proofErr w:type="spellEnd"/>
      <w:r>
        <w:rPr>
          <w:sz w:val="28"/>
          <w:szCs w:val="28"/>
        </w:rPr>
        <w:t xml:space="preserve"> Transport </w:t>
      </w:r>
      <w:proofErr w:type="spellStart"/>
      <w:r>
        <w:rPr>
          <w:sz w:val="28"/>
          <w:szCs w:val="28"/>
        </w:rPr>
        <w:t>Committee</w:t>
      </w:r>
      <w:proofErr w:type="spellEnd"/>
    </w:p>
    <w:p w14:paraId="00B75D8E" w14:textId="77777777" w:rsidR="004E6E10" w:rsidRDefault="004E6E10" w:rsidP="004E6E10">
      <w:pPr>
        <w:spacing w:before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Working</w:t>
      </w:r>
      <w:proofErr w:type="spellEnd"/>
      <w:r>
        <w:rPr>
          <w:b/>
          <w:sz w:val="24"/>
          <w:szCs w:val="24"/>
        </w:rPr>
        <w:t xml:space="preserve"> Party on the Transport of Dangerous </w:t>
      </w:r>
      <w:proofErr w:type="spellStart"/>
      <w:r>
        <w:rPr>
          <w:b/>
          <w:sz w:val="24"/>
          <w:szCs w:val="24"/>
        </w:rPr>
        <w:t>Goods</w:t>
      </w:r>
      <w:proofErr w:type="spellEnd"/>
    </w:p>
    <w:p w14:paraId="158CBD52" w14:textId="6F553FF8" w:rsidR="004E6E10" w:rsidRDefault="004E6E10" w:rsidP="004E6E10">
      <w:pPr>
        <w:spacing w:before="120"/>
        <w:rPr>
          <w:b/>
        </w:rPr>
      </w:pPr>
      <w:r>
        <w:rPr>
          <w:b/>
        </w:rPr>
        <w:t xml:space="preserve">Joint Meeting of the RID </w:t>
      </w:r>
      <w:proofErr w:type="spellStart"/>
      <w:r>
        <w:rPr>
          <w:b/>
        </w:rPr>
        <w:t>Committee</w:t>
      </w:r>
      <w:proofErr w:type="spellEnd"/>
      <w:r>
        <w:rPr>
          <w:b/>
        </w:rPr>
        <w:t xml:space="preserve"> of Experts and the</w:t>
      </w:r>
      <w:r>
        <w:rPr>
          <w:b/>
        </w:rPr>
        <w:br/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Party on the Transport of Dangerous </w:t>
      </w:r>
      <w:proofErr w:type="spellStart"/>
      <w:r>
        <w:rPr>
          <w:b/>
        </w:rPr>
        <w:t>Goods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E6521">
        <w:rPr>
          <w:b/>
        </w:rPr>
        <w:t>9</w:t>
      </w:r>
      <w:r>
        <w:rPr>
          <w:b/>
        </w:rPr>
        <w:t xml:space="preserve"> </w:t>
      </w:r>
      <w:r w:rsidR="000E6521">
        <w:rPr>
          <w:b/>
        </w:rPr>
        <w:t>August</w:t>
      </w:r>
      <w:r>
        <w:rPr>
          <w:b/>
        </w:rPr>
        <w:t xml:space="preserve"> 2021</w:t>
      </w:r>
    </w:p>
    <w:p w14:paraId="472FD9BC" w14:textId="07228E9B" w:rsidR="004E6E10" w:rsidRPr="00835C30" w:rsidRDefault="004E6E10" w:rsidP="004E6E10">
      <w:pPr>
        <w:rPr>
          <w:lang w:val="en-GB"/>
        </w:rPr>
      </w:pPr>
      <w:r>
        <w:rPr>
          <w:lang w:val="en-US"/>
        </w:rPr>
        <w:t>Geneva, 21 September – 1 October 2021</w:t>
      </w:r>
      <w:r>
        <w:br/>
      </w:r>
      <w:r w:rsidRPr="00835C30">
        <w:rPr>
          <w:lang w:val="en-GB"/>
        </w:rPr>
        <w:t>I</w:t>
      </w:r>
      <w:r>
        <w:rPr>
          <w:lang w:val="en-GB"/>
        </w:rPr>
        <w:t xml:space="preserve">tem </w:t>
      </w:r>
      <w:r w:rsidR="00E2482F">
        <w:rPr>
          <w:lang w:val="en-GB"/>
        </w:rPr>
        <w:t>2</w:t>
      </w:r>
      <w:r w:rsidRPr="00835C30">
        <w:rPr>
          <w:lang w:val="en-GB"/>
        </w:rPr>
        <w:t xml:space="preserve"> of the provisional agenda</w:t>
      </w:r>
    </w:p>
    <w:p w14:paraId="01491EC8" w14:textId="03442C8A" w:rsidR="004E6E10" w:rsidRDefault="00E2482F" w:rsidP="004E6E10">
      <w:pPr>
        <w:rPr>
          <w:b/>
        </w:rPr>
      </w:pPr>
      <w:r>
        <w:rPr>
          <w:b/>
          <w:lang w:val="en-GB"/>
        </w:rPr>
        <w:t>Tanks</w:t>
      </w:r>
    </w:p>
    <w:p w14:paraId="359011A9" w14:textId="77777777" w:rsidR="00E2482F" w:rsidRPr="00E779FE" w:rsidRDefault="00835C30" w:rsidP="00E2482F">
      <w:pPr>
        <w:pStyle w:val="HChG"/>
        <w:rPr>
          <w:color w:val="000000"/>
          <w:lang w:val="en-GB"/>
        </w:rPr>
      </w:pPr>
      <w:r w:rsidRPr="00835C30">
        <w:rPr>
          <w:lang w:val="en-GB"/>
        </w:rPr>
        <w:tab/>
      </w:r>
      <w:r w:rsidRPr="00835C30">
        <w:rPr>
          <w:lang w:val="en-GB"/>
        </w:rPr>
        <w:tab/>
      </w:r>
      <w:r w:rsidR="00E2482F">
        <w:rPr>
          <w:lang w:val="en-GB"/>
        </w:rPr>
        <w:t>Special Provision TT4 of 6.8.4 (d) in RID</w:t>
      </w:r>
    </w:p>
    <w:p w14:paraId="73023FEE" w14:textId="77777777" w:rsidR="00E2482F" w:rsidRPr="004804CE" w:rsidRDefault="00E2482F" w:rsidP="00E2482F">
      <w:pPr>
        <w:pStyle w:val="H1G"/>
      </w:pPr>
      <w:r>
        <w:tab/>
      </w:r>
      <w:r>
        <w:tab/>
      </w:r>
      <w:proofErr w:type="spellStart"/>
      <w:r>
        <w:t>Transmitted</w:t>
      </w:r>
      <w:proofErr w:type="spellEnd"/>
      <w:r>
        <w:t xml:space="preserve"> by the </w:t>
      </w:r>
      <w:proofErr w:type="spellStart"/>
      <w:r>
        <w:t>Government</w:t>
      </w:r>
      <w:proofErr w:type="spellEnd"/>
      <w:r>
        <w:t xml:space="preserve"> of the </w:t>
      </w:r>
      <w:proofErr w:type="spellStart"/>
      <w:r>
        <w:t>Netherlands</w:t>
      </w:r>
      <w:proofErr w:type="spellEnd"/>
    </w:p>
    <w:p w14:paraId="385B8EDD" w14:textId="6E72ECD6" w:rsidR="00E2482F" w:rsidRPr="00D81950" w:rsidRDefault="00B5617C" w:rsidP="00B5617C">
      <w:pPr>
        <w:pStyle w:val="HChG"/>
      </w:pPr>
      <w:r>
        <w:tab/>
      </w:r>
      <w:r>
        <w:tab/>
      </w:r>
      <w:r w:rsidR="00E2482F" w:rsidRPr="00D81950">
        <w:t>Introduction</w:t>
      </w:r>
    </w:p>
    <w:p w14:paraId="158CC779" w14:textId="77777777" w:rsidR="00E2482F" w:rsidRDefault="00E2482F" w:rsidP="00B5617C">
      <w:pPr>
        <w:pStyle w:val="SingleTxtG"/>
      </w:pPr>
      <w:r>
        <w:t>1.</w:t>
      </w:r>
      <w:r>
        <w:tab/>
      </w:r>
      <w:r w:rsidRPr="00B73048">
        <w:t xml:space="preserve">In RID </w:t>
      </w:r>
      <w:proofErr w:type="spellStart"/>
      <w:r w:rsidRPr="00B73048">
        <w:t>special</w:t>
      </w:r>
      <w:proofErr w:type="spellEnd"/>
      <w:r w:rsidRPr="00B73048">
        <w:t xml:space="preserve"> provision</w:t>
      </w:r>
      <w:r>
        <w:t xml:space="preserve"> TT4 </w:t>
      </w:r>
      <w:proofErr w:type="spellStart"/>
      <w:r>
        <w:t>is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to the </w:t>
      </w:r>
      <w:proofErr w:type="spellStart"/>
      <w:r>
        <w:t>following</w:t>
      </w:r>
      <w:proofErr w:type="spellEnd"/>
      <w:r>
        <w:t xml:space="preserve"> substances of class 8 </w:t>
      </w:r>
      <w:proofErr w:type="spellStart"/>
      <w:r>
        <w:t>transported</w:t>
      </w:r>
      <w:proofErr w:type="spellEnd"/>
      <w:r>
        <w:t xml:space="preserve"> in tank:</w:t>
      </w: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1985"/>
        <w:gridCol w:w="4961"/>
      </w:tblGrid>
      <w:tr w:rsidR="00E2482F" w14:paraId="1AE2433A" w14:textId="77777777" w:rsidTr="00AC0BC3">
        <w:tc>
          <w:tcPr>
            <w:tcW w:w="1985" w:type="dxa"/>
          </w:tcPr>
          <w:p w14:paraId="60AC2298" w14:textId="77777777" w:rsidR="00E2482F" w:rsidRPr="00D72AFC" w:rsidRDefault="00E2482F" w:rsidP="00781015">
            <w:pPr>
              <w:spacing w:before="60" w:after="60" w:line="360" w:lineRule="auto"/>
              <w:ind w:right="1134"/>
              <w:rPr>
                <w:sz w:val="16"/>
                <w:szCs w:val="16"/>
              </w:rPr>
            </w:pPr>
            <w:r w:rsidRPr="00D72AFC">
              <w:rPr>
                <w:sz w:val="16"/>
                <w:szCs w:val="16"/>
              </w:rPr>
              <w:t>UN 1052</w:t>
            </w:r>
          </w:p>
        </w:tc>
        <w:tc>
          <w:tcPr>
            <w:tcW w:w="4961" w:type="dxa"/>
          </w:tcPr>
          <w:p w14:paraId="46B7F942" w14:textId="77777777" w:rsidR="00E2482F" w:rsidRPr="00D72AFC" w:rsidRDefault="00E2482F" w:rsidP="00781015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2AFC">
              <w:rPr>
                <w:rFonts w:ascii="Times New Roman" w:hAnsi="Times New Roman" w:cs="Times New Roman"/>
                <w:sz w:val="16"/>
                <w:szCs w:val="16"/>
              </w:rPr>
              <w:t>HYDROGEN FLUORIDE, ANHYDROUS</w:t>
            </w:r>
          </w:p>
        </w:tc>
      </w:tr>
      <w:tr w:rsidR="00E2482F" w14:paraId="14D71E17" w14:textId="77777777" w:rsidTr="00AC0BC3">
        <w:tc>
          <w:tcPr>
            <w:tcW w:w="1985" w:type="dxa"/>
          </w:tcPr>
          <w:p w14:paraId="7539D146" w14:textId="77777777" w:rsidR="00E2482F" w:rsidRPr="00D72AFC" w:rsidRDefault="00E2482F" w:rsidP="00781015">
            <w:pPr>
              <w:spacing w:before="60" w:after="60" w:line="360" w:lineRule="auto"/>
              <w:ind w:right="1134"/>
              <w:rPr>
                <w:sz w:val="16"/>
                <w:szCs w:val="16"/>
              </w:rPr>
            </w:pPr>
            <w:r w:rsidRPr="00D72AFC">
              <w:rPr>
                <w:sz w:val="16"/>
                <w:szCs w:val="16"/>
              </w:rPr>
              <w:t>UN 1786</w:t>
            </w:r>
          </w:p>
        </w:tc>
        <w:tc>
          <w:tcPr>
            <w:tcW w:w="4961" w:type="dxa"/>
          </w:tcPr>
          <w:p w14:paraId="461E5607" w14:textId="77777777" w:rsidR="00E2482F" w:rsidRPr="00D72AFC" w:rsidRDefault="00E2482F" w:rsidP="00781015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2AFC">
              <w:rPr>
                <w:rFonts w:ascii="Times New Roman" w:hAnsi="Times New Roman" w:cs="Times New Roman"/>
                <w:sz w:val="16"/>
                <w:szCs w:val="16"/>
              </w:rPr>
              <w:t>HYDROFLUORIC ACID AND SULPHURIC ACID MIXTURE</w:t>
            </w:r>
          </w:p>
        </w:tc>
      </w:tr>
      <w:tr w:rsidR="00E2482F" w14:paraId="5289307B" w14:textId="77777777" w:rsidTr="00AC0BC3">
        <w:tc>
          <w:tcPr>
            <w:tcW w:w="1985" w:type="dxa"/>
          </w:tcPr>
          <w:p w14:paraId="1BAA2024" w14:textId="77777777" w:rsidR="00E2482F" w:rsidRPr="00D72AFC" w:rsidRDefault="00E2482F" w:rsidP="00781015">
            <w:pPr>
              <w:spacing w:before="60" w:after="60" w:line="360" w:lineRule="auto"/>
              <w:ind w:right="1134"/>
              <w:rPr>
                <w:sz w:val="16"/>
                <w:szCs w:val="16"/>
              </w:rPr>
            </w:pPr>
            <w:r w:rsidRPr="00D72AFC">
              <w:rPr>
                <w:sz w:val="16"/>
                <w:szCs w:val="16"/>
              </w:rPr>
              <w:t>UN 1790</w:t>
            </w:r>
          </w:p>
        </w:tc>
        <w:tc>
          <w:tcPr>
            <w:tcW w:w="4961" w:type="dxa"/>
          </w:tcPr>
          <w:p w14:paraId="689FB900" w14:textId="77777777" w:rsidR="00E2482F" w:rsidRPr="00D72AFC" w:rsidRDefault="00E2482F" w:rsidP="00781015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2AFC">
              <w:rPr>
                <w:rFonts w:ascii="Times New Roman" w:hAnsi="Times New Roman" w:cs="Times New Roman"/>
                <w:sz w:val="16"/>
                <w:szCs w:val="16"/>
              </w:rPr>
              <w:t xml:space="preserve">HYDROFLUORIC ACID </w:t>
            </w:r>
          </w:p>
        </w:tc>
      </w:tr>
      <w:tr w:rsidR="00E2482F" w14:paraId="1E8028FE" w14:textId="77777777" w:rsidTr="00AC0BC3">
        <w:tc>
          <w:tcPr>
            <w:tcW w:w="1985" w:type="dxa"/>
          </w:tcPr>
          <w:p w14:paraId="7415C5B5" w14:textId="77777777" w:rsidR="00E2482F" w:rsidRPr="00D72AFC" w:rsidRDefault="00E2482F" w:rsidP="00781015">
            <w:pPr>
              <w:spacing w:before="60" w:after="60" w:line="360" w:lineRule="auto"/>
              <w:ind w:right="1134"/>
              <w:rPr>
                <w:sz w:val="16"/>
                <w:szCs w:val="16"/>
              </w:rPr>
            </w:pPr>
            <w:r w:rsidRPr="00D72AFC">
              <w:rPr>
                <w:sz w:val="16"/>
                <w:szCs w:val="16"/>
              </w:rPr>
              <w:t>UN 2817</w:t>
            </w:r>
          </w:p>
        </w:tc>
        <w:tc>
          <w:tcPr>
            <w:tcW w:w="4961" w:type="dxa"/>
          </w:tcPr>
          <w:p w14:paraId="024EA798" w14:textId="77777777" w:rsidR="00E2482F" w:rsidRPr="00D72AFC" w:rsidRDefault="00E2482F" w:rsidP="00781015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2AFC">
              <w:rPr>
                <w:rFonts w:ascii="Times New Roman" w:hAnsi="Times New Roman" w:cs="Times New Roman"/>
                <w:sz w:val="16"/>
                <w:szCs w:val="16"/>
              </w:rPr>
              <w:t>AMMONIUM HYDROGENDIFLUORIDE SOLUTION</w:t>
            </w:r>
          </w:p>
        </w:tc>
      </w:tr>
      <w:tr w:rsidR="00E2482F" w14:paraId="0A67494D" w14:textId="77777777" w:rsidTr="00AC0BC3">
        <w:tc>
          <w:tcPr>
            <w:tcW w:w="1985" w:type="dxa"/>
          </w:tcPr>
          <w:p w14:paraId="35B169A6" w14:textId="77777777" w:rsidR="00E2482F" w:rsidRPr="00D72AFC" w:rsidRDefault="00E2482F" w:rsidP="00781015">
            <w:pPr>
              <w:spacing w:before="60" w:after="60" w:line="360" w:lineRule="auto"/>
              <w:ind w:right="1134"/>
              <w:rPr>
                <w:sz w:val="16"/>
                <w:szCs w:val="16"/>
              </w:rPr>
            </w:pPr>
            <w:r w:rsidRPr="00D72AFC">
              <w:rPr>
                <w:sz w:val="16"/>
                <w:szCs w:val="16"/>
              </w:rPr>
              <w:t>UN 3421</w:t>
            </w:r>
          </w:p>
        </w:tc>
        <w:tc>
          <w:tcPr>
            <w:tcW w:w="4961" w:type="dxa"/>
          </w:tcPr>
          <w:p w14:paraId="722ED9D2" w14:textId="77777777" w:rsidR="00E2482F" w:rsidRPr="00D72AFC" w:rsidRDefault="00E2482F" w:rsidP="00781015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2AFC">
              <w:rPr>
                <w:rFonts w:ascii="Times New Roman" w:hAnsi="Times New Roman" w:cs="Times New Roman"/>
                <w:sz w:val="16"/>
                <w:szCs w:val="16"/>
              </w:rPr>
              <w:t>POTASSIUM HYDROGENDIFLUORIDE SOLUTION</w:t>
            </w:r>
          </w:p>
        </w:tc>
      </w:tr>
      <w:tr w:rsidR="00E2482F" w:rsidRPr="00467A20" w14:paraId="3B2B0D99" w14:textId="77777777" w:rsidTr="00AC0BC3">
        <w:tc>
          <w:tcPr>
            <w:tcW w:w="1985" w:type="dxa"/>
          </w:tcPr>
          <w:p w14:paraId="3773B3C3" w14:textId="77777777" w:rsidR="00E2482F" w:rsidRPr="00D72AFC" w:rsidRDefault="00E2482F" w:rsidP="00781015">
            <w:pPr>
              <w:spacing w:before="60" w:after="60" w:line="360" w:lineRule="auto"/>
              <w:ind w:right="1134"/>
              <w:rPr>
                <w:sz w:val="16"/>
                <w:szCs w:val="16"/>
              </w:rPr>
            </w:pPr>
            <w:r w:rsidRPr="00D72AFC">
              <w:rPr>
                <w:sz w:val="16"/>
                <w:szCs w:val="16"/>
              </w:rPr>
              <w:t>UN 3471</w:t>
            </w:r>
          </w:p>
        </w:tc>
        <w:tc>
          <w:tcPr>
            <w:tcW w:w="4961" w:type="dxa"/>
          </w:tcPr>
          <w:p w14:paraId="6CC420CB" w14:textId="77777777" w:rsidR="00E2482F" w:rsidRPr="00D72AFC" w:rsidRDefault="00E2482F" w:rsidP="00781015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D72AF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HYDROGENDIFLUORIDES SOLUTION,N.O.S.</w:t>
            </w:r>
          </w:p>
        </w:tc>
      </w:tr>
    </w:tbl>
    <w:p w14:paraId="35CFB168" w14:textId="77777777" w:rsidR="00E44DD8" w:rsidRDefault="00E44DD8" w:rsidP="00E44DD8">
      <w:pPr>
        <w:snapToGrid w:val="0"/>
        <w:spacing w:before="120" w:after="120"/>
        <w:ind w:left="1134" w:right="1134"/>
      </w:pPr>
      <w:r>
        <w:t xml:space="preserve">TT4 </w:t>
      </w:r>
      <w:proofErr w:type="spellStart"/>
      <w:r>
        <w:t>reads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7BD5A756" w14:textId="77777777" w:rsidR="00E44DD8" w:rsidRPr="00F2604F" w:rsidRDefault="00E44DD8" w:rsidP="00E44DD8">
      <w:pPr>
        <w:pStyle w:val="Default"/>
        <w:snapToGrid w:val="0"/>
        <w:spacing w:before="120" w:after="120"/>
        <w:ind w:left="720" w:firstLine="720"/>
        <w:rPr>
          <w:i/>
          <w:iCs/>
          <w:sz w:val="18"/>
          <w:szCs w:val="18"/>
        </w:rPr>
      </w:pPr>
      <w:r w:rsidRPr="00F2604F">
        <w:rPr>
          <w:i/>
          <w:iCs/>
          <w:sz w:val="18"/>
          <w:szCs w:val="18"/>
        </w:rPr>
        <w:t>Tanks shall be inspected every</w:t>
      </w:r>
    </w:p>
    <w:p w14:paraId="4E819629" w14:textId="77777777" w:rsidR="00E44DD8" w:rsidRPr="00400C6C" w:rsidRDefault="00E44DD8" w:rsidP="00E44DD8">
      <w:pPr>
        <w:pStyle w:val="Default"/>
        <w:snapToGrid w:val="0"/>
        <w:spacing w:before="120" w:after="120"/>
        <w:ind w:left="720" w:firstLine="720"/>
        <w:rPr>
          <w:i/>
          <w:iCs/>
          <w:sz w:val="18"/>
          <w:szCs w:val="18"/>
        </w:rPr>
      </w:pPr>
      <w:r w:rsidRPr="00400C6C">
        <w:rPr>
          <w:i/>
          <w:iCs/>
          <w:sz w:val="18"/>
          <w:szCs w:val="18"/>
        </w:rPr>
        <w:t>4 years</w:t>
      </w:r>
      <w:r w:rsidRPr="00400C6C">
        <w:rPr>
          <w:i/>
          <w:iCs/>
          <w:sz w:val="18"/>
          <w:szCs w:val="18"/>
        </w:rPr>
        <w:tab/>
      </w:r>
      <w:r w:rsidRPr="00400C6C">
        <w:rPr>
          <w:i/>
          <w:iCs/>
          <w:sz w:val="18"/>
          <w:szCs w:val="18"/>
        </w:rPr>
        <w:tab/>
      </w:r>
      <w:r w:rsidRPr="00400C6C">
        <w:rPr>
          <w:i/>
          <w:iCs/>
          <w:sz w:val="18"/>
          <w:szCs w:val="18"/>
        </w:rPr>
        <w:tab/>
      </w:r>
      <w:r w:rsidRPr="00400C6C">
        <w:rPr>
          <w:i/>
          <w:iCs/>
          <w:sz w:val="18"/>
          <w:szCs w:val="18"/>
        </w:rPr>
        <w:tab/>
      </w:r>
      <w:r w:rsidRPr="00400C6C">
        <w:rPr>
          <w:i/>
          <w:iCs/>
          <w:sz w:val="18"/>
          <w:szCs w:val="18"/>
        </w:rPr>
        <w:tab/>
        <w:t xml:space="preserve">| </w:t>
      </w:r>
      <w:r>
        <w:rPr>
          <w:i/>
          <w:iCs/>
          <w:sz w:val="18"/>
          <w:szCs w:val="18"/>
        </w:rPr>
        <w:tab/>
      </w:r>
      <w:r w:rsidRPr="00400C6C">
        <w:rPr>
          <w:i/>
          <w:iCs/>
          <w:sz w:val="18"/>
          <w:szCs w:val="18"/>
        </w:rPr>
        <w:t>2½  years</w:t>
      </w:r>
    </w:p>
    <w:p w14:paraId="474434BA" w14:textId="5C6A8FEA" w:rsidR="005609C3" w:rsidRDefault="00E44DD8" w:rsidP="00E44DD8">
      <w:pPr>
        <w:pStyle w:val="Default"/>
        <w:snapToGrid w:val="0"/>
        <w:spacing w:before="120" w:after="120"/>
        <w:ind w:left="720" w:firstLine="720"/>
        <w:rPr>
          <w:sz w:val="18"/>
          <w:szCs w:val="18"/>
        </w:rPr>
      </w:pPr>
      <w:r w:rsidRPr="00400C6C">
        <w:rPr>
          <w:i/>
          <w:iCs/>
          <w:sz w:val="18"/>
          <w:szCs w:val="18"/>
        </w:rPr>
        <w:t>for resistance to corrosion, by means of suitable instruments (e.g. by ultrasound)</w:t>
      </w:r>
    </w:p>
    <w:p w14:paraId="222A6948" w14:textId="2450B533" w:rsidR="00E2482F" w:rsidRDefault="00E2482F" w:rsidP="005609C3">
      <w:pPr>
        <w:pStyle w:val="SingleTxtG"/>
      </w:pPr>
      <w:r w:rsidRPr="00B64AE8">
        <w:t>2.</w:t>
      </w:r>
      <w:r w:rsidRPr="00B64AE8">
        <w:tab/>
      </w:r>
      <w:r>
        <w:t xml:space="preserve">This provision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RID </w:t>
      </w:r>
      <w:proofErr w:type="spellStart"/>
      <w:r>
        <w:t>already</w:t>
      </w:r>
      <w:proofErr w:type="spellEnd"/>
      <w:r>
        <w:t xml:space="preserve"> for a long time.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not able to </w:t>
      </w:r>
      <w:proofErr w:type="spellStart"/>
      <w:r>
        <w:t>track</w:t>
      </w:r>
      <w:proofErr w:type="spellEnd"/>
      <w:r>
        <w:t xml:space="preserve"> down the </w:t>
      </w:r>
      <w:proofErr w:type="spellStart"/>
      <w:r>
        <w:t>reasoning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provision and </w:t>
      </w:r>
      <w:proofErr w:type="spellStart"/>
      <w:r>
        <w:t>specifically</w:t>
      </w:r>
      <w:proofErr w:type="spellEnd"/>
      <w:r>
        <w:t xml:space="preserve"> the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in RID </w:t>
      </w:r>
      <w:proofErr w:type="spellStart"/>
      <w:r>
        <w:t>only</w:t>
      </w:r>
      <w:proofErr w:type="spellEnd"/>
      <w:r>
        <w:t>.</w:t>
      </w:r>
    </w:p>
    <w:p w14:paraId="6DB8BCB9" w14:textId="30E1C61B" w:rsidR="00E2482F" w:rsidRDefault="00E2482F" w:rsidP="00B5617C">
      <w:pPr>
        <w:pStyle w:val="SingleTxtG"/>
      </w:pPr>
      <w:r>
        <w:t>3.</w:t>
      </w:r>
      <w:r w:rsidR="00E44DD8">
        <w:tab/>
      </w:r>
      <w:r>
        <w:t xml:space="preserve">This provision </w:t>
      </w:r>
      <w:proofErr w:type="spellStart"/>
      <w:r>
        <w:t>is</w:t>
      </w:r>
      <w:proofErr w:type="spellEnd"/>
      <w:r>
        <w:t xml:space="preserve"> applicable to </w:t>
      </w:r>
      <w:proofErr w:type="spellStart"/>
      <w:r>
        <w:t>both</w:t>
      </w:r>
      <w:proofErr w:type="spellEnd"/>
      <w:r>
        <w:t xml:space="preserve"> tank-wagons and tank-containers. </w:t>
      </w:r>
      <w:proofErr w:type="spellStart"/>
      <w:r>
        <w:t>Where</w:t>
      </w:r>
      <w:proofErr w:type="spellEnd"/>
      <w:r>
        <w:t xml:space="preserve"> tank-wagons are </w:t>
      </w:r>
      <w:proofErr w:type="spellStart"/>
      <w:r>
        <w:t>used</w:t>
      </w:r>
      <w:proofErr w:type="spellEnd"/>
      <w:r>
        <w:t xml:space="preserve"> on railways </w:t>
      </w:r>
      <w:proofErr w:type="spellStart"/>
      <w:r>
        <w:t>only</w:t>
      </w:r>
      <w:proofErr w:type="spellEnd"/>
      <w:r>
        <w:t xml:space="preserve">, tank-containers are </w:t>
      </w:r>
      <w:proofErr w:type="spellStart"/>
      <w:r>
        <w:t>designed</w:t>
      </w:r>
      <w:proofErr w:type="spellEnd"/>
      <w:r>
        <w:t xml:space="preserve"> for, and </w:t>
      </w:r>
      <w:proofErr w:type="spellStart"/>
      <w:r>
        <w:t>used</w:t>
      </w:r>
      <w:proofErr w:type="spellEnd"/>
      <w:r>
        <w:t xml:space="preserve"> in the </w:t>
      </w:r>
      <w:proofErr w:type="spellStart"/>
      <w:r>
        <w:t>other</w:t>
      </w:r>
      <w:proofErr w:type="spellEnd"/>
      <w:r>
        <w:t xml:space="preserve"> modes of transport as </w:t>
      </w:r>
      <w:proofErr w:type="spellStart"/>
      <w:r>
        <w:t>well</w:t>
      </w:r>
      <w:proofErr w:type="spellEnd"/>
      <w:r>
        <w:t xml:space="preserve">. In use </w:t>
      </w:r>
      <w:proofErr w:type="spellStart"/>
      <w:r>
        <w:t>this</w:t>
      </w:r>
      <w:proofErr w:type="spellEnd"/>
      <w:r>
        <w:t xml:space="preserve"> provision in RID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confusing</w:t>
      </w:r>
      <w:proofErr w:type="spellEnd"/>
      <w:r>
        <w:t xml:space="preserve"> if a tank-container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multimodal transport </w:t>
      </w:r>
      <w:proofErr w:type="spellStart"/>
      <w:r>
        <w:t>including</w:t>
      </w:r>
      <w:proofErr w:type="spellEnd"/>
      <w:r>
        <w:t xml:space="preserve"> transport by rail. This can lead to questions: ’</w:t>
      </w:r>
      <w:proofErr w:type="spellStart"/>
      <w:r>
        <w:t>When</w:t>
      </w:r>
      <w:proofErr w:type="spellEnd"/>
      <w:r>
        <w:t xml:space="preserve"> the tank-container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checked</w:t>
      </w:r>
      <w:proofErr w:type="spellEnd"/>
      <w:r>
        <w:t xml:space="preserve"> if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inspected</w:t>
      </w:r>
      <w:proofErr w:type="spellEnd"/>
      <w:r>
        <w:t xml:space="preserve"> in accordance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provision and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the inspection and the check?</w:t>
      </w:r>
    </w:p>
    <w:p w14:paraId="4D304D31" w14:textId="793E4E5A" w:rsidR="00E2482F" w:rsidRDefault="00E2482F" w:rsidP="00B5617C">
      <w:pPr>
        <w:pStyle w:val="SingleTxtG"/>
      </w:pPr>
      <w:r>
        <w:t>4.</w:t>
      </w:r>
      <w:r>
        <w:tab/>
        <w:t xml:space="preserve">But more important </w:t>
      </w:r>
      <w:proofErr w:type="spellStart"/>
      <w:r>
        <w:t>than</w:t>
      </w:r>
      <w:proofErr w:type="spellEnd"/>
      <w:r>
        <w:t xml:space="preserve"> clarification of the </w:t>
      </w:r>
      <w:proofErr w:type="spellStart"/>
      <w:r>
        <w:t>regulation</w:t>
      </w:r>
      <w:proofErr w:type="spellEnd"/>
      <w:r>
        <w:t xml:space="preserve">,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the </w:t>
      </w:r>
      <w:proofErr w:type="spellStart"/>
      <w:r>
        <w:t>safety</w:t>
      </w:r>
      <w:proofErr w:type="spellEnd"/>
      <w:r>
        <w:t xml:space="preserve">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enhanced</w:t>
      </w:r>
      <w:proofErr w:type="spellEnd"/>
      <w:r>
        <w:t xml:space="preserve"> by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provision in ADR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substances corrosion of the tank </w:t>
      </w:r>
      <w:proofErr w:type="spellStart"/>
      <w:r>
        <w:t>is</w:t>
      </w:r>
      <w:proofErr w:type="spellEnd"/>
      <w:r>
        <w:t xml:space="preserve"> one of the main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transportation. </w:t>
      </w:r>
      <w:proofErr w:type="spellStart"/>
      <w:r>
        <w:t>In</w:t>
      </w:r>
      <w:proofErr w:type="spellEnd"/>
      <w:r>
        <w:t xml:space="preserve"> 6.8.2.4.2 and 6.8.2.4.3 of ADR the </w:t>
      </w:r>
      <w:proofErr w:type="spellStart"/>
      <w:r>
        <w:t>requirements</w:t>
      </w:r>
      <w:proofErr w:type="spellEnd"/>
      <w:r>
        <w:t xml:space="preserve"> for the </w:t>
      </w:r>
      <w:proofErr w:type="spellStart"/>
      <w:r>
        <w:t>periodic</w:t>
      </w:r>
      <w:proofErr w:type="spellEnd"/>
      <w:r>
        <w:t xml:space="preserve"> and </w:t>
      </w:r>
      <w:proofErr w:type="spellStart"/>
      <w:r>
        <w:t>intermediate</w:t>
      </w:r>
      <w:proofErr w:type="spellEnd"/>
      <w:r>
        <w:t xml:space="preserve"> inspections are </w:t>
      </w:r>
      <w:proofErr w:type="spellStart"/>
      <w:r>
        <w:t>described</w:t>
      </w:r>
      <w:proofErr w:type="spellEnd"/>
      <w:r>
        <w:t xml:space="preserve">.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the </w:t>
      </w:r>
      <w:proofErr w:type="spellStart"/>
      <w:r>
        <w:t>inside</w:t>
      </w:r>
      <w:proofErr w:type="spellEnd"/>
      <w:r>
        <w:t xml:space="preserve"> of the tank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inspected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periodic</w:t>
      </w:r>
      <w:proofErr w:type="spellEnd"/>
      <w:r>
        <w:t xml:space="preserve"> inspection, once </w:t>
      </w:r>
      <w:proofErr w:type="spellStart"/>
      <w:r>
        <w:t>every</w:t>
      </w:r>
      <w:proofErr w:type="spellEnd"/>
      <w:r>
        <w:t xml:space="preserve"> 6 (tank-</w:t>
      </w:r>
      <w:proofErr w:type="spellStart"/>
      <w:r>
        <w:t>vehicle</w:t>
      </w:r>
      <w:proofErr w:type="spellEnd"/>
      <w:r>
        <w:t xml:space="preserve">) or 5 </w:t>
      </w:r>
      <w:proofErr w:type="spellStart"/>
      <w:r>
        <w:t>years</w:t>
      </w:r>
      <w:proofErr w:type="spellEnd"/>
      <w:r>
        <w:t xml:space="preserve"> (tank-container). This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can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time </w:t>
      </w:r>
      <w:proofErr w:type="spellStart"/>
      <w:r>
        <w:t>before</w:t>
      </w:r>
      <w:proofErr w:type="spellEnd"/>
      <w:r>
        <w:t xml:space="preserve"> corrosion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discovered</w:t>
      </w:r>
      <w:proofErr w:type="spellEnd"/>
      <w:r>
        <w:t xml:space="preserve">. An extra inspection </w:t>
      </w:r>
      <w:proofErr w:type="spellStart"/>
      <w:r>
        <w:t>every</w:t>
      </w:r>
      <w:proofErr w:type="spellEnd"/>
      <w:r>
        <w:t xml:space="preserve"> 2.5 </w:t>
      </w:r>
      <w:proofErr w:type="spellStart"/>
      <w:r>
        <w:t>years</w:t>
      </w:r>
      <w:proofErr w:type="spellEnd"/>
      <w:r>
        <w:t xml:space="preserve"> as </w:t>
      </w:r>
      <w:proofErr w:type="spellStart"/>
      <w:r>
        <w:t>mentioned</w:t>
      </w:r>
      <w:proofErr w:type="spellEnd"/>
      <w:r>
        <w:t xml:space="preserve"> in </w:t>
      </w:r>
      <w:proofErr w:type="spellStart"/>
      <w:r>
        <w:t>special</w:t>
      </w:r>
      <w:proofErr w:type="spellEnd"/>
      <w:r>
        <w:t xml:space="preserve"> provision TT4 of RID bridges </w:t>
      </w:r>
      <w:proofErr w:type="spellStart"/>
      <w:r>
        <w:t>this</w:t>
      </w:r>
      <w:proofErr w:type="spellEnd"/>
      <w:r>
        <w:t xml:space="preserve"> gap and </w:t>
      </w:r>
      <w:proofErr w:type="spellStart"/>
      <w:r>
        <w:t>contributes</w:t>
      </w:r>
      <w:proofErr w:type="spellEnd"/>
      <w:r>
        <w:t xml:space="preserve"> to the </w:t>
      </w:r>
      <w:proofErr w:type="spellStart"/>
      <w:r>
        <w:t>safe</w:t>
      </w:r>
      <w:proofErr w:type="spellEnd"/>
      <w:r>
        <w:t xml:space="preserve"> transport of </w:t>
      </w:r>
      <w:proofErr w:type="spellStart"/>
      <w:r>
        <w:t>these</w:t>
      </w:r>
      <w:proofErr w:type="spellEnd"/>
      <w:r>
        <w:t xml:space="preserve"> substances. </w:t>
      </w:r>
    </w:p>
    <w:p w14:paraId="25619FF4" w14:textId="77777777" w:rsidR="00E2482F" w:rsidRPr="00467A20" w:rsidRDefault="00E2482F" w:rsidP="00B5617C">
      <w:pPr>
        <w:pStyle w:val="SingleTxtG"/>
      </w:pPr>
      <w:r>
        <w:lastRenderedPageBreak/>
        <w:t>5.</w:t>
      </w:r>
      <w:r>
        <w:tab/>
      </w:r>
      <w:r w:rsidRPr="00467A20">
        <w:t xml:space="preserve">The </w:t>
      </w:r>
      <w:proofErr w:type="spellStart"/>
      <w:r w:rsidRPr="00467A20">
        <w:t>Netherlands</w:t>
      </w:r>
      <w:proofErr w:type="spellEnd"/>
      <w:r w:rsidRPr="00467A20">
        <w:t xml:space="preserve"> </w:t>
      </w:r>
      <w:proofErr w:type="spellStart"/>
      <w:r w:rsidRPr="00467A20">
        <w:t>seeks</w:t>
      </w:r>
      <w:proofErr w:type="spellEnd"/>
      <w:r w:rsidRPr="00467A20">
        <w:t xml:space="preserve"> the opinion of the Joint </w:t>
      </w:r>
      <w:proofErr w:type="spellStart"/>
      <w:r w:rsidRPr="00467A20">
        <w:t>Meeting’s</w:t>
      </w:r>
      <w:proofErr w:type="spellEnd"/>
      <w:r w:rsidRPr="00467A20">
        <w:t xml:space="preserve"> </w:t>
      </w:r>
      <w:proofErr w:type="spellStart"/>
      <w:r>
        <w:t>W</w:t>
      </w:r>
      <w:r w:rsidRPr="00467A20">
        <w:t>orking</w:t>
      </w:r>
      <w:proofErr w:type="spellEnd"/>
      <w:r w:rsidRPr="00467A20">
        <w:t xml:space="preserve"> </w:t>
      </w:r>
      <w:r>
        <w:t>G</w:t>
      </w:r>
      <w:r w:rsidRPr="00467A20">
        <w:t xml:space="preserve">roup on </w:t>
      </w:r>
      <w:r>
        <w:t>T</w:t>
      </w:r>
      <w:r w:rsidRPr="00467A20">
        <w:t xml:space="preserve">anks on the </w:t>
      </w:r>
      <w:proofErr w:type="spellStart"/>
      <w:r w:rsidRPr="00467A20">
        <w:t>following</w:t>
      </w:r>
      <w:proofErr w:type="spellEnd"/>
      <w:r w:rsidRPr="00467A20">
        <w:t xml:space="preserve"> questions:</w:t>
      </w:r>
    </w:p>
    <w:p w14:paraId="5C005A13" w14:textId="03D3520B" w:rsidR="00E2482F" w:rsidRPr="00D81950" w:rsidRDefault="00E44DD8" w:rsidP="00E44DD8">
      <w:pPr>
        <w:pStyle w:val="HChG"/>
      </w:pPr>
      <w:r>
        <w:tab/>
      </w:r>
      <w:r>
        <w:tab/>
      </w:r>
      <w:r w:rsidR="00E2482F" w:rsidRPr="00467A20">
        <w:t>Questions</w:t>
      </w:r>
    </w:p>
    <w:p w14:paraId="69F5F3B3" w14:textId="70ED4D00" w:rsidR="00E2482F" w:rsidRPr="00B64AE8" w:rsidRDefault="00E2482F" w:rsidP="00E44DD8">
      <w:pPr>
        <w:snapToGrid w:val="0"/>
        <w:spacing w:before="120" w:after="120"/>
        <w:ind w:left="2154" w:right="1134" w:hanging="1020"/>
        <w:jc w:val="both"/>
      </w:pPr>
      <w:r w:rsidRPr="00B64AE8">
        <w:t>Question 1:</w:t>
      </w:r>
      <w:r>
        <w:tab/>
        <w:t xml:space="preserve">Is the </w:t>
      </w:r>
      <w:proofErr w:type="spellStart"/>
      <w:r>
        <w:t>Working</w:t>
      </w:r>
      <w:proofErr w:type="spellEnd"/>
      <w:r>
        <w:t xml:space="preserve"> Group on Tanks </w:t>
      </w:r>
      <w:proofErr w:type="spellStart"/>
      <w:r>
        <w:t>aware</w:t>
      </w:r>
      <w:proofErr w:type="spellEnd"/>
      <w:r>
        <w:t xml:space="preserve"> of the </w:t>
      </w:r>
      <w:proofErr w:type="spellStart"/>
      <w:r>
        <w:t>rationale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provision TT4 of RID and the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in RID </w:t>
      </w:r>
      <w:proofErr w:type="spellStart"/>
      <w:r>
        <w:t>only</w:t>
      </w:r>
      <w:proofErr w:type="spellEnd"/>
      <w:r w:rsidRPr="00B64AE8">
        <w:t>?</w:t>
      </w:r>
    </w:p>
    <w:p w14:paraId="7490448B" w14:textId="77777777" w:rsidR="00E2482F" w:rsidRDefault="00E2482F" w:rsidP="00E44DD8">
      <w:pPr>
        <w:snapToGrid w:val="0"/>
        <w:spacing w:before="120" w:after="120"/>
        <w:ind w:left="2154" w:right="1134" w:hanging="1020"/>
        <w:jc w:val="both"/>
      </w:pPr>
      <w:r w:rsidRPr="00B64AE8">
        <w:t>Question 2:</w:t>
      </w:r>
      <w:r>
        <w:tab/>
        <w:t xml:space="preserve">Is the </w:t>
      </w:r>
      <w:proofErr w:type="spellStart"/>
      <w:r>
        <w:t>Working</w:t>
      </w:r>
      <w:proofErr w:type="spellEnd"/>
      <w:r>
        <w:t xml:space="preserve"> Group on Tanks of the opinion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safety</w:t>
      </w:r>
      <w:proofErr w:type="spellEnd"/>
      <w:r>
        <w:t xml:space="preserve">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enhanced</w:t>
      </w:r>
      <w:proofErr w:type="spellEnd"/>
      <w:r>
        <w:t xml:space="preserve"> by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provision in ADR</w:t>
      </w:r>
      <w:r w:rsidRPr="00B64AE8">
        <w:t>?</w:t>
      </w:r>
    </w:p>
    <w:p w14:paraId="3E68F7F3" w14:textId="6164D030" w:rsidR="00E2482F" w:rsidRDefault="00E2482F" w:rsidP="00E44DD8">
      <w:pPr>
        <w:pStyle w:val="SingleTxtG"/>
        <w:snapToGrid w:val="0"/>
        <w:spacing w:before="120"/>
      </w:pPr>
      <w:r>
        <w:t>6.</w:t>
      </w:r>
      <w:r>
        <w:tab/>
        <w:t xml:space="preserve">If the </w:t>
      </w:r>
      <w:proofErr w:type="spellStart"/>
      <w:r>
        <w:t>Working</w:t>
      </w:r>
      <w:proofErr w:type="spellEnd"/>
      <w:r>
        <w:t xml:space="preserve"> Group on Tanks </w:t>
      </w:r>
      <w:proofErr w:type="spellStart"/>
      <w:r>
        <w:t>is</w:t>
      </w:r>
      <w:proofErr w:type="spellEnd"/>
      <w:r>
        <w:t xml:space="preserve"> of the opinion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provision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in ADR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by the Joint Meeting, the </w:t>
      </w:r>
      <w:proofErr w:type="spellStart"/>
      <w:r>
        <w:t>Netherlands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willing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an </w:t>
      </w:r>
      <w:proofErr w:type="spellStart"/>
      <w:r>
        <w:t>updated</w:t>
      </w:r>
      <w:proofErr w:type="spellEnd"/>
      <w:r>
        <w:t xml:space="preserve"> official document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for the </w:t>
      </w:r>
      <w:proofErr w:type="spellStart"/>
      <w:r>
        <w:t>next</w:t>
      </w:r>
      <w:proofErr w:type="spellEnd"/>
      <w:r>
        <w:t xml:space="preserve"> session of the Joint Meeting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outcome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discussion.</w:t>
      </w:r>
    </w:p>
    <w:p w14:paraId="182490C5" w14:textId="4DD2A1D8" w:rsidR="00E44DD8" w:rsidRPr="00E44DD8" w:rsidRDefault="00E44DD8" w:rsidP="00E44DD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FB6890" w14:textId="15BF7D75" w:rsidR="00835C30" w:rsidRPr="0057224A" w:rsidRDefault="00835C30" w:rsidP="00E2482F">
      <w:pPr>
        <w:pStyle w:val="HChG"/>
        <w:rPr>
          <w:b w:val="0"/>
          <w:bCs/>
          <w:lang w:val="en-GB"/>
        </w:rPr>
      </w:pPr>
    </w:p>
    <w:sectPr w:rsidR="00835C30" w:rsidRPr="0057224A" w:rsidSect="005722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5D743" w14:textId="77777777" w:rsidR="00751639" w:rsidRDefault="00751639"/>
  </w:endnote>
  <w:endnote w:type="continuationSeparator" w:id="0">
    <w:p w14:paraId="11ABCF72" w14:textId="77777777" w:rsidR="00751639" w:rsidRDefault="00751639"/>
  </w:endnote>
  <w:endnote w:type="continuationNotice" w:id="1">
    <w:p w14:paraId="08C832BF" w14:textId="77777777" w:rsidR="00751639" w:rsidRDefault="00751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A" w14:textId="77777777" w:rsidR="000C5A28" w:rsidRDefault="000C5A28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A593B">
      <w:rPr>
        <w:rStyle w:val="Numrodepage"/>
        <w:noProof/>
      </w:rPr>
      <w:t>12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B" w14:textId="77777777" w:rsidR="000C5A28" w:rsidRPr="008D464D" w:rsidRDefault="000C5A28" w:rsidP="008D464D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F4E6D">
      <w:rPr>
        <w:rStyle w:val="Numrodepage"/>
        <w:noProof/>
      </w:rPr>
      <w:t>13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E" w14:textId="77777777" w:rsidR="000C5A28" w:rsidRPr="003203DD" w:rsidRDefault="000C5A28">
    <w:pPr>
      <w:pStyle w:val="Pieddepage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1AF55" w14:textId="77777777" w:rsidR="00751639" w:rsidRPr="000B175B" w:rsidRDefault="0075163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739631" w14:textId="77777777" w:rsidR="00751639" w:rsidRPr="00FC68B7" w:rsidRDefault="0075163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E771852" w14:textId="77777777" w:rsidR="00751639" w:rsidRDefault="007516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7" w14:textId="027FA945" w:rsidR="000C5A28" w:rsidRPr="00D60FE0" w:rsidRDefault="000C5A28">
    <w:pPr>
      <w:pStyle w:val="En-tte"/>
      <w:rPr>
        <w:sz w:val="24"/>
        <w:szCs w:val="24"/>
      </w:rPr>
    </w:pPr>
    <w:r w:rsidRPr="00D60FE0">
      <w:rPr>
        <w:sz w:val="24"/>
        <w:szCs w:val="24"/>
      </w:rPr>
      <w:t>INF.</w:t>
    </w:r>
    <w:r w:rsidR="00B5617C">
      <w:rPr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8" w14:textId="77777777" w:rsidR="000C5A28" w:rsidRPr="00517E8D" w:rsidRDefault="000C5A28" w:rsidP="0067520F">
    <w:pPr>
      <w:pStyle w:val="En-tte"/>
      <w:jc w:val="right"/>
    </w:pPr>
    <w:r w:rsidRPr="00D60FE0">
      <w:rPr>
        <w:rStyle w:val="Numrodepage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D30491">
      <w:rPr>
        <w:sz w:val="24"/>
        <w:szCs w:val="24"/>
      </w:rPr>
      <w:t>X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C" w14:textId="77777777" w:rsidR="000C5A28" w:rsidRPr="00146493" w:rsidRDefault="0032115C" w:rsidP="00146493">
    <w:pPr>
      <w:pStyle w:val="En-tte"/>
      <w:jc w:val="right"/>
      <w:rPr>
        <w:sz w:val="24"/>
        <w:szCs w:val="24"/>
      </w:rPr>
    </w:pPr>
    <w:r>
      <w:rPr>
        <w:sz w:val="24"/>
        <w:szCs w:val="24"/>
      </w:rPr>
      <w:t>INF.</w:t>
    </w:r>
    <w:r w:rsidR="0057224A">
      <w:rPr>
        <w:sz w:val="24"/>
        <w:szCs w:val="24"/>
      </w:rPr>
      <w:t>3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27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0"/>
  </w:num>
  <w:num w:numId="13">
    <w:abstractNumId w:val="12"/>
  </w:num>
  <w:num w:numId="14">
    <w:abstractNumId w:val="18"/>
  </w:num>
  <w:num w:numId="15">
    <w:abstractNumId w:val="24"/>
  </w:num>
  <w:num w:numId="16">
    <w:abstractNumId w:val="19"/>
  </w:num>
  <w:num w:numId="17">
    <w:abstractNumId w:val="30"/>
  </w:num>
  <w:num w:numId="18">
    <w:abstractNumId w:val="33"/>
  </w:num>
  <w:num w:numId="19">
    <w:abstractNumId w:val="15"/>
  </w:num>
  <w:num w:numId="20">
    <w:abstractNumId w:val="14"/>
  </w:num>
  <w:num w:numId="21">
    <w:abstractNumId w:val="26"/>
  </w:num>
  <w:num w:numId="22">
    <w:abstractNumId w:val="21"/>
  </w:num>
  <w:num w:numId="23">
    <w:abstractNumId w:val="16"/>
  </w:num>
  <w:num w:numId="24">
    <w:abstractNumId w:val="27"/>
  </w:num>
  <w:num w:numId="25">
    <w:abstractNumId w:val="10"/>
  </w:num>
  <w:num w:numId="26">
    <w:abstractNumId w:val="11"/>
  </w:num>
  <w:num w:numId="27">
    <w:abstractNumId w:val="31"/>
  </w:num>
  <w:num w:numId="28">
    <w:abstractNumId w:val="25"/>
  </w:num>
  <w:num w:numId="29">
    <w:abstractNumId w:val="22"/>
  </w:num>
  <w:num w:numId="30">
    <w:abstractNumId w:val="28"/>
  </w:num>
  <w:num w:numId="31">
    <w:abstractNumId w:val="32"/>
  </w:num>
  <w:num w:numId="32">
    <w:abstractNumId w:val="13"/>
  </w:num>
  <w:num w:numId="33">
    <w:abstractNumId w:val="34"/>
  </w:num>
  <w:num w:numId="34">
    <w:abstractNumId w:val="17"/>
  </w:num>
  <w:num w:numId="35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8D"/>
    <w:rsid w:val="00002A7D"/>
    <w:rsid w:val="000038A8"/>
    <w:rsid w:val="00004CB4"/>
    <w:rsid w:val="00006790"/>
    <w:rsid w:val="00022EA1"/>
    <w:rsid w:val="00027624"/>
    <w:rsid w:val="00050F6B"/>
    <w:rsid w:val="00060675"/>
    <w:rsid w:val="00062EC8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31C0"/>
    <w:rsid w:val="000A2E09"/>
    <w:rsid w:val="000B175B"/>
    <w:rsid w:val="000B3A0F"/>
    <w:rsid w:val="000B41FA"/>
    <w:rsid w:val="000C494E"/>
    <w:rsid w:val="000C5A28"/>
    <w:rsid w:val="000D50AD"/>
    <w:rsid w:val="000E0415"/>
    <w:rsid w:val="000E6521"/>
    <w:rsid w:val="000E7EB0"/>
    <w:rsid w:val="000F0910"/>
    <w:rsid w:val="000F2167"/>
    <w:rsid w:val="000F7715"/>
    <w:rsid w:val="00103410"/>
    <w:rsid w:val="00103E99"/>
    <w:rsid w:val="00112A5B"/>
    <w:rsid w:val="00113720"/>
    <w:rsid w:val="001213C0"/>
    <w:rsid w:val="001335C5"/>
    <w:rsid w:val="00146493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A0452"/>
    <w:rsid w:val="001A2442"/>
    <w:rsid w:val="001A3481"/>
    <w:rsid w:val="001A7E63"/>
    <w:rsid w:val="001B4B04"/>
    <w:rsid w:val="001B5875"/>
    <w:rsid w:val="001C4B9C"/>
    <w:rsid w:val="001C6663"/>
    <w:rsid w:val="001C7895"/>
    <w:rsid w:val="001D15C4"/>
    <w:rsid w:val="001D26DF"/>
    <w:rsid w:val="001D312D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47258"/>
    <w:rsid w:val="002523B5"/>
    <w:rsid w:val="002557F1"/>
    <w:rsid w:val="00257CAC"/>
    <w:rsid w:val="00264D07"/>
    <w:rsid w:val="0027146D"/>
    <w:rsid w:val="00276602"/>
    <w:rsid w:val="0029686E"/>
    <w:rsid w:val="002974E9"/>
    <w:rsid w:val="002A214F"/>
    <w:rsid w:val="002A2B8E"/>
    <w:rsid w:val="002A7F94"/>
    <w:rsid w:val="002B109A"/>
    <w:rsid w:val="002B7F28"/>
    <w:rsid w:val="002C1973"/>
    <w:rsid w:val="002C57D6"/>
    <w:rsid w:val="002C6D45"/>
    <w:rsid w:val="002D4CF0"/>
    <w:rsid w:val="002D6E53"/>
    <w:rsid w:val="002E36F0"/>
    <w:rsid w:val="002F046D"/>
    <w:rsid w:val="002F20C3"/>
    <w:rsid w:val="003007E7"/>
    <w:rsid w:val="00301764"/>
    <w:rsid w:val="00302B3E"/>
    <w:rsid w:val="003203DD"/>
    <w:rsid w:val="0032115C"/>
    <w:rsid w:val="003229D8"/>
    <w:rsid w:val="00323AD2"/>
    <w:rsid w:val="00334442"/>
    <w:rsid w:val="00336C97"/>
    <w:rsid w:val="00337D65"/>
    <w:rsid w:val="00337F88"/>
    <w:rsid w:val="00342432"/>
    <w:rsid w:val="00352D4B"/>
    <w:rsid w:val="00354724"/>
    <w:rsid w:val="00354CED"/>
    <w:rsid w:val="0035638C"/>
    <w:rsid w:val="003563A6"/>
    <w:rsid w:val="00366F33"/>
    <w:rsid w:val="00370928"/>
    <w:rsid w:val="00373E48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40B"/>
    <w:rsid w:val="00452166"/>
    <w:rsid w:val="00456A02"/>
    <w:rsid w:val="0046243B"/>
    <w:rsid w:val="00462880"/>
    <w:rsid w:val="0047298C"/>
    <w:rsid w:val="0047303D"/>
    <w:rsid w:val="00476F24"/>
    <w:rsid w:val="00482651"/>
    <w:rsid w:val="004909E7"/>
    <w:rsid w:val="00493073"/>
    <w:rsid w:val="00493C61"/>
    <w:rsid w:val="004953E5"/>
    <w:rsid w:val="004A3646"/>
    <w:rsid w:val="004B3354"/>
    <w:rsid w:val="004B45B0"/>
    <w:rsid w:val="004C19FC"/>
    <w:rsid w:val="004C55B0"/>
    <w:rsid w:val="004E4179"/>
    <w:rsid w:val="004E6E10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AA"/>
    <w:rsid w:val="005609C3"/>
    <w:rsid w:val="00561410"/>
    <w:rsid w:val="0056483A"/>
    <w:rsid w:val="00564BF4"/>
    <w:rsid w:val="005711D3"/>
    <w:rsid w:val="0057224A"/>
    <w:rsid w:val="00577096"/>
    <w:rsid w:val="00584173"/>
    <w:rsid w:val="00586B0A"/>
    <w:rsid w:val="00595520"/>
    <w:rsid w:val="00597DE1"/>
    <w:rsid w:val="005A3427"/>
    <w:rsid w:val="005A44B9"/>
    <w:rsid w:val="005A589F"/>
    <w:rsid w:val="005A593B"/>
    <w:rsid w:val="005B0441"/>
    <w:rsid w:val="005B1BA0"/>
    <w:rsid w:val="005B3DB3"/>
    <w:rsid w:val="005D15CA"/>
    <w:rsid w:val="005D390C"/>
    <w:rsid w:val="005F3066"/>
    <w:rsid w:val="005F3E61"/>
    <w:rsid w:val="005F51F6"/>
    <w:rsid w:val="00602013"/>
    <w:rsid w:val="00604DDD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5317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51639"/>
    <w:rsid w:val="0076307D"/>
    <w:rsid w:val="0076432E"/>
    <w:rsid w:val="007643BC"/>
    <w:rsid w:val="00767693"/>
    <w:rsid w:val="00773D0E"/>
    <w:rsid w:val="00781015"/>
    <w:rsid w:val="0079406B"/>
    <w:rsid w:val="007959FE"/>
    <w:rsid w:val="007A0CF1"/>
    <w:rsid w:val="007A7CC0"/>
    <w:rsid w:val="007B6A61"/>
    <w:rsid w:val="007B6BA5"/>
    <w:rsid w:val="007C3390"/>
    <w:rsid w:val="007C42D8"/>
    <w:rsid w:val="007C4F4B"/>
    <w:rsid w:val="007C68C8"/>
    <w:rsid w:val="007D6605"/>
    <w:rsid w:val="007D7362"/>
    <w:rsid w:val="007E4914"/>
    <w:rsid w:val="007E76B1"/>
    <w:rsid w:val="007F5CE2"/>
    <w:rsid w:val="007F6611"/>
    <w:rsid w:val="00810BAC"/>
    <w:rsid w:val="008175E9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389E"/>
    <w:rsid w:val="008B4035"/>
    <w:rsid w:val="008C5BCB"/>
    <w:rsid w:val="008D045E"/>
    <w:rsid w:val="008D3F25"/>
    <w:rsid w:val="008D464D"/>
    <w:rsid w:val="008D4D82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4DC3"/>
    <w:rsid w:val="00915463"/>
    <w:rsid w:val="00926E47"/>
    <w:rsid w:val="009329BB"/>
    <w:rsid w:val="00945B59"/>
    <w:rsid w:val="00947162"/>
    <w:rsid w:val="00951F8C"/>
    <w:rsid w:val="00953163"/>
    <w:rsid w:val="00954EE3"/>
    <w:rsid w:val="00955010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7B81"/>
    <w:rsid w:val="009C14A2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704A"/>
    <w:rsid w:val="00A202E6"/>
    <w:rsid w:val="00A21003"/>
    <w:rsid w:val="00A23E9E"/>
    <w:rsid w:val="00A24838"/>
    <w:rsid w:val="00A31BBB"/>
    <w:rsid w:val="00A425EB"/>
    <w:rsid w:val="00A45CB7"/>
    <w:rsid w:val="00A45DFD"/>
    <w:rsid w:val="00A47439"/>
    <w:rsid w:val="00A60CFD"/>
    <w:rsid w:val="00A6592A"/>
    <w:rsid w:val="00A72F22"/>
    <w:rsid w:val="00A733BC"/>
    <w:rsid w:val="00A748A6"/>
    <w:rsid w:val="00A749C1"/>
    <w:rsid w:val="00A76A69"/>
    <w:rsid w:val="00A77D0C"/>
    <w:rsid w:val="00A824E7"/>
    <w:rsid w:val="00A879A4"/>
    <w:rsid w:val="00A94922"/>
    <w:rsid w:val="00A96696"/>
    <w:rsid w:val="00AA0FF8"/>
    <w:rsid w:val="00AC0F2C"/>
    <w:rsid w:val="00AC14F5"/>
    <w:rsid w:val="00AC502A"/>
    <w:rsid w:val="00AC648E"/>
    <w:rsid w:val="00AD2623"/>
    <w:rsid w:val="00AF3A98"/>
    <w:rsid w:val="00AF58C1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7B15"/>
    <w:rsid w:val="00B42094"/>
    <w:rsid w:val="00B4482F"/>
    <w:rsid w:val="00B45C02"/>
    <w:rsid w:val="00B5617C"/>
    <w:rsid w:val="00B720E7"/>
    <w:rsid w:val="00B72A1E"/>
    <w:rsid w:val="00B81E12"/>
    <w:rsid w:val="00B840CD"/>
    <w:rsid w:val="00B91466"/>
    <w:rsid w:val="00B9282B"/>
    <w:rsid w:val="00BA2494"/>
    <w:rsid w:val="00BA339B"/>
    <w:rsid w:val="00BC1E7E"/>
    <w:rsid w:val="00BC2E45"/>
    <w:rsid w:val="00BC74E9"/>
    <w:rsid w:val="00BD195F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3273F"/>
    <w:rsid w:val="00C3782A"/>
    <w:rsid w:val="00C446BE"/>
    <w:rsid w:val="00C44BB0"/>
    <w:rsid w:val="00C45BBB"/>
    <w:rsid w:val="00C463DD"/>
    <w:rsid w:val="00C479FA"/>
    <w:rsid w:val="00C70775"/>
    <w:rsid w:val="00C70809"/>
    <w:rsid w:val="00C745C3"/>
    <w:rsid w:val="00C805A7"/>
    <w:rsid w:val="00C85F2D"/>
    <w:rsid w:val="00C90FC9"/>
    <w:rsid w:val="00C9170F"/>
    <w:rsid w:val="00C9747B"/>
    <w:rsid w:val="00CA2221"/>
    <w:rsid w:val="00CA24A4"/>
    <w:rsid w:val="00CA3137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7DA9"/>
    <w:rsid w:val="00D406A7"/>
    <w:rsid w:val="00D41E86"/>
    <w:rsid w:val="00D43252"/>
    <w:rsid w:val="00D44D86"/>
    <w:rsid w:val="00D50B7D"/>
    <w:rsid w:val="00D52012"/>
    <w:rsid w:val="00D53AB3"/>
    <w:rsid w:val="00D55D06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238B5"/>
    <w:rsid w:val="00E2482F"/>
    <w:rsid w:val="00E423C0"/>
    <w:rsid w:val="00E44DD8"/>
    <w:rsid w:val="00E46F54"/>
    <w:rsid w:val="00E55DC3"/>
    <w:rsid w:val="00E62486"/>
    <w:rsid w:val="00E6414C"/>
    <w:rsid w:val="00E66DA2"/>
    <w:rsid w:val="00E7260F"/>
    <w:rsid w:val="00E82C50"/>
    <w:rsid w:val="00E86772"/>
    <w:rsid w:val="00E8702D"/>
    <w:rsid w:val="00E916A9"/>
    <w:rsid w:val="00E916DE"/>
    <w:rsid w:val="00E92BCF"/>
    <w:rsid w:val="00E96630"/>
    <w:rsid w:val="00EC22B0"/>
    <w:rsid w:val="00EC50C2"/>
    <w:rsid w:val="00EC7076"/>
    <w:rsid w:val="00ED18DC"/>
    <w:rsid w:val="00ED6201"/>
    <w:rsid w:val="00ED7A2A"/>
    <w:rsid w:val="00EE37E1"/>
    <w:rsid w:val="00EE4832"/>
    <w:rsid w:val="00EF0BF7"/>
    <w:rsid w:val="00EF1840"/>
    <w:rsid w:val="00EF1D7F"/>
    <w:rsid w:val="00EF4426"/>
    <w:rsid w:val="00F0137E"/>
    <w:rsid w:val="00F16629"/>
    <w:rsid w:val="00F213D6"/>
    <w:rsid w:val="00F21786"/>
    <w:rsid w:val="00F3742B"/>
    <w:rsid w:val="00F41FDB"/>
    <w:rsid w:val="00F42721"/>
    <w:rsid w:val="00F5337D"/>
    <w:rsid w:val="00F56D63"/>
    <w:rsid w:val="00F609A9"/>
    <w:rsid w:val="00F65614"/>
    <w:rsid w:val="00F66595"/>
    <w:rsid w:val="00F80C99"/>
    <w:rsid w:val="00F867EC"/>
    <w:rsid w:val="00F91B2B"/>
    <w:rsid w:val="00FC03CD"/>
    <w:rsid w:val="00FC0646"/>
    <w:rsid w:val="00FC0826"/>
    <w:rsid w:val="00FC68B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rsid w:val="00A23E9E"/>
    <w:rPr>
      <w:color w:val="auto"/>
      <w:u w:val="none"/>
    </w:rPr>
  </w:style>
  <w:style w:type="paragraph" w:styleId="Pieddepage">
    <w:name w:val="footer"/>
    <w:aliases w:val="3_G"/>
    <w:basedOn w:val="Normal"/>
    <w:link w:val="PieddepageCar"/>
    <w:uiPriority w:val="99"/>
    <w:rsid w:val="009F2EAC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re1Car">
    <w:name w:val="Titre 1 Car"/>
    <w:aliases w:val="Table_G Car"/>
    <w:link w:val="Titre1"/>
    <w:locked/>
    <w:rsid w:val="00517E8D"/>
    <w:rPr>
      <w:rFonts w:eastAsia="MS Mincho"/>
      <w:lang w:val="en-GB" w:eastAsia="ja-JP" w:bidi="ar-SA"/>
    </w:rPr>
  </w:style>
  <w:style w:type="table" w:styleId="Grilledutableau">
    <w:name w:val="Table Grid"/>
    <w:basedOn w:val="Tableau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character" w:customStyle="1" w:styleId="Titre2Car">
    <w:name w:val="Titre 2 Car"/>
    <w:link w:val="Titre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Titre3Car">
    <w:name w:val="Titre 3 Car"/>
    <w:link w:val="Titre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PieddepageCar">
    <w:name w:val="Pied de page Car"/>
    <w:aliases w:val="3_G Car"/>
    <w:link w:val="Pieddepage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En-tteCar">
    <w:name w:val="En-tête Car"/>
    <w:aliases w:val="6_G Car"/>
    <w:link w:val="En-tte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Corpsdetexte">
    <w:name w:val="Body Text"/>
    <w:basedOn w:val="Normal"/>
    <w:link w:val="CorpsdetexteC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CorpsdetexteCar">
    <w:name w:val="Corps de texte Car"/>
    <w:link w:val="Corpsdetexte"/>
    <w:semiHidden/>
    <w:locked/>
    <w:rsid w:val="00517E8D"/>
    <w:rPr>
      <w:sz w:val="24"/>
      <w:szCs w:val="24"/>
      <w:lang w:val="en-GB" w:eastAsia="en-US" w:bidi="ar-SA"/>
    </w:rPr>
  </w:style>
  <w:style w:type="paragraph" w:styleId="Retraitcorpsdetexte">
    <w:name w:val="Body Text Indent"/>
    <w:basedOn w:val="Normal"/>
    <w:link w:val="RetraitcorpsdetexteC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RetraitcorpsdetexteCar">
    <w:name w:val="Retrait corps de texte Car"/>
    <w:link w:val="Retraitcorpsdetexte"/>
    <w:semiHidden/>
    <w:locked/>
    <w:rsid w:val="00517E8D"/>
    <w:rPr>
      <w:sz w:val="22"/>
      <w:szCs w:val="22"/>
      <w:lang w:val="en-GB" w:eastAsia="nb-NO" w:bidi="ar-SA"/>
    </w:rPr>
  </w:style>
  <w:style w:type="paragraph" w:styleId="Retraitcorpsdetexte2">
    <w:name w:val="Body Text Indent 2"/>
    <w:basedOn w:val="Normal"/>
    <w:link w:val="Retraitcorpsdetexte2C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Retraitcorpsdetexte2Car">
    <w:name w:val="Retrait corps de texte 2 Car"/>
    <w:link w:val="Retraitcorpsdetexte2"/>
    <w:semiHidden/>
    <w:locked/>
    <w:rsid w:val="00517E8D"/>
    <w:rPr>
      <w:sz w:val="24"/>
      <w:szCs w:val="24"/>
      <w:lang w:val="en-GB" w:eastAsia="nb-NO" w:bidi="ar-SA"/>
    </w:rPr>
  </w:style>
  <w:style w:type="paragraph" w:styleId="Paragraphedeliste">
    <w:name w:val="List Paragraph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NotedebasdepageCar">
    <w:name w:val="Note de bas de page Car"/>
    <w:aliases w:val="5_G Car"/>
    <w:link w:val="Notedebasdepage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Textedebulles">
    <w:name w:val="Balloon Text"/>
    <w:basedOn w:val="Normal"/>
    <w:link w:val="TextedebullesC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uiPriority w:val="99"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aire">
    <w:name w:val="annotation text"/>
    <w:basedOn w:val="Normal"/>
    <w:link w:val="CommentaireC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aireCar">
    <w:name w:val="Commentaire Car"/>
    <w:link w:val="Commentaire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49924-EC37-4497-A468-AC93826FF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3FCCE-75EB-4A72-90C2-4E69983BDBF5}">
  <ds:schemaRefs>
    <ds:schemaRef ds:uri="4b4a1c0d-4a69-4996-a84a-fc699b9f49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21885D-11B6-46C9-B92D-BF8D0099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Economic Commission for Europe</vt:lpstr>
      <vt:lpstr>Economic Commission for Europe</vt:lpstr>
    </vt:vector>
  </TitlesOfParts>
  <Company>UNECE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Romain Hubert</cp:lastModifiedBy>
  <cp:revision>12</cp:revision>
  <cp:lastPrinted>2014-06-18T09:27:00Z</cp:lastPrinted>
  <dcterms:created xsi:type="dcterms:W3CDTF">2021-07-08T12:45:00Z</dcterms:created>
  <dcterms:modified xsi:type="dcterms:W3CDTF">2021-08-09T08:39:00Z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</Properties>
</file>