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0" w:type="dxa"/>
        <w:tblLayout w:type="fixed"/>
        <w:tblCellMar>
          <w:left w:w="0" w:type="dxa"/>
          <w:right w:w="0" w:type="dxa"/>
        </w:tblCellMar>
        <w:tblLook w:val="01E0" w:firstRow="1" w:lastRow="1" w:firstColumn="1" w:lastColumn="1" w:noHBand="0" w:noVBand="0"/>
      </w:tblPr>
      <w:tblGrid>
        <w:gridCol w:w="6536"/>
        <w:gridCol w:w="3103"/>
      </w:tblGrid>
      <w:tr w:rsidR="009F6715" w:rsidRPr="009A6F69" w14:paraId="4D9EDB5D" w14:textId="77777777">
        <w:trPr>
          <w:trHeight w:val="450"/>
        </w:trPr>
        <w:tc>
          <w:tcPr>
            <w:tcW w:w="6536" w:type="dxa"/>
            <w:tcBorders>
              <w:bottom w:val="single" w:sz="4" w:space="0" w:color="000000"/>
            </w:tcBorders>
          </w:tcPr>
          <w:p w14:paraId="1F0153BC" w14:textId="77777777" w:rsidR="009F6715" w:rsidRPr="009A6F69" w:rsidRDefault="0047570D">
            <w:pPr>
              <w:pStyle w:val="TableParagraph"/>
              <w:spacing w:before="50"/>
              <w:ind w:left="1277"/>
              <w:rPr>
                <w:sz w:val="28"/>
              </w:rPr>
            </w:pPr>
            <w:r w:rsidRPr="009A6F69">
              <w:rPr>
                <w:sz w:val="28"/>
              </w:rPr>
              <w:t>United</w:t>
            </w:r>
            <w:r w:rsidRPr="009A6F69">
              <w:rPr>
                <w:spacing w:val="-3"/>
                <w:sz w:val="28"/>
              </w:rPr>
              <w:t xml:space="preserve"> </w:t>
            </w:r>
            <w:r w:rsidRPr="009A6F69">
              <w:rPr>
                <w:sz w:val="28"/>
              </w:rPr>
              <w:t>Nations</w:t>
            </w:r>
          </w:p>
        </w:tc>
        <w:tc>
          <w:tcPr>
            <w:tcW w:w="3103" w:type="dxa"/>
            <w:tcBorders>
              <w:bottom w:val="single" w:sz="4" w:space="0" w:color="000000"/>
            </w:tcBorders>
          </w:tcPr>
          <w:p w14:paraId="10F622B9" w14:textId="04C2C83C" w:rsidR="009F6715" w:rsidRPr="009A6F69" w:rsidRDefault="0047570D">
            <w:pPr>
              <w:pStyle w:val="TableParagraph"/>
              <w:spacing w:line="431" w:lineRule="exact"/>
              <w:ind w:left="1022" w:right="-15"/>
              <w:rPr>
                <w:sz w:val="20"/>
              </w:rPr>
            </w:pPr>
            <w:r w:rsidRPr="009A6F69">
              <w:rPr>
                <w:sz w:val="40"/>
              </w:rPr>
              <w:t>ECE</w:t>
            </w:r>
            <w:r w:rsidRPr="009A6F69">
              <w:rPr>
                <w:sz w:val="20"/>
              </w:rPr>
              <w:t>/MP.PP/20</w:t>
            </w:r>
            <w:r w:rsidR="00063FB1" w:rsidRPr="009A6F69">
              <w:rPr>
                <w:sz w:val="20"/>
              </w:rPr>
              <w:t>21</w:t>
            </w:r>
            <w:r w:rsidRPr="009A6F69">
              <w:rPr>
                <w:sz w:val="20"/>
              </w:rPr>
              <w:t>/</w:t>
            </w:r>
            <w:r w:rsidR="00063FB1" w:rsidRPr="009A6F69">
              <w:rPr>
                <w:sz w:val="20"/>
              </w:rPr>
              <w:t>xx</w:t>
            </w:r>
          </w:p>
        </w:tc>
      </w:tr>
      <w:tr w:rsidR="009F6715" w:rsidRPr="009A6F69" w14:paraId="210CC9F8" w14:textId="77777777">
        <w:trPr>
          <w:trHeight w:val="1195"/>
        </w:trPr>
        <w:tc>
          <w:tcPr>
            <w:tcW w:w="6536" w:type="dxa"/>
            <w:tcBorders>
              <w:top w:val="single" w:sz="4" w:space="0" w:color="000000"/>
            </w:tcBorders>
          </w:tcPr>
          <w:p w14:paraId="6252558D" w14:textId="77777777" w:rsidR="009F6715" w:rsidRPr="009A6F69" w:rsidRDefault="0047570D">
            <w:pPr>
              <w:pStyle w:val="TableParagraph"/>
              <w:spacing w:before="82"/>
              <w:ind w:left="1277"/>
              <w:rPr>
                <w:b/>
                <w:sz w:val="40"/>
              </w:rPr>
            </w:pPr>
            <w:r w:rsidRPr="009A6F69">
              <w:rPr>
                <w:b/>
                <w:sz w:val="40"/>
              </w:rPr>
              <w:t>Economic</w:t>
            </w:r>
            <w:r w:rsidRPr="009A6F69">
              <w:rPr>
                <w:b/>
                <w:spacing w:val="-1"/>
                <w:sz w:val="40"/>
              </w:rPr>
              <w:t xml:space="preserve"> </w:t>
            </w:r>
            <w:r w:rsidRPr="009A6F69">
              <w:rPr>
                <w:b/>
                <w:sz w:val="40"/>
              </w:rPr>
              <w:t>and</w:t>
            </w:r>
            <w:r w:rsidRPr="009A6F69">
              <w:rPr>
                <w:b/>
                <w:spacing w:val="-3"/>
                <w:sz w:val="40"/>
              </w:rPr>
              <w:t xml:space="preserve"> </w:t>
            </w:r>
            <w:r w:rsidRPr="009A6F69">
              <w:rPr>
                <w:b/>
                <w:sz w:val="40"/>
              </w:rPr>
              <w:t>Social Council</w:t>
            </w:r>
          </w:p>
        </w:tc>
        <w:tc>
          <w:tcPr>
            <w:tcW w:w="3103" w:type="dxa"/>
            <w:tcBorders>
              <w:top w:val="single" w:sz="4" w:space="0" w:color="000000"/>
            </w:tcBorders>
          </w:tcPr>
          <w:p w14:paraId="0BA8E91A" w14:textId="77777777" w:rsidR="009F6715" w:rsidRPr="009A6F69" w:rsidRDefault="009F6715">
            <w:pPr>
              <w:pStyle w:val="TableParagraph"/>
              <w:spacing w:before="4"/>
              <w:rPr>
                <w:sz w:val="21"/>
              </w:rPr>
            </w:pPr>
          </w:p>
          <w:p w14:paraId="6A034CFB" w14:textId="37E3CB52" w:rsidR="009F6715" w:rsidRPr="009A6F69" w:rsidRDefault="0047570D">
            <w:pPr>
              <w:pStyle w:val="TableParagraph"/>
              <w:spacing w:line="249" w:lineRule="auto"/>
              <w:ind w:left="269" w:right="1633"/>
              <w:rPr>
                <w:sz w:val="20"/>
              </w:rPr>
            </w:pPr>
            <w:r w:rsidRPr="009A6F69">
              <w:rPr>
                <w:spacing w:val="-1"/>
                <w:sz w:val="20"/>
              </w:rPr>
              <w:t xml:space="preserve">Distr.: </w:t>
            </w:r>
            <w:r w:rsidRPr="009A6F69">
              <w:rPr>
                <w:sz w:val="20"/>
              </w:rPr>
              <w:t>General</w:t>
            </w:r>
            <w:r w:rsidRPr="009A6F69">
              <w:rPr>
                <w:spacing w:val="-47"/>
                <w:sz w:val="20"/>
              </w:rPr>
              <w:t xml:space="preserve"> </w:t>
            </w:r>
            <w:r w:rsidRPr="009A6F69">
              <w:rPr>
                <w:sz w:val="20"/>
              </w:rPr>
              <w:t xml:space="preserve"> </w:t>
            </w:r>
            <w:r w:rsidR="00063FB1" w:rsidRPr="009A6F69">
              <w:rPr>
                <w:sz w:val="20"/>
              </w:rPr>
              <w:t xml:space="preserve">xx </w:t>
            </w:r>
            <w:r w:rsidRPr="009A6F69">
              <w:rPr>
                <w:sz w:val="20"/>
              </w:rPr>
              <w:t>July</w:t>
            </w:r>
            <w:r w:rsidRPr="009A6F69">
              <w:rPr>
                <w:spacing w:val="-4"/>
                <w:sz w:val="20"/>
              </w:rPr>
              <w:t xml:space="preserve"> </w:t>
            </w:r>
            <w:r w:rsidRPr="009A6F69">
              <w:rPr>
                <w:sz w:val="20"/>
              </w:rPr>
              <w:t>20</w:t>
            </w:r>
            <w:r w:rsidR="00063FB1" w:rsidRPr="009A6F69">
              <w:rPr>
                <w:sz w:val="20"/>
              </w:rPr>
              <w:t>21</w:t>
            </w:r>
          </w:p>
          <w:p w14:paraId="1BAD1E6A" w14:textId="77777777" w:rsidR="009F6715" w:rsidRPr="009A6F69" w:rsidRDefault="009F6715">
            <w:pPr>
              <w:pStyle w:val="TableParagraph"/>
              <w:rPr>
                <w:sz w:val="21"/>
              </w:rPr>
            </w:pPr>
          </w:p>
          <w:p w14:paraId="5B748B31" w14:textId="77777777" w:rsidR="009F6715" w:rsidRPr="009A6F69" w:rsidRDefault="0047570D">
            <w:pPr>
              <w:pStyle w:val="TableParagraph"/>
              <w:spacing w:line="210" w:lineRule="exact"/>
              <w:ind w:left="269"/>
              <w:rPr>
                <w:sz w:val="20"/>
              </w:rPr>
            </w:pPr>
            <w:r w:rsidRPr="009A6F69">
              <w:rPr>
                <w:sz w:val="20"/>
              </w:rPr>
              <w:t>Original:</w:t>
            </w:r>
            <w:r w:rsidRPr="009A6F69">
              <w:rPr>
                <w:spacing w:val="-4"/>
                <w:sz w:val="20"/>
              </w:rPr>
              <w:t xml:space="preserve"> </w:t>
            </w:r>
            <w:r w:rsidRPr="009A6F69">
              <w:rPr>
                <w:sz w:val="20"/>
              </w:rPr>
              <w:t>English</w:t>
            </w:r>
          </w:p>
        </w:tc>
      </w:tr>
    </w:tbl>
    <w:p w14:paraId="02ACE98B" w14:textId="77777777" w:rsidR="009F6715" w:rsidRPr="009A6F69" w:rsidRDefault="0047570D">
      <w:pPr>
        <w:pStyle w:val="BodyText"/>
      </w:pPr>
      <w:r w:rsidRPr="009A6F69">
        <w:rPr>
          <w:noProof/>
        </w:rPr>
        <w:drawing>
          <wp:anchor distT="0" distB="0" distL="0" distR="0" simplePos="0" relativeHeight="15729664" behindDoc="0" locked="0" layoutInCell="1" allowOverlap="1" wp14:anchorId="0A3621F7" wp14:editId="59C1C5BD">
            <wp:simplePos x="0" y="0"/>
            <wp:positionH relativeFrom="page">
              <wp:posOffset>5114290</wp:posOffset>
            </wp:positionH>
            <wp:positionV relativeFrom="page">
              <wp:posOffset>9352279</wp:posOffset>
            </wp:positionV>
            <wp:extent cx="932167" cy="229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32167" cy="229870"/>
                    </a:xfrm>
                    <a:prstGeom prst="rect">
                      <a:avLst/>
                    </a:prstGeom>
                  </pic:spPr>
                </pic:pic>
              </a:graphicData>
            </a:graphic>
          </wp:anchor>
        </w:drawing>
      </w:r>
      <w:r w:rsidRPr="009A6F69">
        <w:rPr>
          <w:noProof/>
        </w:rPr>
        <w:drawing>
          <wp:anchor distT="0" distB="0" distL="0" distR="0" simplePos="0" relativeHeight="15730176" behindDoc="0" locked="0" layoutInCell="1" allowOverlap="1" wp14:anchorId="79CBC8A9" wp14:editId="19DDF5E8">
            <wp:simplePos x="0" y="0"/>
            <wp:positionH relativeFrom="page">
              <wp:posOffset>6179820</wp:posOffset>
            </wp:positionH>
            <wp:positionV relativeFrom="page">
              <wp:posOffset>9022714</wp:posOffset>
            </wp:positionV>
            <wp:extent cx="634279" cy="6342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634279" cy="634279"/>
                    </a:xfrm>
                    <a:prstGeom prst="rect">
                      <a:avLst/>
                    </a:prstGeom>
                  </pic:spPr>
                </pic:pic>
              </a:graphicData>
            </a:graphic>
          </wp:anchor>
        </w:drawing>
      </w:r>
      <w:r w:rsidRPr="009A6F69">
        <w:rPr>
          <w:noProof/>
        </w:rPr>
        <w:drawing>
          <wp:anchor distT="0" distB="0" distL="0" distR="0" simplePos="0" relativeHeight="487346176" behindDoc="1" locked="0" layoutInCell="1" allowOverlap="1" wp14:anchorId="732F7828" wp14:editId="7F217D2E">
            <wp:simplePos x="0" y="0"/>
            <wp:positionH relativeFrom="page">
              <wp:posOffset>735498</wp:posOffset>
            </wp:positionH>
            <wp:positionV relativeFrom="page">
              <wp:posOffset>997866</wp:posOffset>
            </wp:positionV>
            <wp:extent cx="681349" cy="5572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681349" cy="557212"/>
                    </a:xfrm>
                    <a:prstGeom prst="rect">
                      <a:avLst/>
                    </a:prstGeom>
                  </pic:spPr>
                </pic:pic>
              </a:graphicData>
            </a:graphic>
          </wp:anchor>
        </w:drawing>
      </w:r>
    </w:p>
    <w:p w14:paraId="3E8820AF" w14:textId="77777777" w:rsidR="009F6715" w:rsidRPr="009A6F69" w:rsidRDefault="009F6715">
      <w:pPr>
        <w:pStyle w:val="BodyText"/>
      </w:pPr>
    </w:p>
    <w:p w14:paraId="075AB358" w14:textId="77777777" w:rsidR="009F6715" w:rsidRPr="009A6F69" w:rsidRDefault="009F6715">
      <w:pPr>
        <w:pStyle w:val="BodyText"/>
      </w:pPr>
    </w:p>
    <w:p w14:paraId="3D9EF250" w14:textId="77777777" w:rsidR="009F6715" w:rsidRPr="009A6F69" w:rsidRDefault="009F6715">
      <w:pPr>
        <w:pStyle w:val="BodyText"/>
      </w:pPr>
    </w:p>
    <w:p w14:paraId="15C2BB82" w14:textId="77777777" w:rsidR="009F6715" w:rsidRPr="009A6F69" w:rsidRDefault="009F6715">
      <w:pPr>
        <w:pStyle w:val="BodyText"/>
      </w:pPr>
    </w:p>
    <w:p w14:paraId="6AA038E6" w14:textId="77777777" w:rsidR="009F6715" w:rsidRPr="009A6F69" w:rsidRDefault="009F6715">
      <w:pPr>
        <w:pStyle w:val="BodyText"/>
      </w:pPr>
    </w:p>
    <w:p w14:paraId="1FB3C51F" w14:textId="51D0188D" w:rsidR="009F6715" w:rsidRPr="009A6F69" w:rsidRDefault="000D188D">
      <w:pPr>
        <w:pStyle w:val="BodyText"/>
        <w:spacing w:before="5"/>
      </w:pPr>
      <w:r w:rsidRPr="009A6F69">
        <w:rPr>
          <w:noProof/>
        </w:rPr>
        <mc:AlternateContent>
          <mc:Choice Requires="wps">
            <w:drawing>
              <wp:anchor distT="0" distB="0" distL="0" distR="0" simplePos="0" relativeHeight="487587840" behindDoc="1" locked="0" layoutInCell="1" allowOverlap="1" wp14:anchorId="42CC4838" wp14:editId="3325F260">
                <wp:simplePos x="0" y="0"/>
                <wp:positionH relativeFrom="page">
                  <wp:posOffset>709930</wp:posOffset>
                </wp:positionH>
                <wp:positionV relativeFrom="paragraph">
                  <wp:posOffset>165100</wp:posOffset>
                </wp:positionV>
                <wp:extent cx="6130925" cy="18415"/>
                <wp:effectExtent l="0" t="0" r="0" b="0"/>
                <wp:wrapTopAndBottom/>
                <wp:docPr id="4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FA49" id="docshape2" o:spid="_x0000_s1026" style="position:absolute;margin-left:55.9pt;margin-top:13pt;width:482.7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" fillcolor="black" stroked="f">
                <w10:wrap type="topAndBottom" anchorx="page"/>
              </v:rect>
            </w:pict>
          </mc:Fallback>
        </mc:AlternateContent>
      </w:r>
    </w:p>
    <w:p w14:paraId="4E9DE983" w14:textId="77777777" w:rsidR="009F6715" w:rsidRPr="009A6F69" w:rsidRDefault="0047570D">
      <w:pPr>
        <w:pStyle w:val="Heading1"/>
        <w:spacing w:before="118"/>
        <w:ind w:left="132"/>
      </w:pPr>
      <w:r w:rsidRPr="009A6F69">
        <w:t>Economic</w:t>
      </w:r>
      <w:r w:rsidRPr="009A6F69">
        <w:rPr>
          <w:spacing w:val="-4"/>
        </w:rPr>
        <w:t xml:space="preserve"> </w:t>
      </w:r>
      <w:r w:rsidRPr="009A6F69">
        <w:t>Commission</w:t>
      </w:r>
      <w:r w:rsidRPr="009A6F69">
        <w:rPr>
          <w:spacing w:val="-3"/>
        </w:rPr>
        <w:t xml:space="preserve"> </w:t>
      </w:r>
      <w:r w:rsidRPr="009A6F69">
        <w:t>for</w:t>
      </w:r>
      <w:r w:rsidRPr="009A6F69">
        <w:rPr>
          <w:spacing w:val="-3"/>
        </w:rPr>
        <w:t xml:space="preserve"> </w:t>
      </w:r>
      <w:r w:rsidRPr="009A6F69">
        <w:t>Europe</w:t>
      </w:r>
    </w:p>
    <w:p w14:paraId="1B1429B9" w14:textId="77777777" w:rsidR="009F6715" w:rsidRPr="009A6F69" w:rsidRDefault="0047570D">
      <w:pPr>
        <w:spacing w:before="115"/>
        <w:ind w:left="132" w:right="4845"/>
        <w:rPr>
          <w:sz w:val="28"/>
        </w:rPr>
      </w:pPr>
      <w:r w:rsidRPr="009A6F69">
        <w:rPr>
          <w:sz w:val="28"/>
        </w:rPr>
        <w:t>Meeting of the Parties to the Convention on</w:t>
      </w:r>
      <w:r w:rsidRPr="009A6F69">
        <w:rPr>
          <w:spacing w:val="-67"/>
          <w:sz w:val="28"/>
        </w:rPr>
        <w:t xml:space="preserve"> </w:t>
      </w:r>
      <w:r w:rsidRPr="009A6F69">
        <w:rPr>
          <w:sz w:val="28"/>
        </w:rPr>
        <w:t>Access to Information, Public Participation</w:t>
      </w:r>
      <w:r w:rsidRPr="009A6F69">
        <w:rPr>
          <w:spacing w:val="-67"/>
          <w:sz w:val="28"/>
        </w:rPr>
        <w:t xml:space="preserve"> </w:t>
      </w:r>
      <w:r w:rsidRPr="009A6F69">
        <w:rPr>
          <w:sz w:val="28"/>
        </w:rPr>
        <w:t>in</w:t>
      </w:r>
      <w:r w:rsidRPr="009A6F69">
        <w:rPr>
          <w:spacing w:val="4"/>
          <w:sz w:val="28"/>
        </w:rPr>
        <w:t xml:space="preserve"> </w:t>
      </w:r>
      <w:r w:rsidRPr="009A6F69">
        <w:rPr>
          <w:sz w:val="28"/>
        </w:rPr>
        <w:t>Decision-making</w:t>
      </w:r>
      <w:r w:rsidRPr="009A6F69">
        <w:rPr>
          <w:spacing w:val="4"/>
          <w:sz w:val="28"/>
        </w:rPr>
        <w:t xml:space="preserve"> </w:t>
      </w:r>
      <w:r w:rsidRPr="009A6F69">
        <w:rPr>
          <w:sz w:val="28"/>
        </w:rPr>
        <w:t>and</w:t>
      </w:r>
      <w:r w:rsidRPr="009A6F69">
        <w:rPr>
          <w:spacing w:val="5"/>
          <w:sz w:val="28"/>
        </w:rPr>
        <w:t xml:space="preserve"> </w:t>
      </w:r>
      <w:r w:rsidRPr="009A6F69">
        <w:rPr>
          <w:sz w:val="28"/>
        </w:rPr>
        <w:t>Access</w:t>
      </w:r>
      <w:r w:rsidRPr="009A6F69">
        <w:rPr>
          <w:spacing w:val="4"/>
          <w:sz w:val="28"/>
        </w:rPr>
        <w:t xml:space="preserve"> </w:t>
      </w:r>
      <w:r w:rsidRPr="009A6F69">
        <w:rPr>
          <w:sz w:val="28"/>
        </w:rPr>
        <w:t>to</w:t>
      </w:r>
      <w:r w:rsidRPr="009A6F69">
        <w:rPr>
          <w:spacing w:val="4"/>
          <w:sz w:val="28"/>
        </w:rPr>
        <w:t xml:space="preserve"> </w:t>
      </w:r>
      <w:r w:rsidRPr="009A6F69">
        <w:rPr>
          <w:sz w:val="28"/>
        </w:rPr>
        <w:t>Justice</w:t>
      </w:r>
      <w:r w:rsidRPr="009A6F69">
        <w:rPr>
          <w:spacing w:val="1"/>
          <w:sz w:val="28"/>
        </w:rPr>
        <w:t xml:space="preserve"> </w:t>
      </w:r>
      <w:r w:rsidRPr="009A6F69">
        <w:rPr>
          <w:sz w:val="28"/>
        </w:rPr>
        <w:t>in Environmental</w:t>
      </w:r>
      <w:r w:rsidRPr="009A6F69">
        <w:rPr>
          <w:spacing w:val="1"/>
          <w:sz w:val="28"/>
        </w:rPr>
        <w:t xml:space="preserve"> </w:t>
      </w:r>
      <w:r w:rsidRPr="009A6F69">
        <w:rPr>
          <w:sz w:val="28"/>
        </w:rPr>
        <w:t>Matters</w:t>
      </w:r>
    </w:p>
    <w:p w14:paraId="6F915D98" w14:textId="73DA91A2" w:rsidR="009F6715" w:rsidRPr="009A6F69" w:rsidRDefault="0047570D">
      <w:pPr>
        <w:pStyle w:val="Heading2"/>
        <w:spacing w:before="136"/>
        <w:ind w:left="132" w:right="0"/>
      </w:pPr>
      <w:r w:rsidRPr="009A6F69">
        <w:t>S</w:t>
      </w:r>
      <w:r w:rsidR="00063FB1" w:rsidRPr="009A6F69">
        <w:t>eventh</w:t>
      </w:r>
      <w:r w:rsidRPr="009A6F69">
        <w:rPr>
          <w:spacing w:val="-1"/>
        </w:rPr>
        <w:t xml:space="preserve"> </w:t>
      </w:r>
      <w:r w:rsidRPr="009A6F69">
        <w:t>session</w:t>
      </w:r>
    </w:p>
    <w:p w14:paraId="36C083AF" w14:textId="3405DDF5" w:rsidR="009F6715" w:rsidRPr="009A6F69" w:rsidRDefault="00063FB1">
      <w:pPr>
        <w:pStyle w:val="BodyText"/>
        <w:spacing w:before="5" w:line="249" w:lineRule="auto"/>
        <w:ind w:left="132" w:right="6183"/>
      </w:pPr>
      <w:r w:rsidRPr="009A6F69">
        <w:t>Switzerland</w:t>
      </w:r>
      <w:r w:rsidR="0047570D" w:rsidRPr="009A6F69">
        <w:t xml:space="preserve">, </w:t>
      </w:r>
      <w:r w:rsidRPr="009A6F69">
        <w:t>Geneva</w:t>
      </w:r>
      <w:r w:rsidR="0047570D" w:rsidRPr="009A6F69">
        <w:t xml:space="preserve">, </w:t>
      </w:r>
      <w:r w:rsidR="009A6F69">
        <w:t>18</w:t>
      </w:r>
      <w:r w:rsidR="0047570D" w:rsidRPr="009A6F69">
        <w:t>–</w:t>
      </w:r>
      <w:r w:rsidR="009A6F69">
        <w:t>20</w:t>
      </w:r>
      <w:r w:rsidR="0047570D" w:rsidRPr="009A6F69">
        <w:t xml:space="preserve"> </w:t>
      </w:r>
      <w:r w:rsidRPr="009A6F69">
        <w:t>October</w:t>
      </w:r>
      <w:r w:rsidR="0047570D" w:rsidRPr="009A6F69">
        <w:t xml:space="preserve"> 20</w:t>
      </w:r>
      <w:r w:rsidRPr="009A6F69">
        <w:t>21</w:t>
      </w:r>
      <w:r w:rsidR="0047570D" w:rsidRPr="009A6F69">
        <w:rPr>
          <w:spacing w:val="-47"/>
        </w:rPr>
        <w:t xml:space="preserve"> </w:t>
      </w:r>
      <w:r w:rsidR="0047570D" w:rsidRPr="009A6F69">
        <w:t>Item</w:t>
      </w:r>
      <w:r w:rsidR="0047570D" w:rsidRPr="009A6F69">
        <w:rPr>
          <w:spacing w:val="-5"/>
        </w:rPr>
        <w:t xml:space="preserve"> </w:t>
      </w:r>
      <w:r w:rsidRPr="009A6F69">
        <w:t>x</w:t>
      </w:r>
      <w:r w:rsidR="0047570D" w:rsidRPr="009A6F69">
        <w:t xml:space="preserve"> (</w:t>
      </w:r>
      <w:r w:rsidRPr="009A6F69">
        <w:t>x</w:t>
      </w:r>
      <w:r w:rsidR="0047570D" w:rsidRPr="009A6F69">
        <w:t>) of</w:t>
      </w:r>
      <w:r w:rsidR="0047570D" w:rsidRPr="009A6F69">
        <w:rPr>
          <w:spacing w:val="-3"/>
        </w:rPr>
        <w:t xml:space="preserve"> </w:t>
      </w:r>
      <w:r w:rsidR="0047570D" w:rsidRPr="009A6F69">
        <w:t>the provisional</w:t>
      </w:r>
      <w:r w:rsidR="0047570D" w:rsidRPr="009A6F69">
        <w:rPr>
          <w:spacing w:val="-1"/>
        </w:rPr>
        <w:t xml:space="preserve"> </w:t>
      </w:r>
      <w:r w:rsidR="0047570D" w:rsidRPr="009A6F69">
        <w:t>agenda</w:t>
      </w:r>
    </w:p>
    <w:p w14:paraId="1288A6F8" w14:textId="77777777" w:rsidR="009F6715" w:rsidRPr="009A6F69" w:rsidRDefault="0047570D">
      <w:pPr>
        <w:spacing w:before="6" w:line="249" w:lineRule="auto"/>
        <w:ind w:left="132" w:right="2982"/>
        <w:rPr>
          <w:b/>
          <w:sz w:val="20"/>
        </w:rPr>
      </w:pPr>
      <w:r w:rsidRPr="009A6F69">
        <w:rPr>
          <w:b/>
          <w:sz w:val="20"/>
        </w:rPr>
        <w:t>Procedures and mechanisms facilitating the implementation of the Convention:</w:t>
      </w:r>
      <w:r w:rsidRPr="009A6F69">
        <w:rPr>
          <w:b/>
          <w:spacing w:val="-47"/>
          <w:sz w:val="20"/>
        </w:rPr>
        <w:t xml:space="preserve"> </w:t>
      </w:r>
      <w:r w:rsidRPr="009A6F69">
        <w:rPr>
          <w:b/>
          <w:sz w:val="20"/>
        </w:rPr>
        <w:t>Compliance</w:t>
      </w:r>
      <w:r w:rsidRPr="009A6F69">
        <w:rPr>
          <w:b/>
          <w:spacing w:val="1"/>
          <w:sz w:val="20"/>
        </w:rPr>
        <w:t xml:space="preserve"> </w:t>
      </w:r>
      <w:r w:rsidRPr="009A6F69">
        <w:rPr>
          <w:b/>
          <w:sz w:val="20"/>
        </w:rPr>
        <w:t>mechanism</w:t>
      </w:r>
    </w:p>
    <w:p w14:paraId="1F7A3C22" w14:textId="77777777" w:rsidR="009F6715" w:rsidRPr="009A6F69" w:rsidRDefault="009F6715">
      <w:pPr>
        <w:pStyle w:val="BodyText"/>
        <w:spacing w:before="9"/>
        <w:rPr>
          <w:b/>
          <w:sz w:val="28"/>
        </w:rPr>
      </w:pPr>
    </w:p>
    <w:p w14:paraId="2F619522" w14:textId="0191011D" w:rsidR="009F6715" w:rsidRPr="009A6F69" w:rsidRDefault="009A6F69">
      <w:pPr>
        <w:pStyle w:val="Heading1"/>
        <w:rPr>
          <w:sz w:val="20"/>
        </w:rPr>
      </w:pPr>
      <w:r>
        <w:t>Draft r</w:t>
      </w:r>
      <w:r w:rsidR="0047570D" w:rsidRPr="009A6F69">
        <w:t>eport</w:t>
      </w:r>
      <w:r w:rsidR="0047570D" w:rsidRPr="009A6F69">
        <w:rPr>
          <w:spacing w:val="-5"/>
        </w:rPr>
        <w:t xml:space="preserve"> </w:t>
      </w:r>
      <w:r w:rsidR="0047570D" w:rsidRPr="009A6F69">
        <w:t>of</w:t>
      </w:r>
      <w:r w:rsidR="0047570D" w:rsidRPr="009A6F69">
        <w:rPr>
          <w:spacing w:val="-1"/>
        </w:rPr>
        <w:t xml:space="preserve"> </w:t>
      </w:r>
      <w:r w:rsidR="0047570D" w:rsidRPr="009A6F69">
        <w:t>the</w:t>
      </w:r>
      <w:r w:rsidR="0047570D" w:rsidRPr="009A6F69">
        <w:rPr>
          <w:spacing w:val="-2"/>
        </w:rPr>
        <w:t xml:space="preserve"> </w:t>
      </w:r>
      <w:r w:rsidR="0047570D" w:rsidRPr="009A6F69">
        <w:t>Compliance</w:t>
      </w:r>
      <w:r w:rsidR="0047570D" w:rsidRPr="009A6F69">
        <w:rPr>
          <w:spacing w:val="-1"/>
        </w:rPr>
        <w:t xml:space="preserve"> </w:t>
      </w:r>
      <w:r w:rsidR="0047570D" w:rsidRPr="009A6F69">
        <w:t>Committee</w:t>
      </w:r>
      <w:r w:rsidR="0047570D" w:rsidRPr="009A6F69">
        <w:rPr>
          <w:sz w:val="20"/>
        </w:rPr>
        <w:t>*</w:t>
      </w:r>
    </w:p>
    <w:p w14:paraId="4DA2F658" w14:textId="77777777" w:rsidR="009F6715" w:rsidRPr="009A6F69" w:rsidRDefault="009F6715">
      <w:pPr>
        <w:pStyle w:val="BodyText"/>
        <w:spacing w:before="6"/>
        <w:rPr>
          <w:b/>
          <w:sz w:val="30"/>
        </w:rPr>
      </w:pPr>
    </w:p>
    <w:p w14:paraId="7FD16242" w14:textId="11FB098C" w:rsidR="009F6715" w:rsidRPr="009A6F69" w:rsidRDefault="000D188D">
      <w:pPr>
        <w:ind w:left="1266"/>
        <w:rPr>
          <w:b/>
          <w:sz w:val="24"/>
        </w:rPr>
      </w:pPr>
      <w:r w:rsidRPr="009A6F69">
        <w:rPr>
          <w:noProof/>
        </w:rPr>
        <mc:AlternateContent>
          <mc:Choice Requires="wps">
            <w:drawing>
              <wp:anchor distT="0" distB="0" distL="114300" distR="114300" simplePos="0" relativeHeight="487345664" behindDoc="1" locked="0" layoutInCell="1" allowOverlap="1" wp14:anchorId="31FB6596" wp14:editId="507CA6AB">
                <wp:simplePos x="0" y="0"/>
                <wp:positionH relativeFrom="page">
                  <wp:posOffset>722630</wp:posOffset>
                </wp:positionH>
                <wp:positionV relativeFrom="paragraph">
                  <wp:posOffset>329565</wp:posOffset>
                </wp:positionV>
                <wp:extent cx="6122035" cy="1407160"/>
                <wp:effectExtent l="0" t="0" r="0" b="0"/>
                <wp:wrapNone/>
                <wp:docPr id="4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407160"/>
                        </a:xfrm>
                        <a:custGeom>
                          <a:avLst/>
                          <a:gdLst>
                            <a:gd name="T0" fmla="+- 0 10778 1138"/>
                            <a:gd name="T1" fmla="*/ T0 w 9641"/>
                            <a:gd name="T2" fmla="+- 0 2725 519"/>
                            <a:gd name="T3" fmla="*/ 2725 h 2216"/>
                            <a:gd name="T4" fmla="+- 0 10768 1138"/>
                            <a:gd name="T5" fmla="*/ T4 w 9641"/>
                            <a:gd name="T6" fmla="+- 0 2725 519"/>
                            <a:gd name="T7" fmla="*/ 2725 h 2216"/>
                            <a:gd name="T8" fmla="+- 0 1138 1138"/>
                            <a:gd name="T9" fmla="*/ T8 w 9641"/>
                            <a:gd name="T10" fmla="+- 0 2725 519"/>
                            <a:gd name="T11" fmla="*/ 2725 h 2216"/>
                            <a:gd name="T12" fmla="+- 0 1138 1138"/>
                            <a:gd name="T13" fmla="*/ T12 w 9641"/>
                            <a:gd name="T14" fmla="+- 0 2735 519"/>
                            <a:gd name="T15" fmla="*/ 2735 h 2216"/>
                            <a:gd name="T16" fmla="+- 0 10768 1138"/>
                            <a:gd name="T17" fmla="*/ T16 w 9641"/>
                            <a:gd name="T18" fmla="+- 0 2735 519"/>
                            <a:gd name="T19" fmla="*/ 2735 h 2216"/>
                            <a:gd name="T20" fmla="+- 0 10778 1138"/>
                            <a:gd name="T21" fmla="*/ T20 w 9641"/>
                            <a:gd name="T22" fmla="+- 0 2735 519"/>
                            <a:gd name="T23" fmla="*/ 2735 h 2216"/>
                            <a:gd name="T24" fmla="+- 0 10778 1138"/>
                            <a:gd name="T25" fmla="*/ T24 w 9641"/>
                            <a:gd name="T26" fmla="+- 0 2725 519"/>
                            <a:gd name="T27" fmla="*/ 2725 h 2216"/>
                            <a:gd name="T28" fmla="+- 0 10778 1138"/>
                            <a:gd name="T29" fmla="*/ T28 w 9641"/>
                            <a:gd name="T30" fmla="+- 0 1165 519"/>
                            <a:gd name="T31" fmla="*/ 1165 h 2216"/>
                            <a:gd name="T32" fmla="+- 0 10768 1138"/>
                            <a:gd name="T33" fmla="*/ T32 w 9641"/>
                            <a:gd name="T34" fmla="+- 0 1165 519"/>
                            <a:gd name="T35" fmla="*/ 1165 h 2216"/>
                            <a:gd name="T36" fmla="+- 0 10768 1138"/>
                            <a:gd name="T37" fmla="*/ T36 w 9641"/>
                            <a:gd name="T38" fmla="+- 0 2485 519"/>
                            <a:gd name="T39" fmla="*/ 2485 h 2216"/>
                            <a:gd name="T40" fmla="+- 0 10768 1138"/>
                            <a:gd name="T41" fmla="*/ T40 w 9641"/>
                            <a:gd name="T42" fmla="+- 0 2725 519"/>
                            <a:gd name="T43" fmla="*/ 2725 h 2216"/>
                            <a:gd name="T44" fmla="+- 0 10778 1138"/>
                            <a:gd name="T45" fmla="*/ T44 w 9641"/>
                            <a:gd name="T46" fmla="+- 0 2725 519"/>
                            <a:gd name="T47" fmla="*/ 2725 h 2216"/>
                            <a:gd name="T48" fmla="+- 0 10778 1138"/>
                            <a:gd name="T49" fmla="*/ T48 w 9641"/>
                            <a:gd name="T50" fmla="+- 0 2485 519"/>
                            <a:gd name="T51" fmla="*/ 2485 h 2216"/>
                            <a:gd name="T52" fmla="+- 0 10778 1138"/>
                            <a:gd name="T53" fmla="*/ T52 w 9641"/>
                            <a:gd name="T54" fmla="+- 0 1165 519"/>
                            <a:gd name="T55" fmla="*/ 1165 h 2216"/>
                            <a:gd name="T56" fmla="+- 0 10778 1138"/>
                            <a:gd name="T57" fmla="*/ T56 w 9641"/>
                            <a:gd name="T58" fmla="+- 0 519 519"/>
                            <a:gd name="T59" fmla="*/ 519 h 2216"/>
                            <a:gd name="T60" fmla="+- 0 10768 1138"/>
                            <a:gd name="T61" fmla="*/ T60 w 9641"/>
                            <a:gd name="T62" fmla="+- 0 519 519"/>
                            <a:gd name="T63" fmla="*/ 519 h 2216"/>
                            <a:gd name="T64" fmla="+- 0 1138 1138"/>
                            <a:gd name="T65" fmla="*/ T64 w 9641"/>
                            <a:gd name="T66" fmla="+- 0 519 519"/>
                            <a:gd name="T67" fmla="*/ 519 h 2216"/>
                            <a:gd name="T68" fmla="+- 0 1138 1138"/>
                            <a:gd name="T69" fmla="*/ T68 w 9641"/>
                            <a:gd name="T70" fmla="+- 0 529 519"/>
                            <a:gd name="T71" fmla="*/ 529 h 2216"/>
                            <a:gd name="T72" fmla="+- 0 10768 1138"/>
                            <a:gd name="T73" fmla="*/ T72 w 9641"/>
                            <a:gd name="T74" fmla="+- 0 529 519"/>
                            <a:gd name="T75" fmla="*/ 529 h 2216"/>
                            <a:gd name="T76" fmla="+- 0 10768 1138"/>
                            <a:gd name="T77" fmla="*/ T76 w 9641"/>
                            <a:gd name="T78" fmla="+- 0 1165 519"/>
                            <a:gd name="T79" fmla="*/ 1165 h 2216"/>
                            <a:gd name="T80" fmla="+- 0 10778 1138"/>
                            <a:gd name="T81" fmla="*/ T80 w 9641"/>
                            <a:gd name="T82" fmla="+- 0 1165 519"/>
                            <a:gd name="T83" fmla="*/ 1165 h 2216"/>
                            <a:gd name="T84" fmla="+- 0 10778 1138"/>
                            <a:gd name="T85" fmla="*/ T84 w 9641"/>
                            <a:gd name="T86" fmla="+- 0 529 519"/>
                            <a:gd name="T87" fmla="*/ 529 h 2216"/>
                            <a:gd name="T88" fmla="+- 0 10778 1138"/>
                            <a:gd name="T89" fmla="*/ T88 w 9641"/>
                            <a:gd name="T90" fmla="+- 0 519 519"/>
                            <a:gd name="T91" fmla="*/ 519 h 2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41" h="2216">
                              <a:moveTo>
                                <a:pt x="9640" y="2206"/>
                              </a:moveTo>
                              <a:lnTo>
                                <a:pt x="9630" y="2206"/>
                              </a:lnTo>
                              <a:lnTo>
                                <a:pt x="0" y="2206"/>
                              </a:lnTo>
                              <a:lnTo>
                                <a:pt x="0" y="2216"/>
                              </a:lnTo>
                              <a:lnTo>
                                <a:pt x="9630" y="2216"/>
                              </a:lnTo>
                              <a:lnTo>
                                <a:pt x="9640" y="2216"/>
                              </a:lnTo>
                              <a:lnTo>
                                <a:pt x="9640" y="2206"/>
                              </a:lnTo>
                              <a:close/>
                              <a:moveTo>
                                <a:pt x="9640" y="646"/>
                              </a:moveTo>
                              <a:lnTo>
                                <a:pt x="9630" y="646"/>
                              </a:lnTo>
                              <a:lnTo>
                                <a:pt x="9630" y="1966"/>
                              </a:lnTo>
                              <a:lnTo>
                                <a:pt x="9630" y="2206"/>
                              </a:lnTo>
                              <a:lnTo>
                                <a:pt x="9640" y="2206"/>
                              </a:lnTo>
                              <a:lnTo>
                                <a:pt x="9640" y="1966"/>
                              </a:lnTo>
                              <a:lnTo>
                                <a:pt x="9640" y="646"/>
                              </a:lnTo>
                              <a:close/>
                              <a:moveTo>
                                <a:pt x="9640" y="0"/>
                              </a:moveTo>
                              <a:lnTo>
                                <a:pt x="9630" y="0"/>
                              </a:lnTo>
                              <a:lnTo>
                                <a:pt x="0" y="0"/>
                              </a:lnTo>
                              <a:lnTo>
                                <a:pt x="0" y="10"/>
                              </a:lnTo>
                              <a:lnTo>
                                <a:pt x="9630" y="10"/>
                              </a:lnTo>
                              <a:lnTo>
                                <a:pt x="9630" y="646"/>
                              </a:lnTo>
                              <a:lnTo>
                                <a:pt x="9640" y="646"/>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1809" id="docshape3" o:spid="_x0000_s1026" style="position:absolute;margin-left:56.9pt;margin-top:25.95pt;width:482.05pt;height:110.8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" path="m9640,2206r-10,l,2206r,10l9630,2216r10,l9640,2206xm9640,646r-10,l9630,1966r,240l9640,2206r,-240l9640,646xm9640,r-10,l,,,10r9630,l9630,646r10,l9640,10r,-10xe" fillcolor="black" stroked="f">
                <v:path arrowok="t" o:connecttype="custom" o:connectlocs="6121400,1730375;6115050,1730375;0,1730375;0,1736725;6115050,1736725;6121400,1736725;6121400,1730375;6121400,739775;6115050,739775;6115050,1577975;6115050,1730375;6121400,1730375;6121400,1577975;6121400,739775;6121400,329565;6115050,329565;0,329565;0,335915;6115050,335915;6115050,739775;6121400,739775;6121400,335915;6121400,329565" o:connectangles="0,0,0,0,0,0,0,0,0,0,0,0,0,0,0,0,0,0,0,0,0,0,0"/>
                <w10:wrap anchorx="page"/>
              </v:shape>
            </w:pict>
          </mc:Fallback>
        </mc:AlternateContent>
      </w:r>
      <w:r w:rsidR="0047570D" w:rsidRPr="009A6F69">
        <w:rPr>
          <w:b/>
          <w:sz w:val="24"/>
        </w:rPr>
        <w:t>Compliance</w:t>
      </w:r>
      <w:r w:rsidR="0047570D" w:rsidRPr="009A6F69">
        <w:rPr>
          <w:b/>
          <w:spacing w:val="-2"/>
          <w:sz w:val="24"/>
        </w:rPr>
        <w:t xml:space="preserve"> </w:t>
      </w:r>
      <w:r w:rsidR="0047570D" w:rsidRPr="009A6F69">
        <w:rPr>
          <w:b/>
          <w:sz w:val="24"/>
        </w:rPr>
        <w:t>by</w:t>
      </w:r>
      <w:r w:rsidR="0047570D" w:rsidRPr="009A6F69">
        <w:rPr>
          <w:b/>
          <w:spacing w:val="-1"/>
          <w:sz w:val="24"/>
        </w:rPr>
        <w:t xml:space="preserve"> </w:t>
      </w:r>
      <w:r w:rsidR="00D8439D" w:rsidRPr="009A6F69">
        <w:rPr>
          <w:b/>
          <w:sz w:val="24"/>
        </w:rPr>
        <w:t>Kazakhstan</w:t>
      </w:r>
      <w:r w:rsidR="0047570D" w:rsidRPr="009A6F69">
        <w:rPr>
          <w:b/>
          <w:sz w:val="24"/>
        </w:rPr>
        <w:t xml:space="preserve"> with</w:t>
      </w:r>
      <w:r w:rsidR="0047570D" w:rsidRPr="009A6F69">
        <w:rPr>
          <w:b/>
          <w:spacing w:val="-1"/>
          <w:sz w:val="24"/>
        </w:rPr>
        <w:t xml:space="preserve"> </w:t>
      </w:r>
      <w:r w:rsidR="0047570D" w:rsidRPr="009A6F69">
        <w:rPr>
          <w:b/>
          <w:sz w:val="24"/>
        </w:rPr>
        <w:t>its</w:t>
      </w:r>
      <w:r w:rsidR="0047570D" w:rsidRPr="009A6F69">
        <w:rPr>
          <w:b/>
          <w:spacing w:val="-2"/>
          <w:sz w:val="24"/>
        </w:rPr>
        <w:t xml:space="preserve"> </w:t>
      </w:r>
      <w:r w:rsidR="0047570D" w:rsidRPr="009A6F69">
        <w:rPr>
          <w:b/>
          <w:sz w:val="24"/>
        </w:rPr>
        <w:t>obligations</w:t>
      </w:r>
      <w:r w:rsidR="0047570D" w:rsidRPr="009A6F69">
        <w:rPr>
          <w:b/>
          <w:spacing w:val="-4"/>
          <w:sz w:val="24"/>
        </w:rPr>
        <w:t xml:space="preserve"> </w:t>
      </w:r>
      <w:r w:rsidR="0047570D" w:rsidRPr="009A6F69">
        <w:rPr>
          <w:b/>
          <w:sz w:val="24"/>
        </w:rPr>
        <w:t>under</w:t>
      </w:r>
      <w:r w:rsidR="0047570D" w:rsidRPr="009A6F69">
        <w:rPr>
          <w:b/>
          <w:spacing w:val="-3"/>
          <w:sz w:val="24"/>
        </w:rPr>
        <w:t xml:space="preserve"> </w:t>
      </w:r>
      <w:r w:rsidR="0047570D" w:rsidRPr="009A6F69">
        <w:rPr>
          <w:b/>
          <w:sz w:val="24"/>
        </w:rPr>
        <w:t>the</w:t>
      </w:r>
      <w:r w:rsidR="0047570D" w:rsidRPr="009A6F69">
        <w:rPr>
          <w:b/>
          <w:spacing w:val="-2"/>
          <w:sz w:val="24"/>
        </w:rPr>
        <w:t xml:space="preserve"> </w:t>
      </w:r>
      <w:r w:rsidR="0047570D" w:rsidRPr="009A6F69">
        <w:rPr>
          <w:b/>
          <w:sz w:val="24"/>
        </w:rPr>
        <w:t>Convention</w:t>
      </w:r>
    </w:p>
    <w:p w14:paraId="1EB38B72" w14:textId="77777777" w:rsidR="009F6715" w:rsidRPr="009A6F69" w:rsidRDefault="009F6715">
      <w:pPr>
        <w:pStyle w:val="BodyText"/>
        <w:spacing w:before="7"/>
        <w:rPr>
          <w:b/>
          <w:sz w:val="21"/>
        </w:rPr>
      </w:pPr>
    </w:p>
    <w:tbl>
      <w:tblPr>
        <w:tblW w:w="0" w:type="auto"/>
        <w:tblInd w:w="138" w:type="dxa"/>
        <w:tblLayout w:type="fixed"/>
        <w:tblCellMar>
          <w:left w:w="0" w:type="dxa"/>
          <w:right w:w="0" w:type="dxa"/>
        </w:tblCellMar>
        <w:tblLook w:val="01E0" w:firstRow="1" w:lastRow="1" w:firstColumn="1" w:lastColumn="1" w:noHBand="0" w:noVBand="0"/>
      </w:tblPr>
      <w:tblGrid>
        <w:gridCol w:w="8697"/>
      </w:tblGrid>
      <w:tr w:rsidR="009F6715" w:rsidRPr="009A6F69" w14:paraId="19F01664" w14:textId="77777777">
        <w:trPr>
          <w:trHeight w:val="584"/>
        </w:trPr>
        <w:tc>
          <w:tcPr>
            <w:tcW w:w="8697" w:type="dxa"/>
            <w:tcBorders>
              <w:left w:val="single" w:sz="4" w:space="0" w:color="000000"/>
            </w:tcBorders>
          </w:tcPr>
          <w:p w14:paraId="68F9457D" w14:textId="77777777" w:rsidR="009F6715" w:rsidRPr="009A6F69" w:rsidRDefault="009F6715">
            <w:pPr>
              <w:pStyle w:val="TableParagraph"/>
              <w:spacing w:before="6"/>
              <w:rPr>
                <w:b/>
                <w:sz w:val="20"/>
              </w:rPr>
            </w:pPr>
          </w:p>
          <w:p w14:paraId="3DEBCBA4" w14:textId="77777777" w:rsidR="009F6715" w:rsidRPr="009A6F69" w:rsidRDefault="0047570D">
            <w:pPr>
              <w:pStyle w:val="TableParagraph"/>
              <w:ind w:left="261"/>
              <w:rPr>
                <w:i/>
                <w:sz w:val="24"/>
              </w:rPr>
            </w:pPr>
            <w:r w:rsidRPr="009A6F69">
              <w:rPr>
                <w:i/>
                <w:sz w:val="24"/>
              </w:rPr>
              <w:t>Summary</w:t>
            </w:r>
          </w:p>
        </w:tc>
      </w:tr>
      <w:tr w:rsidR="009F6715" w14:paraId="1A29D009" w14:textId="77777777">
        <w:trPr>
          <w:trHeight w:val="1622"/>
        </w:trPr>
        <w:tc>
          <w:tcPr>
            <w:tcW w:w="8697" w:type="dxa"/>
            <w:tcBorders>
              <w:left w:val="single" w:sz="4" w:space="0" w:color="000000"/>
            </w:tcBorders>
          </w:tcPr>
          <w:p w14:paraId="2A97BC91" w14:textId="7E05A173" w:rsidR="009F6715" w:rsidRDefault="0047570D" w:rsidP="00F07A75">
            <w:pPr>
              <w:pStyle w:val="TableParagraph"/>
              <w:spacing w:before="62" w:line="249" w:lineRule="auto"/>
              <w:ind w:left="1140" w:right="193"/>
              <w:rPr>
                <w:sz w:val="20"/>
              </w:rPr>
            </w:pPr>
            <w:r w:rsidRPr="009A6F69">
              <w:rPr>
                <w:sz w:val="20"/>
              </w:rPr>
              <w:t>This document is prepared by the Compliance Committee pursuant to the</w:t>
            </w:r>
            <w:r w:rsidRPr="009A6F69">
              <w:rPr>
                <w:spacing w:val="1"/>
                <w:sz w:val="20"/>
              </w:rPr>
              <w:t xml:space="preserve"> </w:t>
            </w:r>
            <w:r w:rsidRPr="009A6F69">
              <w:rPr>
                <w:sz w:val="20"/>
              </w:rPr>
              <w:t>request</w:t>
            </w:r>
            <w:r w:rsidRPr="009A6F69">
              <w:rPr>
                <w:spacing w:val="1"/>
                <w:sz w:val="20"/>
              </w:rPr>
              <w:t xml:space="preserve"> </w:t>
            </w:r>
            <w:r w:rsidRPr="009A6F69">
              <w:rPr>
                <w:sz w:val="20"/>
              </w:rPr>
              <w:t>set</w:t>
            </w:r>
            <w:r w:rsidRPr="009A6F69">
              <w:rPr>
                <w:spacing w:val="1"/>
                <w:sz w:val="20"/>
              </w:rPr>
              <w:t xml:space="preserve"> </w:t>
            </w:r>
            <w:r w:rsidRPr="009A6F69">
              <w:rPr>
                <w:sz w:val="20"/>
              </w:rPr>
              <w:t>out</w:t>
            </w:r>
            <w:r w:rsidRPr="009A6F69">
              <w:rPr>
                <w:spacing w:val="1"/>
                <w:sz w:val="20"/>
              </w:rPr>
              <w:t xml:space="preserve"> </w:t>
            </w:r>
            <w:r w:rsidRPr="009A6F69">
              <w:rPr>
                <w:sz w:val="20"/>
              </w:rPr>
              <w:t>in</w:t>
            </w:r>
            <w:r w:rsidRPr="009A6F69">
              <w:rPr>
                <w:spacing w:val="1"/>
                <w:sz w:val="20"/>
              </w:rPr>
              <w:t xml:space="preserve"> </w:t>
            </w:r>
            <w:r w:rsidRPr="009A6F69">
              <w:rPr>
                <w:sz w:val="20"/>
              </w:rPr>
              <w:t>paragraph</w:t>
            </w:r>
            <w:r w:rsidRPr="009A6F69">
              <w:rPr>
                <w:spacing w:val="1"/>
                <w:sz w:val="20"/>
              </w:rPr>
              <w:t xml:space="preserve"> </w:t>
            </w:r>
            <w:r w:rsidR="009A6F69">
              <w:rPr>
                <w:sz w:val="20"/>
              </w:rPr>
              <w:t>21</w:t>
            </w:r>
            <w:r w:rsidRPr="009A6F69">
              <w:rPr>
                <w:spacing w:val="1"/>
                <w:sz w:val="20"/>
              </w:rPr>
              <w:t xml:space="preserve"> </w:t>
            </w:r>
            <w:r w:rsidRPr="009A6F69">
              <w:rPr>
                <w:sz w:val="20"/>
              </w:rPr>
              <w:t>of</w:t>
            </w:r>
            <w:r w:rsidRPr="009A6F69">
              <w:rPr>
                <w:spacing w:val="1"/>
                <w:sz w:val="20"/>
              </w:rPr>
              <w:t xml:space="preserve"> </w:t>
            </w:r>
            <w:r w:rsidRPr="009A6F69">
              <w:rPr>
                <w:sz w:val="20"/>
              </w:rPr>
              <w:t>decision</w:t>
            </w:r>
            <w:r w:rsidRPr="009A6F69">
              <w:rPr>
                <w:spacing w:val="1"/>
                <w:sz w:val="20"/>
              </w:rPr>
              <w:t xml:space="preserve"> </w:t>
            </w:r>
            <w:r w:rsidRPr="009A6F69">
              <w:rPr>
                <w:sz w:val="20"/>
              </w:rPr>
              <w:t>V</w:t>
            </w:r>
            <w:r w:rsidR="009A6F69">
              <w:rPr>
                <w:sz w:val="20"/>
              </w:rPr>
              <w:t>I</w:t>
            </w:r>
            <w:r w:rsidRPr="009A6F69">
              <w:rPr>
                <w:sz w:val="20"/>
              </w:rPr>
              <w:t>/</w:t>
            </w:r>
            <w:r w:rsidR="009A6F69">
              <w:rPr>
                <w:sz w:val="20"/>
              </w:rPr>
              <w:t>8</w:t>
            </w:r>
            <w:r w:rsidRPr="009A6F69">
              <w:rPr>
                <w:spacing w:val="1"/>
                <w:sz w:val="20"/>
              </w:rPr>
              <w:t xml:space="preserve"> </w:t>
            </w:r>
            <w:r w:rsidRPr="009A6F69">
              <w:rPr>
                <w:sz w:val="20"/>
              </w:rPr>
              <w:t>of</w:t>
            </w:r>
            <w:r w:rsidRPr="009A6F69">
              <w:rPr>
                <w:spacing w:val="1"/>
                <w:sz w:val="20"/>
              </w:rPr>
              <w:t xml:space="preserve"> </w:t>
            </w:r>
            <w:r w:rsidRPr="009A6F69">
              <w:rPr>
                <w:sz w:val="20"/>
              </w:rPr>
              <w:t>the</w:t>
            </w:r>
            <w:r w:rsidRPr="009A6F69">
              <w:rPr>
                <w:spacing w:val="1"/>
                <w:sz w:val="20"/>
              </w:rPr>
              <w:t xml:space="preserve"> </w:t>
            </w:r>
            <w:r w:rsidRPr="009A6F69">
              <w:rPr>
                <w:sz w:val="20"/>
              </w:rPr>
              <w:t>Meeting</w:t>
            </w:r>
            <w:r w:rsidRPr="009A6F69">
              <w:rPr>
                <w:spacing w:val="1"/>
                <w:sz w:val="20"/>
              </w:rPr>
              <w:t xml:space="preserve"> </w:t>
            </w:r>
            <w:r w:rsidRPr="009A6F69">
              <w:rPr>
                <w:sz w:val="20"/>
              </w:rPr>
              <w:t>of</w:t>
            </w:r>
            <w:r w:rsidRPr="009A6F69">
              <w:rPr>
                <w:spacing w:val="1"/>
                <w:sz w:val="20"/>
              </w:rPr>
              <w:t xml:space="preserve"> </w:t>
            </w:r>
            <w:r w:rsidRPr="009A6F69">
              <w:rPr>
                <w:sz w:val="20"/>
              </w:rPr>
              <w:t>the</w:t>
            </w:r>
            <w:r w:rsidRPr="009A6F69">
              <w:rPr>
                <w:spacing w:val="1"/>
                <w:sz w:val="20"/>
              </w:rPr>
              <w:t xml:space="preserve"> </w:t>
            </w:r>
            <w:r w:rsidRPr="009A6F69">
              <w:rPr>
                <w:sz w:val="20"/>
              </w:rPr>
              <w:t>Parties</w:t>
            </w:r>
            <w:r w:rsidRPr="009A6F69">
              <w:rPr>
                <w:spacing w:val="1"/>
                <w:sz w:val="20"/>
              </w:rPr>
              <w:t xml:space="preserve"> </w:t>
            </w:r>
            <w:r w:rsidRPr="009A6F69">
              <w:rPr>
                <w:sz w:val="20"/>
              </w:rPr>
              <w:t>(ECE/MP.PP/201</w:t>
            </w:r>
            <w:r w:rsidR="009A6F69">
              <w:rPr>
                <w:sz w:val="20"/>
              </w:rPr>
              <w:t>7</w:t>
            </w:r>
            <w:r w:rsidRPr="009A6F69">
              <w:rPr>
                <w:sz w:val="20"/>
              </w:rPr>
              <w:t>/2/Add.1) and in accordance with the Committee’s mandate set out in</w:t>
            </w:r>
            <w:r w:rsidRPr="009A6F69">
              <w:rPr>
                <w:spacing w:val="1"/>
                <w:sz w:val="20"/>
              </w:rPr>
              <w:t xml:space="preserve"> </w:t>
            </w:r>
            <w:r w:rsidRPr="009A6F69">
              <w:rPr>
                <w:sz w:val="20"/>
              </w:rPr>
              <w:t>paragraph 35 of the annex to decision I/7 of the Meeting of the Parties on review of</w:t>
            </w:r>
            <w:r w:rsidRPr="009A6F69">
              <w:rPr>
                <w:spacing w:val="1"/>
                <w:sz w:val="20"/>
              </w:rPr>
              <w:t xml:space="preserve"> </w:t>
            </w:r>
            <w:r w:rsidRPr="009A6F69">
              <w:rPr>
                <w:sz w:val="20"/>
              </w:rPr>
              <w:t>compliance</w:t>
            </w:r>
            <w:r w:rsidRPr="009A6F69">
              <w:rPr>
                <w:spacing w:val="-1"/>
                <w:sz w:val="20"/>
              </w:rPr>
              <w:t xml:space="preserve"> </w:t>
            </w:r>
            <w:r w:rsidRPr="009A6F69">
              <w:rPr>
                <w:sz w:val="20"/>
              </w:rPr>
              <w:t>(ECE/MP.PP/2/Add.8).</w:t>
            </w:r>
          </w:p>
        </w:tc>
      </w:tr>
    </w:tbl>
    <w:p w14:paraId="511E9613" w14:textId="77777777" w:rsidR="009F6715" w:rsidRDefault="009F6715">
      <w:pPr>
        <w:pStyle w:val="BodyText"/>
        <w:rPr>
          <w:b/>
        </w:rPr>
      </w:pPr>
    </w:p>
    <w:p w14:paraId="259DB0F0" w14:textId="244677FC" w:rsidR="009F6715" w:rsidRDefault="000D188D" w:rsidP="00C96DAD">
      <w:pPr>
        <w:pStyle w:val="BodyText"/>
        <w:rPr>
          <w:sz w:val="18"/>
        </w:rPr>
      </w:pPr>
      <w:r>
        <w:rPr>
          <w:noProof/>
        </w:rPr>
        <mc:AlternateContent>
          <mc:Choice Requires="wps">
            <w:drawing>
              <wp:anchor distT="0" distB="0" distL="0" distR="0" simplePos="0" relativeHeight="487588352" behindDoc="1" locked="0" layoutInCell="1" allowOverlap="1" wp14:anchorId="1474EBC9" wp14:editId="345AFAEC">
                <wp:simplePos x="0" y="0"/>
                <wp:positionH relativeFrom="page">
                  <wp:posOffset>1150620</wp:posOffset>
                </wp:positionH>
                <wp:positionV relativeFrom="paragraph">
                  <wp:posOffset>212725</wp:posOffset>
                </wp:positionV>
                <wp:extent cx="937260" cy="6350"/>
                <wp:effectExtent l="0" t="0" r="0" b="0"/>
                <wp:wrapTopAndBottom/>
                <wp:docPr id="4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795B" id="docshape4" o:spid="_x0000_s1026" style="position:absolute;margin-left:90.6pt;margin-top:16.75pt;width:73.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" fillcolor="black" stroked="f">
                <w10:wrap type="topAndBottom" anchorx="page"/>
              </v:rect>
            </w:pict>
          </mc:Fallback>
        </mc:AlternateContent>
      </w:r>
      <w:r w:rsidR="0047570D">
        <w:t>*</w:t>
      </w:r>
      <w:r w:rsidR="0047570D">
        <w:rPr>
          <w:spacing w:val="12"/>
        </w:rPr>
        <w:t xml:space="preserve"> </w:t>
      </w:r>
      <w:r w:rsidR="0047570D">
        <w:rPr>
          <w:sz w:val="18"/>
        </w:rPr>
        <w:t>The</w:t>
      </w:r>
      <w:r w:rsidR="0047570D">
        <w:rPr>
          <w:spacing w:val="-3"/>
          <w:sz w:val="18"/>
        </w:rPr>
        <w:t xml:space="preserve"> </w:t>
      </w:r>
      <w:r w:rsidR="0047570D">
        <w:rPr>
          <w:sz w:val="18"/>
        </w:rPr>
        <w:t>present</w:t>
      </w:r>
      <w:r w:rsidR="0047570D">
        <w:rPr>
          <w:spacing w:val="-1"/>
          <w:sz w:val="18"/>
        </w:rPr>
        <w:t xml:space="preserve"> </w:t>
      </w:r>
      <w:r w:rsidR="0047570D">
        <w:rPr>
          <w:sz w:val="18"/>
        </w:rPr>
        <w:t>document</w:t>
      </w:r>
      <w:r w:rsidR="0047570D">
        <w:rPr>
          <w:spacing w:val="-1"/>
          <w:sz w:val="18"/>
        </w:rPr>
        <w:t xml:space="preserve"> </w:t>
      </w:r>
      <w:r w:rsidR="0047570D">
        <w:rPr>
          <w:sz w:val="18"/>
        </w:rPr>
        <w:t>is being</w:t>
      </w:r>
      <w:r w:rsidR="0047570D">
        <w:rPr>
          <w:spacing w:val="-2"/>
          <w:sz w:val="18"/>
        </w:rPr>
        <w:t xml:space="preserve"> </w:t>
      </w:r>
      <w:r w:rsidR="0047570D">
        <w:rPr>
          <w:sz w:val="18"/>
        </w:rPr>
        <w:t>issued without</w:t>
      </w:r>
      <w:r w:rsidR="0047570D">
        <w:rPr>
          <w:spacing w:val="-2"/>
          <w:sz w:val="18"/>
        </w:rPr>
        <w:t xml:space="preserve"> </w:t>
      </w:r>
      <w:r w:rsidR="0047570D">
        <w:rPr>
          <w:sz w:val="18"/>
        </w:rPr>
        <w:t>formal</w:t>
      </w:r>
      <w:r w:rsidR="0047570D">
        <w:rPr>
          <w:spacing w:val="-1"/>
          <w:sz w:val="18"/>
        </w:rPr>
        <w:t xml:space="preserve"> </w:t>
      </w:r>
      <w:r w:rsidR="0047570D">
        <w:rPr>
          <w:sz w:val="18"/>
        </w:rPr>
        <w:t>editing</w:t>
      </w:r>
    </w:p>
    <w:p w14:paraId="2D999F63" w14:textId="77777777" w:rsidR="009F6715" w:rsidRDefault="009F6715">
      <w:pPr>
        <w:pStyle w:val="BodyText"/>
        <w:spacing w:before="8"/>
        <w:rPr>
          <w:sz w:val="28"/>
        </w:rPr>
      </w:pPr>
    </w:p>
    <w:p w14:paraId="79845547" w14:textId="77777777" w:rsidR="009F6715" w:rsidRDefault="0047570D">
      <w:pPr>
        <w:pStyle w:val="BodyText"/>
        <w:spacing w:before="91"/>
        <w:ind w:left="132"/>
      </w:pPr>
      <w:r>
        <w:t>GE.17-12939(E)</w:t>
      </w:r>
    </w:p>
    <w:p w14:paraId="64C88D76" w14:textId="77777777" w:rsidR="009F6715" w:rsidRDefault="009F6715">
      <w:pPr>
        <w:sectPr w:rsidR="009F6715">
          <w:footerReference w:type="default" r:id="rId14"/>
          <w:type w:val="continuous"/>
          <w:pgSz w:w="11910" w:h="16850"/>
          <w:pgMar w:top="960" w:right="1020" w:bottom="2160" w:left="1000" w:header="0" w:footer="1969" w:gutter="0"/>
          <w:pgNumType w:start="1"/>
          <w:cols w:space="720"/>
        </w:sectPr>
      </w:pPr>
    </w:p>
    <w:p w14:paraId="7CE7CDB1" w14:textId="77777777" w:rsidR="009F6715" w:rsidRDefault="009F6715">
      <w:pPr>
        <w:pStyle w:val="BodyText"/>
        <w:rPr>
          <w:sz w:val="14"/>
        </w:rPr>
      </w:pPr>
    </w:p>
    <w:p w14:paraId="63CAF9BB" w14:textId="77777777" w:rsidR="009F6715" w:rsidRDefault="0047570D">
      <w:pPr>
        <w:pStyle w:val="Heading1"/>
        <w:numPr>
          <w:ilvl w:val="0"/>
          <w:numId w:val="2"/>
        </w:numPr>
        <w:tabs>
          <w:tab w:val="left" w:pos="1265"/>
          <w:tab w:val="left" w:pos="1266"/>
        </w:tabs>
        <w:spacing w:before="89"/>
        <w:jc w:val="left"/>
      </w:pPr>
      <w:r>
        <w:t>Introduction</w:t>
      </w:r>
    </w:p>
    <w:p w14:paraId="466A2B37" w14:textId="41DC2BDB" w:rsidR="00D26ACC" w:rsidRPr="00645379" w:rsidRDefault="00D26ACC">
      <w:pPr>
        <w:pStyle w:val="ListParagraph"/>
        <w:numPr>
          <w:ilvl w:val="1"/>
          <w:numId w:val="2"/>
        </w:numPr>
        <w:tabs>
          <w:tab w:val="left" w:pos="1835"/>
        </w:tabs>
        <w:spacing w:before="245" w:line="249" w:lineRule="auto"/>
        <w:ind w:right="1244" w:firstLine="0"/>
        <w:rPr>
          <w:spacing w:val="1"/>
          <w:sz w:val="20"/>
        </w:rPr>
      </w:pPr>
      <w:r w:rsidRPr="00645379">
        <w:rPr>
          <w:spacing w:val="1"/>
          <w:sz w:val="20"/>
        </w:rPr>
        <w:t>At its sixth session (Budva, Montenegro, 11-13 September 2017), the Meeting of the Parties to the Convention on Access to Information, Public Participation in Decision-making and Access to Justice in Environmental Matters (Aarhus Convention) adopted decision VI/8g on compliance by Kazakhstan with its obligations under the Convention (see ECE/MP.PP/2017/2/Add.1).</w:t>
      </w:r>
    </w:p>
    <w:p w14:paraId="09F04C53" w14:textId="77777777" w:rsidR="009F6715" w:rsidRDefault="009F6715" w:rsidP="00D26ACC">
      <w:pPr>
        <w:pStyle w:val="BodyText"/>
        <w:spacing w:before="3"/>
        <w:ind w:left="0"/>
        <w:rPr>
          <w:sz w:val="29"/>
        </w:rPr>
      </w:pPr>
    </w:p>
    <w:p w14:paraId="62ACB570" w14:textId="77777777" w:rsidR="009F6715" w:rsidRDefault="0047570D">
      <w:pPr>
        <w:pStyle w:val="Heading1"/>
        <w:numPr>
          <w:ilvl w:val="0"/>
          <w:numId w:val="2"/>
        </w:numPr>
        <w:tabs>
          <w:tab w:val="left" w:pos="1265"/>
          <w:tab w:val="left" w:pos="1266"/>
        </w:tabs>
        <w:spacing w:before="1"/>
        <w:ind w:hanging="569"/>
        <w:jc w:val="left"/>
      </w:pPr>
      <w:r>
        <w:t>Summary</w:t>
      </w:r>
      <w:r>
        <w:rPr>
          <w:spacing w:val="-2"/>
        </w:rPr>
        <w:t xml:space="preserve"> </w:t>
      </w:r>
      <w:r>
        <w:t>of</w:t>
      </w:r>
      <w:r>
        <w:rPr>
          <w:spacing w:val="-3"/>
        </w:rPr>
        <w:t xml:space="preserve"> </w:t>
      </w:r>
      <w:r>
        <w:t>follow-up</w:t>
      </w:r>
    </w:p>
    <w:p w14:paraId="3530B1C1" w14:textId="282018F3" w:rsidR="006C0DC9" w:rsidRDefault="00645379" w:rsidP="003A0737">
      <w:pPr>
        <w:pStyle w:val="ListParagraph"/>
        <w:numPr>
          <w:ilvl w:val="0"/>
          <w:numId w:val="1"/>
        </w:numPr>
        <w:tabs>
          <w:tab w:val="left" w:pos="1835"/>
        </w:tabs>
        <w:spacing w:before="132" w:line="249" w:lineRule="auto"/>
        <w:ind w:left="1266" w:right="1249" w:firstLine="0"/>
        <w:rPr>
          <w:spacing w:val="1"/>
          <w:sz w:val="20"/>
        </w:rPr>
      </w:pPr>
      <w:r w:rsidRPr="009B3329">
        <w:rPr>
          <w:spacing w:val="1"/>
          <w:sz w:val="20"/>
        </w:rPr>
        <w:t xml:space="preserve">At its sixtieth meeting (Geneva, 12-15 March 2018), the Committee reviewed the implementation of decision VI/8g in open session with the participation by audio conference of representatives of the Party concerned. Though invited, no communicants or registered observers took part in the open session. The Chair requested the Party concerned to provide a written version of the information it provided during the session. </w:t>
      </w:r>
    </w:p>
    <w:p w14:paraId="54497537" w14:textId="0E538562" w:rsidR="00645379" w:rsidRPr="00645379" w:rsidRDefault="00645379" w:rsidP="003A0737">
      <w:pPr>
        <w:pStyle w:val="ListParagraph"/>
        <w:numPr>
          <w:ilvl w:val="0"/>
          <w:numId w:val="1"/>
        </w:numPr>
        <w:tabs>
          <w:tab w:val="left" w:pos="1835"/>
        </w:tabs>
        <w:spacing w:before="132" w:line="249" w:lineRule="auto"/>
        <w:ind w:left="1266" w:right="1249" w:firstLine="0"/>
        <w:rPr>
          <w:spacing w:val="1"/>
          <w:sz w:val="20"/>
        </w:rPr>
      </w:pPr>
      <w:r w:rsidRPr="009B3329">
        <w:rPr>
          <w:spacing w:val="1"/>
          <w:sz w:val="20"/>
        </w:rPr>
        <w:t xml:space="preserve">On 1 October 2018, the Party concerned submitted its first progress report on decision VI/8g on time. </w:t>
      </w:r>
    </w:p>
    <w:p w14:paraId="05765314" w14:textId="629E9553" w:rsidR="00645379" w:rsidRPr="00645379" w:rsidRDefault="00645379" w:rsidP="003A0737">
      <w:pPr>
        <w:pStyle w:val="ListParagraph"/>
        <w:numPr>
          <w:ilvl w:val="0"/>
          <w:numId w:val="1"/>
        </w:numPr>
        <w:tabs>
          <w:tab w:val="left" w:pos="1835"/>
        </w:tabs>
        <w:spacing w:before="132" w:line="249" w:lineRule="auto"/>
        <w:ind w:left="1266" w:right="1249" w:firstLine="0"/>
        <w:rPr>
          <w:spacing w:val="1"/>
          <w:sz w:val="20"/>
        </w:rPr>
      </w:pPr>
      <w:r w:rsidRPr="009B3329">
        <w:rPr>
          <w:spacing w:val="1"/>
          <w:sz w:val="20"/>
        </w:rPr>
        <w:t xml:space="preserve">On 5 October 2018, the secretariat forwarded the first progress report to the </w:t>
      </w:r>
      <w:r w:rsidR="00D073FA" w:rsidRPr="009B3329">
        <w:rPr>
          <w:spacing w:val="1"/>
          <w:sz w:val="20"/>
        </w:rPr>
        <w:t>communicant</w:t>
      </w:r>
      <w:r w:rsidR="00D073FA">
        <w:rPr>
          <w:spacing w:val="1"/>
          <w:sz w:val="20"/>
        </w:rPr>
        <w:t>s</w:t>
      </w:r>
      <w:r w:rsidR="00D073FA" w:rsidRPr="009B3329">
        <w:rPr>
          <w:spacing w:val="1"/>
          <w:sz w:val="20"/>
        </w:rPr>
        <w:t xml:space="preserve"> of communication</w:t>
      </w:r>
      <w:r w:rsidR="00D073FA">
        <w:rPr>
          <w:spacing w:val="1"/>
          <w:sz w:val="20"/>
        </w:rPr>
        <w:t>s ACCC/C/2004/01, ACCC/C/2004/02,</w:t>
      </w:r>
      <w:r w:rsidR="00A63C6F">
        <w:rPr>
          <w:spacing w:val="1"/>
          <w:sz w:val="20"/>
        </w:rPr>
        <w:t xml:space="preserve"> </w:t>
      </w:r>
      <w:r w:rsidR="00A63C6F" w:rsidRPr="00562651">
        <w:rPr>
          <w:spacing w:val="1"/>
          <w:sz w:val="20"/>
        </w:rPr>
        <w:t xml:space="preserve">ACCC/C/2004/06, </w:t>
      </w:r>
      <w:r w:rsidR="00D073FA">
        <w:rPr>
          <w:spacing w:val="1"/>
          <w:sz w:val="20"/>
        </w:rPr>
        <w:t xml:space="preserve">ACCC/C/2011/59 and </w:t>
      </w:r>
      <w:r w:rsidR="00D073FA" w:rsidRPr="009B3329">
        <w:rPr>
          <w:spacing w:val="1"/>
          <w:sz w:val="20"/>
        </w:rPr>
        <w:t>ACCC/C/2013/88</w:t>
      </w:r>
      <w:r w:rsidR="00D073FA">
        <w:rPr>
          <w:spacing w:val="1"/>
          <w:sz w:val="20"/>
        </w:rPr>
        <w:t xml:space="preserve"> and registered observers</w:t>
      </w:r>
      <w:r w:rsidRPr="009B3329">
        <w:rPr>
          <w:spacing w:val="1"/>
          <w:sz w:val="20"/>
        </w:rPr>
        <w:t xml:space="preserve">, inviting </w:t>
      </w:r>
      <w:r w:rsidR="00D073FA">
        <w:rPr>
          <w:spacing w:val="1"/>
          <w:sz w:val="20"/>
        </w:rPr>
        <w:t>their</w:t>
      </w:r>
      <w:r w:rsidRPr="009B3329">
        <w:rPr>
          <w:spacing w:val="1"/>
          <w:sz w:val="20"/>
        </w:rPr>
        <w:t xml:space="preserve"> comments by 1 November 2018. </w:t>
      </w:r>
    </w:p>
    <w:p w14:paraId="2A248479" w14:textId="2F06A085" w:rsidR="00645379" w:rsidRPr="00645379" w:rsidRDefault="00645379" w:rsidP="003A0737">
      <w:pPr>
        <w:pStyle w:val="ListParagraph"/>
        <w:numPr>
          <w:ilvl w:val="0"/>
          <w:numId w:val="1"/>
        </w:numPr>
        <w:tabs>
          <w:tab w:val="left" w:pos="1835"/>
        </w:tabs>
        <w:spacing w:before="132" w:line="249" w:lineRule="auto"/>
        <w:ind w:left="1266" w:right="1249" w:firstLine="0"/>
        <w:rPr>
          <w:spacing w:val="1"/>
          <w:sz w:val="20"/>
        </w:rPr>
      </w:pPr>
      <w:r w:rsidRPr="009B3329">
        <w:rPr>
          <w:spacing w:val="1"/>
          <w:sz w:val="20"/>
        </w:rPr>
        <w:t xml:space="preserve">On 2 November 2018, the </w:t>
      </w:r>
      <w:r w:rsidR="00D073FA" w:rsidRPr="00D073FA">
        <w:rPr>
          <w:spacing w:val="1"/>
          <w:sz w:val="20"/>
        </w:rPr>
        <w:t>communicant of communication ACCC/C/2013/88</w:t>
      </w:r>
      <w:r w:rsidR="00D073FA">
        <w:rPr>
          <w:spacing w:val="1"/>
          <w:sz w:val="20"/>
        </w:rPr>
        <w:t xml:space="preserve"> </w:t>
      </w:r>
      <w:r w:rsidRPr="009B3329">
        <w:rPr>
          <w:spacing w:val="1"/>
          <w:sz w:val="20"/>
        </w:rPr>
        <w:t>submitted its comments on the</w:t>
      </w:r>
      <w:r w:rsidR="00D073FA">
        <w:rPr>
          <w:spacing w:val="1"/>
          <w:sz w:val="20"/>
        </w:rPr>
        <w:t xml:space="preserve"> Party concerned’s</w:t>
      </w:r>
      <w:r w:rsidRPr="009B3329">
        <w:rPr>
          <w:spacing w:val="1"/>
          <w:sz w:val="20"/>
        </w:rPr>
        <w:t xml:space="preserve"> first progress report. </w:t>
      </w:r>
    </w:p>
    <w:p w14:paraId="32CED9E6" w14:textId="33FCD744" w:rsidR="00645379" w:rsidRPr="00D073FA" w:rsidRDefault="00645379" w:rsidP="000269A9">
      <w:pPr>
        <w:pStyle w:val="ListParagraph"/>
        <w:numPr>
          <w:ilvl w:val="0"/>
          <w:numId w:val="1"/>
        </w:numPr>
        <w:tabs>
          <w:tab w:val="left" w:pos="1835"/>
        </w:tabs>
        <w:spacing w:before="132" w:line="249" w:lineRule="auto"/>
        <w:ind w:left="1266" w:right="1249" w:firstLine="0"/>
        <w:rPr>
          <w:spacing w:val="1"/>
          <w:sz w:val="20"/>
        </w:rPr>
      </w:pPr>
      <w:r w:rsidRPr="00D073FA">
        <w:rPr>
          <w:spacing w:val="1"/>
          <w:sz w:val="20"/>
        </w:rPr>
        <w:t xml:space="preserve">After taking into account the information received, the Committee prepared its first progress review and adopted it through its electronic decision-making procedure on 24 February 2019. On 25 February 2019, the secretariat sent the Committee’s first progress review to the Party concerned and </w:t>
      </w:r>
      <w:r w:rsidR="00A63C6F" w:rsidRPr="009B3329">
        <w:rPr>
          <w:spacing w:val="1"/>
          <w:sz w:val="20"/>
        </w:rPr>
        <w:t>communicant</w:t>
      </w:r>
      <w:r w:rsidR="00A63C6F">
        <w:rPr>
          <w:spacing w:val="1"/>
          <w:sz w:val="20"/>
        </w:rPr>
        <w:t>s</w:t>
      </w:r>
      <w:r w:rsidR="00A63C6F" w:rsidRPr="009B3329">
        <w:rPr>
          <w:spacing w:val="1"/>
          <w:sz w:val="20"/>
        </w:rPr>
        <w:t xml:space="preserve"> of communication</w:t>
      </w:r>
      <w:r w:rsidR="00A63C6F">
        <w:rPr>
          <w:spacing w:val="1"/>
          <w:sz w:val="20"/>
        </w:rPr>
        <w:t xml:space="preserve">s ACCC/C/2004/01, ACCC/C/2004/02, </w:t>
      </w:r>
      <w:r w:rsidR="00A63C6F" w:rsidRPr="00562651">
        <w:rPr>
          <w:spacing w:val="1"/>
          <w:sz w:val="20"/>
        </w:rPr>
        <w:t xml:space="preserve">ACCC/C/2004/06, </w:t>
      </w:r>
      <w:r w:rsidR="00A63C6F">
        <w:rPr>
          <w:spacing w:val="1"/>
          <w:sz w:val="20"/>
        </w:rPr>
        <w:t xml:space="preserve">ACCC/C/2011/59 and </w:t>
      </w:r>
      <w:r w:rsidR="00A63C6F" w:rsidRPr="009B3329">
        <w:rPr>
          <w:spacing w:val="1"/>
          <w:sz w:val="20"/>
        </w:rPr>
        <w:t>ACCC/C/2013/88</w:t>
      </w:r>
      <w:r w:rsidR="00A63C6F">
        <w:rPr>
          <w:spacing w:val="1"/>
          <w:sz w:val="20"/>
        </w:rPr>
        <w:t xml:space="preserve"> and registered observers</w:t>
      </w:r>
      <w:r w:rsidRPr="00D073FA">
        <w:rPr>
          <w:spacing w:val="1"/>
          <w:sz w:val="20"/>
        </w:rPr>
        <w:t xml:space="preserve">. </w:t>
      </w:r>
    </w:p>
    <w:p w14:paraId="45554E64" w14:textId="77777777" w:rsidR="00645379" w:rsidRPr="00645379" w:rsidRDefault="00645379" w:rsidP="003A0737">
      <w:pPr>
        <w:pStyle w:val="ListParagraph"/>
        <w:numPr>
          <w:ilvl w:val="0"/>
          <w:numId w:val="1"/>
        </w:numPr>
        <w:tabs>
          <w:tab w:val="left" w:pos="1835"/>
        </w:tabs>
        <w:spacing w:before="132" w:line="249" w:lineRule="auto"/>
        <w:ind w:left="1266" w:right="1249" w:firstLine="0"/>
        <w:rPr>
          <w:spacing w:val="1"/>
          <w:sz w:val="20"/>
        </w:rPr>
      </w:pPr>
      <w:r w:rsidRPr="009B3329">
        <w:rPr>
          <w:spacing w:val="1"/>
          <w:sz w:val="20"/>
        </w:rPr>
        <w:t xml:space="preserve">At its sixty-third meeting (Geneva, 11-15 March 2019), the Committee reviewed the implementation of decision VI/8g in open session, with the participation by audio conference of representatives of the Party concerned. Though invited, no communicants or registered observers took part in the open session. </w:t>
      </w:r>
    </w:p>
    <w:p w14:paraId="418A31BE" w14:textId="77777777" w:rsidR="009B3329" w:rsidRPr="009B3329" w:rsidRDefault="00645379" w:rsidP="003A0737">
      <w:pPr>
        <w:pStyle w:val="ListParagraph"/>
        <w:numPr>
          <w:ilvl w:val="0"/>
          <w:numId w:val="1"/>
        </w:numPr>
        <w:tabs>
          <w:tab w:val="left" w:pos="1835"/>
        </w:tabs>
        <w:spacing w:before="132" w:line="249" w:lineRule="auto"/>
        <w:ind w:left="1266" w:right="1249" w:firstLine="0"/>
        <w:rPr>
          <w:spacing w:val="1"/>
          <w:sz w:val="20"/>
        </w:rPr>
      </w:pPr>
      <w:r w:rsidRPr="009B3329">
        <w:rPr>
          <w:spacing w:val="1"/>
          <w:sz w:val="20"/>
        </w:rPr>
        <w:t xml:space="preserve">On 1 April 2019, the Party concerned </w:t>
      </w:r>
      <w:bookmarkStart w:id="0" w:name="_Hlk71182575"/>
      <w:r w:rsidRPr="00E51DAD">
        <w:rPr>
          <w:spacing w:val="1"/>
          <w:sz w:val="20"/>
        </w:rPr>
        <w:t>provided a statement following the open session on decision VI/8g held during the Committee’s sixty-third meeting</w:t>
      </w:r>
      <w:bookmarkEnd w:id="0"/>
      <w:r w:rsidRPr="00E51DAD">
        <w:rPr>
          <w:spacing w:val="1"/>
          <w:sz w:val="20"/>
        </w:rPr>
        <w:t>.</w:t>
      </w:r>
      <w:r w:rsidRPr="009B3329">
        <w:rPr>
          <w:spacing w:val="1"/>
          <w:sz w:val="20"/>
        </w:rPr>
        <w:t xml:space="preserve"> </w:t>
      </w:r>
    </w:p>
    <w:p w14:paraId="064A3E58" w14:textId="01A55A52" w:rsidR="009B3329" w:rsidRPr="009B3329" w:rsidRDefault="00645379" w:rsidP="003A0737">
      <w:pPr>
        <w:pStyle w:val="ListParagraph"/>
        <w:numPr>
          <w:ilvl w:val="0"/>
          <w:numId w:val="1"/>
        </w:numPr>
        <w:tabs>
          <w:tab w:val="left" w:pos="1835"/>
        </w:tabs>
        <w:spacing w:before="132" w:line="249" w:lineRule="auto"/>
        <w:ind w:left="1266" w:right="1249" w:firstLine="0"/>
        <w:rPr>
          <w:spacing w:val="1"/>
          <w:sz w:val="20"/>
        </w:rPr>
      </w:pPr>
      <w:r w:rsidRPr="009B3329">
        <w:rPr>
          <w:spacing w:val="1"/>
          <w:sz w:val="20"/>
        </w:rPr>
        <w:t xml:space="preserve">On 17 April 2019, the Party concerned provided </w:t>
      </w:r>
      <w:r w:rsidR="00D073FA">
        <w:rPr>
          <w:spacing w:val="1"/>
          <w:sz w:val="20"/>
        </w:rPr>
        <w:t xml:space="preserve">the text of </w:t>
      </w:r>
      <w:r w:rsidRPr="009B3329">
        <w:rPr>
          <w:spacing w:val="1"/>
          <w:sz w:val="20"/>
        </w:rPr>
        <w:t xml:space="preserve">draft amendments of the Environmental Code, and on 31 May 2019, the Party concerned provided </w:t>
      </w:r>
      <w:r w:rsidR="00A63C6F">
        <w:rPr>
          <w:spacing w:val="1"/>
          <w:sz w:val="20"/>
        </w:rPr>
        <w:t xml:space="preserve">the text of </w:t>
      </w:r>
      <w:r w:rsidRPr="009B3329">
        <w:rPr>
          <w:spacing w:val="1"/>
          <w:sz w:val="20"/>
        </w:rPr>
        <w:t xml:space="preserve">draft legislation on public participation. </w:t>
      </w:r>
    </w:p>
    <w:p w14:paraId="5712D3B8" w14:textId="77777777" w:rsidR="009B3329" w:rsidRPr="009B3329" w:rsidRDefault="00645379" w:rsidP="003A0737">
      <w:pPr>
        <w:pStyle w:val="ListParagraph"/>
        <w:numPr>
          <w:ilvl w:val="0"/>
          <w:numId w:val="1"/>
        </w:numPr>
        <w:tabs>
          <w:tab w:val="left" w:pos="1835"/>
        </w:tabs>
        <w:spacing w:before="132" w:line="249" w:lineRule="auto"/>
        <w:ind w:left="1266" w:right="1249" w:firstLine="0"/>
        <w:rPr>
          <w:spacing w:val="1"/>
          <w:sz w:val="20"/>
        </w:rPr>
      </w:pPr>
      <w:r w:rsidRPr="00D87128">
        <w:rPr>
          <w:spacing w:val="1"/>
          <w:sz w:val="20"/>
        </w:rPr>
        <w:t xml:space="preserve">On 24 September 2019, the secretariat wrote to the Party concerned to remind it of the deadline of 1 October 2019 set out in paragraph 6(a) of decision VI/8g for the Party concerned to provide its second progress report. </w:t>
      </w:r>
    </w:p>
    <w:p w14:paraId="4CC8AEEF" w14:textId="65C32F59" w:rsidR="009B3329" w:rsidRPr="009B3329" w:rsidRDefault="00645379" w:rsidP="003A0737">
      <w:pPr>
        <w:pStyle w:val="ListParagraph"/>
        <w:numPr>
          <w:ilvl w:val="0"/>
          <w:numId w:val="1"/>
        </w:numPr>
        <w:tabs>
          <w:tab w:val="left" w:pos="1835"/>
        </w:tabs>
        <w:spacing w:before="132" w:line="249" w:lineRule="auto"/>
        <w:ind w:left="1266" w:right="1249" w:firstLine="0"/>
        <w:rPr>
          <w:spacing w:val="1"/>
          <w:sz w:val="20"/>
        </w:rPr>
      </w:pPr>
      <w:r w:rsidRPr="00D87128">
        <w:rPr>
          <w:spacing w:val="1"/>
          <w:sz w:val="20"/>
        </w:rPr>
        <w:t xml:space="preserve">On 3 October 2019, the Party concerned submitted its second progress report on decision VI/8g, two days late. On the same date, the secretariat forwarded the second progress report to the </w:t>
      </w:r>
      <w:r w:rsidR="00A63C6F" w:rsidRPr="009B3329">
        <w:rPr>
          <w:spacing w:val="1"/>
          <w:sz w:val="20"/>
        </w:rPr>
        <w:t>communicant</w:t>
      </w:r>
      <w:r w:rsidR="00A63C6F">
        <w:rPr>
          <w:spacing w:val="1"/>
          <w:sz w:val="20"/>
        </w:rPr>
        <w:t>s</w:t>
      </w:r>
      <w:r w:rsidR="00A63C6F" w:rsidRPr="009B3329">
        <w:rPr>
          <w:spacing w:val="1"/>
          <w:sz w:val="20"/>
        </w:rPr>
        <w:t xml:space="preserve"> of communication</w:t>
      </w:r>
      <w:r w:rsidR="00A63C6F">
        <w:rPr>
          <w:spacing w:val="1"/>
          <w:sz w:val="20"/>
        </w:rPr>
        <w:t xml:space="preserve">s ACCC/C/2004/01, ACCC/C/2004/02, </w:t>
      </w:r>
      <w:r w:rsidR="00A63C6F" w:rsidRPr="00562651">
        <w:rPr>
          <w:spacing w:val="1"/>
          <w:sz w:val="20"/>
        </w:rPr>
        <w:t xml:space="preserve">ACCC/C/2004/06, </w:t>
      </w:r>
      <w:r w:rsidR="00A63C6F">
        <w:rPr>
          <w:spacing w:val="1"/>
          <w:sz w:val="20"/>
        </w:rPr>
        <w:t xml:space="preserve">ACCC/C/2011/59 and </w:t>
      </w:r>
      <w:r w:rsidR="00A63C6F" w:rsidRPr="009B3329">
        <w:rPr>
          <w:spacing w:val="1"/>
          <w:sz w:val="20"/>
        </w:rPr>
        <w:t>ACCC/C/2013/88</w:t>
      </w:r>
      <w:r w:rsidR="00A63C6F">
        <w:rPr>
          <w:spacing w:val="1"/>
          <w:sz w:val="20"/>
        </w:rPr>
        <w:t xml:space="preserve"> and registered observers</w:t>
      </w:r>
      <w:r w:rsidRPr="00D87128">
        <w:rPr>
          <w:spacing w:val="1"/>
          <w:sz w:val="20"/>
        </w:rPr>
        <w:t xml:space="preserve">, inviting </w:t>
      </w:r>
      <w:r w:rsidR="00A63C6F">
        <w:rPr>
          <w:spacing w:val="1"/>
          <w:sz w:val="20"/>
        </w:rPr>
        <w:t>their</w:t>
      </w:r>
      <w:r w:rsidRPr="00D87128">
        <w:rPr>
          <w:spacing w:val="1"/>
          <w:sz w:val="20"/>
        </w:rPr>
        <w:t xml:space="preserve"> comments thereon. </w:t>
      </w:r>
    </w:p>
    <w:p w14:paraId="5B0A4B10" w14:textId="77777777" w:rsidR="009B3329" w:rsidRPr="009B3329" w:rsidRDefault="00645379" w:rsidP="003A0737">
      <w:pPr>
        <w:pStyle w:val="ListParagraph"/>
        <w:numPr>
          <w:ilvl w:val="0"/>
          <w:numId w:val="1"/>
        </w:numPr>
        <w:tabs>
          <w:tab w:val="left" w:pos="1835"/>
        </w:tabs>
        <w:spacing w:before="132" w:line="249" w:lineRule="auto"/>
        <w:ind w:left="1266" w:right="1249" w:firstLine="0"/>
        <w:rPr>
          <w:spacing w:val="1"/>
          <w:sz w:val="20"/>
        </w:rPr>
      </w:pPr>
      <w:r w:rsidRPr="00D87128">
        <w:rPr>
          <w:spacing w:val="1"/>
          <w:sz w:val="20"/>
        </w:rPr>
        <w:t xml:space="preserve">On 29 December 2019, the secretariat wrote to the Party concerned at the Committee’s request seeking some additional information and clarifications. </w:t>
      </w:r>
    </w:p>
    <w:p w14:paraId="79EFAC08" w14:textId="2DA57659" w:rsidR="000F1A35" w:rsidRDefault="00645379" w:rsidP="003A0737">
      <w:pPr>
        <w:pStyle w:val="ListParagraph"/>
        <w:numPr>
          <w:ilvl w:val="0"/>
          <w:numId w:val="1"/>
        </w:numPr>
        <w:tabs>
          <w:tab w:val="left" w:pos="1835"/>
        </w:tabs>
        <w:spacing w:before="132" w:line="249" w:lineRule="auto"/>
        <w:ind w:left="1266" w:right="1249" w:firstLine="0"/>
        <w:rPr>
          <w:spacing w:val="1"/>
          <w:sz w:val="20"/>
        </w:rPr>
      </w:pPr>
      <w:r w:rsidRPr="00D87128">
        <w:rPr>
          <w:spacing w:val="1"/>
          <w:sz w:val="20"/>
        </w:rPr>
        <w:lastRenderedPageBreak/>
        <w:t>On 10 January 2020, the Party concerned submitted part of the information requested by the Committee.</w:t>
      </w:r>
    </w:p>
    <w:p w14:paraId="2CDF1D6B" w14:textId="77777777" w:rsidR="000E07A6" w:rsidRDefault="000A495D" w:rsidP="003A0737">
      <w:pPr>
        <w:pStyle w:val="ListParagraph"/>
        <w:numPr>
          <w:ilvl w:val="0"/>
          <w:numId w:val="1"/>
        </w:numPr>
        <w:tabs>
          <w:tab w:val="left" w:pos="1835"/>
        </w:tabs>
        <w:spacing w:before="132" w:line="249" w:lineRule="auto"/>
        <w:ind w:left="1266" w:right="1249" w:firstLine="0"/>
        <w:rPr>
          <w:spacing w:val="1"/>
          <w:sz w:val="20"/>
        </w:rPr>
      </w:pPr>
      <w:r w:rsidRPr="000A495D">
        <w:rPr>
          <w:spacing w:val="1"/>
          <w:sz w:val="20"/>
        </w:rPr>
        <w:t xml:space="preserve">On 14 January 2020, the secretariat wrote to the Party concerned seeking the remaining of the information requested by the Committee, which the Party concerned promptly submitted on the same day. </w:t>
      </w:r>
    </w:p>
    <w:p w14:paraId="550DF3AF" w14:textId="2C9970BA" w:rsidR="000E07A6" w:rsidRDefault="000A495D" w:rsidP="003A0737">
      <w:pPr>
        <w:pStyle w:val="ListParagraph"/>
        <w:numPr>
          <w:ilvl w:val="0"/>
          <w:numId w:val="1"/>
        </w:numPr>
        <w:tabs>
          <w:tab w:val="left" w:pos="1835"/>
        </w:tabs>
        <w:spacing w:before="132" w:line="249" w:lineRule="auto"/>
        <w:ind w:left="1266" w:right="1249" w:firstLine="0"/>
        <w:rPr>
          <w:spacing w:val="1"/>
          <w:sz w:val="20"/>
        </w:rPr>
      </w:pPr>
      <w:r w:rsidRPr="000A495D">
        <w:rPr>
          <w:spacing w:val="1"/>
          <w:sz w:val="20"/>
        </w:rPr>
        <w:t xml:space="preserve">On 19 February 2020, the secretariat wrote to the Party concerned to ask it to provide the text of the Rules for Public Hearings as currently in force, which the Party concerned duly provided on 20 February 2020. </w:t>
      </w:r>
    </w:p>
    <w:p w14:paraId="3FB9FEA9" w14:textId="0BFC5695" w:rsidR="000A495D" w:rsidRPr="00273C5D" w:rsidRDefault="000A495D" w:rsidP="003A0737">
      <w:pPr>
        <w:pStyle w:val="ListParagraph"/>
        <w:numPr>
          <w:ilvl w:val="0"/>
          <w:numId w:val="1"/>
        </w:numPr>
        <w:tabs>
          <w:tab w:val="left" w:pos="1835"/>
        </w:tabs>
        <w:spacing w:before="132" w:line="249" w:lineRule="auto"/>
        <w:ind w:left="1266" w:right="1249" w:firstLine="0"/>
        <w:rPr>
          <w:spacing w:val="1"/>
          <w:sz w:val="20"/>
        </w:rPr>
      </w:pPr>
      <w:r w:rsidRPr="000A495D">
        <w:rPr>
          <w:spacing w:val="1"/>
          <w:sz w:val="20"/>
        </w:rPr>
        <w:t xml:space="preserve">After taking into account the information received, the Committee prepared its second progress review and adopted it through its electronic decision-making procedure on 3 March 2020. The Committee thereafter requested the secretariat to forward the second progress review to the Party concerned and the </w:t>
      </w:r>
      <w:r w:rsidR="00A63C6F" w:rsidRPr="009B3329">
        <w:rPr>
          <w:spacing w:val="1"/>
          <w:sz w:val="20"/>
        </w:rPr>
        <w:t>communicant</w:t>
      </w:r>
      <w:r w:rsidR="00A63C6F">
        <w:rPr>
          <w:spacing w:val="1"/>
          <w:sz w:val="20"/>
        </w:rPr>
        <w:t>s</w:t>
      </w:r>
      <w:r w:rsidR="00A63C6F" w:rsidRPr="009B3329">
        <w:rPr>
          <w:spacing w:val="1"/>
          <w:sz w:val="20"/>
        </w:rPr>
        <w:t xml:space="preserve"> of communication</w:t>
      </w:r>
      <w:r w:rsidR="00A63C6F">
        <w:rPr>
          <w:spacing w:val="1"/>
          <w:sz w:val="20"/>
        </w:rPr>
        <w:t xml:space="preserve">s ACCC/C/2004/01, ACCC/C/2004/02, </w:t>
      </w:r>
      <w:r w:rsidR="00A63C6F" w:rsidRPr="00562651">
        <w:rPr>
          <w:spacing w:val="1"/>
          <w:sz w:val="20"/>
        </w:rPr>
        <w:t xml:space="preserve">ACCC/C/2004/06, </w:t>
      </w:r>
      <w:r w:rsidR="00A63C6F">
        <w:rPr>
          <w:spacing w:val="1"/>
          <w:sz w:val="20"/>
        </w:rPr>
        <w:t xml:space="preserve">ACCC/C/2011/59 and </w:t>
      </w:r>
      <w:r w:rsidR="00A63C6F" w:rsidRPr="009B3329">
        <w:rPr>
          <w:spacing w:val="1"/>
          <w:sz w:val="20"/>
        </w:rPr>
        <w:t>ACCC/C/2013/88</w:t>
      </w:r>
      <w:r w:rsidR="00A63C6F">
        <w:rPr>
          <w:spacing w:val="1"/>
          <w:sz w:val="20"/>
        </w:rPr>
        <w:t xml:space="preserve"> and registered observers</w:t>
      </w:r>
      <w:r w:rsidR="000E07A6" w:rsidRPr="00273C5D">
        <w:rPr>
          <w:spacing w:val="1"/>
          <w:sz w:val="20"/>
        </w:rPr>
        <w:t>.</w:t>
      </w:r>
    </w:p>
    <w:p w14:paraId="77E519B1" w14:textId="51343885" w:rsidR="00366CEB" w:rsidRDefault="00366CEB" w:rsidP="00070BE8">
      <w:pPr>
        <w:pStyle w:val="ListParagraph"/>
        <w:numPr>
          <w:ilvl w:val="0"/>
          <w:numId w:val="1"/>
        </w:numPr>
        <w:tabs>
          <w:tab w:val="left" w:pos="1835"/>
        </w:tabs>
        <w:spacing w:before="132" w:line="249" w:lineRule="auto"/>
        <w:ind w:left="1266" w:right="1249" w:firstLine="0"/>
        <w:rPr>
          <w:spacing w:val="1"/>
          <w:sz w:val="20"/>
        </w:rPr>
      </w:pPr>
      <w:r w:rsidRPr="00273C5D">
        <w:rPr>
          <w:spacing w:val="1"/>
          <w:sz w:val="20"/>
        </w:rPr>
        <w:t>At its sixty-</w:t>
      </w:r>
      <w:r w:rsidR="00B20A1B" w:rsidRPr="00273C5D">
        <w:rPr>
          <w:spacing w:val="1"/>
          <w:sz w:val="20"/>
        </w:rPr>
        <w:t>sixth</w:t>
      </w:r>
      <w:r w:rsidRPr="00273C5D">
        <w:rPr>
          <w:spacing w:val="1"/>
          <w:sz w:val="20"/>
        </w:rPr>
        <w:t xml:space="preserve"> meeting (Geneva, </w:t>
      </w:r>
      <w:r w:rsidR="000D57FA" w:rsidRPr="00273C5D">
        <w:rPr>
          <w:spacing w:val="1"/>
          <w:sz w:val="20"/>
        </w:rPr>
        <w:t>9-13 March 2020</w:t>
      </w:r>
      <w:r w:rsidRPr="00273C5D">
        <w:rPr>
          <w:spacing w:val="1"/>
          <w:sz w:val="20"/>
        </w:rPr>
        <w:t>), the Committee reviewed the implementation of decision VI/8g in open session, with the participation by audio conference of representatives of the Party concerned. Though invited, no communicants or registered observers took part in the open session</w:t>
      </w:r>
      <w:r w:rsidR="003C0197">
        <w:rPr>
          <w:spacing w:val="1"/>
          <w:sz w:val="20"/>
        </w:rPr>
        <w:t>.</w:t>
      </w:r>
    </w:p>
    <w:p w14:paraId="5AA6EF39" w14:textId="6A923F29" w:rsidR="003C0197" w:rsidRPr="00273C5D" w:rsidRDefault="00B0432C" w:rsidP="00070BE8">
      <w:pPr>
        <w:pStyle w:val="ListParagraph"/>
        <w:numPr>
          <w:ilvl w:val="0"/>
          <w:numId w:val="1"/>
        </w:numPr>
        <w:tabs>
          <w:tab w:val="left" w:pos="1835"/>
        </w:tabs>
        <w:spacing w:before="132" w:line="249" w:lineRule="auto"/>
        <w:ind w:left="1266" w:right="1249" w:firstLine="0"/>
        <w:rPr>
          <w:spacing w:val="1"/>
          <w:sz w:val="20"/>
        </w:rPr>
      </w:pPr>
      <w:r>
        <w:rPr>
          <w:spacing w:val="1"/>
          <w:sz w:val="20"/>
        </w:rPr>
        <w:t xml:space="preserve">On 9 April 2020, the Party concerned </w:t>
      </w:r>
      <w:r w:rsidR="006E0DAD">
        <w:rPr>
          <w:spacing w:val="1"/>
          <w:sz w:val="20"/>
        </w:rPr>
        <w:t>provided a statement following the</w:t>
      </w:r>
      <w:r w:rsidR="00927E5D">
        <w:rPr>
          <w:spacing w:val="1"/>
          <w:sz w:val="20"/>
        </w:rPr>
        <w:t xml:space="preserve"> open session on decision VI/</w:t>
      </w:r>
      <w:r w:rsidR="00D073FA">
        <w:rPr>
          <w:spacing w:val="1"/>
          <w:sz w:val="20"/>
        </w:rPr>
        <w:t>8</w:t>
      </w:r>
      <w:r w:rsidR="00927E5D">
        <w:rPr>
          <w:spacing w:val="1"/>
          <w:sz w:val="20"/>
        </w:rPr>
        <w:t>g held during the Committee’s sixty</w:t>
      </w:r>
      <w:r w:rsidR="00E51DAD">
        <w:rPr>
          <w:spacing w:val="1"/>
          <w:sz w:val="20"/>
        </w:rPr>
        <w:t>-sixth</w:t>
      </w:r>
      <w:r w:rsidR="00CB7D16">
        <w:rPr>
          <w:spacing w:val="1"/>
          <w:sz w:val="20"/>
        </w:rPr>
        <w:t xml:space="preserve"> meeting </w:t>
      </w:r>
      <w:r w:rsidR="008555BB">
        <w:rPr>
          <w:spacing w:val="1"/>
          <w:sz w:val="20"/>
        </w:rPr>
        <w:t xml:space="preserve">and </w:t>
      </w:r>
      <w:r w:rsidR="00D66494">
        <w:rPr>
          <w:spacing w:val="1"/>
          <w:sz w:val="20"/>
        </w:rPr>
        <w:t xml:space="preserve">an annex containing comments </w:t>
      </w:r>
      <w:r w:rsidR="00EA1BC2">
        <w:rPr>
          <w:spacing w:val="1"/>
          <w:sz w:val="20"/>
        </w:rPr>
        <w:t>on</w:t>
      </w:r>
      <w:r w:rsidR="00D66494">
        <w:rPr>
          <w:spacing w:val="1"/>
          <w:sz w:val="20"/>
        </w:rPr>
        <w:t xml:space="preserve"> the Committee’s second progress review. </w:t>
      </w:r>
      <w:r w:rsidR="00CB7D16">
        <w:rPr>
          <w:spacing w:val="1"/>
          <w:sz w:val="20"/>
        </w:rPr>
        <w:t xml:space="preserve"> </w:t>
      </w:r>
    </w:p>
    <w:p w14:paraId="7BF57697" w14:textId="5214223C" w:rsidR="00562651" w:rsidRDefault="00070BE8" w:rsidP="00562651">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On 1</w:t>
      </w:r>
      <w:r w:rsidR="00F278CB">
        <w:rPr>
          <w:spacing w:val="1"/>
          <w:sz w:val="20"/>
        </w:rPr>
        <w:t>3</w:t>
      </w:r>
      <w:r w:rsidRPr="003A0737">
        <w:rPr>
          <w:spacing w:val="1"/>
          <w:sz w:val="20"/>
        </w:rPr>
        <w:t xml:space="preserve"> October 2020, the Party concerned submitted its final progress report on decision VI/8</w:t>
      </w:r>
      <w:r w:rsidR="00BB0FF8">
        <w:rPr>
          <w:spacing w:val="1"/>
          <w:sz w:val="20"/>
        </w:rPr>
        <w:t>g</w:t>
      </w:r>
      <w:r w:rsidRPr="003A0737">
        <w:rPr>
          <w:spacing w:val="1"/>
          <w:sz w:val="20"/>
        </w:rPr>
        <w:t xml:space="preserve">, </w:t>
      </w:r>
      <w:r w:rsidR="00F278CB">
        <w:rPr>
          <w:spacing w:val="1"/>
          <w:sz w:val="20"/>
        </w:rPr>
        <w:t xml:space="preserve">not </w:t>
      </w:r>
      <w:r w:rsidRPr="003A0737">
        <w:rPr>
          <w:spacing w:val="1"/>
          <w:sz w:val="20"/>
        </w:rPr>
        <w:t>on time.</w:t>
      </w:r>
    </w:p>
    <w:p w14:paraId="4AE79DB5" w14:textId="0D0920AB" w:rsidR="00070BE8" w:rsidRPr="00562651" w:rsidRDefault="00070BE8" w:rsidP="00562651">
      <w:pPr>
        <w:pStyle w:val="ListParagraph"/>
        <w:numPr>
          <w:ilvl w:val="0"/>
          <w:numId w:val="1"/>
        </w:numPr>
        <w:tabs>
          <w:tab w:val="left" w:pos="1835"/>
        </w:tabs>
        <w:spacing w:before="132" w:line="249" w:lineRule="auto"/>
        <w:ind w:left="1266" w:right="1249" w:firstLine="0"/>
        <w:rPr>
          <w:spacing w:val="1"/>
          <w:sz w:val="20"/>
        </w:rPr>
      </w:pPr>
      <w:r w:rsidRPr="00562651">
        <w:rPr>
          <w:spacing w:val="1"/>
          <w:sz w:val="20"/>
        </w:rPr>
        <w:t xml:space="preserve">On </w:t>
      </w:r>
      <w:r w:rsidR="00FC1869" w:rsidRPr="00562651">
        <w:rPr>
          <w:spacing w:val="1"/>
          <w:sz w:val="20"/>
        </w:rPr>
        <w:t>17 October 2020</w:t>
      </w:r>
      <w:r w:rsidRPr="00562651">
        <w:rPr>
          <w:spacing w:val="1"/>
          <w:sz w:val="20"/>
        </w:rPr>
        <w:t xml:space="preserve">, the secretariat forwarded the final progress report by the Party concerned to the communicants of communications </w:t>
      </w:r>
      <w:r w:rsidR="0017620F" w:rsidRPr="00562651">
        <w:rPr>
          <w:spacing w:val="1"/>
          <w:sz w:val="20"/>
        </w:rPr>
        <w:t>ACCC/C/2004/01</w:t>
      </w:r>
      <w:r w:rsidRPr="00562651">
        <w:rPr>
          <w:spacing w:val="1"/>
          <w:sz w:val="20"/>
        </w:rPr>
        <w:t xml:space="preserve">, </w:t>
      </w:r>
      <w:r w:rsidR="00B40150" w:rsidRPr="00562651">
        <w:rPr>
          <w:spacing w:val="1"/>
          <w:sz w:val="20"/>
        </w:rPr>
        <w:t xml:space="preserve">ACCC/C/2004/02, </w:t>
      </w:r>
      <w:r w:rsidR="00D33968" w:rsidRPr="00562651">
        <w:rPr>
          <w:spacing w:val="1"/>
          <w:sz w:val="20"/>
        </w:rPr>
        <w:t>ACCC/C/2004/06</w:t>
      </w:r>
      <w:r w:rsidR="003A377E" w:rsidRPr="00562651">
        <w:rPr>
          <w:spacing w:val="1"/>
          <w:sz w:val="20"/>
        </w:rPr>
        <w:t>, ACCC/C/2011/59</w:t>
      </w:r>
      <w:r w:rsidR="00562651" w:rsidRPr="00562651">
        <w:rPr>
          <w:spacing w:val="1"/>
          <w:sz w:val="20"/>
        </w:rPr>
        <w:t>, ACCC/C/2013/88</w:t>
      </w:r>
      <w:r w:rsidR="003A377E" w:rsidRPr="00562651">
        <w:rPr>
          <w:spacing w:val="1"/>
          <w:sz w:val="20"/>
        </w:rPr>
        <w:t xml:space="preserve"> </w:t>
      </w:r>
      <w:r w:rsidRPr="00562651">
        <w:rPr>
          <w:spacing w:val="1"/>
          <w:sz w:val="20"/>
        </w:rPr>
        <w:t xml:space="preserve">and </w:t>
      </w:r>
      <w:r w:rsidR="00562651">
        <w:rPr>
          <w:spacing w:val="1"/>
          <w:sz w:val="20"/>
        </w:rPr>
        <w:t>observers</w:t>
      </w:r>
      <w:r w:rsidRPr="00562651">
        <w:rPr>
          <w:sz w:val="20"/>
        </w:rPr>
        <w:t>, inviting their comments thereon.</w:t>
      </w:r>
    </w:p>
    <w:p w14:paraId="329A0405" w14:textId="078DE81B" w:rsidR="00070BE8" w:rsidRDefault="00070BE8" w:rsidP="00070BE8">
      <w:pPr>
        <w:pStyle w:val="ListParagraph"/>
        <w:numPr>
          <w:ilvl w:val="0"/>
          <w:numId w:val="1"/>
        </w:numPr>
        <w:tabs>
          <w:tab w:val="left" w:pos="1835"/>
        </w:tabs>
        <w:spacing w:before="132" w:line="249" w:lineRule="auto"/>
        <w:ind w:left="1266" w:right="1249" w:firstLine="0"/>
        <w:rPr>
          <w:spacing w:val="1"/>
          <w:sz w:val="20"/>
        </w:rPr>
      </w:pPr>
      <w:r w:rsidRPr="003A0737">
        <w:rPr>
          <w:spacing w:val="1"/>
          <w:sz w:val="20"/>
        </w:rPr>
        <w:t xml:space="preserve">On </w:t>
      </w:r>
      <w:r w:rsidR="00DF4FE4">
        <w:rPr>
          <w:spacing w:val="1"/>
          <w:sz w:val="20"/>
        </w:rPr>
        <w:t>12</w:t>
      </w:r>
      <w:r w:rsidRPr="003A0737">
        <w:rPr>
          <w:spacing w:val="1"/>
          <w:sz w:val="20"/>
        </w:rPr>
        <w:t xml:space="preserve"> </w:t>
      </w:r>
      <w:r w:rsidR="00DF4FE4">
        <w:rPr>
          <w:spacing w:val="1"/>
          <w:sz w:val="20"/>
        </w:rPr>
        <w:t>November</w:t>
      </w:r>
      <w:r w:rsidRPr="003A0737">
        <w:rPr>
          <w:spacing w:val="1"/>
          <w:sz w:val="20"/>
        </w:rPr>
        <w:t xml:space="preserve"> 2020, t</w:t>
      </w:r>
      <w:r w:rsidR="00FD2E9F">
        <w:rPr>
          <w:spacing w:val="1"/>
          <w:sz w:val="20"/>
        </w:rPr>
        <w:t xml:space="preserve">he </w:t>
      </w:r>
      <w:r w:rsidR="00FD2E9F" w:rsidRPr="00FD2E9F">
        <w:rPr>
          <w:spacing w:val="1"/>
          <w:sz w:val="20"/>
        </w:rPr>
        <w:t>communicant of communications ACCC/C/2004/1</w:t>
      </w:r>
      <w:r w:rsidR="00A63C6F">
        <w:rPr>
          <w:spacing w:val="1"/>
          <w:sz w:val="20"/>
        </w:rPr>
        <w:t>,</w:t>
      </w:r>
      <w:r w:rsidR="00FD2E9F" w:rsidRPr="00FD2E9F">
        <w:rPr>
          <w:spacing w:val="1"/>
          <w:sz w:val="20"/>
        </w:rPr>
        <w:t xml:space="preserve"> ACCC/C/2004/2</w:t>
      </w:r>
      <w:r w:rsidR="00FD2E9F">
        <w:rPr>
          <w:spacing w:val="1"/>
          <w:sz w:val="20"/>
        </w:rPr>
        <w:t xml:space="preserve"> </w:t>
      </w:r>
      <w:r w:rsidR="00A63C6F">
        <w:rPr>
          <w:spacing w:val="1"/>
          <w:sz w:val="20"/>
        </w:rPr>
        <w:t xml:space="preserve">and </w:t>
      </w:r>
      <w:r w:rsidR="00A63C6F" w:rsidRPr="00562651">
        <w:rPr>
          <w:spacing w:val="1"/>
          <w:sz w:val="20"/>
        </w:rPr>
        <w:t xml:space="preserve">ACCC/C/2013/88 </w:t>
      </w:r>
      <w:r w:rsidRPr="003A0737">
        <w:rPr>
          <w:spacing w:val="1"/>
          <w:sz w:val="20"/>
        </w:rPr>
        <w:t xml:space="preserve">submitted </w:t>
      </w:r>
      <w:r w:rsidR="00FD2E9F">
        <w:rPr>
          <w:spacing w:val="1"/>
          <w:sz w:val="20"/>
        </w:rPr>
        <w:t>their</w:t>
      </w:r>
      <w:r w:rsidRPr="003A0737">
        <w:rPr>
          <w:spacing w:val="1"/>
          <w:sz w:val="20"/>
        </w:rPr>
        <w:t xml:space="preserve"> comments on the Party concerned’s final progress report</w:t>
      </w:r>
      <w:r>
        <w:rPr>
          <w:spacing w:val="1"/>
          <w:sz w:val="20"/>
        </w:rPr>
        <w:t>.</w:t>
      </w:r>
    </w:p>
    <w:p w14:paraId="46185144" w14:textId="49E3BF8C" w:rsidR="00FB099E" w:rsidRDefault="00CA7CF8" w:rsidP="00070BE8">
      <w:pPr>
        <w:pStyle w:val="ListParagraph"/>
        <w:numPr>
          <w:ilvl w:val="0"/>
          <w:numId w:val="1"/>
        </w:numPr>
        <w:tabs>
          <w:tab w:val="left" w:pos="1835"/>
        </w:tabs>
        <w:spacing w:before="132" w:line="249" w:lineRule="auto"/>
        <w:ind w:left="1266" w:right="1249" w:firstLine="0"/>
        <w:rPr>
          <w:sz w:val="20"/>
        </w:rPr>
      </w:pPr>
      <w:r>
        <w:rPr>
          <w:sz w:val="20"/>
        </w:rPr>
        <w:t xml:space="preserve">On 18 November 2020, </w:t>
      </w:r>
      <w:r w:rsidRPr="00CA7CF8">
        <w:rPr>
          <w:sz w:val="20"/>
        </w:rPr>
        <w:t xml:space="preserve">the </w:t>
      </w:r>
      <w:r w:rsidR="00714517">
        <w:rPr>
          <w:sz w:val="20"/>
        </w:rPr>
        <w:t xml:space="preserve">Party concerned submitted </w:t>
      </w:r>
      <w:r w:rsidRPr="00CA7CF8">
        <w:rPr>
          <w:sz w:val="20"/>
        </w:rPr>
        <w:t xml:space="preserve">comments </w:t>
      </w:r>
      <w:r w:rsidR="00714517">
        <w:rPr>
          <w:sz w:val="20"/>
        </w:rPr>
        <w:t>on the comments of</w:t>
      </w:r>
      <w:r w:rsidRPr="00CA7CF8">
        <w:rPr>
          <w:sz w:val="20"/>
        </w:rPr>
        <w:t xml:space="preserve"> the communicant</w:t>
      </w:r>
      <w:r w:rsidR="00714517">
        <w:rPr>
          <w:sz w:val="20"/>
        </w:rPr>
        <w:t>s</w:t>
      </w:r>
      <w:r w:rsidRPr="00CA7CF8">
        <w:rPr>
          <w:sz w:val="20"/>
        </w:rPr>
        <w:t xml:space="preserve"> of communications ACCC/C/2004/1</w:t>
      </w:r>
      <w:r w:rsidR="00A63C6F">
        <w:rPr>
          <w:sz w:val="20"/>
        </w:rPr>
        <w:t>,</w:t>
      </w:r>
      <w:r w:rsidRPr="00CA7CF8">
        <w:rPr>
          <w:sz w:val="20"/>
        </w:rPr>
        <w:t xml:space="preserve"> ACCC/C/2004/2 </w:t>
      </w:r>
      <w:r w:rsidR="00A63C6F">
        <w:rPr>
          <w:sz w:val="20"/>
        </w:rPr>
        <w:t xml:space="preserve">and </w:t>
      </w:r>
      <w:r w:rsidR="00A63C6F" w:rsidRPr="00F07A75">
        <w:rPr>
          <w:spacing w:val="1"/>
          <w:sz w:val="20"/>
        </w:rPr>
        <w:t>ACCC/C/</w:t>
      </w:r>
      <w:r w:rsidR="00A63C6F" w:rsidRPr="00562651">
        <w:rPr>
          <w:spacing w:val="1"/>
          <w:sz w:val="20"/>
        </w:rPr>
        <w:t>2013/88</w:t>
      </w:r>
      <w:r w:rsidR="00A63C6F" w:rsidRPr="00F07A75">
        <w:rPr>
          <w:spacing w:val="1"/>
          <w:sz w:val="20"/>
        </w:rPr>
        <w:t xml:space="preserve"> </w:t>
      </w:r>
      <w:r w:rsidRPr="00CA7CF8">
        <w:rPr>
          <w:sz w:val="20"/>
        </w:rPr>
        <w:t xml:space="preserve">on </w:t>
      </w:r>
      <w:r w:rsidR="00A63C6F">
        <w:rPr>
          <w:sz w:val="20"/>
        </w:rPr>
        <w:t>the Party concerned</w:t>
      </w:r>
      <w:r w:rsidR="006210E8">
        <w:rPr>
          <w:sz w:val="20"/>
        </w:rPr>
        <w:t xml:space="preserve">’s </w:t>
      </w:r>
      <w:r w:rsidRPr="00CA7CF8">
        <w:rPr>
          <w:sz w:val="20"/>
        </w:rPr>
        <w:t>final progress report</w:t>
      </w:r>
      <w:r w:rsidR="00714517">
        <w:rPr>
          <w:sz w:val="20"/>
        </w:rPr>
        <w:t>.</w:t>
      </w:r>
    </w:p>
    <w:p w14:paraId="4D125208" w14:textId="39F0A87A" w:rsidR="00F734D8" w:rsidRDefault="00F734D8" w:rsidP="00070BE8">
      <w:pPr>
        <w:pStyle w:val="ListParagraph"/>
        <w:numPr>
          <w:ilvl w:val="0"/>
          <w:numId w:val="1"/>
        </w:numPr>
        <w:tabs>
          <w:tab w:val="left" w:pos="1835"/>
        </w:tabs>
        <w:spacing w:before="132" w:line="249" w:lineRule="auto"/>
        <w:ind w:left="1266" w:right="1249" w:firstLine="0"/>
        <w:rPr>
          <w:sz w:val="20"/>
        </w:rPr>
      </w:pPr>
      <w:r>
        <w:rPr>
          <w:sz w:val="20"/>
        </w:rPr>
        <w:t xml:space="preserve">On </w:t>
      </w:r>
      <w:r w:rsidR="009C21B4">
        <w:rPr>
          <w:sz w:val="20"/>
        </w:rPr>
        <w:t>10 May 2021, the secretariat</w:t>
      </w:r>
      <w:r w:rsidR="00A63C6F">
        <w:rPr>
          <w:sz w:val="20"/>
        </w:rPr>
        <w:t>,</w:t>
      </w:r>
      <w:r w:rsidR="009C21B4">
        <w:rPr>
          <w:sz w:val="20"/>
        </w:rPr>
        <w:t xml:space="preserve"> </w:t>
      </w:r>
      <w:r w:rsidR="00A63C6F">
        <w:rPr>
          <w:sz w:val="20"/>
        </w:rPr>
        <w:t xml:space="preserve">at </w:t>
      </w:r>
      <w:r w:rsidR="009C21B4">
        <w:rPr>
          <w:sz w:val="20"/>
        </w:rPr>
        <w:t>the Committee</w:t>
      </w:r>
      <w:r w:rsidR="00A63C6F">
        <w:rPr>
          <w:sz w:val="20"/>
        </w:rPr>
        <w:t>’s request, invited</w:t>
      </w:r>
      <w:r w:rsidR="009C21B4">
        <w:rPr>
          <w:sz w:val="20"/>
        </w:rPr>
        <w:t xml:space="preserve"> the Party concerned</w:t>
      </w:r>
      <w:r w:rsidR="00A63C6F">
        <w:rPr>
          <w:sz w:val="20"/>
        </w:rPr>
        <w:t xml:space="preserve"> </w:t>
      </w:r>
      <w:r w:rsidR="009C21B4">
        <w:rPr>
          <w:sz w:val="20"/>
        </w:rPr>
        <w:t xml:space="preserve">to submit </w:t>
      </w:r>
      <w:r w:rsidR="00A63C6F">
        <w:rPr>
          <w:sz w:val="20"/>
        </w:rPr>
        <w:t>the texts of relevant legislation</w:t>
      </w:r>
      <w:r w:rsidR="00831837">
        <w:rPr>
          <w:sz w:val="20"/>
        </w:rPr>
        <w:t>.</w:t>
      </w:r>
    </w:p>
    <w:p w14:paraId="0BDB740C" w14:textId="607C11E2" w:rsidR="00B22BE6" w:rsidRDefault="00B22BE6" w:rsidP="00070BE8">
      <w:pPr>
        <w:pStyle w:val="ListParagraph"/>
        <w:numPr>
          <w:ilvl w:val="0"/>
          <w:numId w:val="1"/>
        </w:numPr>
        <w:tabs>
          <w:tab w:val="left" w:pos="1835"/>
        </w:tabs>
        <w:spacing w:before="132" w:line="249" w:lineRule="auto"/>
        <w:ind w:left="1266" w:right="1249" w:firstLine="0"/>
        <w:rPr>
          <w:sz w:val="20"/>
        </w:rPr>
      </w:pPr>
      <w:r>
        <w:rPr>
          <w:sz w:val="20"/>
        </w:rPr>
        <w:t>On 30 June 2021, the Party concerned</w:t>
      </w:r>
      <w:r w:rsidR="001262A7">
        <w:rPr>
          <w:sz w:val="20"/>
        </w:rPr>
        <w:t xml:space="preserve"> </w:t>
      </w:r>
      <w:r w:rsidR="00F64015">
        <w:rPr>
          <w:sz w:val="20"/>
        </w:rPr>
        <w:t>submitted</w:t>
      </w:r>
      <w:r w:rsidR="001262A7">
        <w:rPr>
          <w:sz w:val="20"/>
        </w:rPr>
        <w:t xml:space="preserve"> the requested </w:t>
      </w:r>
      <w:r w:rsidR="00A63C6F">
        <w:rPr>
          <w:sz w:val="20"/>
        </w:rPr>
        <w:t>legislation</w:t>
      </w:r>
      <w:r w:rsidR="001262A7">
        <w:rPr>
          <w:sz w:val="20"/>
        </w:rPr>
        <w:t xml:space="preserve">. </w:t>
      </w:r>
    </w:p>
    <w:p w14:paraId="559DCDDC" w14:textId="3E643246" w:rsidR="00A63C6F" w:rsidRPr="001E345B" w:rsidRDefault="00A63C6F" w:rsidP="00A63C6F">
      <w:pPr>
        <w:pStyle w:val="ListParagraph"/>
        <w:numPr>
          <w:ilvl w:val="0"/>
          <w:numId w:val="1"/>
        </w:numPr>
        <w:tabs>
          <w:tab w:val="left" w:pos="1835"/>
        </w:tabs>
        <w:spacing w:before="132" w:line="249" w:lineRule="auto"/>
        <w:ind w:left="1266" w:right="1249" w:firstLine="0"/>
        <w:rPr>
          <w:iCs/>
          <w:sz w:val="20"/>
        </w:rPr>
      </w:pPr>
      <w:r w:rsidRPr="001E345B">
        <w:rPr>
          <w:iCs/>
          <w:sz w:val="20"/>
        </w:rPr>
        <w:t xml:space="preserve">The Committee completed its draft report to the seventh session of the Meeting of the Parties on the progress by the Party concerned to implement decision VI/8g through its electronic decision-making procedure on </w:t>
      </w:r>
      <w:r w:rsidR="001E345B">
        <w:rPr>
          <w:iCs/>
          <w:sz w:val="20"/>
        </w:rPr>
        <w:t xml:space="preserve">4 July </w:t>
      </w:r>
      <w:r w:rsidRPr="001E345B">
        <w:rPr>
          <w:iCs/>
          <w:sz w:val="20"/>
        </w:rPr>
        <w:t xml:space="preserve">2021. In accordance with paragraph 34 of the annex to decision I/7, the draft report was then forwarded on </w:t>
      </w:r>
      <w:r w:rsidR="001E345B">
        <w:rPr>
          <w:iCs/>
          <w:sz w:val="20"/>
        </w:rPr>
        <w:t>that date</w:t>
      </w:r>
      <w:r w:rsidRPr="001E345B">
        <w:rPr>
          <w:iCs/>
          <w:sz w:val="20"/>
        </w:rPr>
        <w:t xml:space="preserve"> to the Party concerned, the communicants and registered observers with an invitation to provide comments by </w:t>
      </w:r>
      <w:r w:rsidR="001E345B">
        <w:rPr>
          <w:iCs/>
          <w:sz w:val="20"/>
        </w:rPr>
        <w:t>19</w:t>
      </w:r>
      <w:r w:rsidRPr="001E345B">
        <w:rPr>
          <w:iCs/>
          <w:sz w:val="20"/>
        </w:rPr>
        <w:t xml:space="preserve"> July 2021.</w:t>
      </w:r>
    </w:p>
    <w:p w14:paraId="21EF58B3" w14:textId="7DCAF022" w:rsidR="00A63C6F" w:rsidRPr="00F07A75" w:rsidRDefault="00A63C6F" w:rsidP="00A63C6F">
      <w:pPr>
        <w:pStyle w:val="ListParagraph"/>
        <w:numPr>
          <w:ilvl w:val="0"/>
          <w:numId w:val="1"/>
        </w:numPr>
        <w:tabs>
          <w:tab w:val="left" w:pos="1835"/>
        </w:tabs>
        <w:spacing w:before="132" w:line="249" w:lineRule="auto"/>
        <w:ind w:left="1266" w:right="1249" w:firstLine="0"/>
        <w:rPr>
          <w:i/>
          <w:sz w:val="20"/>
        </w:rPr>
      </w:pPr>
      <w:r w:rsidRPr="00F07A75">
        <w:rPr>
          <w:i/>
          <w:sz w:val="20"/>
        </w:rPr>
        <w:t>At its seventy-first meeting (Geneva online, 7-9 July 2021), the Committee reviewed the implementation of decision VI/8g in open session with the participation via virtual means of XX.</w:t>
      </w:r>
    </w:p>
    <w:p w14:paraId="762A9474" w14:textId="77777777" w:rsidR="00A63C6F" w:rsidRPr="00F07A75" w:rsidRDefault="00A63C6F" w:rsidP="00A63C6F">
      <w:pPr>
        <w:pStyle w:val="ListParagraph"/>
        <w:numPr>
          <w:ilvl w:val="0"/>
          <w:numId w:val="1"/>
        </w:numPr>
        <w:tabs>
          <w:tab w:val="left" w:pos="1835"/>
        </w:tabs>
        <w:spacing w:before="132" w:line="249" w:lineRule="auto"/>
        <w:ind w:left="1266" w:right="1249" w:firstLine="0"/>
        <w:rPr>
          <w:i/>
          <w:sz w:val="20"/>
        </w:rPr>
      </w:pPr>
      <w:r w:rsidRPr="00F07A75">
        <w:rPr>
          <w:i/>
          <w:sz w:val="20"/>
        </w:rPr>
        <w:t>Comments on the Committee’s draft report was received from XX</w:t>
      </w:r>
      <w:r w:rsidRPr="00A63C6F">
        <w:rPr>
          <w:i/>
          <w:iCs/>
          <w:sz w:val="20"/>
        </w:rPr>
        <w:t>.</w:t>
      </w:r>
    </w:p>
    <w:p w14:paraId="5A8E26A4" w14:textId="28B8A59E" w:rsidR="00A63C6F" w:rsidRPr="00A63C6F" w:rsidRDefault="00A63C6F" w:rsidP="00A63C6F">
      <w:pPr>
        <w:pStyle w:val="ListParagraph"/>
        <w:numPr>
          <w:ilvl w:val="0"/>
          <w:numId w:val="1"/>
        </w:numPr>
        <w:tabs>
          <w:tab w:val="left" w:pos="1835"/>
        </w:tabs>
        <w:spacing w:before="132" w:line="249" w:lineRule="auto"/>
        <w:ind w:left="1266" w:right="1249" w:firstLine="0"/>
        <w:rPr>
          <w:i/>
          <w:iCs/>
          <w:sz w:val="20"/>
        </w:rPr>
      </w:pPr>
      <w:r w:rsidRPr="00F07A75">
        <w:rPr>
          <w:i/>
          <w:sz w:val="20"/>
        </w:rPr>
        <w:t xml:space="preserve">After taking into account the information received, the Committee finalized and adopted its report to the seventh session of the Meeting of the Parties on the implementation </w:t>
      </w:r>
      <w:r w:rsidRPr="00F07A75">
        <w:rPr>
          <w:i/>
          <w:sz w:val="20"/>
        </w:rPr>
        <w:lastRenderedPageBreak/>
        <w:t>of decision VI/8g through its electronic decision-making procedure on xx July 2021 and thereafter requested the secretariat to send it to the Party concerned</w:t>
      </w:r>
      <w:r w:rsidRPr="00A63C6F">
        <w:rPr>
          <w:i/>
          <w:iCs/>
          <w:sz w:val="20"/>
        </w:rPr>
        <w:t>,</w:t>
      </w:r>
      <w:r w:rsidRPr="00F07A75">
        <w:rPr>
          <w:i/>
          <w:sz w:val="20"/>
        </w:rPr>
        <w:t xml:space="preserve"> the communicants</w:t>
      </w:r>
      <w:r w:rsidRPr="00A63C6F">
        <w:rPr>
          <w:i/>
          <w:iCs/>
          <w:sz w:val="20"/>
        </w:rPr>
        <w:t xml:space="preserve"> and observers.</w:t>
      </w:r>
    </w:p>
    <w:p w14:paraId="4842ABFD" w14:textId="76CF944F" w:rsidR="009A6F69" w:rsidRPr="009A6F69" w:rsidRDefault="009A6F69" w:rsidP="00F07A75">
      <w:pPr>
        <w:pStyle w:val="ListParagraph"/>
        <w:tabs>
          <w:tab w:val="left" w:pos="1835"/>
        </w:tabs>
        <w:spacing w:before="132" w:line="249" w:lineRule="auto"/>
        <w:ind w:right="1249"/>
        <w:rPr>
          <w:sz w:val="20"/>
        </w:rPr>
      </w:pPr>
    </w:p>
    <w:p w14:paraId="6676E48E" w14:textId="77777777" w:rsidR="00070BE8" w:rsidRDefault="00070BE8" w:rsidP="00070BE8">
      <w:pPr>
        <w:pStyle w:val="BodyText"/>
        <w:spacing w:before="3"/>
        <w:rPr>
          <w:sz w:val="29"/>
        </w:rPr>
      </w:pPr>
    </w:p>
    <w:p w14:paraId="3BDAA6C0" w14:textId="565F3CB9" w:rsidR="00FC335F" w:rsidRPr="00070BE8" w:rsidRDefault="00070BE8" w:rsidP="00070BE8">
      <w:pPr>
        <w:pStyle w:val="Heading1"/>
        <w:numPr>
          <w:ilvl w:val="0"/>
          <w:numId w:val="2"/>
        </w:numPr>
        <w:tabs>
          <w:tab w:val="left" w:pos="1265"/>
          <w:tab w:val="left" w:pos="1266"/>
        </w:tabs>
        <w:spacing w:before="1"/>
        <w:ind w:hanging="677"/>
        <w:jc w:val="left"/>
      </w:pPr>
      <w:r>
        <w:t>Considerations</w:t>
      </w:r>
      <w:r>
        <w:rPr>
          <w:spacing w:val="-3"/>
        </w:rPr>
        <w:t xml:space="preserve"> </w:t>
      </w:r>
      <w:r>
        <w:t>and</w:t>
      </w:r>
      <w:r>
        <w:rPr>
          <w:spacing w:val="-7"/>
        </w:rPr>
        <w:t xml:space="preserve"> </w:t>
      </w:r>
      <w:r>
        <w:t>evaluation</w:t>
      </w:r>
      <w:r>
        <w:rPr>
          <w:spacing w:val="-4"/>
        </w:rPr>
        <w:t xml:space="preserve"> </w:t>
      </w:r>
      <w:r>
        <w:t>by</w:t>
      </w:r>
      <w:r>
        <w:rPr>
          <w:spacing w:val="-2"/>
        </w:rPr>
        <w:t xml:space="preserve"> </w:t>
      </w:r>
      <w:r>
        <w:t>the</w:t>
      </w:r>
      <w:r>
        <w:rPr>
          <w:spacing w:val="-5"/>
        </w:rPr>
        <w:t xml:space="preserve"> </w:t>
      </w:r>
      <w:r>
        <w:t>Committee</w:t>
      </w:r>
    </w:p>
    <w:p w14:paraId="7B96580D" w14:textId="77777777" w:rsidR="00E86A83" w:rsidRDefault="007A79B7" w:rsidP="00CE3F7A">
      <w:pPr>
        <w:pStyle w:val="ListParagraph"/>
        <w:numPr>
          <w:ilvl w:val="0"/>
          <w:numId w:val="1"/>
        </w:numPr>
        <w:tabs>
          <w:tab w:val="left" w:pos="1835"/>
        </w:tabs>
        <w:spacing w:before="132" w:line="249" w:lineRule="auto"/>
        <w:ind w:left="1266" w:right="1249" w:firstLine="0"/>
        <w:rPr>
          <w:spacing w:val="1"/>
          <w:sz w:val="20"/>
        </w:rPr>
      </w:pPr>
      <w:r w:rsidRPr="004C7EA4">
        <w:rPr>
          <w:spacing w:val="1"/>
          <w:sz w:val="20"/>
        </w:rPr>
        <w:t xml:space="preserve">In order to fulfil the requirements of paragraph 2 of decision VI/8g, the Party concerned would need to provide the Committee with evidence that it had taken the necessary legislative, regulatory and administrative measures: </w:t>
      </w:r>
    </w:p>
    <w:p w14:paraId="54D5B724" w14:textId="30DDA9F9" w:rsidR="00E86A83" w:rsidRDefault="003441F2" w:rsidP="003441F2">
      <w:pPr>
        <w:pStyle w:val="ListParagraph"/>
        <w:tabs>
          <w:tab w:val="left" w:pos="1835"/>
        </w:tabs>
        <w:spacing w:before="132" w:line="249" w:lineRule="auto"/>
        <w:ind w:right="1249"/>
        <w:rPr>
          <w:spacing w:val="1"/>
          <w:sz w:val="20"/>
        </w:rPr>
      </w:pPr>
      <w:r>
        <w:rPr>
          <w:spacing w:val="1"/>
          <w:sz w:val="20"/>
        </w:rPr>
        <w:tab/>
      </w:r>
      <w:r w:rsidR="007A79B7" w:rsidRPr="004C7EA4">
        <w:rPr>
          <w:spacing w:val="1"/>
          <w:sz w:val="20"/>
        </w:rPr>
        <w:t xml:space="preserve">(a) To ensure that the mandatory requirements of the content of the public notice, as prescribed by article 6(2) of the Convention, are detailed in law; </w:t>
      </w:r>
    </w:p>
    <w:p w14:paraId="13E0930E" w14:textId="42CE8BD9" w:rsidR="00E86A83" w:rsidRDefault="003441F2" w:rsidP="003441F2">
      <w:pPr>
        <w:pStyle w:val="ListParagraph"/>
        <w:tabs>
          <w:tab w:val="left" w:pos="1835"/>
        </w:tabs>
        <w:spacing w:before="132" w:line="249" w:lineRule="auto"/>
        <w:ind w:right="1249"/>
        <w:rPr>
          <w:spacing w:val="1"/>
          <w:sz w:val="20"/>
        </w:rPr>
      </w:pPr>
      <w:r>
        <w:rPr>
          <w:spacing w:val="1"/>
          <w:sz w:val="20"/>
        </w:rPr>
        <w:tab/>
      </w:r>
      <w:r w:rsidR="007A79B7" w:rsidRPr="004C7EA4">
        <w:rPr>
          <w:spacing w:val="1"/>
          <w:sz w:val="20"/>
        </w:rPr>
        <w:t xml:space="preserve">(b) To establish a clear and consistent requirement for all information relevant to the decision-making to be made accessible to the public, in accordance with article 6(6) of the Convention; </w:t>
      </w:r>
    </w:p>
    <w:p w14:paraId="35D3166D" w14:textId="08D7EE3C" w:rsidR="00E86A83" w:rsidRDefault="003441F2" w:rsidP="003441F2">
      <w:pPr>
        <w:pStyle w:val="ListParagraph"/>
        <w:tabs>
          <w:tab w:val="left" w:pos="1835"/>
        </w:tabs>
        <w:spacing w:before="132" w:line="249" w:lineRule="auto"/>
        <w:ind w:right="1249"/>
        <w:rPr>
          <w:spacing w:val="1"/>
          <w:sz w:val="20"/>
        </w:rPr>
      </w:pPr>
      <w:r>
        <w:rPr>
          <w:spacing w:val="1"/>
          <w:sz w:val="20"/>
        </w:rPr>
        <w:tab/>
      </w:r>
      <w:r w:rsidR="007A79B7" w:rsidRPr="004C7EA4">
        <w:rPr>
          <w:spacing w:val="1"/>
          <w:sz w:val="20"/>
        </w:rPr>
        <w:t xml:space="preserve">(c) To ensure that, in accordance with article 6(7) of the Convention, the submission of comments by the public is not limited to only “reasonable” comments; </w:t>
      </w:r>
    </w:p>
    <w:p w14:paraId="340F0829" w14:textId="5EDB2493" w:rsidR="003441F2" w:rsidRDefault="003441F2" w:rsidP="003441F2">
      <w:pPr>
        <w:pStyle w:val="ListParagraph"/>
        <w:tabs>
          <w:tab w:val="left" w:pos="1835"/>
        </w:tabs>
        <w:spacing w:before="132" w:line="249" w:lineRule="auto"/>
        <w:ind w:right="1249"/>
        <w:rPr>
          <w:spacing w:val="1"/>
          <w:sz w:val="20"/>
        </w:rPr>
      </w:pPr>
      <w:r>
        <w:rPr>
          <w:spacing w:val="1"/>
          <w:sz w:val="20"/>
        </w:rPr>
        <w:tab/>
      </w:r>
      <w:r w:rsidR="007A79B7" w:rsidRPr="004C7EA4">
        <w:rPr>
          <w:spacing w:val="1"/>
          <w:sz w:val="20"/>
        </w:rPr>
        <w:t xml:space="preserve">(d) To establish appropriate procedures, which are not limited to publishing decisions only on websites, to promptly notify the public of the environmental expertiza conclusions, and to facilitate public access to these decisions, in accordance with article 6(9) of the Convention; </w:t>
      </w:r>
    </w:p>
    <w:p w14:paraId="23DF76C6" w14:textId="022F6774" w:rsidR="004C7EA4" w:rsidRPr="004C7EA4" w:rsidRDefault="005016B6" w:rsidP="005016B6">
      <w:pPr>
        <w:pStyle w:val="ListParagraph"/>
        <w:tabs>
          <w:tab w:val="left" w:pos="1835"/>
        </w:tabs>
        <w:spacing w:before="132" w:line="249" w:lineRule="auto"/>
        <w:ind w:right="1249"/>
        <w:rPr>
          <w:spacing w:val="1"/>
          <w:sz w:val="20"/>
        </w:rPr>
      </w:pPr>
      <w:r>
        <w:rPr>
          <w:spacing w:val="1"/>
          <w:sz w:val="20"/>
        </w:rPr>
        <w:tab/>
      </w:r>
      <w:r w:rsidR="007A79B7" w:rsidRPr="004C7EA4">
        <w:rPr>
          <w:spacing w:val="1"/>
          <w:sz w:val="20"/>
        </w:rPr>
        <w:t xml:space="preserve">(e) To maintain and make accessible to the public, through publicly available lists or registers, copies of the decisions taken and other information relevant to the decision-making, including evidence of having fulfilled the obligation to inform the public and provide it with opportunities to submit comments. </w:t>
      </w:r>
    </w:p>
    <w:p w14:paraId="39253B49" w14:textId="77777777" w:rsidR="00F64706" w:rsidRDefault="007A79B7" w:rsidP="00CE3F7A">
      <w:pPr>
        <w:pStyle w:val="ListParagraph"/>
        <w:numPr>
          <w:ilvl w:val="0"/>
          <w:numId w:val="1"/>
        </w:numPr>
        <w:tabs>
          <w:tab w:val="left" w:pos="1835"/>
        </w:tabs>
        <w:spacing w:before="132" w:line="249" w:lineRule="auto"/>
        <w:ind w:left="1266" w:right="1249" w:firstLine="0"/>
        <w:rPr>
          <w:spacing w:val="1"/>
          <w:sz w:val="20"/>
        </w:rPr>
      </w:pPr>
      <w:r w:rsidRPr="004C7EA4">
        <w:rPr>
          <w:spacing w:val="1"/>
          <w:sz w:val="20"/>
        </w:rPr>
        <w:t xml:space="preserve">In order to fulfil the requirements of paragraph 5 of decision VI/8g, the Party concerned would need to provide the Committee with evidence that it had taken the necessary legislative, regulatory and administrative measures and practical arrangements to ensure that: </w:t>
      </w:r>
    </w:p>
    <w:p w14:paraId="104ADBB8" w14:textId="77777777" w:rsidR="00F64706" w:rsidRDefault="00F64706" w:rsidP="00F64706">
      <w:pPr>
        <w:pStyle w:val="ListParagraph"/>
        <w:tabs>
          <w:tab w:val="left" w:pos="1835"/>
        </w:tabs>
        <w:spacing w:before="132" w:line="249" w:lineRule="auto"/>
        <w:ind w:right="1249"/>
        <w:rPr>
          <w:spacing w:val="1"/>
          <w:sz w:val="20"/>
        </w:rPr>
      </w:pPr>
      <w:r>
        <w:rPr>
          <w:spacing w:val="1"/>
          <w:sz w:val="20"/>
        </w:rPr>
        <w:tab/>
      </w:r>
      <w:r w:rsidR="007A79B7" w:rsidRPr="004C7EA4">
        <w:rPr>
          <w:spacing w:val="1"/>
          <w:sz w:val="20"/>
        </w:rPr>
        <w:t xml:space="preserve">(a) The content of the public notice prescribed by the Rules for Public Hearings meets all the requirements set out in article 6(2) of the Convention; </w:t>
      </w:r>
    </w:p>
    <w:p w14:paraId="76900C75" w14:textId="77777777" w:rsidR="0074345C" w:rsidRDefault="00F64706" w:rsidP="00F64706">
      <w:pPr>
        <w:pStyle w:val="ListParagraph"/>
        <w:tabs>
          <w:tab w:val="left" w:pos="1835"/>
        </w:tabs>
        <w:spacing w:before="132" w:line="249" w:lineRule="auto"/>
        <w:ind w:right="1249"/>
        <w:rPr>
          <w:spacing w:val="1"/>
          <w:sz w:val="20"/>
        </w:rPr>
      </w:pPr>
      <w:r>
        <w:rPr>
          <w:spacing w:val="1"/>
          <w:sz w:val="20"/>
        </w:rPr>
        <w:tab/>
      </w:r>
      <w:r w:rsidR="007A79B7" w:rsidRPr="004C7EA4">
        <w:rPr>
          <w:spacing w:val="1"/>
          <w:sz w:val="20"/>
        </w:rPr>
        <w:t>(b) Time frames set for decision-making procedures subject to articles 6 or 7 of the Convention are sufficient to enable the public to prepare and to participate effectively and:</w:t>
      </w:r>
    </w:p>
    <w:p w14:paraId="26D665EE" w14:textId="77777777" w:rsidR="0074345C" w:rsidRDefault="0074345C" w:rsidP="0074345C">
      <w:pPr>
        <w:pStyle w:val="ListParagraph"/>
        <w:tabs>
          <w:tab w:val="left" w:pos="1835"/>
        </w:tabs>
        <w:spacing w:before="132" w:line="249" w:lineRule="auto"/>
        <w:ind w:left="1835" w:right="1249"/>
        <w:rPr>
          <w:spacing w:val="1"/>
          <w:sz w:val="20"/>
        </w:rPr>
      </w:pPr>
      <w:r>
        <w:rPr>
          <w:spacing w:val="1"/>
          <w:sz w:val="20"/>
        </w:rPr>
        <w:tab/>
      </w:r>
      <w:r w:rsidR="007A79B7" w:rsidRPr="004C7EA4">
        <w:rPr>
          <w:spacing w:val="1"/>
          <w:sz w:val="20"/>
        </w:rPr>
        <w:t xml:space="preserve">(i) To the extent possible, they do not overlap with holiday periods and other non-working days; </w:t>
      </w:r>
    </w:p>
    <w:p w14:paraId="2E3B9917" w14:textId="68F1B9C2" w:rsidR="00A55FEF" w:rsidRDefault="00070BE8" w:rsidP="0074345C">
      <w:pPr>
        <w:pStyle w:val="ListParagraph"/>
        <w:tabs>
          <w:tab w:val="left" w:pos="1835"/>
        </w:tabs>
        <w:spacing w:before="132" w:line="249" w:lineRule="auto"/>
        <w:ind w:left="1835" w:right="1249"/>
        <w:rPr>
          <w:spacing w:val="1"/>
          <w:sz w:val="20"/>
        </w:rPr>
      </w:pPr>
      <w:r>
        <w:rPr>
          <w:spacing w:val="1"/>
          <w:sz w:val="20"/>
        </w:rPr>
        <w:tab/>
      </w:r>
      <w:r w:rsidR="007A79B7" w:rsidRPr="004C7EA4">
        <w:rPr>
          <w:spacing w:val="1"/>
          <w:sz w:val="20"/>
        </w:rPr>
        <w:t xml:space="preserve">(ii) The volume and the complexity of the project or plan, programme or policy is considered when setting the relevant time frames; </w:t>
      </w:r>
    </w:p>
    <w:p w14:paraId="4DEF4268" w14:textId="2E5C83DE" w:rsidR="0074345C" w:rsidRDefault="007A79B7" w:rsidP="00F07A75">
      <w:pPr>
        <w:pStyle w:val="ListParagraph"/>
        <w:spacing w:before="132" w:line="249" w:lineRule="auto"/>
        <w:ind w:left="1276" w:right="1249" w:firstLine="567"/>
        <w:rPr>
          <w:spacing w:val="1"/>
          <w:sz w:val="20"/>
        </w:rPr>
      </w:pPr>
      <w:r w:rsidRPr="004C7EA4">
        <w:rPr>
          <w:spacing w:val="1"/>
          <w:sz w:val="20"/>
        </w:rPr>
        <w:t xml:space="preserve">(c) Appropriate practical and/or other provisions are made for the public to participate during the preparation of plans within the scope of article 7 of the Convention, including clear requirements to ensure that: </w:t>
      </w:r>
    </w:p>
    <w:p w14:paraId="5B1169BC" w14:textId="1C702EA8" w:rsidR="00645379" w:rsidRDefault="00070BE8" w:rsidP="0074345C">
      <w:pPr>
        <w:pStyle w:val="ListParagraph"/>
        <w:tabs>
          <w:tab w:val="left" w:pos="1835"/>
        </w:tabs>
        <w:spacing w:before="132" w:line="249" w:lineRule="auto"/>
        <w:ind w:left="1835" w:right="1249"/>
        <w:rPr>
          <w:spacing w:val="1"/>
          <w:sz w:val="20"/>
        </w:rPr>
      </w:pPr>
      <w:r>
        <w:rPr>
          <w:spacing w:val="1"/>
          <w:sz w:val="20"/>
        </w:rPr>
        <w:tab/>
      </w:r>
      <w:r w:rsidR="007A79B7" w:rsidRPr="004C7EA4">
        <w:rPr>
          <w:spacing w:val="1"/>
          <w:sz w:val="20"/>
        </w:rPr>
        <w:t>(i) The necessary information is provided to the public;</w:t>
      </w:r>
    </w:p>
    <w:p w14:paraId="6EADC760" w14:textId="16BA9B15" w:rsidR="00A55FEF" w:rsidRPr="003439E3" w:rsidRDefault="00070BE8" w:rsidP="0074345C">
      <w:pPr>
        <w:pStyle w:val="ListParagraph"/>
        <w:tabs>
          <w:tab w:val="left" w:pos="1835"/>
        </w:tabs>
        <w:spacing w:before="132" w:line="249" w:lineRule="auto"/>
        <w:ind w:left="1835" w:right="1249"/>
        <w:rPr>
          <w:spacing w:val="1"/>
          <w:sz w:val="20"/>
        </w:rPr>
      </w:pPr>
      <w:r w:rsidRPr="00070BE8">
        <w:rPr>
          <w:spacing w:val="1"/>
          <w:sz w:val="20"/>
        </w:rPr>
        <w:tab/>
      </w:r>
      <w:r w:rsidR="00A55FEF" w:rsidRPr="00070BE8">
        <w:rPr>
          <w:spacing w:val="1"/>
          <w:sz w:val="20"/>
        </w:rPr>
        <w:t xml:space="preserve">(ii) The </w:t>
      </w:r>
      <w:r w:rsidR="00A55FEF" w:rsidRPr="003439E3">
        <w:rPr>
          <w:spacing w:val="1"/>
          <w:sz w:val="20"/>
        </w:rPr>
        <w:t xml:space="preserve">public that may participate is identified by the relevant public authority; </w:t>
      </w:r>
    </w:p>
    <w:p w14:paraId="6152D0EC" w14:textId="5B1DB9A9" w:rsidR="009F6715" w:rsidRPr="003439E3" w:rsidRDefault="00070BE8" w:rsidP="00B95E7E">
      <w:pPr>
        <w:pStyle w:val="ListParagraph"/>
        <w:tabs>
          <w:tab w:val="left" w:pos="1835"/>
        </w:tabs>
        <w:spacing w:before="132" w:line="249" w:lineRule="auto"/>
        <w:ind w:left="1835" w:right="1249"/>
        <w:rPr>
          <w:spacing w:val="1"/>
          <w:sz w:val="20"/>
        </w:rPr>
      </w:pPr>
      <w:r w:rsidRPr="003439E3">
        <w:rPr>
          <w:spacing w:val="1"/>
          <w:sz w:val="20"/>
        </w:rPr>
        <w:tab/>
      </w:r>
      <w:r w:rsidR="00A55FEF" w:rsidRPr="003439E3">
        <w:rPr>
          <w:spacing w:val="1"/>
          <w:sz w:val="20"/>
        </w:rPr>
        <w:t>(iii) The requirements of article 6(3), (4) and 8 of the Convention are applied.</w:t>
      </w:r>
    </w:p>
    <w:p w14:paraId="418861A7" w14:textId="7E197581" w:rsidR="0062277A" w:rsidRPr="003439E3" w:rsidRDefault="0062277A" w:rsidP="009A6F69">
      <w:pPr>
        <w:pStyle w:val="ListParagraph"/>
        <w:numPr>
          <w:ilvl w:val="0"/>
          <w:numId w:val="1"/>
        </w:numPr>
        <w:tabs>
          <w:tab w:val="left" w:pos="1835"/>
        </w:tabs>
        <w:spacing w:before="244" w:line="252" w:lineRule="auto"/>
        <w:ind w:left="1266" w:right="1252" w:firstLine="0"/>
        <w:rPr>
          <w:sz w:val="20"/>
        </w:rPr>
      </w:pPr>
      <w:r w:rsidRPr="003439E3">
        <w:rPr>
          <w:sz w:val="20"/>
        </w:rPr>
        <w:t>The Committee welcomes</w:t>
      </w:r>
      <w:r w:rsidR="009A6F69">
        <w:rPr>
          <w:sz w:val="20"/>
        </w:rPr>
        <w:t xml:space="preserve"> </w:t>
      </w:r>
      <w:r w:rsidRPr="003439E3">
        <w:rPr>
          <w:sz w:val="20"/>
        </w:rPr>
        <w:t>the three progress reports received from the Party concerned</w:t>
      </w:r>
      <w:r w:rsidR="009A6F69">
        <w:rPr>
          <w:sz w:val="20"/>
        </w:rPr>
        <w:t xml:space="preserve"> as well as the further information </w:t>
      </w:r>
      <w:r w:rsidR="00794DBA">
        <w:rPr>
          <w:sz w:val="20"/>
        </w:rPr>
        <w:t xml:space="preserve">it has </w:t>
      </w:r>
      <w:r w:rsidR="009A6F69">
        <w:rPr>
          <w:sz w:val="20"/>
        </w:rPr>
        <w:t>provided at the Committee’s request</w:t>
      </w:r>
      <w:r w:rsidR="005807DD" w:rsidRPr="003439E3">
        <w:rPr>
          <w:sz w:val="20"/>
        </w:rPr>
        <w:t>.</w:t>
      </w:r>
    </w:p>
    <w:p w14:paraId="38D149DC" w14:textId="296209B7" w:rsidR="009F6715" w:rsidRPr="003439E3" w:rsidRDefault="0047570D" w:rsidP="008A3F0E">
      <w:pPr>
        <w:pStyle w:val="ListParagraph"/>
        <w:numPr>
          <w:ilvl w:val="0"/>
          <w:numId w:val="1"/>
        </w:numPr>
        <w:tabs>
          <w:tab w:val="left" w:pos="1835"/>
        </w:tabs>
        <w:spacing w:before="244" w:line="252" w:lineRule="auto"/>
        <w:ind w:left="1266" w:right="1252" w:firstLine="0"/>
        <w:rPr>
          <w:sz w:val="20"/>
        </w:rPr>
      </w:pPr>
      <w:r w:rsidRPr="003439E3">
        <w:rPr>
          <w:sz w:val="20"/>
        </w:rPr>
        <w:lastRenderedPageBreak/>
        <w:t>The</w:t>
      </w:r>
      <w:r w:rsidRPr="003439E3">
        <w:rPr>
          <w:spacing w:val="1"/>
          <w:sz w:val="20"/>
        </w:rPr>
        <w:t xml:space="preserve"> </w:t>
      </w:r>
      <w:r w:rsidRPr="003439E3">
        <w:rPr>
          <w:sz w:val="20"/>
        </w:rPr>
        <w:t>Committee</w:t>
      </w:r>
      <w:r w:rsidRPr="003439E3">
        <w:rPr>
          <w:spacing w:val="1"/>
          <w:sz w:val="20"/>
        </w:rPr>
        <w:t xml:space="preserve"> </w:t>
      </w:r>
      <w:r w:rsidRPr="003439E3">
        <w:rPr>
          <w:sz w:val="20"/>
        </w:rPr>
        <w:t>also</w:t>
      </w:r>
      <w:r w:rsidRPr="003439E3">
        <w:rPr>
          <w:spacing w:val="1"/>
          <w:sz w:val="20"/>
        </w:rPr>
        <w:t xml:space="preserve"> </w:t>
      </w:r>
      <w:r w:rsidRPr="003439E3">
        <w:rPr>
          <w:sz w:val="20"/>
        </w:rPr>
        <w:t>welcomes</w:t>
      </w:r>
      <w:r w:rsidRPr="003439E3">
        <w:rPr>
          <w:spacing w:val="1"/>
          <w:sz w:val="20"/>
        </w:rPr>
        <w:t xml:space="preserve"> </w:t>
      </w:r>
      <w:r w:rsidRPr="003439E3">
        <w:rPr>
          <w:sz w:val="20"/>
        </w:rPr>
        <w:t>th</w:t>
      </w:r>
      <w:r w:rsidR="0062277A" w:rsidRPr="003439E3">
        <w:rPr>
          <w:sz w:val="20"/>
        </w:rPr>
        <w:t>e</w:t>
      </w:r>
      <w:r w:rsidR="00B95E7E" w:rsidRPr="003439E3">
        <w:rPr>
          <w:sz w:val="20"/>
        </w:rPr>
        <w:t xml:space="preserve"> </w:t>
      </w:r>
      <w:r w:rsidR="009A6F69">
        <w:rPr>
          <w:sz w:val="20"/>
        </w:rPr>
        <w:t xml:space="preserve">comments received from </w:t>
      </w:r>
      <w:r w:rsidRPr="003439E3">
        <w:rPr>
          <w:sz w:val="20"/>
        </w:rPr>
        <w:t>th</w:t>
      </w:r>
      <w:r w:rsidR="001F68A3" w:rsidRPr="003439E3">
        <w:rPr>
          <w:sz w:val="20"/>
        </w:rPr>
        <w:t xml:space="preserve">e </w:t>
      </w:r>
      <w:r w:rsidR="001F68A3" w:rsidRPr="003439E3">
        <w:rPr>
          <w:spacing w:val="-47"/>
          <w:sz w:val="20"/>
        </w:rPr>
        <w:t xml:space="preserve">  </w:t>
      </w:r>
      <w:r w:rsidR="009A6F69" w:rsidRPr="003439E3">
        <w:rPr>
          <w:sz w:val="20"/>
        </w:rPr>
        <w:t>communicants of communications ACCC/C/2004/1</w:t>
      </w:r>
      <w:r w:rsidR="00794DBA">
        <w:rPr>
          <w:sz w:val="20"/>
        </w:rPr>
        <w:t>,</w:t>
      </w:r>
      <w:r w:rsidR="009A6F69" w:rsidRPr="003439E3">
        <w:rPr>
          <w:sz w:val="20"/>
        </w:rPr>
        <w:t xml:space="preserve"> ACCC/C/2004/2 </w:t>
      </w:r>
      <w:r w:rsidR="009A6F69">
        <w:rPr>
          <w:sz w:val="20"/>
        </w:rPr>
        <w:t xml:space="preserve">and </w:t>
      </w:r>
      <w:r w:rsidR="005E5367" w:rsidRPr="003439E3">
        <w:rPr>
          <w:sz w:val="20"/>
        </w:rPr>
        <w:t>ACCC/C/2013/88</w:t>
      </w:r>
      <w:r w:rsidR="001F68A3" w:rsidRPr="003439E3">
        <w:rPr>
          <w:sz w:val="20"/>
        </w:rPr>
        <w:t>.</w:t>
      </w:r>
      <w:r w:rsidR="00BF2A55" w:rsidRPr="003439E3">
        <w:rPr>
          <w:sz w:val="20"/>
        </w:rPr>
        <w:t xml:space="preserve"> </w:t>
      </w:r>
    </w:p>
    <w:p w14:paraId="5B772641" w14:textId="77777777" w:rsidR="009F6715" w:rsidRDefault="009F6715">
      <w:pPr>
        <w:pStyle w:val="BodyText"/>
        <w:spacing w:before="3"/>
        <w:rPr>
          <w:sz w:val="21"/>
        </w:rPr>
      </w:pPr>
    </w:p>
    <w:p w14:paraId="0F508DAF" w14:textId="4C2A7A56" w:rsidR="00BE29D3" w:rsidRDefault="00BE29D3" w:rsidP="00361D99">
      <w:pPr>
        <w:pStyle w:val="Heading2"/>
        <w:spacing w:before="1" w:line="249" w:lineRule="auto"/>
      </w:pPr>
      <w:r>
        <w:t xml:space="preserve">General </w:t>
      </w:r>
      <w:r w:rsidR="009A6F69">
        <w:t>o</w:t>
      </w:r>
      <w:r>
        <w:t>bservations</w:t>
      </w:r>
    </w:p>
    <w:p w14:paraId="30518191" w14:textId="33872516" w:rsidR="00BF315D" w:rsidRPr="00D45835" w:rsidRDefault="00C870B9" w:rsidP="00BF315D">
      <w:pPr>
        <w:pStyle w:val="ListParagraph"/>
        <w:numPr>
          <w:ilvl w:val="0"/>
          <w:numId w:val="1"/>
        </w:numPr>
        <w:tabs>
          <w:tab w:val="left" w:pos="1835"/>
        </w:tabs>
        <w:spacing w:before="121" w:line="249" w:lineRule="auto"/>
        <w:ind w:left="1266" w:right="1244" w:firstLine="0"/>
        <w:rPr>
          <w:sz w:val="20"/>
        </w:rPr>
      </w:pPr>
      <w:r w:rsidRPr="00D45835">
        <w:rPr>
          <w:sz w:val="20"/>
        </w:rPr>
        <w:t xml:space="preserve">The </w:t>
      </w:r>
      <w:r w:rsidRPr="00445123">
        <w:rPr>
          <w:sz w:val="20"/>
        </w:rPr>
        <w:t xml:space="preserve">Committee </w:t>
      </w:r>
      <w:r w:rsidR="00990F1F">
        <w:rPr>
          <w:sz w:val="20"/>
        </w:rPr>
        <w:t>appreciates</w:t>
      </w:r>
      <w:r w:rsidR="002C7CB6" w:rsidRPr="00D45835">
        <w:rPr>
          <w:sz w:val="20"/>
        </w:rPr>
        <w:t xml:space="preserve"> the general level of engagement the Party concerned has demonstrated </w:t>
      </w:r>
      <w:r w:rsidR="00D72BE9" w:rsidRPr="00D45835">
        <w:rPr>
          <w:sz w:val="20"/>
        </w:rPr>
        <w:t>in the Committee’ review of decision VI/8g</w:t>
      </w:r>
      <w:r w:rsidR="00794DBA">
        <w:rPr>
          <w:sz w:val="20"/>
        </w:rPr>
        <w:t xml:space="preserve"> during the intersessional period</w:t>
      </w:r>
      <w:r w:rsidR="00D72BE9" w:rsidRPr="00D45835">
        <w:rPr>
          <w:sz w:val="20"/>
        </w:rPr>
        <w:t>.</w:t>
      </w:r>
    </w:p>
    <w:p w14:paraId="37F724BB" w14:textId="66A9B443" w:rsidR="00496D31" w:rsidRPr="00D45835" w:rsidRDefault="00D72BE9" w:rsidP="00CE3F7A">
      <w:pPr>
        <w:pStyle w:val="ListParagraph"/>
        <w:numPr>
          <w:ilvl w:val="0"/>
          <w:numId w:val="1"/>
        </w:numPr>
        <w:tabs>
          <w:tab w:val="left" w:pos="1835"/>
        </w:tabs>
        <w:spacing w:before="121" w:line="249" w:lineRule="auto"/>
        <w:ind w:left="1266" w:right="1244" w:firstLine="0"/>
        <w:rPr>
          <w:sz w:val="20"/>
        </w:rPr>
      </w:pPr>
      <w:r w:rsidRPr="00D45835">
        <w:rPr>
          <w:sz w:val="20"/>
        </w:rPr>
        <w:t xml:space="preserve">However, the Committee </w:t>
      </w:r>
      <w:r w:rsidR="009D24FF" w:rsidRPr="00D45835">
        <w:rPr>
          <w:sz w:val="20"/>
        </w:rPr>
        <w:t xml:space="preserve">is seriously concerned about the very poor quality of </w:t>
      </w:r>
      <w:r w:rsidR="007962A0">
        <w:rPr>
          <w:sz w:val="20"/>
        </w:rPr>
        <w:t>all the progress reports that the Party conc</w:t>
      </w:r>
      <w:r w:rsidR="00AB6491">
        <w:rPr>
          <w:sz w:val="20"/>
        </w:rPr>
        <w:t xml:space="preserve">erned has submitted </w:t>
      </w:r>
      <w:r w:rsidR="009A6F69">
        <w:rPr>
          <w:sz w:val="20"/>
        </w:rPr>
        <w:t>during the intersessional period</w:t>
      </w:r>
      <w:r w:rsidR="00AB6491">
        <w:rPr>
          <w:sz w:val="20"/>
        </w:rPr>
        <w:t xml:space="preserve">. </w:t>
      </w:r>
      <w:r w:rsidR="0007452B">
        <w:rPr>
          <w:sz w:val="20"/>
        </w:rPr>
        <w:t xml:space="preserve">In </w:t>
      </w:r>
      <w:r w:rsidR="009A6F69">
        <w:rPr>
          <w:sz w:val="20"/>
        </w:rPr>
        <w:t>each</w:t>
      </w:r>
      <w:r w:rsidR="0007452B">
        <w:rPr>
          <w:sz w:val="20"/>
        </w:rPr>
        <w:t xml:space="preserve"> </w:t>
      </w:r>
      <w:r w:rsidR="006F15F5">
        <w:rPr>
          <w:sz w:val="20"/>
        </w:rPr>
        <w:t xml:space="preserve">of </w:t>
      </w:r>
      <w:r w:rsidR="0007452B">
        <w:rPr>
          <w:sz w:val="20"/>
        </w:rPr>
        <w:t xml:space="preserve">its progress reports, the Party concerned has cited </w:t>
      </w:r>
      <w:r w:rsidR="005F7228" w:rsidRPr="00D45835">
        <w:rPr>
          <w:sz w:val="20"/>
        </w:rPr>
        <w:t xml:space="preserve">provisions </w:t>
      </w:r>
      <w:r w:rsidR="009A6F69">
        <w:rPr>
          <w:sz w:val="20"/>
        </w:rPr>
        <w:t xml:space="preserve">of its legislation which are </w:t>
      </w:r>
      <w:r w:rsidR="00496D31" w:rsidRPr="00D45835">
        <w:rPr>
          <w:sz w:val="20"/>
        </w:rPr>
        <w:t xml:space="preserve">not relevant </w:t>
      </w:r>
      <w:r w:rsidR="009A6F69">
        <w:rPr>
          <w:sz w:val="20"/>
        </w:rPr>
        <w:t xml:space="preserve">to the </w:t>
      </w:r>
      <w:r w:rsidR="00EA62EA">
        <w:rPr>
          <w:sz w:val="20"/>
        </w:rPr>
        <w:t xml:space="preserve">particular </w:t>
      </w:r>
      <w:r w:rsidR="00496D31" w:rsidRPr="00D45835">
        <w:rPr>
          <w:sz w:val="20"/>
        </w:rPr>
        <w:t>rec</w:t>
      </w:r>
      <w:r w:rsidR="00772ED2" w:rsidRPr="00D45835">
        <w:rPr>
          <w:sz w:val="20"/>
        </w:rPr>
        <w:t>ommendation</w:t>
      </w:r>
      <w:r w:rsidR="00EA62EA">
        <w:rPr>
          <w:sz w:val="20"/>
        </w:rPr>
        <w:t xml:space="preserve"> </w:t>
      </w:r>
      <w:r w:rsidR="009A6F69">
        <w:rPr>
          <w:sz w:val="20"/>
        </w:rPr>
        <w:t>at issue</w:t>
      </w:r>
      <w:r w:rsidR="00772ED2" w:rsidRPr="00D45835">
        <w:rPr>
          <w:sz w:val="20"/>
        </w:rPr>
        <w:t xml:space="preserve">. </w:t>
      </w:r>
      <w:r w:rsidR="002A5FCB" w:rsidRPr="00D45835">
        <w:rPr>
          <w:sz w:val="20"/>
        </w:rPr>
        <w:t>This significantly hampers the Committee’s task o</w:t>
      </w:r>
      <w:r w:rsidR="00CA1E17" w:rsidRPr="00D45835">
        <w:rPr>
          <w:sz w:val="20"/>
        </w:rPr>
        <w:t>f reviewing the</w:t>
      </w:r>
      <w:r w:rsidR="005779EF" w:rsidRPr="00D45835">
        <w:rPr>
          <w:sz w:val="20"/>
        </w:rPr>
        <w:t xml:space="preserve"> Party concerned’s</w:t>
      </w:r>
      <w:r w:rsidR="00D6439F" w:rsidRPr="00D45835">
        <w:rPr>
          <w:sz w:val="20"/>
        </w:rPr>
        <w:t xml:space="preserve"> progress in meeting the requirements set in decision VI/8g. </w:t>
      </w:r>
      <w:r w:rsidR="002A5FCB" w:rsidRPr="00D45835">
        <w:rPr>
          <w:sz w:val="20"/>
        </w:rPr>
        <w:t xml:space="preserve"> </w:t>
      </w:r>
    </w:p>
    <w:p w14:paraId="3D29EDE9" w14:textId="05F0DAAB" w:rsidR="00AF62A9" w:rsidRDefault="00496D31" w:rsidP="00BF315D">
      <w:pPr>
        <w:pStyle w:val="ListParagraph"/>
        <w:numPr>
          <w:ilvl w:val="0"/>
          <w:numId w:val="1"/>
        </w:numPr>
        <w:tabs>
          <w:tab w:val="left" w:pos="1835"/>
        </w:tabs>
        <w:spacing w:before="121" w:line="249" w:lineRule="auto"/>
        <w:ind w:left="1266" w:right="1244" w:firstLine="0"/>
        <w:rPr>
          <w:sz w:val="20"/>
        </w:rPr>
      </w:pPr>
      <w:r w:rsidRPr="00D45835">
        <w:rPr>
          <w:sz w:val="20"/>
        </w:rPr>
        <w:t>Moreover,</w:t>
      </w:r>
      <w:r w:rsidR="005F7228" w:rsidRPr="00D45835">
        <w:rPr>
          <w:sz w:val="20"/>
        </w:rPr>
        <w:t xml:space="preserve"> </w:t>
      </w:r>
      <w:r w:rsidR="003D348A" w:rsidRPr="00D45835">
        <w:rPr>
          <w:sz w:val="20"/>
        </w:rPr>
        <w:t xml:space="preserve">the Committee is </w:t>
      </w:r>
      <w:r w:rsidR="0076685B" w:rsidRPr="00D45835">
        <w:rPr>
          <w:sz w:val="20"/>
        </w:rPr>
        <w:t xml:space="preserve">disappointed that the Party </w:t>
      </w:r>
      <w:r w:rsidR="00B21DDE" w:rsidRPr="00D45835">
        <w:rPr>
          <w:sz w:val="20"/>
        </w:rPr>
        <w:t>concerned</w:t>
      </w:r>
      <w:r w:rsidR="0076685B" w:rsidRPr="00D45835">
        <w:rPr>
          <w:sz w:val="20"/>
        </w:rPr>
        <w:t xml:space="preserve"> </w:t>
      </w:r>
      <w:r w:rsidR="00794DBA">
        <w:rPr>
          <w:sz w:val="20"/>
        </w:rPr>
        <w:t>did</w:t>
      </w:r>
      <w:r w:rsidR="0076685B" w:rsidRPr="00D45835">
        <w:rPr>
          <w:sz w:val="20"/>
        </w:rPr>
        <w:t xml:space="preserve"> not </w:t>
      </w:r>
      <w:r w:rsidR="00B21DDE" w:rsidRPr="00D45835">
        <w:rPr>
          <w:sz w:val="20"/>
        </w:rPr>
        <w:t xml:space="preserve">itself inform the Committee about the adoption of the </w:t>
      </w:r>
      <w:r w:rsidR="009A6F69">
        <w:rPr>
          <w:sz w:val="20"/>
        </w:rPr>
        <w:t>n</w:t>
      </w:r>
      <w:r w:rsidR="00B21DDE" w:rsidRPr="00D45835">
        <w:rPr>
          <w:sz w:val="20"/>
        </w:rPr>
        <w:t xml:space="preserve">ew Environmental Code </w:t>
      </w:r>
      <w:r w:rsidR="00EF7ECA" w:rsidRPr="00D45835">
        <w:rPr>
          <w:sz w:val="20"/>
        </w:rPr>
        <w:t>on 2</w:t>
      </w:r>
      <w:r w:rsidR="00902085">
        <w:rPr>
          <w:sz w:val="20"/>
        </w:rPr>
        <w:t xml:space="preserve"> </w:t>
      </w:r>
      <w:r w:rsidR="00EF7ECA" w:rsidRPr="00D45835">
        <w:rPr>
          <w:sz w:val="20"/>
        </w:rPr>
        <w:t xml:space="preserve">January 2021 </w:t>
      </w:r>
      <w:r w:rsidR="00794DBA">
        <w:rPr>
          <w:sz w:val="20"/>
        </w:rPr>
        <w:t xml:space="preserve">and </w:t>
      </w:r>
      <w:r w:rsidR="00B21DDE" w:rsidRPr="00D45835">
        <w:rPr>
          <w:sz w:val="20"/>
        </w:rPr>
        <w:t xml:space="preserve">which </w:t>
      </w:r>
      <w:r w:rsidR="002A2898" w:rsidRPr="00D45835">
        <w:rPr>
          <w:sz w:val="20"/>
        </w:rPr>
        <w:t xml:space="preserve">contains provisions that are </w:t>
      </w:r>
      <w:r w:rsidR="009A6F69">
        <w:rPr>
          <w:sz w:val="20"/>
        </w:rPr>
        <w:t>highly</w:t>
      </w:r>
      <w:r w:rsidR="008F18ED">
        <w:rPr>
          <w:sz w:val="20"/>
        </w:rPr>
        <w:t xml:space="preserve"> relevant</w:t>
      </w:r>
      <w:r w:rsidR="002A2898" w:rsidRPr="00D45835">
        <w:rPr>
          <w:sz w:val="20"/>
        </w:rPr>
        <w:t xml:space="preserve"> for dem</w:t>
      </w:r>
      <w:r w:rsidR="0044145C" w:rsidRPr="00D45835">
        <w:rPr>
          <w:sz w:val="20"/>
        </w:rPr>
        <w:t xml:space="preserve">onstrating progress in meeting the requirements set by decision </w:t>
      </w:r>
      <w:r w:rsidR="00D13487" w:rsidRPr="00D45835">
        <w:rPr>
          <w:sz w:val="20"/>
        </w:rPr>
        <w:t>VI/8g.</w:t>
      </w:r>
      <w:r w:rsidR="000F74C0" w:rsidRPr="00D45835">
        <w:rPr>
          <w:sz w:val="20"/>
        </w:rPr>
        <w:t xml:space="preserve"> </w:t>
      </w:r>
      <w:r w:rsidR="009A6F69">
        <w:rPr>
          <w:sz w:val="20"/>
        </w:rPr>
        <w:t>Rather</w:t>
      </w:r>
      <w:r w:rsidR="00902085">
        <w:rPr>
          <w:sz w:val="20"/>
        </w:rPr>
        <w:t>,</w:t>
      </w:r>
      <w:r w:rsidR="00AF62A9">
        <w:rPr>
          <w:sz w:val="20"/>
        </w:rPr>
        <w:t xml:space="preserve"> the Committee </w:t>
      </w:r>
      <w:r w:rsidR="009A6F69">
        <w:rPr>
          <w:sz w:val="20"/>
        </w:rPr>
        <w:t>has had to request the Party concerned to provide</w:t>
      </w:r>
      <w:r w:rsidR="007E38AC">
        <w:rPr>
          <w:sz w:val="20"/>
        </w:rPr>
        <w:t xml:space="preserve"> </w:t>
      </w:r>
      <w:r w:rsidR="009A6F69">
        <w:rPr>
          <w:sz w:val="20"/>
        </w:rPr>
        <w:t xml:space="preserve">the text </w:t>
      </w:r>
      <w:r w:rsidR="007E38AC">
        <w:rPr>
          <w:sz w:val="20"/>
        </w:rPr>
        <w:t xml:space="preserve">of the </w:t>
      </w:r>
      <w:r w:rsidR="009A6F69">
        <w:rPr>
          <w:sz w:val="20"/>
        </w:rPr>
        <w:t>n</w:t>
      </w:r>
      <w:r w:rsidR="007E38AC">
        <w:rPr>
          <w:sz w:val="20"/>
        </w:rPr>
        <w:t xml:space="preserve">ew Environmental Code </w:t>
      </w:r>
      <w:r w:rsidR="009A6F69">
        <w:rPr>
          <w:sz w:val="20"/>
        </w:rPr>
        <w:t xml:space="preserve">as adopted and has then had to itself search through the Code to identify </w:t>
      </w:r>
      <w:r w:rsidR="0066593A">
        <w:rPr>
          <w:sz w:val="20"/>
        </w:rPr>
        <w:t xml:space="preserve">the </w:t>
      </w:r>
      <w:r w:rsidR="009A6F69">
        <w:rPr>
          <w:sz w:val="20"/>
        </w:rPr>
        <w:t xml:space="preserve">provisions of </w:t>
      </w:r>
      <w:r w:rsidR="00794DBA">
        <w:rPr>
          <w:sz w:val="20"/>
        </w:rPr>
        <w:t xml:space="preserve">potential </w:t>
      </w:r>
      <w:r w:rsidR="009A6F69">
        <w:rPr>
          <w:sz w:val="20"/>
        </w:rPr>
        <w:t>relevance to the implementation of decision VI/8g</w:t>
      </w:r>
      <w:r w:rsidR="00B31FCB">
        <w:rPr>
          <w:sz w:val="20"/>
        </w:rPr>
        <w:t xml:space="preserve">. </w:t>
      </w:r>
    </w:p>
    <w:p w14:paraId="3886B3A3" w14:textId="04017B7C" w:rsidR="004F12CB" w:rsidRPr="00D45835" w:rsidRDefault="009133A3" w:rsidP="00BF315D">
      <w:pPr>
        <w:pStyle w:val="ListParagraph"/>
        <w:numPr>
          <w:ilvl w:val="0"/>
          <w:numId w:val="1"/>
        </w:numPr>
        <w:tabs>
          <w:tab w:val="left" w:pos="1835"/>
        </w:tabs>
        <w:spacing w:before="121" w:line="249" w:lineRule="auto"/>
        <w:ind w:left="1266" w:right="1244" w:firstLine="0"/>
        <w:rPr>
          <w:sz w:val="20"/>
        </w:rPr>
      </w:pPr>
      <w:r>
        <w:rPr>
          <w:sz w:val="20"/>
        </w:rPr>
        <w:t>As the Committee has already made clear</w:t>
      </w:r>
      <w:r w:rsidR="009F487E">
        <w:rPr>
          <w:sz w:val="20"/>
        </w:rPr>
        <w:t xml:space="preserve"> in its second progress re</w:t>
      </w:r>
      <w:r w:rsidR="00794DBA">
        <w:rPr>
          <w:sz w:val="20"/>
        </w:rPr>
        <w:t>view</w:t>
      </w:r>
      <w:r w:rsidR="009F487E">
        <w:rPr>
          <w:sz w:val="20"/>
        </w:rPr>
        <w:t>,</w:t>
      </w:r>
      <w:r w:rsidR="000F74C0" w:rsidRPr="00D45835">
        <w:rPr>
          <w:sz w:val="20"/>
        </w:rPr>
        <w:t xml:space="preserve"> </w:t>
      </w:r>
      <w:r w:rsidR="002747AD" w:rsidRPr="00D45835">
        <w:rPr>
          <w:sz w:val="20"/>
        </w:rPr>
        <w:t>the burden is on the Party concerned to demonstrate, in a clear manner, that it has in fact</w:t>
      </w:r>
      <w:r w:rsidR="00E542F6">
        <w:rPr>
          <w:sz w:val="20"/>
        </w:rPr>
        <w:t xml:space="preserve"> taken </w:t>
      </w:r>
      <w:r w:rsidR="004B1AAD">
        <w:rPr>
          <w:sz w:val="20"/>
        </w:rPr>
        <w:t xml:space="preserve">all the </w:t>
      </w:r>
      <w:r w:rsidR="00E542F6">
        <w:rPr>
          <w:sz w:val="20"/>
        </w:rPr>
        <w:t xml:space="preserve">steps </w:t>
      </w:r>
      <w:r w:rsidR="004B1AAD">
        <w:rPr>
          <w:sz w:val="20"/>
        </w:rPr>
        <w:t>necessary t</w:t>
      </w:r>
      <w:r w:rsidR="00E542F6">
        <w:rPr>
          <w:sz w:val="20"/>
        </w:rPr>
        <w:t>o</w:t>
      </w:r>
      <w:r w:rsidR="002747AD" w:rsidRPr="00D45835">
        <w:rPr>
          <w:sz w:val="20"/>
        </w:rPr>
        <w:t xml:space="preserve"> implement</w:t>
      </w:r>
      <w:r w:rsidR="004605B8" w:rsidRPr="00D45835">
        <w:rPr>
          <w:sz w:val="20"/>
        </w:rPr>
        <w:t xml:space="preserve"> the recommendations in decision VI/8g.</w:t>
      </w:r>
      <w:r w:rsidR="00484C57">
        <w:rPr>
          <w:sz w:val="20"/>
        </w:rPr>
        <w:t xml:space="preserve"> </w:t>
      </w:r>
      <w:r w:rsidR="009F487E">
        <w:rPr>
          <w:sz w:val="20"/>
        </w:rPr>
        <w:t>T</w:t>
      </w:r>
      <w:r w:rsidR="00484C57">
        <w:rPr>
          <w:sz w:val="20"/>
        </w:rPr>
        <w:t xml:space="preserve">he Committee </w:t>
      </w:r>
      <w:r w:rsidR="008E7CBF">
        <w:rPr>
          <w:sz w:val="20"/>
        </w:rPr>
        <w:t xml:space="preserve">stresses that it </w:t>
      </w:r>
      <w:r w:rsidR="001D1377">
        <w:rPr>
          <w:sz w:val="20"/>
        </w:rPr>
        <w:t>would be</w:t>
      </w:r>
      <w:r w:rsidR="008E7CBF">
        <w:rPr>
          <w:sz w:val="20"/>
        </w:rPr>
        <w:t xml:space="preserve"> regrettable if the Party concerned had taken the </w:t>
      </w:r>
      <w:r w:rsidR="00697DA6">
        <w:rPr>
          <w:sz w:val="20"/>
        </w:rPr>
        <w:t xml:space="preserve">necessary measures to fulfil the requirements of the decision in question, but as a consequence of </w:t>
      </w:r>
      <w:r w:rsidR="001D1377">
        <w:rPr>
          <w:sz w:val="20"/>
        </w:rPr>
        <w:t xml:space="preserve">its </w:t>
      </w:r>
      <w:r w:rsidR="0084042C">
        <w:rPr>
          <w:sz w:val="20"/>
        </w:rPr>
        <w:t xml:space="preserve">poor reporting, </w:t>
      </w:r>
      <w:r w:rsidR="00E062FA">
        <w:rPr>
          <w:sz w:val="20"/>
        </w:rPr>
        <w:t xml:space="preserve">these would not </w:t>
      </w:r>
      <w:r w:rsidR="00BA561F">
        <w:rPr>
          <w:sz w:val="20"/>
        </w:rPr>
        <w:t xml:space="preserve">be put in front of </w:t>
      </w:r>
      <w:r w:rsidR="0084042C">
        <w:rPr>
          <w:sz w:val="20"/>
        </w:rPr>
        <w:t>the</w:t>
      </w:r>
      <w:r w:rsidR="00182907">
        <w:rPr>
          <w:sz w:val="20"/>
        </w:rPr>
        <w:t xml:space="preserve"> Committee</w:t>
      </w:r>
      <w:r w:rsidR="00BA561F">
        <w:rPr>
          <w:sz w:val="20"/>
        </w:rPr>
        <w:t>.</w:t>
      </w:r>
    </w:p>
    <w:p w14:paraId="3E6A7D2E" w14:textId="77777777" w:rsidR="00BE29D3" w:rsidRDefault="00BE29D3" w:rsidP="00361D99">
      <w:pPr>
        <w:pStyle w:val="Heading2"/>
        <w:spacing w:before="1" w:line="249" w:lineRule="auto"/>
      </w:pPr>
    </w:p>
    <w:p w14:paraId="48FEEF56" w14:textId="31290FD1" w:rsidR="005A5C97" w:rsidRPr="00361D99" w:rsidRDefault="0047570D" w:rsidP="00361D99">
      <w:pPr>
        <w:pStyle w:val="Heading2"/>
        <w:spacing w:before="1" w:line="249" w:lineRule="auto"/>
      </w:pPr>
      <w:r>
        <w:t>Paragraph</w:t>
      </w:r>
      <w:r>
        <w:rPr>
          <w:spacing w:val="-3"/>
        </w:rPr>
        <w:t xml:space="preserve"> </w:t>
      </w:r>
      <w:r w:rsidR="00C87944">
        <w:t>2</w:t>
      </w:r>
      <w:r>
        <w:t>(a)</w:t>
      </w:r>
      <w:r w:rsidR="00C87944">
        <w:t xml:space="preserve"> and 5(a)</w:t>
      </w:r>
      <w:r>
        <w:rPr>
          <w:spacing w:val="-4"/>
        </w:rPr>
        <w:t xml:space="preserve"> </w:t>
      </w:r>
      <w:r>
        <w:t>of</w:t>
      </w:r>
      <w:r>
        <w:rPr>
          <w:spacing w:val="-1"/>
        </w:rPr>
        <w:t xml:space="preserve"> </w:t>
      </w:r>
      <w:r>
        <w:t>decision</w:t>
      </w:r>
      <w:r w:rsidR="002820EA">
        <w:rPr>
          <w:spacing w:val="-3"/>
        </w:rPr>
        <w:t xml:space="preserve"> </w:t>
      </w:r>
      <w:r w:rsidR="00E13347" w:rsidRPr="00645379">
        <w:rPr>
          <w:spacing w:val="1"/>
        </w:rPr>
        <w:t>VI/8g</w:t>
      </w:r>
      <w:r>
        <w:t>:</w:t>
      </w:r>
      <w:r>
        <w:rPr>
          <w:spacing w:val="-1"/>
        </w:rPr>
        <w:t xml:space="preserve"> </w:t>
      </w:r>
      <w:r w:rsidR="00975AD6">
        <w:rPr>
          <w:spacing w:val="-1"/>
        </w:rPr>
        <w:t xml:space="preserve">Mandatory requirements of the </w:t>
      </w:r>
      <w:r w:rsidR="00361D99">
        <w:rPr>
          <w:spacing w:val="-1"/>
        </w:rPr>
        <w:t>public notice</w:t>
      </w:r>
    </w:p>
    <w:p w14:paraId="71AB3475" w14:textId="47EB01B6" w:rsidR="002555BC" w:rsidRDefault="002555BC" w:rsidP="00E0176A">
      <w:pPr>
        <w:pStyle w:val="ListParagraph"/>
        <w:numPr>
          <w:ilvl w:val="0"/>
          <w:numId w:val="1"/>
        </w:numPr>
        <w:tabs>
          <w:tab w:val="left" w:pos="1835"/>
        </w:tabs>
        <w:spacing w:before="123" w:line="249" w:lineRule="auto"/>
        <w:ind w:left="1266" w:right="1245" w:firstLine="0"/>
        <w:rPr>
          <w:sz w:val="20"/>
        </w:rPr>
      </w:pPr>
      <w:r>
        <w:rPr>
          <w:sz w:val="20"/>
        </w:rPr>
        <w:t xml:space="preserve">As the Committee has already mentioned in its </w:t>
      </w:r>
      <w:r w:rsidR="00571C3A">
        <w:rPr>
          <w:sz w:val="20"/>
        </w:rPr>
        <w:t>second progress re</w:t>
      </w:r>
      <w:r w:rsidR="009944DC">
        <w:rPr>
          <w:sz w:val="20"/>
        </w:rPr>
        <w:t>view</w:t>
      </w:r>
      <w:r w:rsidR="00571C3A">
        <w:rPr>
          <w:sz w:val="20"/>
        </w:rPr>
        <w:t>, the recommendation in paragraph 5(a) of decision VI</w:t>
      </w:r>
      <w:r w:rsidR="00A66B82">
        <w:rPr>
          <w:sz w:val="20"/>
        </w:rPr>
        <w:t>/</w:t>
      </w:r>
      <w:r w:rsidR="008D4011">
        <w:rPr>
          <w:sz w:val="20"/>
        </w:rPr>
        <w:t>8</w:t>
      </w:r>
      <w:r w:rsidR="00A66B82">
        <w:rPr>
          <w:sz w:val="20"/>
        </w:rPr>
        <w:t xml:space="preserve">g does not impose any additional substantive obligations beyond those already contained in paragraph </w:t>
      </w:r>
      <w:r w:rsidR="00890F6C">
        <w:rPr>
          <w:sz w:val="20"/>
        </w:rPr>
        <w:t>2(a) of the decision.</w:t>
      </w:r>
      <w:r w:rsidR="009E0037">
        <w:rPr>
          <w:rStyle w:val="FootnoteReference"/>
          <w:sz w:val="20"/>
        </w:rPr>
        <w:footnoteReference w:id="2"/>
      </w:r>
      <w:r w:rsidR="00890F6C">
        <w:rPr>
          <w:sz w:val="20"/>
        </w:rPr>
        <w:t xml:space="preserve"> The Committee will therefore examine the implementation of </w:t>
      </w:r>
      <w:r w:rsidR="00A101F8">
        <w:rPr>
          <w:sz w:val="20"/>
        </w:rPr>
        <w:t xml:space="preserve">paragraphs 2(a) and 5(a) </w:t>
      </w:r>
      <w:r w:rsidR="00087DA9">
        <w:rPr>
          <w:sz w:val="20"/>
        </w:rPr>
        <w:t>jointly.</w:t>
      </w:r>
      <w:r w:rsidR="00A101F8">
        <w:rPr>
          <w:sz w:val="20"/>
        </w:rPr>
        <w:t xml:space="preserve"> </w:t>
      </w:r>
    </w:p>
    <w:p w14:paraId="202E6A7B" w14:textId="65B3706E" w:rsidR="006F2BBB" w:rsidRPr="00797993" w:rsidRDefault="0047570D" w:rsidP="00E0176A">
      <w:pPr>
        <w:pStyle w:val="ListParagraph"/>
        <w:numPr>
          <w:ilvl w:val="0"/>
          <w:numId w:val="1"/>
        </w:numPr>
        <w:tabs>
          <w:tab w:val="left" w:pos="1835"/>
        </w:tabs>
        <w:spacing w:before="123" w:line="249" w:lineRule="auto"/>
        <w:ind w:left="1266" w:right="1245" w:firstLine="0"/>
        <w:rPr>
          <w:sz w:val="20"/>
        </w:rPr>
      </w:pPr>
      <w:r w:rsidRPr="00810CB0">
        <w:rPr>
          <w:sz w:val="20"/>
        </w:rPr>
        <w:t>With</w:t>
      </w:r>
      <w:r w:rsidRPr="00810CB0">
        <w:rPr>
          <w:spacing w:val="1"/>
          <w:sz w:val="20"/>
        </w:rPr>
        <w:t xml:space="preserve"> </w:t>
      </w:r>
      <w:r w:rsidRPr="00810CB0">
        <w:rPr>
          <w:sz w:val="20"/>
        </w:rPr>
        <w:t>respect</w:t>
      </w:r>
      <w:r w:rsidRPr="00810CB0">
        <w:rPr>
          <w:spacing w:val="1"/>
          <w:sz w:val="20"/>
        </w:rPr>
        <w:t xml:space="preserve"> </w:t>
      </w:r>
      <w:r w:rsidRPr="00810CB0">
        <w:rPr>
          <w:sz w:val="20"/>
        </w:rPr>
        <w:t>to</w:t>
      </w:r>
      <w:r w:rsidRPr="00810CB0">
        <w:rPr>
          <w:spacing w:val="1"/>
          <w:sz w:val="20"/>
        </w:rPr>
        <w:t xml:space="preserve"> </w:t>
      </w:r>
      <w:r w:rsidRPr="00810CB0">
        <w:rPr>
          <w:sz w:val="20"/>
        </w:rPr>
        <w:t>the</w:t>
      </w:r>
      <w:r w:rsidRPr="00810CB0">
        <w:rPr>
          <w:spacing w:val="1"/>
          <w:sz w:val="20"/>
        </w:rPr>
        <w:t xml:space="preserve"> </w:t>
      </w:r>
      <w:r w:rsidRPr="00810CB0">
        <w:rPr>
          <w:sz w:val="20"/>
        </w:rPr>
        <w:t>recommendation</w:t>
      </w:r>
      <w:r w:rsidR="00B0258B">
        <w:rPr>
          <w:sz w:val="20"/>
        </w:rPr>
        <w:t>s</w:t>
      </w:r>
      <w:r w:rsidRPr="00810CB0">
        <w:rPr>
          <w:spacing w:val="1"/>
          <w:sz w:val="20"/>
        </w:rPr>
        <w:t xml:space="preserve"> </w:t>
      </w:r>
      <w:r w:rsidRPr="00810CB0">
        <w:rPr>
          <w:sz w:val="20"/>
        </w:rPr>
        <w:t>in</w:t>
      </w:r>
      <w:r w:rsidRPr="00810CB0">
        <w:rPr>
          <w:spacing w:val="1"/>
          <w:sz w:val="20"/>
        </w:rPr>
        <w:t xml:space="preserve"> </w:t>
      </w:r>
      <w:r w:rsidRPr="00810CB0">
        <w:rPr>
          <w:sz w:val="20"/>
        </w:rPr>
        <w:t>paragraph</w:t>
      </w:r>
      <w:r w:rsidRPr="00810CB0">
        <w:rPr>
          <w:spacing w:val="1"/>
          <w:sz w:val="20"/>
        </w:rPr>
        <w:t xml:space="preserve"> </w:t>
      </w:r>
      <w:r w:rsidR="00361D99">
        <w:rPr>
          <w:spacing w:val="1"/>
          <w:sz w:val="20"/>
        </w:rPr>
        <w:t>2</w:t>
      </w:r>
      <w:r w:rsidRPr="00810CB0">
        <w:rPr>
          <w:sz w:val="20"/>
        </w:rPr>
        <w:t>(a)</w:t>
      </w:r>
      <w:r w:rsidRPr="00810CB0">
        <w:rPr>
          <w:spacing w:val="1"/>
          <w:sz w:val="20"/>
        </w:rPr>
        <w:t xml:space="preserve"> </w:t>
      </w:r>
      <w:r w:rsidR="00361D99">
        <w:rPr>
          <w:spacing w:val="1"/>
          <w:sz w:val="20"/>
        </w:rPr>
        <w:t>and 5(a) of decision</w:t>
      </w:r>
      <w:r w:rsidR="00C10E6E">
        <w:rPr>
          <w:spacing w:val="1"/>
          <w:sz w:val="20"/>
        </w:rPr>
        <w:t xml:space="preserve"> VI/</w:t>
      </w:r>
      <w:r w:rsidR="008D4011">
        <w:rPr>
          <w:spacing w:val="1"/>
          <w:sz w:val="20"/>
        </w:rPr>
        <w:t>8</w:t>
      </w:r>
      <w:r w:rsidR="00C10E6E">
        <w:rPr>
          <w:spacing w:val="1"/>
          <w:sz w:val="20"/>
        </w:rPr>
        <w:t xml:space="preserve">g, the Party concerned </w:t>
      </w:r>
      <w:r w:rsidR="00022795">
        <w:rPr>
          <w:spacing w:val="1"/>
          <w:sz w:val="20"/>
        </w:rPr>
        <w:t xml:space="preserve">in its </w:t>
      </w:r>
      <w:r w:rsidR="00F53B8B">
        <w:rPr>
          <w:spacing w:val="1"/>
          <w:sz w:val="20"/>
        </w:rPr>
        <w:t>final</w:t>
      </w:r>
      <w:r w:rsidR="00022795">
        <w:rPr>
          <w:spacing w:val="1"/>
          <w:sz w:val="20"/>
        </w:rPr>
        <w:t xml:space="preserve"> progress report refers to </w:t>
      </w:r>
      <w:r w:rsidR="00446F01">
        <w:rPr>
          <w:spacing w:val="1"/>
          <w:sz w:val="20"/>
        </w:rPr>
        <w:t>rule</w:t>
      </w:r>
      <w:r w:rsidR="00FE4787">
        <w:rPr>
          <w:spacing w:val="1"/>
          <w:sz w:val="20"/>
        </w:rPr>
        <w:t xml:space="preserve"> 12 of the </w:t>
      </w:r>
      <w:r w:rsidR="00D33381">
        <w:rPr>
          <w:spacing w:val="1"/>
          <w:sz w:val="20"/>
        </w:rPr>
        <w:t>Rules for Public Hearings</w:t>
      </w:r>
      <w:r w:rsidR="00E65893">
        <w:rPr>
          <w:spacing w:val="1"/>
          <w:sz w:val="20"/>
        </w:rPr>
        <w:t>.</w:t>
      </w:r>
      <w:r w:rsidR="005904B1">
        <w:rPr>
          <w:rStyle w:val="FootnoteReference"/>
          <w:spacing w:val="1"/>
          <w:sz w:val="20"/>
        </w:rPr>
        <w:footnoteReference w:id="3"/>
      </w:r>
      <w:r w:rsidR="00F53B8B">
        <w:rPr>
          <w:spacing w:val="1"/>
          <w:sz w:val="20"/>
        </w:rPr>
        <w:t xml:space="preserve"> The Committee notes</w:t>
      </w:r>
      <w:r w:rsidR="00B0258B">
        <w:rPr>
          <w:spacing w:val="1"/>
          <w:sz w:val="20"/>
        </w:rPr>
        <w:t>, however,</w:t>
      </w:r>
      <w:r w:rsidR="00F53B8B">
        <w:rPr>
          <w:spacing w:val="1"/>
          <w:sz w:val="20"/>
        </w:rPr>
        <w:t xml:space="preserve"> that the aforementioned provision do</w:t>
      </w:r>
      <w:r w:rsidR="00AA2E95">
        <w:rPr>
          <w:spacing w:val="1"/>
          <w:sz w:val="20"/>
        </w:rPr>
        <w:t>es</w:t>
      </w:r>
      <w:r w:rsidR="00F53B8B">
        <w:rPr>
          <w:spacing w:val="1"/>
          <w:sz w:val="20"/>
        </w:rPr>
        <w:t xml:space="preserve"> not </w:t>
      </w:r>
      <w:r w:rsidR="00C668E9">
        <w:rPr>
          <w:spacing w:val="1"/>
          <w:sz w:val="20"/>
        </w:rPr>
        <w:t>address the recommendation</w:t>
      </w:r>
      <w:r w:rsidR="00B0258B">
        <w:rPr>
          <w:spacing w:val="1"/>
          <w:sz w:val="20"/>
        </w:rPr>
        <w:t>s</w:t>
      </w:r>
      <w:r w:rsidR="00C668E9">
        <w:rPr>
          <w:spacing w:val="1"/>
          <w:sz w:val="20"/>
        </w:rPr>
        <w:t xml:space="preserve"> </w:t>
      </w:r>
      <w:r w:rsidR="00C668E9" w:rsidRPr="00797993">
        <w:rPr>
          <w:spacing w:val="1"/>
          <w:sz w:val="20"/>
        </w:rPr>
        <w:t>contained in paragraphs 2(a) and 5(a).</w:t>
      </w:r>
      <w:r w:rsidR="00274B77" w:rsidRPr="00797993">
        <w:rPr>
          <w:spacing w:val="1"/>
          <w:sz w:val="20"/>
        </w:rPr>
        <w:t xml:space="preserve"> </w:t>
      </w:r>
    </w:p>
    <w:p w14:paraId="2DA82AD7" w14:textId="0249338F" w:rsidR="005904B1" w:rsidRPr="00797993" w:rsidRDefault="00F43034" w:rsidP="00E0176A">
      <w:pPr>
        <w:pStyle w:val="ListParagraph"/>
        <w:numPr>
          <w:ilvl w:val="0"/>
          <w:numId w:val="1"/>
        </w:numPr>
        <w:tabs>
          <w:tab w:val="left" w:pos="1835"/>
        </w:tabs>
        <w:spacing w:before="123" w:line="249" w:lineRule="auto"/>
        <w:ind w:left="1266" w:right="1245" w:firstLine="0"/>
        <w:rPr>
          <w:sz w:val="20"/>
        </w:rPr>
      </w:pPr>
      <w:r w:rsidRPr="00797993">
        <w:rPr>
          <w:spacing w:val="1"/>
          <w:sz w:val="20"/>
        </w:rPr>
        <w:t>In contrast</w:t>
      </w:r>
      <w:r w:rsidR="00247688" w:rsidRPr="00797993">
        <w:rPr>
          <w:spacing w:val="1"/>
          <w:sz w:val="20"/>
        </w:rPr>
        <w:t xml:space="preserve">, </w:t>
      </w:r>
      <w:r w:rsidR="005B6E92" w:rsidRPr="00797993">
        <w:rPr>
          <w:spacing w:val="1"/>
          <w:sz w:val="20"/>
        </w:rPr>
        <w:t>al</w:t>
      </w:r>
      <w:r w:rsidR="00247688" w:rsidRPr="00797993">
        <w:rPr>
          <w:spacing w:val="1"/>
          <w:sz w:val="20"/>
        </w:rPr>
        <w:t>though not cited by the Party concerned,</w:t>
      </w:r>
      <w:r w:rsidRPr="00797993">
        <w:rPr>
          <w:spacing w:val="1"/>
          <w:sz w:val="20"/>
        </w:rPr>
        <w:t xml:space="preserve"> the Committee </w:t>
      </w:r>
      <w:r w:rsidR="00CB4503" w:rsidRPr="00797993">
        <w:rPr>
          <w:spacing w:val="1"/>
          <w:sz w:val="20"/>
        </w:rPr>
        <w:t xml:space="preserve">considers </w:t>
      </w:r>
      <w:r w:rsidR="00446F01" w:rsidRPr="00797993">
        <w:rPr>
          <w:spacing w:val="1"/>
          <w:sz w:val="20"/>
        </w:rPr>
        <w:t>rule</w:t>
      </w:r>
      <w:r w:rsidR="00CB4503" w:rsidRPr="00797993">
        <w:rPr>
          <w:spacing w:val="1"/>
          <w:sz w:val="20"/>
        </w:rPr>
        <w:t xml:space="preserve"> 1</w:t>
      </w:r>
      <w:r w:rsidR="006D521D" w:rsidRPr="00797993">
        <w:rPr>
          <w:spacing w:val="1"/>
          <w:sz w:val="20"/>
        </w:rPr>
        <w:t xml:space="preserve">0 </w:t>
      </w:r>
      <w:r w:rsidR="005904B1" w:rsidRPr="00797993">
        <w:rPr>
          <w:spacing w:val="1"/>
          <w:sz w:val="20"/>
        </w:rPr>
        <w:t xml:space="preserve">of the Rules for Public Hearings </w:t>
      </w:r>
      <w:r w:rsidR="005B6E92" w:rsidRPr="00797993">
        <w:rPr>
          <w:spacing w:val="1"/>
          <w:sz w:val="20"/>
        </w:rPr>
        <w:t>to be</w:t>
      </w:r>
      <w:r w:rsidR="005904B1" w:rsidRPr="00797993">
        <w:rPr>
          <w:spacing w:val="1"/>
          <w:sz w:val="20"/>
        </w:rPr>
        <w:t xml:space="preserve"> indeed relevant:</w:t>
      </w:r>
    </w:p>
    <w:p w14:paraId="169F5B0B" w14:textId="2EB0CE49" w:rsidR="00E35502" w:rsidRPr="00E35502" w:rsidRDefault="00E35502" w:rsidP="00E35502">
      <w:pPr>
        <w:pStyle w:val="ListParagraph"/>
        <w:tabs>
          <w:tab w:val="left" w:pos="1835"/>
        </w:tabs>
        <w:spacing w:before="123" w:line="249" w:lineRule="auto"/>
        <w:ind w:left="1835" w:right="1245"/>
        <w:rPr>
          <w:spacing w:val="1"/>
          <w:sz w:val="20"/>
          <w:lang w:val="en-GB"/>
        </w:rPr>
      </w:pPr>
      <w:r w:rsidRPr="00797993">
        <w:rPr>
          <w:spacing w:val="1"/>
          <w:sz w:val="20"/>
          <w:lang w:val="en-GB"/>
        </w:rPr>
        <w:t>In order to hold a public</w:t>
      </w:r>
      <w:r w:rsidRPr="00E35502">
        <w:rPr>
          <w:spacing w:val="1"/>
          <w:sz w:val="20"/>
          <w:lang w:val="en-GB"/>
        </w:rPr>
        <w:t xml:space="preserve"> hearing in the form of an open meeting, the Contracting Authority shall publish a notice in the media about the holding of a public hearing in the national language and in Russian at least twenty working days before the public hearing, stating the following information:</w:t>
      </w:r>
    </w:p>
    <w:p w14:paraId="7A746B64" w14:textId="0CE6C5A6" w:rsidR="00E35502" w:rsidRPr="00E35502" w:rsidRDefault="00E35502" w:rsidP="00E35502">
      <w:pPr>
        <w:pStyle w:val="ListParagraph"/>
        <w:tabs>
          <w:tab w:val="left" w:pos="1835"/>
        </w:tabs>
        <w:spacing w:before="123" w:line="249" w:lineRule="auto"/>
        <w:ind w:right="1245"/>
        <w:rPr>
          <w:spacing w:val="1"/>
          <w:sz w:val="20"/>
          <w:lang w:val="en-GB"/>
        </w:rPr>
      </w:pPr>
      <w:r w:rsidRPr="00E35502">
        <w:rPr>
          <w:spacing w:val="1"/>
          <w:sz w:val="20"/>
          <w:lang w:val="en-GB"/>
        </w:rPr>
        <w:t xml:space="preserve">      </w:t>
      </w:r>
      <w:r>
        <w:rPr>
          <w:spacing w:val="1"/>
          <w:sz w:val="20"/>
          <w:lang w:val="en-GB"/>
        </w:rPr>
        <w:tab/>
      </w:r>
      <w:r w:rsidR="00E70E5E">
        <w:rPr>
          <w:spacing w:val="1"/>
          <w:sz w:val="20"/>
          <w:lang w:val="en-GB"/>
        </w:rPr>
        <w:t>D</w:t>
      </w:r>
      <w:r w:rsidRPr="00E35502">
        <w:rPr>
          <w:spacing w:val="1"/>
          <w:sz w:val="20"/>
          <w:lang w:val="en-GB"/>
        </w:rPr>
        <w:t>ate, time and place of the public hearing;</w:t>
      </w:r>
    </w:p>
    <w:p w14:paraId="7C52D551" w14:textId="77777777" w:rsidR="00E35502" w:rsidRDefault="00E35502" w:rsidP="00E35502">
      <w:pPr>
        <w:pStyle w:val="ListParagraph"/>
        <w:tabs>
          <w:tab w:val="left" w:pos="1835"/>
        </w:tabs>
        <w:spacing w:before="123" w:line="249" w:lineRule="auto"/>
        <w:ind w:left="1835" w:right="1245"/>
        <w:rPr>
          <w:spacing w:val="1"/>
          <w:sz w:val="20"/>
          <w:lang w:val="en-GB"/>
        </w:rPr>
      </w:pPr>
      <w:r w:rsidRPr="00E35502">
        <w:rPr>
          <w:spacing w:val="1"/>
          <w:sz w:val="20"/>
          <w:lang w:val="en-GB"/>
        </w:rPr>
        <w:t xml:space="preserve">Name of the local executive body and contact details of the person responsible for organising the public hearing; </w:t>
      </w:r>
    </w:p>
    <w:p w14:paraId="05CD9033" w14:textId="0C39333F" w:rsidR="00E35502" w:rsidRDefault="00E70E5E" w:rsidP="00E35502">
      <w:pPr>
        <w:pStyle w:val="ListParagraph"/>
        <w:tabs>
          <w:tab w:val="left" w:pos="1835"/>
        </w:tabs>
        <w:spacing w:before="123" w:line="249" w:lineRule="auto"/>
        <w:ind w:left="1835" w:right="1245"/>
        <w:rPr>
          <w:spacing w:val="1"/>
          <w:sz w:val="20"/>
          <w:lang w:val="en-GB"/>
        </w:rPr>
      </w:pPr>
      <w:r>
        <w:rPr>
          <w:spacing w:val="1"/>
          <w:sz w:val="20"/>
          <w:lang w:val="en-GB"/>
        </w:rPr>
        <w:t>T</w:t>
      </w:r>
      <w:r w:rsidR="00E35502" w:rsidRPr="00E35502">
        <w:rPr>
          <w:spacing w:val="1"/>
          <w:sz w:val="20"/>
          <w:lang w:val="en-GB"/>
        </w:rPr>
        <w:t>he email address of the local executive body where comments and suggestions are accepted;</w:t>
      </w:r>
    </w:p>
    <w:p w14:paraId="4DE919F0" w14:textId="77777777" w:rsidR="00E35502" w:rsidRDefault="00E35502" w:rsidP="00E35502">
      <w:pPr>
        <w:pStyle w:val="ListParagraph"/>
        <w:tabs>
          <w:tab w:val="left" w:pos="1835"/>
        </w:tabs>
        <w:spacing w:before="123" w:line="249" w:lineRule="auto"/>
        <w:ind w:left="1835" w:right="1245"/>
        <w:rPr>
          <w:spacing w:val="1"/>
          <w:sz w:val="20"/>
          <w:lang w:val="en-GB"/>
        </w:rPr>
      </w:pPr>
      <w:r w:rsidRPr="00E35502">
        <w:rPr>
          <w:spacing w:val="1"/>
          <w:sz w:val="20"/>
          <w:lang w:val="en-GB"/>
        </w:rPr>
        <w:lastRenderedPageBreak/>
        <w:t>the address of the local authority's website where the project documentation is available;</w:t>
      </w:r>
    </w:p>
    <w:p w14:paraId="37EFF5D3" w14:textId="77777777" w:rsidR="00E35502" w:rsidRDefault="00E35502" w:rsidP="00E35502">
      <w:pPr>
        <w:pStyle w:val="ListParagraph"/>
        <w:tabs>
          <w:tab w:val="left" w:pos="1835"/>
        </w:tabs>
        <w:spacing w:before="123" w:line="249" w:lineRule="auto"/>
        <w:ind w:left="1835" w:right="1245"/>
        <w:rPr>
          <w:spacing w:val="1"/>
          <w:sz w:val="20"/>
          <w:lang w:val="en-GB"/>
        </w:rPr>
      </w:pPr>
      <w:r w:rsidRPr="00E35502">
        <w:rPr>
          <w:spacing w:val="1"/>
          <w:sz w:val="20"/>
          <w:lang w:val="en-GB"/>
        </w:rPr>
        <w:t xml:space="preserve">The address of a place where members of the public can access the paper versions of the projects; </w:t>
      </w:r>
    </w:p>
    <w:p w14:paraId="2FCE5077" w14:textId="77777777" w:rsidR="00E35502" w:rsidRDefault="00E35502" w:rsidP="00E35502">
      <w:pPr>
        <w:pStyle w:val="ListParagraph"/>
        <w:tabs>
          <w:tab w:val="left" w:pos="1835"/>
        </w:tabs>
        <w:spacing w:before="123" w:line="249" w:lineRule="auto"/>
        <w:ind w:left="1835" w:right="1245"/>
        <w:rPr>
          <w:spacing w:val="1"/>
          <w:sz w:val="20"/>
          <w:lang w:val="en-GB"/>
        </w:rPr>
      </w:pPr>
      <w:r w:rsidRPr="00E35502">
        <w:rPr>
          <w:spacing w:val="1"/>
          <w:sz w:val="20"/>
          <w:lang w:val="en-GB"/>
        </w:rPr>
        <w:t>Name of the state authority responsible for carrying out the state environmental impact assessment;</w:t>
      </w:r>
    </w:p>
    <w:p w14:paraId="653F7ACE" w14:textId="096FA55F" w:rsidR="00E35502" w:rsidRDefault="00E70E5E" w:rsidP="00E35502">
      <w:pPr>
        <w:pStyle w:val="ListParagraph"/>
        <w:tabs>
          <w:tab w:val="left" w:pos="1835"/>
        </w:tabs>
        <w:spacing w:before="123" w:line="249" w:lineRule="auto"/>
        <w:ind w:left="1835" w:right="1245"/>
        <w:rPr>
          <w:spacing w:val="1"/>
          <w:sz w:val="20"/>
          <w:lang w:val="en-GB"/>
        </w:rPr>
      </w:pPr>
      <w:r>
        <w:rPr>
          <w:spacing w:val="1"/>
          <w:sz w:val="20"/>
          <w:lang w:val="en-GB"/>
        </w:rPr>
        <w:t>T</w:t>
      </w:r>
      <w:r w:rsidR="00E35502" w:rsidRPr="00E35502">
        <w:rPr>
          <w:spacing w:val="1"/>
          <w:sz w:val="20"/>
          <w:lang w:val="en-GB"/>
        </w:rPr>
        <w:t xml:space="preserve">he name and contact details of the customer; </w:t>
      </w:r>
    </w:p>
    <w:p w14:paraId="368E7A9B" w14:textId="1B27EACE" w:rsidR="00E35502" w:rsidRDefault="00E70E5E" w:rsidP="00E35502">
      <w:pPr>
        <w:pStyle w:val="ListParagraph"/>
        <w:tabs>
          <w:tab w:val="left" w:pos="1835"/>
        </w:tabs>
        <w:spacing w:before="123" w:line="249" w:lineRule="auto"/>
        <w:ind w:left="1835" w:right="1245"/>
        <w:rPr>
          <w:spacing w:val="1"/>
          <w:sz w:val="20"/>
          <w:lang w:val="en-GB"/>
        </w:rPr>
      </w:pPr>
      <w:r>
        <w:rPr>
          <w:spacing w:val="1"/>
          <w:sz w:val="20"/>
          <w:lang w:val="en-GB"/>
        </w:rPr>
        <w:t>T</w:t>
      </w:r>
      <w:r w:rsidR="00E35502" w:rsidRPr="00E35502">
        <w:rPr>
          <w:spacing w:val="1"/>
          <w:sz w:val="20"/>
          <w:lang w:val="en-GB"/>
        </w:rPr>
        <w:t>he customer's website or email address where comments and suggestions are accepted;</w:t>
      </w:r>
    </w:p>
    <w:p w14:paraId="275A4674" w14:textId="6567AAA3" w:rsidR="00464BCD" w:rsidRPr="00E35502" w:rsidRDefault="00E70E5E" w:rsidP="00E35502">
      <w:pPr>
        <w:pStyle w:val="ListParagraph"/>
        <w:tabs>
          <w:tab w:val="left" w:pos="1835"/>
        </w:tabs>
        <w:spacing w:before="123" w:line="249" w:lineRule="auto"/>
        <w:ind w:left="1835" w:right="1245"/>
        <w:rPr>
          <w:spacing w:val="1"/>
          <w:sz w:val="20"/>
          <w:lang w:val="en-GB"/>
        </w:rPr>
      </w:pPr>
      <w:r>
        <w:rPr>
          <w:spacing w:val="1"/>
          <w:sz w:val="20"/>
          <w:lang w:val="en-GB"/>
        </w:rPr>
        <w:t>T</w:t>
      </w:r>
      <w:r w:rsidR="00E35502" w:rsidRPr="00E35502">
        <w:rPr>
          <w:spacing w:val="1"/>
          <w:sz w:val="20"/>
          <w:lang w:val="en-GB"/>
        </w:rPr>
        <w:t>he name and contact details of the developer of the documentation</w:t>
      </w:r>
      <w:r w:rsidR="00D53842" w:rsidRPr="00D53842">
        <w:rPr>
          <w:spacing w:val="1"/>
          <w:sz w:val="20"/>
        </w:rPr>
        <w:t>.</w:t>
      </w:r>
      <w:r w:rsidR="00E33167">
        <w:rPr>
          <w:rStyle w:val="FootnoteReference"/>
          <w:spacing w:val="1"/>
          <w:sz w:val="20"/>
        </w:rPr>
        <w:footnoteReference w:id="4"/>
      </w:r>
    </w:p>
    <w:p w14:paraId="5E9C2FAB" w14:textId="550A2C32" w:rsidR="00841169" w:rsidRPr="00314D1A" w:rsidRDefault="00690759" w:rsidP="00841169">
      <w:pPr>
        <w:pStyle w:val="ListParagraph"/>
        <w:numPr>
          <w:ilvl w:val="0"/>
          <w:numId w:val="1"/>
        </w:numPr>
        <w:tabs>
          <w:tab w:val="left" w:pos="1835"/>
        </w:tabs>
        <w:spacing w:before="132" w:line="249" w:lineRule="auto"/>
        <w:ind w:left="1266" w:right="1249" w:firstLine="0"/>
        <w:rPr>
          <w:sz w:val="20"/>
        </w:rPr>
      </w:pPr>
      <w:r>
        <w:rPr>
          <w:sz w:val="20"/>
        </w:rPr>
        <w:t xml:space="preserve">Similarly, although not </w:t>
      </w:r>
      <w:r w:rsidRPr="00314D1A">
        <w:rPr>
          <w:sz w:val="20"/>
        </w:rPr>
        <w:t>cited by the Party concerned, article 73</w:t>
      </w:r>
      <w:r w:rsidR="00725926" w:rsidRPr="00314D1A">
        <w:rPr>
          <w:sz w:val="20"/>
        </w:rPr>
        <w:t>(4)</w:t>
      </w:r>
      <w:r w:rsidRPr="00314D1A">
        <w:rPr>
          <w:sz w:val="20"/>
        </w:rPr>
        <w:t xml:space="preserve"> of the </w:t>
      </w:r>
      <w:r w:rsidR="004B1AAD">
        <w:rPr>
          <w:sz w:val="20"/>
        </w:rPr>
        <w:t>n</w:t>
      </w:r>
      <w:r w:rsidRPr="00314D1A">
        <w:rPr>
          <w:sz w:val="20"/>
        </w:rPr>
        <w:t xml:space="preserve">ew Environmental Code, </w:t>
      </w:r>
      <w:r w:rsidR="00E70E5E">
        <w:rPr>
          <w:sz w:val="20"/>
        </w:rPr>
        <w:t>sets out</w:t>
      </w:r>
      <w:r w:rsidRPr="00314D1A">
        <w:rPr>
          <w:sz w:val="20"/>
        </w:rPr>
        <w:t xml:space="preserve"> </w:t>
      </w:r>
      <w:r w:rsidR="003637DC" w:rsidRPr="00314D1A">
        <w:rPr>
          <w:sz w:val="20"/>
        </w:rPr>
        <w:t xml:space="preserve">public notice </w:t>
      </w:r>
      <w:r w:rsidRPr="00314D1A">
        <w:rPr>
          <w:sz w:val="20"/>
        </w:rPr>
        <w:t xml:space="preserve">requirements </w:t>
      </w:r>
      <w:r w:rsidR="0001417F" w:rsidRPr="00314D1A">
        <w:rPr>
          <w:sz w:val="20"/>
        </w:rPr>
        <w:t xml:space="preserve">which are </w:t>
      </w:r>
      <w:r w:rsidR="00B502D7" w:rsidRPr="00314D1A">
        <w:rPr>
          <w:sz w:val="20"/>
        </w:rPr>
        <w:t>of relevance for</w:t>
      </w:r>
      <w:r w:rsidR="004C4051" w:rsidRPr="00314D1A">
        <w:rPr>
          <w:sz w:val="20"/>
        </w:rPr>
        <w:t xml:space="preserve"> the recommendations set out in</w:t>
      </w:r>
      <w:r w:rsidR="0001417F" w:rsidRPr="00314D1A">
        <w:rPr>
          <w:sz w:val="20"/>
        </w:rPr>
        <w:t xml:space="preserve"> </w:t>
      </w:r>
      <w:r w:rsidR="00E041D0" w:rsidRPr="00314D1A">
        <w:rPr>
          <w:sz w:val="20"/>
        </w:rPr>
        <w:t>paragraphs 2(a) and 5(a)</w:t>
      </w:r>
      <w:r w:rsidR="00C13EB5" w:rsidRPr="00314D1A">
        <w:rPr>
          <w:sz w:val="20"/>
        </w:rPr>
        <w:t xml:space="preserve"> of decision VI/</w:t>
      </w:r>
      <w:r w:rsidR="004F41D3" w:rsidRPr="00314D1A">
        <w:rPr>
          <w:sz w:val="20"/>
        </w:rPr>
        <w:t>8</w:t>
      </w:r>
      <w:r w:rsidR="00C13EB5" w:rsidRPr="00314D1A">
        <w:rPr>
          <w:sz w:val="20"/>
        </w:rPr>
        <w:t>g</w:t>
      </w:r>
      <w:r w:rsidR="0001417F" w:rsidRPr="00314D1A">
        <w:rPr>
          <w:sz w:val="20"/>
        </w:rPr>
        <w:t>:</w:t>
      </w:r>
    </w:p>
    <w:p w14:paraId="04C118AB" w14:textId="77777777" w:rsidR="00A56ABD" w:rsidRDefault="00A56ABD" w:rsidP="007F0912">
      <w:pPr>
        <w:autoSpaceDE w:val="0"/>
        <w:autoSpaceDN w:val="0"/>
        <w:adjustRightInd w:val="0"/>
        <w:spacing w:before="0" w:line="240" w:lineRule="auto"/>
        <w:ind w:left="1831" w:right="0"/>
        <w:rPr>
          <w:sz w:val="20"/>
        </w:rPr>
      </w:pPr>
    </w:p>
    <w:p w14:paraId="475969AC" w14:textId="683962DB" w:rsidR="007F0912" w:rsidRDefault="007F0912" w:rsidP="004B1AAD">
      <w:pPr>
        <w:tabs>
          <w:tab w:val="left" w:pos="8505"/>
        </w:tabs>
        <w:autoSpaceDE w:val="0"/>
        <w:autoSpaceDN w:val="0"/>
        <w:adjustRightInd w:val="0"/>
        <w:spacing w:before="0" w:line="240" w:lineRule="auto"/>
        <w:ind w:left="1831" w:right="1243"/>
        <w:rPr>
          <w:sz w:val="20"/>
        </w:rPr>
      </w:pPr>
      <w:r w:rsidRPr="00314D1A">
        <w:rPr>
          <w:sz w:val="20"/>
        </w:rPr>
        <w:t>The initiator shall organize the dissemination of an advertisement for public hearings in Kazakh and Russian in at least one newspaper</w:t>
      </w:r>
      <w:r w:rsidRPr="007F0912">
        <w:rPr>
          <w:sz w:val="20"/>
        </w:rPr>
        <w:t xml:space="preserve"> and through at least one television or radio channel distributed to the relevant administrative-territorial units, fully or partially located within the affected territory.</w:t>
      </w:r>
      <w:r>
        <w:rPr>
          <w:sz w:val="20"/>
        </w:rPr>
        <w:t xml:space="preserve"> </w:t>
      </w:r>
      <w:r w:rsidRPr="007F0912">
        <w:rPr>
          <w:sz w:val="20"/>
        </w:rPr>
        <w:t>The announcement of the public hearing shall be disseminated by the means set out in the first part of this paragraph at least twenty working days prior to the date of the public hearing. The date for the commencement of the public hearing shall not be earlier than the date of expiry of the deadline set out in part two of paragraph 3 of this article.</w:t>
      </w:r>
    </w:p>
    <w:p w14:paraId="12A27270" w14:textId="77777777" w:rsidR="007F0912" w:rsidRDefault="007F0912" w:rsidP="004B1AAD">
      <w:pPr>
        <w:tabs>
          <w:tab w:val="left" w:pos="8505"/>
        </w:tabs>
        <w:autoSpaceDE w:val="0"/>
        <w:autoSpaceDN w:val="0"/>
        <w:adjustRightInd w:val="0"/>
        <w:spacing w:before="0" w:line="240" w:lineRule="auto"/>
        <w:ind w:left="1831" w:right="1243"/>
        <w:rPr>
          <w:sz w:val="20"/>
        </w:rPr>
      </w:pPr>
    </w:p>
    <w:p w14:paraId="6BCE2A30" w14:textId="77777777" w:rsidR="00012DD5" w:rsidRDefault="007F0912" w:rsidP="004B1AAD">
      <w:pPr>
        <w:tabs>
          <w:tab w:val="left" w:pos="8505"/>
        </w:tabs>
        <w:autoSpaceDE w:val="0"/>
        <w:autoSpaceDN w:val="0"/>
        <w:adjustRightInd w:val="0"/>
        <w:spacing w:before="0" w:line="240" w:lineRule="auto"/>
        <w:ind w:left="1831" w:right="1243"/>
        <w:rPr>
          <w:sz w:val="20"/>
        </w:rPr>
      </w:pPr>
      <w:r w:rsidRPr="007F0912">
        <w:rPr>
          <w:sz w:val="20"/>
        </w:rPr>
        <w:t>The announcement of the public hearing shall contain the following information:</w:t>
      </w:r>
    </w:p>
    <w:p w14:paraId="5101B51F" w14:textId="4BEAF5DA" w:rsidR="007F0912" w:rsidRPr="00E70E5E" w:rsidRDefault="007F0912" w:rsidP="00F07A75">
      <w:pPr>
        <w:pStyle w:val="ListParagraph"/>
        <w:numPr>
          <w:ilvl w:val="0"/>
          <w:numId w:val="29"/>
        </w:numPr>
        <w:tabs>
          <w:tab w:val="left" w:pos="8505"/>
        </w:tabs>
        <w:autoSpaceDE w:val="0"/>
        <w:autoSpaceDN w:val="0"/>
        <w:adjustRightInd w:val="0"/>
        <w:spacing w:before="0" w:line="240" w:lineRule="auto"/>
        <w:ind w:right="1243"/>
        <w:rPr>
          <w:sz w:val="20"/>
        </w:rPr>
      </w:pPr>
      <w:r w:rsidRPr="00E70E5E">
        <w:rPr>
          <w:sz w:val="20"/>
        </w:rPr>
        <w:t>The subject of the public hearing;</w:t>
      </w:r>
    </w:p>
    <w:p w14:paraId="6A5FD70E" w14:textId="77777777" w:rsidR="00012DD5" w:rsidRPr="00733158" w:rsidRDefault="00012DD5" w:rsidP="004B1AAD">
      <w:pPr>
        <w:pStyle w:val="ListParagraph"/>
        <w:tabs>
          <w:tab w:val="left" w:pos="8505"/>
        </w:tabs>
        <w:autoSpaceDE w:val="0"/>
        <w:autoSpaceDN w:val="0"/>
        <w:adjustRightInd w:val="0"/>
        <w:spacing w:before="0" w:line="240" w:lineRule="auto"/>
        <w:ind w:left="2191" w:right="1243"/>
        <w:rPr>
          <w:sz w:val="20"/>
        </w:rPr>
      </w:pPr>
    </w:p>
    <w:p w14:paraId="2E9715D0" w14:textId="024E531C" w:rsidR="00012DD5" w:rsidRDefault="00E70E5E" w:rsidP="004B1AAD">
      <w:pPr>
        <w:tabs>
          <w:tab w:val="left" w:pos="8505"/>
        </w:tabs>
        <w:autoSpaceDE w:val="0"/>
        <w:autoSpaceDN w:val="0"/>
        <w:adjustRightInd w:val="0"/>
        <w:spacing w:before="0" w:line="240" w:lineRule="auto"/>
        <w:ind w:left="1831" w:right="1243"/>
        <w:rPr>
          <w:sz w:val="20"/>
        </w:rPr>
      </w:pPr>
      <w:r>
        <w:rPr>
          <w:sz w:val="20"/>
        </w:rPr>
        <w:t>(</w:t>
      </w:r>
      <w:r w:rsidR="007F0912" w:rsidRPr="007F0912">
        <w:rPr>
          <w:sz w:val="20"/>
        </w:rPr>
        <w:t xml:space="preserve">2) </w:t>
      </w:r>
      <w:r w:rsidR="00012DD5">
        <w:rPr>
          <w:sz w:val="20"/>
        </w:rPr>
        <w:t xml:space="preserve"> </w:t>
      </w:r>
      <w:r>
        <w:rPr>
          <w:sz w:val="20"/>
        </w:rPr>
        <w:t>T</w:t>
      </w:r>
      <w:r w:rsidR="007F0912" w:rsidRPr="007F0912">
        <w:rPr>
          <w:sz w:val="20"/>
        </w:rPr>
        <w:t>he place, date and start time of the public hearing;</w:t>
      </w:r>
    </w:p>
    <w:p w14:paraId="4A4C6DDE" w14:textId="77777777" w:rsidR="00012DD5" w:rsidRDefault="00012DD5" w:rsidP="004B1AAD">
      <w:pPr>
        <w:tabs>
          <w:tab w:val="left" w:pos="8505"/>
        </w:tabs>
        <w:autoSpaceDE w:val="0"/>
        <w:autoSpaceDN w:val="0"/>
        <w:adjustRightInd w:val="0"/>
        <w:spacing w:before="0" w:line="240" w:lineRule="auto"/>
        <w:ind w:left="1831" w:right="1243"/>
        <w:rPr>
          <w:sz w:val="20"/>
        </w:rPr>
      </w:pPr>
    </w:p>
    <w:p w14:paraId="23C96A5F" w14:textId="11D6FD97" w:rsidR="00012DD5" w:rsidRDefault="007F0912" w:rsidP="004B1AAD">
      <w:pPr>
        <w:tabs>
          <w:tab w:val="left" w:pos="8505"/>
        </w:tabs>
        <w:autoSpaceDE w:val="0"/>
        <w:autoSpaceDN w:val="0"/>
        <w:adjustRightInd w:val="0"/>
        <w:spacing w:before="0" w:line="240" w:lineRule="auto"/>
        <w:ind w:left="1831" w:right="1243"/>
        <w:rPr>
          <w:sz w:val="20"/>
        </w:rPr>
      </w:pPr>
      <w:r>
        <w:rPr>
          <w:sz w:val="20"/>
        </w:rPr>
        <w:t>(</w:t>
      </w:r>
      <w:r w:rsidRPr="007F0912">
        <w:rPr>
          <w:sz w:val="20"/>
        </w:rPr>
        <w:t xml:space="preserve">3) </w:t>
      </w:r>
      <w:r w:rsidR="00E70E5E">
        <w:rPr>
          <w:sz w:val="20"/>
        </w:rPr>
        <w:t>A</w:t>
      </w:r>
      <w:r w:rsidRPr="007F0912">
        <w:rPr>
          <w:sz w:val="20"/>
        </w:rPr>
        <w:t xml:space="preserve"> link to the website of the environmental authority where the draft environmental impact statement and a copy of the planned activity statement can be consulted;</w:t>
      </w:r>
    </w:p>
    <w:p w14:paraId="58992906" w14:textId="77777777" w:rsidR="00012DD5" w:rsidRDefault="00012DD5" w:rsidP="004B1AAD">
      <w:pPr>
        <w:tabs>
          <w:tab w:val="left" w:pos="8505"/>
        </w:tabs>
        <w:autoSpaceDE w:val="0"/>
        <w:autoSpaceDN w:val="0"/>
        <w:adjustRightInd w:val="0"/>
        <w:spacing w:before="0" w:line="240" w:lineRule="auto"/>
        <w:ind w:left="1831" w:right="1243"/>
        <w:rPr>
          <w:sz w:val="20"/>
        </w:rPr>
      </w:pPr>
    </w:p>
    <w:p w14:paraId="5E81CEA9" w14:textId="7FCB47F8" w:rsidR="00012DD5" w:rsidRDefault="007F0912" w:rsidP="004B1AAD">
      <w:pPr>
        <w:tabs>
          <w:tab w:val="left" w:pos="8505"/>
        </w:tabs>
        <w:autoSpaceDE w:val="0"/>
        <w:autoSpaceDN w:val="0"/>
        <w:adjustRightInd w:val="0"/>
        <w:spacing w:before="0" w:line="240" w:lineRule="auto"/>
        <w:ind w:left="1831" w:right="1243"/>
        <w:rPr>
          <w:sz w:val="20"/>
        </w:rPr>
      </w:pPr>
      <w:r>
        <w:rPr>
          <w:sz w:val="20"/>
        </w:rPr>
        <w:t>(</w:t>
      </w:r>
      <w:r w:rsidRPr="007F0912">
        <w:rPr>
          <w:sz w:val="20"/>
        </w:rPr>
        <w:t xml:space="preserve">4) </w:t>
      </w:r>
      <w:r w:rsidR="00E70E5E">
        <w:rPr>
          <w:sz w:val="20"/>
        </w:rPr>
        <w:t>D</w:t>
      </w:r>
      <w:r w:rsidRPr="007F0912">
        <w:rPr>
          <w:sz w:val="20"/>
        </w:rPr>
        <w:t>etails and contact details of the initiator of the proposed activity;</w:t>
      </w:r>
    </w:p>
    <w:p w14:paraId="625FEFE4" w14:textId="77777777" w:rsidR="00012DD5" w:rsidRDefault="00012DD5" w:rsidP="004B1AAD">
      <w:pPr>
        <w:tabs>
          <w:tab w:val="left" w:pos="8505"/>
        </w:tabs>
        <w:autoSpaceDE w:val="0"/>
        <w:autoSpaceDN w:val="0"/>
        <w:adjustRightInd w:val="0"/>
        <w:spacing w:before="0" w:line="240" w:lineRule="auto"/>
        <w:ind w:left="1831" w:right="1243"/>
        <w:rPr>
          <w:sz w:val="20"/>
        </w:rPr>
      </w:pPr>
    </w:p>
    <w:p w14:paraId="5AE6DA49" w14:textId="77777777" w:rsidR="00012DD5" w:rsidRDefault="007F0912" w:rsidP="004B1AAD">
      <w:pPr>
        <w:tabs>
          <w:tab w:val="left" w:pos="8505"/>
        </w:tabs>
        <w:autoSpaceDE w:val="0"/>
        <w:autoSpaceDN w:val="0"/>
        <w:adjustRightInd w:val="0"/>
        <w:spacing w:before="0" w:line="240" w:lineRule="auto"/>
        <w:ind w:left="1831" w:right="1243"/>
        <w:rPr>
          <w:sz w:val="20"/>
        </w:rPr>
      </w:pPr>
      <w:r>
        <w:rPr>
          <w:sz w:val="20"/>
        </w:rPr>
        <w:t>(</w:t>
      </w:r>
      <w:r w:rsidRPr="007F0912">
        <w:rPr>
          <w:sz w:val="20"/>
        </w:rPr>
        <w:t>5) An email address and telephone number to obtain further information about the proposed activity, the holding of the public hearing, and to request copies of documents related to the proposed activity;</w:t>
      </w:r>
    </w:p>
    <w:p w14:paraId="6FE83BD7" w14:textId="77777777" w:rsidR="00012DD5" w:rsidRDefault="00012DD5" w:rsidP="004B1AAD">
      <w:pPr>
        <w:tabs>
          <w:tab w:val="left" w:pos="8505"/>
        </w:tabs>
        <w:autoSpaceDE w:val="0"/>
        <w:autoSpaceDN w:val="0"/>
        <w:adjustRightInd w:val="0"/>
        <w:spacing w:before="0" w:line="240" w:lineRule="auto"/>
        <w:ind w:left="1831" w:right="1243"/>
        <w:rPr>
          <w:sz w:val="20"/>
        </w:rPr>
      </w:pPr>
    </w:p>
    <w:p w14:paraId="07DF502C" w14:textId="655102E0" w:rsidR="007F0912" w:rsidRPr="00335FBF" w:rsidRDefault="007F0912" w:rsidP="004B1AAD">
      <w:pPr>
        <w:tabs>
          <w:tab w:val="left" w:pos="8505"/>
        </w:tabs>
        <w:autoSpaceDE w:val="0"/>
        <w:autoSpaceDN w:val="0"/>
        <w:adjustRightInd w:val="0"/>
        <w:spacing w:before="0" w:line="240" w:lineRule="auto"/>
        <w:ind w:left="1831" w:right="1243"/>
        <w:rPr>
          <w:sz w:val="20"/>
        </w:rPr>
      </w:pPr>
      <w:r>
        <w:rPr>
          <w:sz w:val="20"/>
        </w:rPr>
        <w:t>(</w:t>
      </w:r>
      <w:r w:rsidRPr="007F0912">
        <w:rPr>
          <w:sz w:val="20"/>
        </w:rPr>
        <w:t>6) The email address and postal address of the environmental authority or its subdivisions, to which the public concerned may send their comments and suggestions on the draft possible impact report in writing or electronically.</w:t>
      </w:r>
      <w:r w:rsidR="00733158">
        <w:rPr>
          <w:rStyle w:val="FootnoteReference"/>
          <w:sz w:val="20"/>
        </w:rPr>
        <w:footnoteReference w:id="5"/>
      </w:r>
    </w:p>
    <w:p w14:paraId="63EFBCFE" w14:textId="460A5673" w:rsidR="00335FBF" w:rsidRPr="00365E3B" w:rsidRDefault="00335FBF" w:rsidP="00335FBF">
      <w:pPr>
        <w:autoSpaceDE w:val="0"/>
        <w:autoSpaceDN w:val="0"/>
        <w:adjustRightInd w:val="0"/>
        <w:spacing w:before="0" w:line="240" w:lineRule="auto"/>
        <w:ind w:left="1831" w:right="0"/>
        <w:jc w:val="left"/>
        <w:rPr>
          <w:sz w:val="20"/>
        </w:rPr>
      </w:pPr>
    </w:p>
    <w:p w14:paraId="172ED9B7" w14:textId="49CB3D7B" w:rsidR="00235C69" w:rsidRDefault="00302EA2">
      <w:pPr>
        <w:pStyle w:val="ListParagraph"/>
        <w:numPr>
          <w:ilvl w:val="0"/>
          <w:numId w:val="1"/>
        </w:numPr>
        <w:tabs>
          <w:tab w:val="left" w:pos="1835"/>
        </w:tabs>
        <w:spacing w:before="132" w:line="249" w:lineRule="auto"/>
        <w:ind w:left="1266" w:right="1249" w:firstLine="0"/>
        <w:rPr>
          <w:sz w:val="20"/>
        </w:rPr>
      </w:pPr>
      <w:bookmarkStart w:id="1" w:name="_Ref76278424"/>
      <w:r>
        <w:rPr>
          <w:sz w:val="20"/>
        </w:rPr>
        <w:t xml:space="preserve">While welcoming </w:t>
      </w:r>
      <w:r w:rsidR="00F1230C">
        <w:rPr>
          <w:sz w:val="20"/>
        </w:rPr>
        <w:t>rule</w:t>
      </w:r>
      <w:r w:rsidR="00225E99" w:rsidRPr="00225E99">
        <w:rPr>
          <w:sz w:val="20"/>
        </w:rPr>
        <w:t xml:space="preserve"> 10 of the Rules for Public Hearings and article 73(4) of the </w:t>
      </w:r>
      <w:r w:rsidR="004B1AAD">
        <w:rPr>
          <w:sz w:val="20"/>
        </w:rPr>
        <w:t>n</w:t>
      </w:r>
      <w:r w:rsidR="00225E99" w:rsidRPr="00225E99">
        <w:rPr>
          <w:sz w:val="20"/>
        </w:rPr>
        <w:t>ew Environmental Code</w:t>
      </w:r>
      <w:r w:rsidR="00225E99">
        <w:rPr>
          <w:sz w:val="20"/>
        </w:rPr>
        <w:t xml:space="preserve">, the Committee notes that </w:t>
      </w:r>
      <w:r w:rsidR="00721F72">
        <w:rPr>
          <w:sz w:val="20"/>
        </w:rPr>
        <w:t>a number of the notice requirements set out in article 6(2) of the Convention still appear to be missing from the above-mentioned provisions</w:t>
      </w:r>
      <w:r w:rsidR="00E65229">
        <w:rPr>
          <w:sz w:val="20"/>
        </w:rPr>
        <w:t>, namely</w:t>
      </w:r>
      <w:r w:rsidR="00122476">
        <w:rPr>
          <w:sz w:val="20"/>
        </w:rPr>
        <w:t>:</w:t>
      </w:r>
      <w:bookmarkEnd w:id="1"/>
      <w:r w:rsidR="00721F72">
        <w:rPr>
          <w:sz w:val="20"/>
        </w:rPr>
        <w:t xml:space="preserve"> </w:t>
      </w:r>
    </w:p>
    <w:p w14:paraId="7E98215A" w14:textId="3494FC31" w:rsidR="00721F72" w:rsidRDefault="00E65229" w:rsidP="00F07A75">
      <w:pPr>
        <w:pStyle w:val="ListParagraph"/>
        <w:numPr>
          <w:ilvl w:val="3"/>
          <w:numId w:val="31"/>
        </w:numPr>
        <w:tabs>
          <w:tab w:val="left" w:pos="1835"/>
        </w:tabs>
        <w:spacing w:before="132" w:line="249" w:lineRule="auto"/>
        <w:ind w:left="2268" w:right="1249"/>
        <w:rPr>
          <w:sz w:val="20"/>
        </w:rPr>
      </w:pPr>
      <w:r>
        <w:rPr>
          <w:sz w:val="20"/>
        </w:rPr>
        <w:t xml:space="preserve">The application on which </w:t>
      </w:r>
      <w:r w:rsidR="00256604">
        <w:rPr>
          <w:sz w:val="20"/>
        </w:rPr>
        <w:t>a decision will be taken (article 6(2)(a) of the Convention</w:t>
      </w:r>
      <w:r w:rsidR="00F02D6D">
        <w:rPr>
          <w:sz w:val="20"/>
        </w:rPr>
        <w:t>)</w:t>
      </w:r>
      <w:r w:rsidR="00256604">
        <w:rPr>
          <w:sz w:val="20"/>
        </w:rPr>
        <w:t>;</w:t>
      </w:r>
    </w:p>
    <w:p w14:paraId="76052135" w14:textId="40818431" w:rsidR="00256604" w:rsidRDefault="00256604" w:rsidP="00F07A75">
      <w:pPr>
        <w:pStyle w:val="ListParagraph"/>
        <w:numPr>
          <w:ilvl w:val="3"/>
          <w:numId w:val="31"/>
        </w:numPr>
        <w:tabs>
          <w:tab w:val="left" w:pos="1835"/>
        </w:tabs>
        <w:spacing w:before="132" w:line="249" w:lineRule="auto"/>
        <w:ind w:left="2268" w:right="1249"/>
        <w:rPr>
          <w:sz w:val="20"/>
        </w:rPr>
      </w:pPr>
      <w:r>
        <w:rPr>
          <w:sz w:val="20"/>
        </w:rPr>
        <w:t xml:space="preserve">The nature of </w:t>
      </w:r>
      <w:r w:rsidR="00093F9C">
        <w:rPr>
          <w:sz w:val="20"/>
        </w:rPr>
        <w:t xml:space="preserve">possible decisions or the draft decision (article 6(2)(b) of the </w:t>
      </w:r>
      <w:r w:rsidR="00F02D6D">
        <w:rPr>
          <w:sz w:val="20"/>
        </w:rPr>
        <w:t>Convention);</w:t>
      </w:r>
    </w:p>
    <w:p w14:paraId="43B930A8" w14:textId="34FBB6E4" w:rsidR="00F02D6D" w:rsidRPr="007B27E9" w:rsidRDefault="000626EF" w:rsidP="00F07A75">
      <w:pPr>
        <w:pStyle w:val="ListParagraph"/>
        <w:numPr>
          <w:ilvl w:val="3"/>
          <w:numId w:val="31"/>
        </w:numPr>
        <w:tabs>
          <w:tab w:val="left" w:pos="1835"/>
        </w:tabs>
        <w:spacing w:before="132" w:line="249" w:lineRule="auto"/>
        <w:ind w:left="2268" w:right="1249"/>
        <w:rPr>
          <w:color w:val="FF0000"/>
          <w:sz w:val="20"/>
        </w:rPr>
      </w:pPr>
      <w:r w:rsidRPr="004B1AAD">
        <w:rPr>
          <w:sz w:val="20"/>
        </w:rPr>
        <w:lastRenderedPageBreak/>
        <w:t xml:space="preserve">The opportunities for </w:t>
      </w:r>
      <w:r w:rsidR="00414EC8" w:rsidRPr="004B1AAD">
        <w:rPr>
          <w:sz w:val="20"/>
        </w:rPr>
        <w:t>the public to participate (article 6(</w:t>
      </w:r>
      <w:r w:rsidR="00D666AB" w:rsidRPr="004B1AAD">
        <w:rPr>
          <w:sz w:val="20"/>
        </w:rPr>
        <w:t>2)(d)(ii)</w:t>
      </w:r>
      <w:r w:rsidR="00414EC8" w:rsidRPr="004B1AAD">
        <w:rPr>
          <w:sz w:val="20"/>
        </w:rPr>
        <w:t>;</w:t>
      </w:r>
    </w:p>
    <w:p w14:paraId="37A4072B" w14:textId="59CA3A01" w:rsidR="00D666AB" w:rsidRDefault="007B27E9" w:rsidP="00F07A75">
      <w:pPr>
        <w:pStyle w:val="ListParagraph"/>
        <w:numPr>
          <w:ilvl w:val="3"/>
          <w:numId w:val="31"/>
        </w:numPr>
        <w:tabs>
          <w:tab w:val="left" w:pos="1835"/>
        </w:tabs>
        <w:spacing w:before="132" w:line="249" w:lineRule="auto"/>
        <w:ind w:left="2268" w:right="1249"/>
        <w:rPr>
          <w:sz w:val="20"/>
        </w:rPr>
      </w:pPr>
      <w:r>
        <w:rPr>
          <w:sz w:val="20"/>
        </w:rPr>
        <w:t>An indication of the time schedule for transmittal of comments or questions</w:t>
      </w:r>
      <w:r w:rsidR="00C91A30">
        <w:rPr>
          <w:sz w:val="20"/>
        </w:rPr>
        <w:t xml:space="preserve"> (article 6(2)(d)(v) of the Convention);</w:t>
      </w:r>
    </w:p>
    <w:p w14:paraId="075DCE1C" w14:textId="71724F06" w:rsidR="00C91A30" w:rsidRDefault="0079090B" w:rsidP="00F07A75">
      <w:pPr>
        <w:pStyle w:val="ListParagraph"/>
        <w:numPr>
          <w:ilvl w:val="3"/>
          <w:numId w:val="31"/>
        </w:numPr>
        <w:tabs>
          <w:tab w:val="left" w:pos="1835"/>
        </w:tabs>
        <w:spacing w:before="132" w:line="249" w:lineRule="auto"/>
        <w:ind w:left="2268" w:right="1249"/>
        <w:rPr>
          <w:sz w:val="20"/>
        </w:rPr>
      </w:pPr>
      <w:r>
        <w:rPr>
          <w:sz w:val="20"/>
        </w:rPr>
        <w:t xml:space="preserve">An indication of what environmental information relevant to the purposed activity </w:t>
      </w:r>
      <w:r w:rsidR="00FF7A16">
        <w:rPr>
          <w:sz w:val="20"/>
        </w:rPr>
        <w:t>is available</w:t>
      </w:r>
      <w:r w:rsidR="008A7859">
        <w:rPr>
          <w:sz w:val="20"/>
        </w:rPr>
        <w:t xml:space="preserve"> (article 6(2)(d)(vi) of the Convention)</w:t>
      </w:r>
      <w:r w:rsidR="00927FAD">
        <w:rPr>
          <w:sz w:val="20"/>
        </w:rPr>
        <w:t xml:space="preserve">; </w:t>
      </w:r>
      <w:r w:rsidR="00FF7A16">
        <w:rPr>
          <w:sz w:val="20"/>
        </w:rPr>
        <w:t>and</w:t>
      </w:r>
    </w:p>
    <w:p w14:paraId="22B1F8CC" w14:textId="295DCAEC" w:rsidR="00FF7A16" w:rsidRDefault="00FF7A16" w:rsidP="00F07A75">
      <w:pPr>
        <w:pStyle w:val="ListParagraph"/>
        <w:numPr>
          <w:ilvl w:val="3"/>
          <w:numId w:val="31"/>
        </w:numPr>
        <w:tabs>
          <w:tab w:val="left" w:pos="1835"/>
        </w:tabs>
        <w:spacing w:before="132" w:line="249" w:lineRule="auto"/>
        <w:ind w:left="2268" w:right="1249"/>
        <w:rPr>
          <w:sz w:val="20"/>
        </w:rPr>
      </w:pPr>
      <w:r>
        <w:rPr>
          <w:sz w:val="20"/>
        </w:rPr>
        <w:t xml:space="preserve">The fact that the activity is subject to national or transboundary environmental impact assessment </w:t>
      </w:r>
      <w:r w:rsidR="00BD1424">
        <w:rPr>
          <w:sz w:val="20"/>
        </w:rPr>
        <w:t>procedure (article 6(2)</w:t>
      </w:r>
      <w:r w:rsidR="007414A3">
        <w:rPr>
          <w:sz w:val="20"/>
        </w:rPr>
        <w:t>(e)</w:t>
      </w:r>
      <w:r w:rsidR="00927FAD">
        <w:rPr>
          <w:sz w:val="20"/>
        </w:rPr>
        <w:t xml:space="preserve"> of the Convention)</w:t>
      </w:r>
      <w:r w:rsidR="007414A3">
        <w:rPr>
          <w:sz w:val="20"/>
        </w:rPr>
        <w:t xml:space="preserve">. </w:t>
      </w:r>
    </w:p>
    <w:p w14:paraId="2BC09A2E" w14:textId="30F322C6" w:rsidR="00927FAD" w:rsidRDefault="00927FAD">
      <w:pPr>
        <w:pStyle w:val="ListParagraph"/>
        <w:numPr>
          <w:ilvl w:val="0"/>
          <w:numId w:val="1"/>
        </w:numPr>
        <w:tabs>
          <w:tab w:val="left" w:pos="1835"/>
        </w:tabs>
        <w:spacing w:before="132" w:line="249" w:lineRule="auto"/>
        <w:ind w:left="1266" w:right="1249" w:firstLine="0"/>
        <w:rPr>
          <w:sz w:val="20"/>
        </w:rPr>
      </w:pPr>
      <w:r>
        <w:rPr>
          <w:sz w:val="20"/>
        </w:rPr>
        <w:t xml:space="preserve">The Committee </w:t>
      </w:r>
      <w:r w:rsidR="004659F8">
        <w:rPr>
          <w:sz w:val="20"/>
        </w:rPr>
        <w:t>expresses its disappointment that</w:t>
      </w:r>
      <w:r w:rsidR="00E70E5E">
        <w:rPr>
          <w:sz w:val="20"/>
        </w:rPr>
        <w:t>,</w:t>
      </w:r>
      <w:r w:rsidR="004659F8">
        <w:rPr>
          <w:sz w:val="20"/>
        </w:rPr>
        <w:t xml:space="preserve"> despite </w:t>
      </w:r>
      <w:r w:rsidR="00767617">
        <w:rPr>
          <w:sz w:val="20"/>
        </w:rPr>
        <w:t>the</w:t>
      </w:r>
      <w:r w:rsidR="004659F8">
        <w:rPr>
          <w:sz w:val="20"/>
        </w:rPr>
        <w:t xml:space="preserve"> clear </w:t>
      </w:r>
      <w:r w:rsidR="003364C4">
        <w:rPr>
          <w:sz w:val="20"/>
        </w:rPr>
        <w:t xml:space="preserve">request </w:t>
      </w:r>
      <w:r w:rsidR="004B1AAD">
        <w:rPr>
          <w:sz w:val="20"/>
        </w:rPr>
        <w:t xml:space="preserve">in its second progress review for the Party concerned </w:t>
      </w:r>
      <w:r w:rsidR="003364C4">
        <w:rPr>
          <w:sz w:val="20"/>
        </w:rPr>
        <w:t>to specify</w:t>
      </w:r>
      <w:r w:rsidR="00694FCF">
        <w:rPr>
          <w:sz w:val="20"/>
        </w:rPr>
        <w:t xml:space="preserve"> the relevant provisions of the </w:t>
      </w:r>
      <w:r w:rsidR="004B1AAD">
        <w:rPr>
          <w:sz w:val="20"/>
        </w:rPr>
        <w:t xml:space="preserve">new </w:t>
      </w:r>
      <w:r w:rsidR="00694FCF">
        <w:rPr>
          <w:sz w:val="20"/>
        </w:rPr>
        <w:t xml:space="preserve">Environmental Code and the Rules for Public Hearings </w:t>
      </w:r>
      <w:r w:rsidR="006168A3">
        <w:rPr>
          <w:sz w:val="20"/>
        </w:rPr>
        <w:t xml:space="preserve">implementing </w:t>
      </w:r>
      <w:r w:rsidR="00B043A2">
        <w:rPr>
          <w:sz w:val="20"/>
        </w:rPr>
        <w:t xml:space="preserve">each of the above </w:t>
      </w:r>
      <w:r w:rsidR="006168A3">
        <w:rPr>
          <w:sz w:val="20"/>
        </w:rPr>
        <w:t>notice requirements</w:t>
      </w:r>
      <w:r w:rsidR="003364C4">
        <w:rPr>
          <w:sz w:val="20"/>
        </w:rPr>
        <w:t>, the</w:t>
      </w:r>
      <w:r w:rsidR="00EB7801">
        <w:rPr>
          <w:sz w:val="20"/>
        </w:rPr>
        <w:t xml:space="preserve"> Party concerned has not </w:t>
      </w:r>
      <w:r w:rsidR="00C43F8D">
        <w:rPr>
          <w:sz w:val="20"/>
        </w:rPr>
        <w:t xml:space="preserve">put this information before the </w:t>
      </w:r>
      <w:r w:rsidR="003364C4">
        <w:rPr>
          <w:sz w:val="20"/>
        </w:rPr>
        <w:t>Committee</w:t>
      </w:r>
      <w:r w:rsidR="007A16FE">
        <w:rPr>
          <w:sz w:val="20"/>
        </w:rPr>
        <w:t>.</w:t>
      </w:r>
      <w:r w:rsidR="00351628">
        <w:rPr>
          <w:rStyle w:val="FootnoteReference"/>
          <w:sz w:val="20"/>
        </w:rPr>
        <w:footnoteReference w:id="6"/>
      </w:r>
      <w:r w:rsidR="00584580">
        <w:rPr>
          <w:sz w:val="20"/>
        </w:rPr>
        <w:t xml:space="preserve"> Nor has the Party concerned</w:t>
      </w:r>
      <w:r w:rsidR="0008529A">
        <w:rPr>
          <w:sz w:val="20"/>
        </w:rPr>
        <w:t xml:space="preserve"> yet</w:t>
      </w:r>
      <w:r w:rsidR="00D66008">
        <w:rPr>
          <w:sz w:val="20"/>
        </w:rPr>
        <w:t xml:space="preserve"> </w:t>
      </w:r>
      <w:r w:rsidR="00AC7066">
        <w:rPr>
          <w:sz w:val="20"/>
        </w:rPr>
        <w:t>taken steps to ensure that</w:t>
      </w:r>
      <w:r w:rsidR="00C654E3">
        <w:rPr>
          <w:sz w:val="20"/>
        </w:rPr>
        <w:t xml:space="preserve"> the Rules for Public Hearings</w:t>
      </w:r>
      <w:r w:rsidR="00A06290">
        <w:rPr>
          <w:sz w:val="20"/>
        </w:rPr>
        <w:t xml:space="preserve"> or</w:t>
      </w:r>
      <w:r w:rsidR="00C654E3">
        <w:rPr>
          <w:sz w:val="20"/>
        </w:rPr>
        <w:t xml:space="preserve"> the </w:t>
      </w:r>
      <w:r w:rsidR="004B1AAD">
        <w:rPr>
          <w:sz w:val="20"/>
        </w:rPr>
        <w:t>n</w:t>
      </w:r>
      <w:r w:rsidR="00C654E3">
        <w:rPr>
          <w:sz w:val="20"/>
        </w:rPr>
        <w:t xml:space="preserve">ew Environmental Code </w:t>
      </w:r>
      <w:r w:rsidR="006B2D6D">
        <w:rPr>
          <w:sz w:val="20"/>
        </w:rPr>
        <w:t>set out</w:t>
      </w:r>
      <w:r w:rsidR="00CF2EA3">
        <w:rPr>
          <w:sz w:val="20"/>
        </w:rPr>
        <w:t xml:space="preserve"> each of the requirements provided for in </w:t>
      </w:r>
      <w:r w:rsidR="004B1AAD">
        <w:rPr>
          <w:sz w:val="20"/>
        </w:rPr>
        <w:t>a</w:t>
      </w:r>
      <w:r w:rsidR="00CF2EA3">
        <w:rPr>
          <w:sz w:val="20"/>
        </w:rPr>
        <w:t xml:space="preserve">rticle </w:t>
      </w:r>
      <w:r w:rsidR="00C149A4">
        <w:rPr>
          <w:sz w:val="20"/>
        </w:rPr>
        <w:t xml:space="preserve">6(2) of the </w:t>
      </w:r>
      <w:r w:rsidR="009D242F">
        <w:rPr>
          <w:sz w:val="20"/>
        </w:rPr>
        <w:t>Convention</w:t>
      </w:r>
      <w:r w:rsidR="002D5897">
        <w:rPr>
          <w:sz w:val="20"/>
        </w:rPr>
        <w:t>.</w:t>
      </w:r>
      <w:r w:rsidR="006168A3">
        <w:rPr>
          <w:sz w:val="20"/>
        </w:rPr>
        <w:t xml:space="preserve"> </w:t>
      </w:r>
    </w:p>
    <w:p w14:paraId="7B55AA04" w14:textId="29FD692D" w:rsidR="00193B32" w:rsidRDefault="009937A6">
      <w:pPr>
        <w:pStyle w:val="ListParagraph"/>
        <w:numPr>
          <w:ilvl w:val="0"/>
          <w:numId w:val="1"/>
        </w:numPr>
        <w:tabs>
          <w:tab w:val="left" w:pos="1835"/>
        </w:tabs>
        <w:spacing w:before="132" w:line="249" w:lineRule="auto"/>
        <w:ind w:left="1266" w:right="1249" w:firstLine="0"/>
        <w:rPr>
          <w:sz w:val="20"/>
        </w:rPr>
      </w:pPr>
      <w:r w:rsidRPr="003A0737">
        <w:rPr>
          <w:sz w:val="20"/>
        </w:rPr>
        <w:t xml:space="preserve">In the light of the foregoing, the </w:t>
      </w:r>
      <w:r w:rsidR="00687C00" w:rsidRPr="003A0737">
        <w:rPr>
          <w:sz w:val="20"/>
        </w:rPr>
        <w:t xml:space="preserve">Committee </w:t>
      </w:r>
      <w:r w:rsidRPr="003A0737">
        <w:rPr>
          <w:sz w:val="20"/>
        </w:rPr>
        <w:t>finds that</w:t>
      </w:r>
      <w:r w:rsidR="00181389">
        <w:rPr>
          <w:sz w:val="20"/>
        </w:rPr>
        <w:t xml:space="preserve"> until the</w:t>
      </w:r>
      <w:r w:rsidRPr="003A0737">
        <w:rPr>
          <w:sz w:val="20"/>
        </w:rPr>
        <w:t xml:space="preserve"> Party concerned</w:t>
      </w:r>
      <w:r w:rsidR="00BC21EC">
        <w:rPr>
          <w:sz w:val="20"/>
        </w:rPr>
        <w:t xml:space="preserve"> </w:t>
      </w:r>
      <w:r w:rsidR="0015032A">
        <w:rPr>
          <w:sz w:val="20"/>
        </w:rPr>
        <w:t>includes</w:t>
      </w:r>
      <w:r w:rsidR="00BC21EC">
        <w:rPr>
          <w:sz w:val="20"/>
        </w:rPr>
        <w:t xml:space="preserve"> each of the requirements set </w:t>
      </w:r>
      <w:r w:rsidR="00E70E5E">
        <w:rPr>
          <w:sz w:val="20"/>
        </w:rPr>
        <w:t xml:space="preserve">out in paragraph </w:t>
      </w:r>
      <w:r w:rsidR="00E70E5E">
        <w:rPr>
          <w:sz w:val="20"/>
        </w:rPr>
        <w:fldChar w:fldCharType="begin"/>
      </w:r>
      <w:r w:rsidR="00E70E5E">
        <w:rPr>
          <w:sz w:val="20"/>
        </w:rPr>
        <w:instrText xml:space="preserve"> REF _Ref76278424 \r \h </w:instrText>
      </w:r>
      <w:r w:rsidR="00E70E5E">
        <w:rPr>
          <w:sz w:val="20"/>
        </w:rPr>
      </w:r>
      <w:r w:rsidR="00E70E5E">
        <w:rPr>
          <w:sz w:val="20"/>
        </w:rPr>
        <w:fldChar w:fldCharType="separate"/>
      </w:r>
      <w:r w:rsidR="001E345B">
        <w:rPr>
          <w:sz w:val="20"/>
          <w:cs/>
        </w:rPr>
        <w:t>‎</w:t>
      </w:r>
      <w:r w:rsidR="001E345B">
        <w:rPr>
          <w:sz w:val="20"/>
        </w:rPr>
        <w:t>41</w:t>
      </w:r>
      <w:r w:rsidR="00E70E5E">
        <w:rPr>
          <w:sz w:val="20"/>
        </w:rPr>
        <w:fldChar w:fldCharType="end"/>
      </w:r>
      <w:r w:rsidR="00E70E5E">
        <w:rPr>
          <w:sz w:val="20"/>
        </w:rPr>
        <w:t xml:space="preserve"> </w:t>
      </w:r>
      <w:r w:rsidR="00BC21EC">
        <w:rPr>
          <w:sz w:val="20"/>
        </w:rPr>
        <w:t>above in</w:t>
      </w:r>
      <w:r w:rsidR="006018CE">
        <w:rPr>
          <w:sz w:val="20"/>
        </w:rPr>
        <w:t xml:space="preserve"> its </w:t>
      </w:r>
      <w:r w:rsidR="004B1AAD">
        <w:rPr>
          <w:sz w:val="20"/>
        </w:rPr>
        <w:t>n</w:t>
      </w:r>
      <w:r w:rsidR="00457D4B">
        <w:rPr>
          <w:sz w:val="20"/>
        </w:rPr>
        <w:t xml:space="preserve">ew </w:t>
      </w:r>
      <w:r w:rsidR="006018CE">
        <w:rPr>
          <w:sz w:val="20"/>
        </w:rPr>
        <w:t xml:space="preserve">Environmental Code </w:t>
      </w:r>
      <w:r w:rsidR="00157D10">
        <w:rPr>
          <w:sz w:val="20"/>
        </w:rPr>
        <w:t>and/</w:t>
      </w:r>
      <w:r w:rsidR="006018CE">
        <w:rPr>
          <w:sz w:val="20"/>
        </w:rPr>
        <w:t>or Rules for Public Hearing</w:t>
      </w:r>
      <w:r w:rsidR="0015032A">
        <w:rPr>
          <w:sz w:val="20"/>
        </w:rPr>
        <w:t>s,</w:t>
      </w:r>
      <w:r w:rsidR="006018CE">
        <w:rPr>
          <w:sz w:val="20"/>
        </w:rPr>
        <w:t xml:space="preserve"> the Party concerned </w:t>
      </w:r>
      <w:r w:rsidR="0022068B">
        <w:rPr>
          <w:sz w:val="20"/>
        </w:rPr>
        <w:t xml:space="preserve">will not </w:t>
      </w:r>
      <w:r w:rsidR="004B1AAD">
        <w:rPr>
          <w:sz w:val="20"/>
        </w:rPr>
        <w:t xml:space="preserve">have </w:t>
      </w:r>
      <w:r w:rsidR="0022068B">
        <w:rPr>
          <w:sz w:val="20"/>
        </w:rPr>
        <w:t>met</w:t>
      </w:r>
      <w:r w:rsidR="002D36E7">
        <w:rPr>
          <w:sz w:val="20"/>
        </w:rPr>
        <w:t xml:space="preserve"> the requirements set in</w:t>
      </w:r>
      <w:r w:rsidR="0022068B">
        <w:rPr>
          <w:sz w:val="20"/>
        </w:rPr>
        <w:t xml:space="preserve"> paragraph</w:t>
      </w:r>
      <w:r w:rsidR="002D36E7">
        <w:rPr>
          <w:sz w:val="20"/>
        </w:rPr>
        <w:t>s</w:t>
      </w:r>
      <w:r w:rsidR="0022068B">
        <w:rPr>
          <w:sz w:val="20"/>
        </w:rPr>
        <w:t xml:space="preserve"> 2(a) and 5(a) of decision VI/8g.</w:t>
      </w:r>
      <w:r w:rsidR="006018CE">
        <w:rPr>
          <w:sz w:val="20"/>
        </w:rPr>
        <w:t xml:space="preserve"> </w:t>
      </w:r>
      <w:r w:rsidRPr="003A0737">
        <w:rPr>
          <w:sz w:val="20"/>
        </w:rPr>
        <w:t xml:space="preserve"> </w:t>
      </w:r>
    </w:p>
    <w:p w14:paraId="08A4D83A" w14:textId="734A1006" w:rsidR="00687C00" w:rsidRDefault="003A0737" w:rsidP="00193B32">
      <w:pPr>
        <w:pStyle w:val="ListParagraph"/>
        <w:tabs>
          <w:tab w:val="left" w:pos="1835"/>
        </w:tabs>
        <w:spacing w:before="132" w:line="249" w:lineRule="auto"/>
        <w:ind w:right="1249"/>
        <w:rPr>
          <w:sz w:val="20"/>
        </w:rPr>
      </w:pPr>
      <w:r w:rsidRPr="003A0737">
        <w:rPr>
          <w:sz w:val="20"/>
        </w:rPr>
        <w:t xml:space="preserve"> </w:t>
      </w:r>
    </w:p>
    <w:p w14:paraId="3D01B7C4" w14:textId="776D0F40" w:rsidR="009F6715" w:rsidRDefault="00193B32" w:rsidP="00A4353B">
      <w:pPr>
        <w:pStyle w:val="Heading2"/>
        <w:spacing w:before="1" w:line="249" w:lineRule="auto"/>
      </w:pPr>
      <w:r>
        <w:t>Paragraph</w:t>
      </w:r>
      <w:r>
        <w:rPr>
          <w:spacing w:val="-3"/>
        </w:rPr>
        <w:t xml:space="preserve"> </w:t>
      </w:r>
      <w:r w:rsidR="00FA6CF6">
        <w:t>2</w:t>
      </w:r>
      <w:r>
        <w:t>(</w:t>
      </w:r>
      <w:r w:rsidR="009A3927">
        <w:t>b</w:t>
      </w:r>
      <w:r>
        <w:t>)</w:t>
      </w:r>
      <w:r>
        <w:rPr>
          <w:spacing w:val="-4"/>
        </w:rPr>
        <w:t xml:space="preserve"> </w:t>
      </w:r>
      <w:r>
        <w:t>of</w:t>
      </w:r>
      <w:r>
        <w:rPr>
          <w:spacing w:val="-1"/>
        </w:rPr>
        <w:t xml:space="preserve"> </w:t>
      </w:r>
      <w:r>
        <w:t>decision</w:t>
      </w:r>
      <w:r>
        <w:rPr>
          <w:spacing w:val="-3"/>
        </w:rPr>
        <w:t xml:space="preserve"> </w:t>
      </w:r>
      <w:r w:rsidR="0015032A" w:rsidRPr="00645379">
        <w:rPr>
          <w:spacing w:val="1"/>
        </w:rPr>
        <w:t>VI/8g</w:t>
      </w:r>
      <w:r w:rsidR="0015032A">
        <w:t>:</w:t>
      </w:r>
      <w:r w:rsidR="00CC1241">
        <w:t xml:space="preserve"> </w:t>
      </w:r>
      <w:r w:rsidR="00691B59">
        <w:t xml:space="preserve">Access to all information relevant </w:t>
      </w:r>
      <w:r w:rsidR="00B44B5C">
        <w:t xml:space="preserve">to the decision-making procedure </w:t>
      </w:r>
    </w:p>
    <w:p w14:paraId="0A2AE4D2" w14:textId="2A990217" w:rsidR="007D506E" w:rsidRDefault="00BE0026" w:rsidP="007D506E">
      <w:pPr>
        <w:pStyle w:val="ListParagraph"/>
        <w:numPr>
          <w:ilvl w:val="0"/>
          <w:numId w:val="1"/>
        </w:numPr>
        <w:tabs>
          <w:tab w:val="left" w:pos="1835"/>
        </w:tabs>
        <w:spacing w:before="121" w:line="249" w:lineRule="auto"/>
        <w:ind w:left="1266" w:right="1244" w:firstLine="0"/>
        <w:rPr>
          <w:sz w:val="20"/>
        </w:rPr>
      </w:pPr>
      <w:r w:rsidRPr="00277593">
        <w:rPr>
          <w:sz w:val="20"/>
        </w:rPr>
        <w:t>With</w:t>
      </w:r>
      <w:r w:rsidRPr="00277593">
        <w:rPr>
          <w:spacing w:val="1"/>
          <w:sz w:val="20"/>
        </w:rPr>
        <w:t xml:space="preserve"> </w:t>
      </w:r>
      <w:r w:rsidRPr="00277593">
        <w:rPr>
          <w:sz w:val="20"/>
        </w:rPr>
        <w:t>respect</w:t>
      </w:r>
      <w:r w:rsidRPr="00277593">
        <w:rPr>
          <w:spacing w:val="1"/>
          <w:sz w:val="20"/>
        </w:rPr>
        <w:t xml:space="preserve"> </w:t>
      </w:r>
      <w:r w:rsidRPr="00277593">
        <w:rPr>
          <w:sz w:val="20"/>
        </w:rPr>
        <w:t>to</w:t>
      </w:r>
      <w:r w:rsidRPr="00277593">
        <w:rPr>
          <w:spacing w:val="1"/>
          <w:sz w:val="20"/>
        </w:rPr>
        <w:t xml:space="preserve"> </w:t>
      </w:r>
      <w:r w:rsidRPr="00277593">
        <w:rPr>
          <w:sz w:val="20"/>
        </w:rPr>
        <w:t>paragraph</w:t>
      </w:r>
      <w:r w:rsidRPr="00277593">
        <w:rPr>
          <w:spacing w:val="1"/>
          <w:sz w:val="20"/>
        </w:rPr>
        <w:t xml:space="preserve"> </w:t>
      </w:r>
      <w:r w:rsidR="006649FE">
        <w:rPr>
          <w:spacing w:val="1"/>
          <w:sz w:val="20"/>
        </w:rPr>
        <w:t>2</w:t>
      </w:r>
      <w:r w:rsidRPr="00277593">
        <w:rPr>
          <w:sz w:val="20"/>
        </w:rPr>
        <w:t>(</w:t>
      </w:r>
      <w:r w:rsidR="00CF6407" w:rsidRPr="00277593">
        <w:rPr>
          <w:sz w:val="20"/>
        </w:rPr>
        <w:t>b</w:t>
      </w:r>
      <w:r w:rsidRPr="00277593">
        <w:rPr>
          <w:sz w:val="20"/>
        </w:rPr>
        <w:t>)</w:t>
      </w:r>
      <w:r w:rsidRPr="00277593">
        <w:rPr>
          <w:spacing w:val="1"/>
          <w:sz w:val="20"/>
        </w:rPr>
        <w:t xml:space="preserve"> </w:t>
      </w:r>
      <w:r w:rsidRPr="00277593">
        <w:rPr>
          <w:sz w:val="20"/>
        </w:rPr>
        <w:t>of</w:t>
      </w:r>
      <w:r w:rsidRPr="00277593">
        <w:rPr>
          <w:spacing w:val="1"/>
          <w:sz w:val="20"/>
        </w:rPr>
        <w:t xml:space="preserve"> </w:t>
      </w:r>
      <w:r w:rsidRPr="00797993">
        <w:rPr>
          <w:sz w:val="20"/>
        </w:rPr>
        <w:t>decision</w:t>
      </w:r>
      <w:r w:rsidRPr="00797993">
        <w:rPr>
          <w:spacing w:val="1"/>
          <w:sz w:val="20"/>
        </w:rPr>
        <w:t xml:space="preserve"> </w:t>
      </w:r>
      <w:r w:rsidRPr="00797993">
        <w:rPr>
          <w:sz w:val="20"/>
        </w:rPr>
        <w:t>VI/8</w:t>
      </w:r>
      <w:r w:rsidR="006649FE" w:rsidRPr="00797993">
        <w:rPr>
          <w:sz w:val="20"/>
        </w:rPr>
        <w:t>g</w:t>
      </w:r>
      <w:r w:rsidRPr="00797993">
        <w:rPr>
          <w:sz w:val="20"/>
        </w:rPr>
        <w:t>,</w:t>
      </w:r>
      <w:r w:rsidRPr="00797993">
        <w:rPr>
          <w:spacing w:val="1"/>
          <w:sz w:val="20"/>
        </w:rPr>
        <w:t xml:space="preserve"> </w:t>
      </w:r>
      <w:r w:rsidR="000D717C" w:rsidRPr="00797993">
        <w:rPr>
          <w:sz w:val="20"/>
        </w:rPr>
        <w:t>the</w:t>
      </w:r>
      <w:r w:rsidR="00277593" w:rsidRPr="00797993">
        <w:rPr>
          <w:sz w:val="20"/>
        </w:rPr>
        <w:t xml:space="preserve"> </w:t>
      </w:r>
      <w:r w:rsidR="003943EB" w:rsidRPr="00797993">
        <w:rPr>
          <w:sz w:val="20"/>
        </w:rPr>
        <w:t xml:space="preserve">Party concerned </w:t>
      </w:r>
      <w:r w:rsidR="009C6B33" w:rsidRPr="00797993">
        <w:rPr>
          <w:sz w:val="20"/>
        </w:rPr>
        <w:t xml:space="preserve">refers to </w:t>
      </w:r>
      <w:r w:rsidR="00F1230C" w:rsidRPr="00797993">
        <w:rPr>
          <w:sz w:val="20"/>
        </w:rPr>
        <w:t xml:space="preserve">rule </w:t>
      </w:r>
      <w:r w:rsidR="00E77A55" w:rsidRPr="00797993">
        <w:rPr>
          <w:sz w:val="20"/>
        </w:rPr>
        <w:t>1</w:t>
      </w:r>
      <w:r w:rsidR="005C4CAA" w:rsidRPr="00797993">
        <w:rPr>
          <w:sz w:val="20"/>
        </w:rPr>
        <w:t>2</w:t>
      </w:r>
      <w:r w:rsidR="00E77A55" w:rsidRPr="00797993">
        <w:rPr>
          <w:sz w:val="20"/>
        </w:rPr>
        <w:t xml:space="preserve"> of the Rules</w:t>
      </w:r>
      <w:r w:rsidR="00EE5C98" w:rsidRPr="00797993">
        <w:rPr>
          <w:sz w:val="20"/>
        </w:rPr>
        <w:t xml:space="preserve"> for</w:t>
      </w:r>
      <w:r w:rsidR="00E77A55" w:rsidRPr="00797993">
        <w:rPr>
          <w:sz w:val="20"/>
        </w:rPr>
        <w:t xml:space="preserve"> Public Hearings</w:t>
      </w:r>
      <w:r w:rsidR="00402D55" w:rsidRPr="00797993">
        <w:rPr>
          <w:sz w:val="20"/>
        </w:rPr>
        <w:t xml:space="preserve"> which</w:t>
      </w:r>
      <w:r w:rsidR="00402D55">
        <w:rPr>
          <w:sz w:val="20"/>
        </w:rPr>
        <w:t xml:space="preserve"> provides that:</w:t>
      </w:r>
    </w:p>
    <w:p w14:paraId="3E8BE460" w14:textId="77777777" w:rsidR="007D506E" w:rsidRPr="007D506E" w:rsidRDefault="007D506E" w:rsidP="007D506E">
      <w:pPr>
        <w:pStyle w:val="ListParagraph"/>
        <w:tabs>
          <w:tab w:val="left" w:pos="1835"/>
        </w:tabs>
        <w:spacing w:before="121" w:line="249" w:lineRule="auto"/>
        <w:ind w:left="1665" w:right="1244"/>
        <w:rPr>
          <w:sz w:val="20"/>
        </w:rPr>
      </w:pPr>
      <w:r w:rsidRPr="007D506E">
        <w:rPr>
          <w:sz w:val="20"/>
          <w:lang w:val="en-GB"/>
        </w:rPr>
        <w:t>Twenty days prior to the public hearing, local executive authorities shall provide public access to environmental information relating to the environmental impact assessment procedure for proposed economic or other activities and the decision-making process for such activities through an internet resource, as well as through other means of information</w:t>
      </w:r>
      <w:r w:rsidRPr="007D506E">
        <w:rPr>
          <w:sz w:val="20"/>
        </w:rPr>
        <w:t>.</w:t>
      </w:r>
      <w:r w:rsidRPr="00234052">
        <w:rPr>
          <w:rStyle w:val="FootnoteReference"/>
          <w:sz w:val="20"/>
        </w:rPr>
        <w:footnoteReference w:id="7"/>
      </w:r>
      <w:r w:rsidRPr="007D506E">
        <w:rPr>
          <w:sz w:val="20"/>
        </w:rPr>
        <w:t xml:space="preserve"> </w:t>
      </w:r>
    </w:p>
    <w:p w14:paraId="2D6A4747" w14:textId="1810A2A2" w:rsidR="002F2DEA" w:rsidRPr="007D506E" w:rsidRDefault="002F2DEA" w:rsidP="007D506E">
      <w:pPr>
        <w:pStyle w:val="ListParagraph"/>
        <w:numPr>
          <w:ilvl w:val="0"/>
          <w:numId w:val="1"/>
        </w:numPr>
        <w:tabs>
          <w:tab w:val="left" w:pos="1835"/>
        </w:tabs>
        <w:spacing w:before="121" w:line="249" w:lineRule="auto"/>
        <w:ind w:left="1266" w:right="1244" w:firstLine="0"/>
        <w:rPr>
          <w:sz w:val="20"/>
        </w:rPr>
      </w:pPr>
      <w:r w:rsidRPr="007D506E">
        <w:rPr>
          <w:sz w:val="20"/>
        </w:rPr>
        <w:t xml:space="preserve">As the Committee has already emphasized in its first progress review with respect to a </w:t>
      </w:r>
      <w:r w:rsidR="00994ADA" w:rsidRPr="007D506E">
        <w:rPr>
          <w:sz w:val="20"/>
        </w:rPr>
        <w:t>similar</w:t>
      </w:r>
      <w:r w:rsidRPr="007D506E">
        <w:rPr>
          <w:sz w:val="20"/>
        </w:rPr>
        <w:t xml:space="preserve"> provision included in </w:t>
      </w:r>
      <w:r w:rsidR="00D26BCF" w:rsidRPr="007D506E">
        <w:rPr>
          <w:sz w:val="20"/>
        </w:rPr>
        <w:t>the</w:t>
      </w:r>
      <w:r w:rsidRPr="007D506E">
        <w:rPr>
          <w:sz w:val="20"/>
        </w:rPr>
        <w:t xml:space="preserve"> previous version of the Environmental Code, providing access only to the “environmental information” related to the environmental impact assessment procedure of the planned economic and other activity and process of adopting decisions on this activity does not meet the requirements of article 6(6) of the Convention. </w:t>
      </w:r>
      <w:r w:rsidR="00E70E5E">
        <w:rPr>
          <w:sz w:val="20"/>
        </w:rPr>
        <w:t>A</w:t>
      </w:r>
      <w:r w:rsidRPr="007D506E">
        <w:rPr>
          <w:sz w:val="20"/>
        </w:rPr>
        <w:t xml:space="preserve">rticle 6(6) requires public authorities to give the public concerned access to </w:t>
      </w:r>
      <w:r w:rsidRPr="007D506E">
        <w:rPr>
          <w:i/>
          <w:iCs/>
          <w:sz w:val="20"/>
        </w:rPr>
        <w:t>all information</w:t>
      </w:r>
      <w:r w:rsidRPr="007D506E">
        <w:rPr>
          <w:sz w:val="20"/>
        </w:rPr>
        <w:t xml:space="preserve"> </w:t>
      </w:r>
      <w:r w:rsidRPr="004B1AAD">
        <w:rPr>
          <w:i/>
          <w:iCs/>
          <w:sz w:val="20"/>
        </w:rPr>
        <w:t>relevant for the decision-making</w:t>
      </w:r>
      <w:r w:rsidRPr="007D506E">
        <w:rPr>
          <w:sz w:val="20"/>
        </w:rPr>
        <w:t xml:space="preserve"> referred to in this article.</w:t>
      </w:r>
      <w:r w:rsidR="00350AE6" w:rsidRPr="007D506E">
        <w:rPr>
          <w:sz w:val="20"/>
        </w:rPr>
        <w:t xml:space="preserve"> A</w:t>
      </w:r>
      <w:r w:rsidR="00103C65" w:rsidRPr="007D506E">
        <w:rPr>
          <w:sz w:val="20"/>
        </w:rPr>
        <w:t>llowing</w:t>
      </w:r>
      <w:r w:rsidRPr="007D506E">
        <w:rPr>
          <w:sz w:val="20"/>
        </w:rPr>
        <w:t xml:space="preserve"> access of the public only to environmental information </w:t>
      </w:r>
      <w:r w:rsidR="00103C65" w:rsidRPr="007D506E">
        <w:rPr>
          <w:sz w:val="20"/>
        </w:rPr>
        <w:t>instead of</w:t>
      </w:r>
      <w:r w:rsidRPr="007D506E">
        <w:rPr>
          <w:sz w:val="20"/>
        </w:rPr>
        <w:t xml:space="preserve"> all information relevant to the decision-making is not sufficient to meet the requirements of the Convention.</w:t>
      </w:r>
    </w:p>
    <w:p w14:paraId="5A786ABC" w14:textId="6E181D51" w:rsidR="00500A50" w:rsidRPr="00392E08" w:rsidRDefault="002D221F" w:rsidP="00CE3F7A">
      <w:pPr>
        <w:pStyle w:val="ListParagraph"/>
        <w:numPr>
          <w:ilvl w:val="0"/>
          <w:numId w:val="1"/>
        </w:numPr>
        <w:tabs>
          <w:tab w:val="left" w:pos="1835"/>
        </w:tabs>
        <w:spacing w:before="121" w:line="249" w:lineRule="auto"/>
        <w:ind w:left="1266" w:right="1244" w:firstLine="0"/>
        <w:rPr>
          <w:sz w:val="20"/>
        </w:rPr>
      </w:pPr>
      <w:r w:rsidRPr="00802F99">
        <w:rPr>
          <w:sz w:val="20"/>
        </w:rPr>
        <w:t xml:space="preserve">The Committee </w:t>
      </w:r>
      <w:r w:rsidRPr="00392E08">
        <w:rPr>
          <w:sz w:val="20"/>
        </w:rPr>
        <w:t>notes that</w:t>
      </w:r>
      <w:r w:rsidR="0015188D" w:rsidRPr="00392E08">
        <w:rPr>
          <w:sz w:val="20"/>
        </w:rPr>
        <w:t xml:space="preserve">, </w:t>
      </w:r>
      <w:r w:rsidR="00600B26" w:rsidRPr="00392E08">
        <w:rPr>
          <w:sz w:val="20"/>
        </w:rPr>
        <w:t xml:space="preserve">although not cited by the Party concerned, </w:t>
      </w:r>
      <w:r w:rsidR="00E70E5E" w:rsidRPr="00392E08">
        <w:rPr>
          <w:sz w:val="20"/>
        </w:rPr>
        <w:t xml:space="preserve">some provisions of the </w:t>
      </w:r>
      <w:r w:rsidR="00E70E5E">
        <w:rPr>
          <w:sz w:val="20"/>
        </w:rPr>
        <w:t>n</w:t>
      </w:r>
      <w:r w:rsidR="00E70E5E" w:rsidRPr="00392E08">
        <w:rPr>
          <w:sz w:val="20"/>
        </w:rPr>
        <w:t>ew Environmental Code</w:t>
      </w:r>
      <w:r w:rsidR="00E70E5E">
        <w:rPr>
          <w:sz w:val="20"/>
        </w:rPr>
        <w:t xml:space="preserve"> are </w:t>
      </w:r>
      <w:r w:rsidR="00DE4DB8" w:rsidRPr="00392E08">
        <w:rPr>
          <w:sz w:val="20"/>
        </w:rPr>
        <w:t>also</w:t>
      </w:r>
      <w:r w:rsidR="00B85656" w:rsidRPr="00392E08">
        <w:rPr>
          <w:sz w:val="20"/>
        </w:rPr>
        <w:t xml:space="preserve"> </w:t>
      </w:r>
      <w:r w:rsidR="00E70E5E">
        <w:rPr>
          <w:sz w:val="20"/>
        </w:rPr>
        <w:t xml:space="preserve">potentially </w:t>
      </w:r>
      <w:r w:rsidR="00B85656" w:rsidRPr="00392E08">
        <w:rPr>
          <w:sz w:val="20"/>
        </w:rPr>
        <w:t>relevant</w:t>
      </w:r>
      <w:r w:rsidR="00DE4DB8" w:rsidRPr="00392E08">
        <w:rPr>
          <w:sz w:val="20"/>
        </w:rPr>
        <w:t xml:space="preserve"> in this context</w:t>
      </w:r>
      <w:r w:rsidR="00B85656" w:rsidRPr="00392E08">
        <w:rPr>
          <w:sz w:val="20"/>
        </w:rPr>
        <w:t xml:space="preserve">, </w:t>
      </w:r>
      <w:r w:rsidR="0015188D" w:rsidRPr="00392E08">
        <w:rPr>
          <w:sz w:val="20"/>
        </w:rPr>
        <w:t xml:space="preserve">namely article </w:t>
      </w:r>
      <w:r w:rsidR="00315EE8" w:rsidRPr="00392E08">
        <w:rPr>
          <w:sz w:val="20"/>
        </w:rPr>
        <w:t>72(4)</w:t>
      </w:r>
      <w:r w:rsidR="00D95874" w:rsidRPr="00392E08">
        <w:rPr>
          <w:sz w:val="20"/>
        </w:rPr>
        <w:t>,</w:t>
      </w:r>
      <w:r w:rsidR="00A86EB6" w:rsidRPr="00392E08">
        <w:rPr>
          <w:sz w:val="20"/>
        </w:rPr>
        <w:t xml:space="preserve"> </w:t>
      </w:r>
      <w:r w:rsidR="00D95874" w:rsidRPr="00392E08">
        <w:rPr>
          <w:sz w:val="20"/>
        </w:rPr>
        <w:t>(5)</w:t>
      </w:r>
      <w:r w:rsidR="00500A50" w:rsidRPr="00392E08">
        <w:rPr>
          <w:sz w:val="20"/>
        </w:rPr>
        <w:t xml:space="preserve"> </w:t>
      </w:r>
      <w:r w:rsidR="006569CE" w:rsidRPr="00392E08">
        <w:rPr>
          <w:sz w:val="20"/>
        </w:rPr>
        <w:t xml:space="preserve">and </w:t>
      </w:r>
      <w:r w:rsidR="00B85656" w:rsidRPr="00392E08">
        <w:rPr>
          <w:sz w:val="20"/>
        </w:rPr>
        <w:t>(</w:t>
      </w:r>
      <w:r w:rsidR="006569CE" w:rsidRPr="00392E08">
        <w:rPr>
          <w:sz w:val="20"/>
        </w:rPr>
        <w:t>8</w:t>
      </w:r>
      <w:r w:rsidR="00B85656" w:rsidRPr="00392E08">
        <w:rPr>
          <w:sz w:val="20"/>
        </w:rPr>
        <w:t>)</w:t>
      </w:r>
      <w:r w:rsidR="00E70E5E">
        <w:rPr>
          <w:sz w:val="20"/>
        </w:rPr>
        <w:t>, and may contribute towards</w:t>
      </w:r>
      <w:r w:rsidR="00B85656" w:rsidRPr="00392E08">
        <w:rPr>
          <w:sz w:val="20"/>
        </w:rPr>
        <w:t xml:space="preserve"> </w:t>
      </w:r>
      <w:r w:rsidR="00E70E5E">
        <w:rPr>
          <w:sz w:val="20"/>
        </w:rPr>
        <w:t xml:space="preserve">the fulfilment of </w:t>
      </w:r>
      <w:r w:rsidR="00B85656" w:rsidRPr="00392E08">
        <w:rPr>
          <w:sz w:val="20"/>
        </w:rPr>
        <w:t>paragraph 2(b) of decision VI/8g.</w:t>
      </w:r>
    </w:p>
    <w:p w14:paraId="3EE56E0F" w14:textId="1B8479A1" w:rsidR="00B85656" w:rsidRDefault="00E70E5E" w:rsidP="00CE3F7A">
      <w:pPr>
        <w:pStyle w:val="ListParagraph"/>
        <w:numPr>
          <w:ilvl w:val="0"/>
          <w:numId w:val="1"/>
        </w:numPr>
        <w:tabs>
          <w:tab w:val="left" w:pos="1835"/>
        </w:tabs>
        <w:spacing w:before="121" w:line="249" w:lineRule="auto"/>
        <w:ind w:left="1266" w:right="1244" w:firstLine="0"/>
        <w:rPr>
          <w:sz w:val="20"/>
        </w:rPr>
      </w:pPr>
      <w:r>
        <w:rPr>
          <w:sz w:val="20"/>
        </w:rPr>
        <w:t>T</w:t>
      </w:r>
      <w:r w:rsidR="00DB4484" w:rsidRPr="00392E08">
        <w:rPr>
          <w:sz w:val="20"/>
        </w:rPr>
        <w:t>he Committee welcomes the</w:t>
      </w:r>
      <w:r w:rsidR="00A74102" w:rsidRPr="00392E08">
        <w:rPr>
          <w:sz w:val="20"/>
        </w:rPr>
        <w:t xml:space="preserve"> amendments introduced by the </w:t>
      </w:r>
      <w:r w:rsidR="004B1AAD">
        <w:rPr>
          <w:sz w:val="20"/>
        </w:rPr>
        <w:t>n</w:t>
      </w:r>
      <w:r w:rsidR="00A74102" w:rsidRPr="00392E08">
        <w:rPr>
          <w:sz w:val="20"/>
        </w:rPr>
        <w:t xml:space="preserve">ew Environmental Code, </w:t>
      </w:r>
      <w:r>
        <w:rPr>
          <w:sz w:val="20"/>
        </w:rPr>
        <w:t xml:space="preserve">and </w:t>
      </w:r>
      <w:r w:rsidR="00A74102" w:rsidRPr="00392E08">
        <w:rPr>
          <w:sz w:val="20"/>
        </w:rPr>
        <w:t>in particular</w:t>
      </w:r>
      <w:r w:rsidR="00A74102">
        <w:rPr>
          <w:sz w:val="20"/>
        </w:rPr>
        <w:t xml:space="preserve"> </w:t>
      </w:r>
      <w:r w:rsidR="00D85CCD">
        <w:rPr>
          <w:sz w:val="20"/>
        </w:rPr>
        <w:t>article 72(4), (5) and (8)</w:t>
      </w:r>
      <w:r>
        <w:rPr>
          <w:sz w:val="20"/>
        </w:rPr>
        <w:t xml:space="preserve"> thereof. The Committee however stresses that</w:t>
      </w:r>
      <w:r w:rsidR="000B0F60">
        <w:rPr>
          <w:sz w:val="20"/>
        </w:rPr>
        <w:t xml:space="preserve"> until the Party concerned </w:t>
      </w:r>
      <w:r w:rsidR="004B1AAD">
        <w:rPr>
          <w:sz w:val="20"/>
        </w:rPr>
        <w:t>has amended</w:t>
      </w:r>
      <w:r w:rsidR="000B0F60">
        <w:rPr>
          <w:sz w:val="20"/>
        </w:rPr>
        <w:t xml:space="preserve"> the Rules </w:t>
      </w:r>
      <w:r w:rsidR="00385463">
        <w:rPr>
          <w:sz w:val="20"/>
        </w:rPr>
        <w:t>for</w:t>
      </w:r>
      <w:r w:rsidR="000B0F60">
        <w:rPr>
          <w:sz w:val="20"/>
        </w:rPr>
        <w:t xml:space="preserve"> Public Hearings </w:t>
      </w:r>
      <w:r>
        <w:rPr>
          <w:sz w:val="20"/>
        </w:rPr>
        <w:t xml:space="preserve">and other relevant secondary legislation </w:t>
      </w:r>
      <w:r w:rsidR="00A74694">
        <w:rPr>
          <w:sz w:val="20"/>
        </w:rPr>
        <w:t xml:space="preserve">to ensure </w:t>
      </w:r>
      <w:r>
        <w:rPr>
          <w:sz w:val="20"/>
        </w:rPr>
        <w:t xml:space="preserve">their </w:t>
      </w:r>
      <w:r w:rsidR="004B1AAD">
        <w:rPr>
          <w:sz w:val="20"/>
        </w:rPr>
        <w:t xml:space="preserve">consistency </w:t>
      </w:r>
      <w:r w:rsidR="008A2CA4">
        <w:rPr>
          <w:sz w:val="20"/>
        </w:rPr>
        <w:t>with</w:t>
      </w:r>
      <w:r w:rsidR="00385463">
        <w:rPr>
          <w:sz w:val="20"/>
        </w:rPr>
        <w:t xml:space="preserve"> </w:t>
      </w:r>
      <w:r w:rsidR="004B1AAD">
        <w:rPr>
          <w:sz w:val="20"/>
        </w:rPr>
        <w:t xml:space="preserve">these provisions of </w:t>
      </w:r>
      <w:r w:rsidR="00385463">
        <w:rPr>
          <w:sz w:val="20"/>
        </w:rPr>
        <w:t>the</w:t>
      </w:r>
      <w:r w:rsidR="00650EA5">
        <w:rPr>
          <w:sz w:val="20"/>
        </w:rPr>
        <w:t xml:space="preserve"> </w:t>
      </w:r>
      <w:r>
        <w:rPr>
          <w:sz w:val="20"/>
        </w:rPr>
        <w:t>n</w:t>
      </w:r>
      <w:r w:rsidR="00650EA5">
        <w:rPr>
          <w:sz w:val="20"/>
        </w:rPr>
        <w:t>ew Environmental</w:t>
      </w:r>
      <w:r w:rsidR="00385463">
        <w:rPr>
          <w:sz w:val="20"/>
        </w:rPr>
        <w:t xml:space="preserve"> Code</w:t>
      </w:r>
      <w:r w:rsidR="000B0F60">
        <w:rPr>
          <w:sz w:val="20"/>
        </w:rPr>
        <w:t xml:space="preserve">, </w:t>
      </w:r>
      <w:r>
        <w:rPr>
          <w:sz w:val="20"/>
        </w:rPr>
        <w:t xml:space="preserve">the Party concerned will not </w:t>
      </w:r>
      <w:r w:rsidR="000C3A2A">
        <w:rPr>
          <w:sz w:val="20"/>
        </w:rPr>
        <w:t>be able to</w:t>
      </w:r>
      <w:r>
        <w:rPr>
          <w:sz w:val="20"/>
        </w:rPr>
        <w:t xml:space="preserve"> me</w:t>
      </w:r>
      <w:r w:rsidR="000C3A2A">
        <w:rPr>
          <w:sz w:val="20"/>
        </w:rPr>
        <w:t>e</w:t>
      </w:r>
      <w:r>
        <w:rPr>
          <w:sz w:val="20"/>
        </w:rPr>
        <w:t xml:space="preserve">t the requirements of </w:t>
      </w:r>
      <w:r>
        <w:rPr>
          <w:sz w:val="20"/>
        </w:rPr>
        <w:lastRenderedPageBreak/>
        <w:t>paragraph 2(b) of decision VI/8g</w:t>
      </w:r>
      <w:r w:rsidR="00246218">
        <w:rPr>
          <w:sz w:val="20"/>
        </w:rPr>
        <w:t>.</w:t>
      </w:r>
      <w:r w:rsidR="004B1AAD">
        <w:rPr>
          <w:sz w:val="20"/>
        </w:rPr>
        <w:t xml:space="preserve"> Moreover, it will not have put in place a clear and consistent framework to implement the Convention as required by its article 3(1).</w:t>
      </w:r>
      <w:r w:rsidR="00246218">
        <w:rPr>
          <w:sz w:val="20"/>
        </w:rPr>
        <w:t xml:space="preserve"> </w:t>
      </w:r>
    </w:p>
    <w:p w14:paraId="197EB2F7" w14:textId="48D1FEF6" w:rsidR="00581863" w:rsidRPr="00292BB5" w:rsidRDefault="00656741" w:rsidP="00CE3F7A">
      <w:pPr>
        <w:pStyle w:val="ListParagraph"/>
        <w:numPr>
          <w:ilvl w:val="0"/>
          <w:numId w:val="1"/>
        </w:numPr>
        <w:tabs>
          <w:tab w:val="left" w:pos="1835"/>
        </w:tabs>
        <w:spacing w:before="121" w:line="249" w:lineRule="auto"/>
        <w:ind w:left="1266" w:right="1244" w:firstLine="0"/>
        <w:rPr>
          <w:b/>
          <w:bCs/>
        </w:rPr>
      </w:pPr>
      <w:r>
        <w:rPr>
          <w:sz w:val="20"/>
        </w:rPr>
        <w:t>Based on the above, t</w:t>
      </w:r>
      <w:r w:rsidR="004E60E6" w:rsidRPr="004E60E6">
        <w:rPr>
          <w:sz w:val="20"/>
        </w:rPr>
        <w:t>he Committee</w:t>
      </w:r>
      <w:r w:rsidR="004B1AAD">
        <w:rPr>
          <w:sz w:val="20"/>
        </w:rPr>
        <w:t>, while welcoming the progress made in the new Environmental Code,</w:t>
      </w:r>
      <w:r w:rsidR="004E60E6" w:rsidRPr="004E60E6">
        <w:rPr>
          <w:sz w:val="20"/>
        </w:rPr>
        <w:t xml:space="preserve"> </w:t>
      </w:r>
      <w:r w:rsidR="004B1AAD">
        <w:rPr>
          <w:sz w:val="20"/>
        </w:rPr>
        <w:t>finds</w:t>
      </w:r>
      <w:r w:rsidR="004E60E6" w:rsidRPr="004E60E6">
        <w:rPr>
          <w:sz w:val="20"/>
        </w:rPr>
        <w:t xml:space="preserve"> </w:t>
      </w:r>
      <w:r>
        <w:rPr>
          <w:sz w:val="20"/>
        </w:rPr>
        <w:t xml:space="preserve">that the Party </w:t>
      </w:r>
      <w:r w:rsidR="00493DF8">
        <w:rPr>
          <w:sz w:val="20"/>
        </w:rPr>
        <w:t>concerned</w:t>
      </w:r>
      <w:r w:rsidR="004E60E6">
        <w:rPr>
          <w:sz w:val="20"/>
        </w:rPr>
        <w:t xml:space="preserve"> </w:t>
      </w:r>
      <w:r w:rsidR="006F74DC" w:rsidRPr="005371B1">
        <w:rPr>
          <w:sz w:val="20"/>
        </w:rPr>
        <w:t xml:space="preserve">has not yet fulfilled the requirements of paragraph </w:t>
      </w:r>
      <w:r w:rsidR="00181A8E">
        <w:rPr>
          <w:sz w:val="20"/>
        </w:rPr>
        <w:t>2</w:t>
      </w:r>
      <w:r w:rsidR="004E60E6">
        <w:rPr>
          <w:sz w:val="20"/>
        </w:rPr>
        <w:t>(b)</w:t>
      </w:r>
      <w:r w:rsidR="006F74DC" w:rsidRPr="005371B1">
        <w:rPr>
          <w:sz w:val="20"/>
        </w:rPr>
        <w:t xml:space="preserve"> of decision V</w:t>
      </w:r>
      <w:r w:rsidR="005371B1" w:rsidRPr="005371B1">
        <w:rPr>
          <w:sz w:val="20"/>
        </w:rPr>
        <w:t>I</w:t>
      </w:r>
      <w:r w:rsidR="006F74DC" w:rsidRPr="005371B1">
        <w:rPr>
          <w:sz w:val="20"/>
        </w:rPr>
        <w:t>/</w:t>
      </w:r>
      <w:r w:rsidR="005371B1" w:rsidRPr="005371B1">
        <w:rPr>
          <w:sz w:val="20"/>
        </w:rPr>
        <w:t>8</w:t>
      </w:r>
      <w:r w:rsidR="00181A8E">
        <w:rPr>
          <w:sz w:val="20"/>
        </w:rPr>
        <w:t>g</w:t>
      </w:r>
      <w:r w:rsidR="006F74DC" w:rsidRPr="005371B1">
        <w:rPr>
          <w:sz w:val="20"/>
        </w:rPr>
        <w:t>.</w:t>
      </w:r>
    </w:p>
    <w:p w14:paraId="301B4D52" w14:textId="77777777" w:rsidR="00292BB5" w:rsidRPr="00292BB5" w:rsidRDefault="00292BB5" w:rsidP="00292BB5">
      <w:pPr>
        <w:tabs>
          <w:tab w:val="left" w:pos="1835"/>
        </w:tabs>
        <w:spacing w:before="121" w:line="249" w:lineRule="auto"/>
        <w:ind w:right="1244"/>
        <w:rPr>
          <w:b/>
          <w:bCs/>
        </w:rPr>
      </w:pPr>
    </w:p>
    <w:p w14:paraId="3248086F" w14:textId="3DEF4C09" w:rsidR="006F74DC" w:rsidRPr="003C2B85" w:rsidRDefault="003C2B85" w:rsidP="00581863">
      <w:pPr>
        <w:pStyle w:val="Heading2"/>
      </w:pPr>
      <w:r w:rsidRPr="003C2B85">
        <w:t xml:space="preserve">Paragraph </w:t>
      </w:r>
      <w:r w:rsidR="00AA76FB">
        <w:t>2</w:t>
      </w:r>
      <w:r w:rsidRPr="003C2B85">
        <w:t>(</w:t>
      </w:r>
      <w:r w:rsidR="00AA76FB">
        <w:t>c</w:t>
      </w:r>
      <w:r w:rsidRPr="003C2B85">
        <w:t>) of decision VI/8</w:t>
      </w:r>
      <w:r w:rsidR="00AA76FB">
        <w:t>g</w:t>
      </w:r>
      <w:r w:rsidRPr="00581863">
        <w:t>:</w:t>
      </w:r>
      <w:r w:rsidR="00757038">
        <w:t xml:space="preserve"> </w:t>
      </w:r>
      <w:r w:rsidR="00C67AFA">
        <w:t>C</w:t>
      </w:r>
      <w:r w:rsidR="00C67AFA" w:rsidRPr="00C67AFA">
        <w:t>omments and suggestions submitted by the public</w:t>
      </w:r>
    </w:p>
    <w:p w14:paraId="4CA7F152" w14:textId="0057DF0D" w:rsidR="009F1853" w:rsidRPr="009F1853" w:rsidRDefault="00753AE1" w:rsidP="00E0176A">
      <w:pPr>
        <w:pStyle w:val="ListParagraph"/>
        <w:numPr>
          <w:ilvl w:val="0"/>
          <w:numId w:val="1"/>
        </w:numPr>
        <w:tabs>
          <w:tab w:val="left" w:pos="1835"/>
        </w:tabs>
        <w:spacing w:before="121" w:line="249" w:lineRule="auto"/>
        <w:ind w:left="1266" w:right="1244" w:firstLine="0"/>
        <w:rPr>
          <w:sz w:val="20"/>
        </w:rPr>
      </w:pPr>
      <w:r>
        <w:rPr>
          <w:sz w:val="20"/>
        </w:rPr>
        <w:t>Regarding</w:t>
      </w:r>
      <w:r w:rsidR="00501ED9">
        <w:rPr>
          <w:sz w:val="20"/>
        </w:rPr>
        <w:t xml:space="preserve"> paragraph</w:t>
      </w:r>
      <w:r w:rsidR="00520624">
        <w:rPr>
          <w:sz w:val="20"/>
        </w:rPr>
        <w:t xml:space="preserve"> </w:t>
      </w:r>
      <w:r w:rsidR="00D203E4">
        <w:rPr>
          <w:sz w:val="20"/>
        </w:rPr>
        <w:t>2(c) of decision VI/8g</w:t>
      </w:r>
      <w:r>
        <w:rPr>
          <w:sz w:val="20"/>
        </w:rPr>
        <w:t xml:space="preserve">, the </w:t>
      </w:r>
      <w:r w:rsidR="008944B9">
        <w:rPr>
          <w:sz w:val="20"/>
        </w:rPr>
        <w:t xml:space="preserve">Party concerned </w:t>
      </w:r>
      <w:r w:rsidR="004E3E52">
        <w:rPr>
          <w:sz w:val="20"/>
        </w:rPr>
        <w:t xml:space="preserve">reports in its </w:t>
      </w:r>
      <w:r w:rsidR="00CD13F5">
        <w:rPr>
          <w:sz w:val="20"/>
        </w:rPr>
        <w:t>final progress report</w:t>
      </w:r>
      <w:r w:rsidR="008944B9">
        <w:rPr>
          <w:sz w:val="20"/>
        </w:rPr>
        <w:t xml:space="preserve"> </w:t>
      </w:r>
      <w:r w:rsidR="00CD13F5">
        <w:rPr>
          <w:sz w:val="20"/>
        </w:rPr>
        <w:t>tha</w:t>
      </w:r>
      <w:r w:rsidR="008944B9">
        <w:rPr>
          <w:sz w:val="20"/>
        </w:rPr>
        <w:t xml:space="preserve">t </w:t>
      </w:r>
      <w:r w:rsidR="008944B9" w:rsidRPr="00502BD1">
        <w:rPr>
          <w:sz w:val="20"/>
        </w:rPr>
        <w:t xml:space="preserve">according to </w:t>
      </w:r>
      <w:r w:rsidR="00317C1F" w:rsidRPr="00502BD1">
        <w:rPr>
          <w:sz w:val="20"/>
        </w:rPr>
        <w:t>rules</w:t>
      </w:r>
      <w:r w:rsidR="003B4308" w:rsidRPr="00502BD1">
        <w:rPr>
          <w:sz w:val="20"/>
        </w:rPr>
        <w:t xml:space="preserve"> 17-19 of the Rules </w:t>
      </w:r>
      <w:r w:rsidR="00343511" w:rsidRPr="00502BD1">
        <w:rPr>
          <w:sz w:val="20"/>
        </w:rPr>
        <w:t>for</w:t>
      </w:r>
      <w:r w:rsidR="003B4308" w:rsidRPr="00502BD1">
        <w:rPr>
          <w:sz w:val="20"/>
        </w:rPr>
        <w:t xml:space="preserve"> Public Hearings</w:t>
      </w:r>
      <w:r w:rsidR="00343511" w:rsidRPr="00502BD1">
        <w:rPr>
          <w:sz w:val="20"/>
        </w:rPr>
        <w:t>,</w:t>
      </w:r>
      <w:r w:rsidR="003B4308">
        <w:rPr>
          <w:sz w:val="20"/>
        </w:rPr>
        <w:t xml:space="preserve"> the obligation</w:t>
      </w:r>
      <w:r w:rsidR="00BA386A">
        <w:rPr>
          <w:sz w:val="20"/>
        </w:rPr>
        <w:t xml:space="preserve"> </w:t>
      </w:r>
      <w:r w:rsidR="009B27FB">
        <w:rPr>
          <w:sz w:val="20"/>
        </w:rPr>
        <w:t xml:space="preserve">for </w:t>
      </w:r>
      <w:r w:rsidR="00BA386A">
        <w:rPr>
          <w:sz w:val="20"/>
        </w:rPr>
        <w:t xml:space="preserve">comments </w:t>
      </w:r>
      <w:r w:rsidR="009B27FB">
        <w:rPr>
          <w:sz w:val="20"/>
        </w:rPr>
        <w:t>to</w:t>
      </w:r>
      <w:r w:rsidR="00BA386A">
        <w:rPr>
          <w:sz w:val="20"/>
        </w:rPr>
        <w:t xml:space="preserve"> be “reasonable” </w:t>
      </w:r>
      <w:r w:rsidR="00CF48AB">
        <w:rPr>
          <w:sz w:val="20"/>
        </w:rPr>
        <w:t xml:space="preserve">in order </w:t>
      </w:r>
      <w:r w:rsidR="00BA386A">
        <w:rPr>
          <w:sz w:val="20"/>
        </w:rPr>
        <w:t xml:space="preserve">to </w:t>
      </w:r>
      <w:r w:rsidR="009B27FB">
        <w:rPr>
          <w:sz w:val="20"/>
        </w:rPr>
        <w:t xml:space="preserve">be accepted has been </w:t>
      </w:r>
      <w:r w:rsidR="00456D4E">
        <w:rPr>
          <w:sz w:val="20"/>
        </w:rPr>
        <w:t>deleted</w:t>
      </w:r>
      <w:r w:rsidR="00343511">
        <w:rPr>
          <w:sz w:val="20"/>
        </w:rPr>
        <w:t xml:space="preserve">, </w:t>
      </w:r>
      <w:r w:rsidR="004C018F">
        <w:rPr>
          <w:sz w:val="20"/>
        </w:rPr>
        <w:t>meaning that all comments</w:t>
      </w:r>
      <w:r w:rsidR="00887F64">
        <w:rPr>
          <w:sz w:val="20"/>
        </w:rPr>
        <w:t xml:space="preserve"> received</w:t>
      </w:r>
      <w:r w:rsidR="004C018F">
        <w:rPr>
          <w:sz w:val="20"/>
        </w:rPr>
        <w:t xml:space="preserve"> are accepted and processed</w:t>
      </w:r>
      <w:r w:rsidR="00456D4E">
        <w:rPr>
          <w:sz w:val="20"/>
        </w:rPr>
        <w:t>.</w:t>
      </w:r>
      <w:r w:rsidR="004C018F">
        <w:rPr>
          <w:rStyle w:val="FootnoteReference"/>
          <w:sz w:val="20"/>
        </w:rPr>
        <w:footnoteReference w:id="8"/>
      </w:r>
      <w:r w:rsidR="00456D4E">
        <w:rPr>
          <w:sz w:val="20"/>
        </w:rPr>
        <w:t xml:space="preserve"> </w:t>
      </w:r>
      <w:r w:rsidR="009B27FB">
        <w:rPr>
          <w:sz w:val="20"/>
        </w:rPr>
        <w:t xml:space="preserve"> </w:t>
      </w:r>
      <w:r w:rsidR="00D203E4">
        <w:rPr>
          <w:sz w:val="20"/>
        </w:rPr>
        <w:t xml:space="preserve"> </w:t>
      </w:r>
    </w:p>
    <w:p w14:paraId="21138DA0" w14:textId="3C405407" w:rsidR="00D163A8" w:rsidRDefault="001E32DA" w:rsidP="00CE3F7A">
      <w:pPr>
        <w:pStyle w:val="ListParagraph"/>
        <w:numPr>
          <w:ilvl w:val="0"/>
          <w:numId w:val="1"/>
        </w:numPr>
        <w:tabs>
          <w:tab w:val="left" w:pos="1835"/>
        </w:tabs>
        <w:spacing w:before="121" w:line="249" w:lineRule="auto"/>
        <w:ind w:left="1266" w:right="1244" w:firstLine="0"/>
        <w:rPr>
          <w:sz w:val="20"/>
        </w:rPr>
      </w:pPr>
      <w:r w:rsidRPr="00D163A8">
        <w:rPr>
          <w:sz w:val="20"/>
        </w:rPr>
        <w:t>The Committee welcomes the abovementioned provisions</w:t>
      </w:r>
      <w:r w:rsidR="00B349B7">
        <w:rPr>
          <w:sz w:val="20"/>
        </w:rPr>
        <w:t xml:space="preserve">, in particular </w:t>
      </w:r>
      <w:r w:rsidR="00317C1F">
        <w:rPr>
          <w:sz w:val="20"/>
        </w:rPr>
        <w:t>rule</w:t>
      </w:r>
      <w:r w:rsidR="00B349B7">
        <w:rPr>
          <w:sz w:val="20"/>
        </w:rPr>
        <w:t xml:space="preserve"> 19,</w:t>
      </w:r>
      <w:r w:rsidRPr="00D163A8">
        <w:rPr>
          <w:sz w:val="20"/>
        </w:rPr>
        <w:t xml:space="preserve"> which </w:t>
      </w:r>
      <w:r w:rsidR="004B1AAD">
        <w:rPr>
          <w:sz w:val="20"/>
        </w:rPr>
        <w:t xml:space="preserve">indeed </w:t>
      </w:r>
      <w:r w:rsidRPr="00D163A8">
        <w:rPr>
          <w:sz w:val="20"/>
        </w:rPr>
        <w:t>no longer contain</w:t>
      </w:r>
      <w:r w:rsidR="00B349B7">
        <w:rPr>
          <w:sz w:val="20"/>
        </w:rPr>
        <w:t>s</w:t>
      </w:r>
      <w:r w:rsidRPr="00D163A8">
        <w:rPr>
          <w:sz w:val="20"/>
        </w:rPr>
        <w:t xml:space="preserve"> any </w:t>
      </w:r>
      <w:r w:rsidR="00362975" w:rsidRPr="00D163A8">
        <w:rPr>
          <w:sz w:val="20"/>
        </w:rPr>
        <w:t xml:space="preserve">reference to “reasonable </w:t>
      </w:r>
      <w:r w:rsidR="00D163A8" w:rsidRPr="00D163A8">
        <w:rPr>
          <w:sz w:val="20"/>
        </w:rPr>
        <w:t xml:space="preserve">comments and suggestions”. </w:t>
      </w:r>
    </w:p>
    <w:p w14:paraId="1153BFC8" w14:textId="347091AE" w:rsidR="00AB50C9" w:rsidRPr="00D163A8" w:rsidRDefault="000269A9" w:rsidP="00CE3F7A">
      <w:pPr>
        <w:pStyle w:val="ListParagraph"/>
        <w:numPr>
          <w:ilvl w:val="0"/>
          <w:numId w:val="1"/>
        </w:numPr>
        <w:tabs>
          <w:tab w:val="left" w:pos="1835"/>
        </w:tabs>
        <w:spacing w:before="121" w:line="249" w:lineRule="auto"/>
        <w:ind w:left="1266" w:right="1244" w:firstLine="0"/>
        <w:rPr>
          <w:sz w:val="20"/>
        </w:rPr>
      </w:pPr>
      <w:r>
        <w:rPr>
          <w:sz w:val="20"/>
        </w:rPr>
        <w:t>Although not cited by the Party concerned</w:t>
      </w:r>
      <w:r w:rsidR="00813419">
        <w:rPr>
          <w:sz w:val="20"/>
        </w:rPr>
        <w:t xml:space="preserve"> in </w:t>
      </w:r>
      <w:r>
        <w:rPr>
          <w:sz w:val="20"/>
        </w:rPr>
        <w:t xml:space="preserve">either </w:t>
      </w:r>
      <w:r w:rsidR="00813419">
        <w:rPr>
          <w:sz w:val="20"/>
        </w:rPr>
        <w:t xml:space="preserve">its second or </w:t>
      </w:r>
      <w:r w:rsidR="001F6596">
        <w:rPr>
          <w:sz w:val="20"/>
        </w:rPr>
        <w:t xml:space="preserve">final </w:t>
      </w:r>
      <w:r w:rsidR="00234430">
        <w:rPr>
          <w:sz w:val="20"/>
        </w:rPr>
        <w:t>progress report</w:t>
      </w:r>
      <w:r>
        <w:rPr>
          <w:sz w:val="20"/>
        </w:rPr>
        <w:t xml:space="preserve">, the Committee considers that rule 27 </w:t>
      </w:r>
      <w:r w:rsidR="00873182" w:rsidRPr="002E0DF8">
        <w:rPr>
          <w:sz w:val="20"/>
        </w:rPr>
        <w:t>of the Rules for Public Hearings</w:t>
      </w:r>
      <w:r>
        <w:rPr>
          <w:sz w:val="20"/>
        </w:rPr>
        <w:t xml:space="preserve"> would also appear to contribute to fulfilling the requirements in paragraph 2(c) of decision VI/g. Rule 27 </w:t>
      </w:r>
      <w:r w:rsidR="001F6596" w:rsidRPr="002E0DF8">
        <w:rPr>
          <w:sz w:val="20"/>
        </w:rPr>
        <w:t>provides</w:t>
      </w:r>
      <w:r w:rsidR="00BD5DEB" w:rsidRPr="002E0DF8">
        <w:rPr>
          <w:sz w:val="20"/>
        </w:rPr>
        <w:t xml:space="preserve"> that the </w:t>
      </w:r>
      <w:r w:rsidR="00AA0AE4" w:rsidRPr="002E0DF8">
        <w:rPr>
          <w:sz w:val="20"/>
        </w:rPr>
        <w:t>minutes</w:t>
      </w:r>
      <w:r w:rsidR="00BD5DEB" w:rsidRPr="002E0DF8">
        <w:rPr>
          <w:sz w:val="20"/>
        </w:rPr>
        <w:t xml:space="preserve"> of the hearing</w:t>
      </w:r>
      <w:r w:rsidR="00B67B25" w:rsidRPr="002E0DF8">
        <w:rPr>
          <w:sz w:val="20"/>
        </w:rPr>
        <w:t>s</w:t>
      </w:r>
      <w:r w:rsidR="00AA0AE4" w:rsidRPr="00D163A8">
        <w:rPr>
          <w:sz w:val="20"/>
        </w:rPr>
        <w:t xml:space="preserve"> reflect comments and</w:t>
      </w:r>
      <w:r w:rsidR="00DD58BD" w:rsidRPr="00D163A8">
        <w:rPr>
          <w:sz w:val="20"/>
        </w:rPr>
        <w:t xml:space="preserve">/or </w:t>
      </w:r>
      <w:r w:rsidR="00AA0AE4" w:rsidRPr="00D163A8">
        <w:rPr>
          <w:sz w:val="20"/>
        </w:rPr>
        <w:t xml:space="preserve">suggestions </w:t>
      </w:r>
      <w:r w:rsidR="00AB50C9" w:rsidRPr="00D163A8">
        <w:rPr>
          <w:sz w:val="20"/>
        </w:rPr>
        <w:t>from interested</w:t>
      </w:r>
      <w:r w:rsidR="00AA0AE4" w:rsidRPr="00D163A8">
        <w:rPr>
          <w:sz w:val="20"/>
        </w:rPr>
        <w:t xml:space="preserve"> parties without </w:t>
      </w:r>
      <w:r w:rsidR="00DF7158">
        <w:rPr>
          <w:sz w:val="20"/>
        </w:rPr>
        <w:t>requiring</w:t>
      </w:r>
      <w:r w:rsidR="00DD58BD" w:rsidRPr="00D163A8">
        <w:rPr>
          <w:sz w:val="20"/>
        </w:rPr>
        <w:t xml:space="preserve"> </w:t>
      </w:r>
      <w:r w:rsidR="00317C1F">
        <w:rPr>
          <w:sz w:val="20"/>
        </w:rPr>
        <w:t>them</w:t>
      </w:r>
      <w:r w:rsidR="00DD58BD" w:rsidRPr="00D163A8">
        <w:rPr>
          <w:sz w:val="20"/>
        </w:rPr>
        <w:t xml:space="preserve"> to </w:t>
      </w:r>
      <w:r w:rsidR="00AD6FC2" w:rsidRPr="00D163A8">
        <w:rPr>
          <w:sz w:val="20"/>
        </w:rPr>
        <w:t>be “reasonable”.</w:t>
      </w:r>
      <w:r w:rsidR="00BD5DEB" w:rsidRPr="00D163A8">
        <w:rPr>
          <w:sz w:val="20"/>
        </w:rPr>
        <w:t xml:space="preserve"> </w:t>
      </w:r>
      <w:r w:rsidR="00873182" w:rsidRPr="00D163A8">
        <w:rPr>
          <w:sz w:val="20"/>
        </w:rPr>
        <w:t xml:space="preserve">  </w:t>
      </w:r>
    </w:p>
    <w:p w14:paraId="448BAB3E" w14:textId="36037411" w:rsidR="00864DAE" w:rsidRDefault="000269A9" w:rsidP="009F1853">
      <w:pPr>
        <w:pStyle w:val="ListParagraph"/>
        <w:numPr>
          <w:ilvl w:val="0"/>
          <w:numId w:val="1"/>
        </w:numPr>
        <w:tabs>
          <w:tab w:val="left" w:pos="1835"/>
        </w:tabs>
        <w:spacing w:before="121" w:line="249" w:lineRule="auto"/>
        <w:ind w:left="1266" w:right="1244" w:firstLine="0"/>
        <w:rPr>
          <w:sz w:val="20"/>
        </w:rPr>
      </w:pPr>
      <w:r>
        <w:rPr>
          <w:sz w:val="20"/>
        </w:rPr>
        <w:t>Likewise</w:t>
      </w:r>
      <w:r w:rsidR="00317C1F">
        <w:rPr>
          <w:sz w:val="20"/>
        </w:rPr>
        <w:t xml:space="preserve">, </w:t>
      </w:r>
      <w:r>
        <w:rPr>
          <w:sz w:val="20"/>
        </w:rPr>
        <w:t xml:space="preserve">while </w:t>
      </w:r>
      <w:r w:rsidR="002E39C9">
        <w:rPr>
          <w:sz w:val="20"/>
        </w:rPr>
        <w:t xml:space="preserve">the Party </w:t>
      </w:r>
      <w:r>
        <w:rPr>
          <w:sz w:val="20"/>
        </w:rPr>
        <w:t xml:space="preserve">concerned </w:t>
      </w:r>
      <w:r w:rsidR="002E39C9">
        <w:rPr>
          <w:sz w:val="20"/>
        </w:rPr>
        <w:t xml:space="preserve">has not </w:t>
      </w:r>
      <w:r w:rsidR="00395ECA">
        <w:rPr>
          <w:sz w:val="20"/>
        </w:rPr>
        <w:t xml:space="preserve">itself referred </w:t>
      </w:r>
      <w:r w:rsidR="00395ECA" w:rsidRPr="004B1AAD">
        <w:rPr>
          <w:sz w:val="20"/>
        </w:rPr>
        <w:t>to articl</w:t>
      </w:r>
      <w:r w:rsidR="00376BD3" w:rsidRPr="004B1AAD">
        <w:rPr>
          <w:sz w:val="20"/>
        </w:rPr>
        <w:t>e 73</w:t>
      </w:r>
      <w:r w:rsidR="00E02D19" w:rsidRPr="004B1AAD">
        <w:rPr>
          <w:sz w:val="20"/>
        </w:rPr>
        <w:t>(7)</w:t>
      </w:r>
      <w:r w:rsidR="001710C8" w:rsidRPr="004B1AAD">
        <w:rPr>
          <w:sz w:val="20"/>
        </w:rPr>
        <w:t xml:space="preserve">, </w:t>
      </w:r>
      <w:r w:rsidR="00E02D19" w:rsidRPr="004B1AAD">
        <w:rPr>
          <w:sz w:val="20"/>
        </w:rPr>
        <w:t>(</w:t>
      </w:r>
      <w:r w:rsidR="007F1F41" w:rsidRPr="004B1AAD">
        <w:rPr>
          <w:sz w:val="20"/>
        </w:rPr>
        <w:t>9</w:t>
      </w:r>
      <w:r w:rsidR="00E02D19" w:rsidRPr="004B1AAD">
        <w:rPr>
          <w:sz w:val="20"/>
        </w:rPr>
        <w:t>)</w:t>
      </w:r>
      <w:r w:rsidR="001710C8" w:rsidRPr="004B1AAD">
        <w:rPr>
          <w:sz w:val="20"/>
        </w:rPr>
        <w:t xml:space="preserve"> and (13)</w:t>
      </w:r>
      <w:r w:rsidR="00382840" w:rsidRPr="004B1AAD">
        <w:rPr>
          <w:sz w:val="20"/>
        </w:rPr>
        <w:t xml:space="preserve"> of the </w:t>
      </w:r>
      <w:r w:rsidR="004B1AAD" w:rsidRPr="004B1AAD">
        <w:rPr>
          <w:sz w:val="20"/>
        </w:rPr>
        <w:t>n</w:t>
      </w:r>
      <w:r w:rsidR="00382840" w:rsidRPr="004B1AAD">
        <w:rPr>
          <w:sz w:val="20"/>
        </w:rPr>
        <w:t>ew Environmental Code</w:t>
      </w:r>
      <w:r w:rsidR="00382840">
        <w:rPr>
          <w:sz w:val="20"/>
        </w:rPr>
        <w:t>,</w:t>
      </w:r>
      <w:r w:rsidR="00E02D19">
        <w:rPr>
          <w:sz w:val="20"/>
        </w:rPr>
        <w:t xml:space="preserve"> </w:t>
      </w:r>
      <w:r w:rsidR="00395ECA">
        <w:rPr>
          <w:sz w:val="20"/>
        </w:rPr>
        <w:t>the Committee considers these provisions t</w:t>
      </w:r>
      <w:r w:rsidR="004B1AAD">
        <w:rPr>
          <w:sz w:val="20"/>
        </w:rPr>
        <w:t xml:space="preserve">o also </w:t>
      </w:r>
      <w:r w:rsidR="004A6293">
        <w:rPr>
          <w:sz w:val="20"/>
        </w:rPr>
        <w:t>be relevant in this context. According to</w:t>
      </w:r>
      <w:r w:rsidR="00864DAE">
        <w:rPr>
          <w:sz w:val="20"/>
        </w:rPr>
        <w:t xml:space="preserve"> </w:t>
      </w:r>
      <w:r w:rsidR="00DC424D">
        <w:rPr>
          <w:sz w:val="20"/>
        </w:rPr>
        <w:t>a</w:t>
      </w:r>
      <w:r w:rsidR="00864DAE">
        <w:rPr>
          <w:sz w:val="20"/>
        </w:rPr>
        <w:t>rticle 73(</w:t>
      </w:r>
      <w:r w:rsidR="001710C8">
        <w:rPr>
          <w:sz w:val="20"/>
        </w:rPr>
        <w:t>7</w:t>
      </w:r>
      <w:r w:rsidR="00864DAE">
        <w:rPr>
          <w:sz w:val="20"/>
        </w:rPr>
        <w:t>):</w:t>
      </w:r>
    </w:p>
    <w:p w14:paraId="001BD501" w14:textId="3E1FCA2F" w:rsidR="00864DAE" w:rsidRPr="007F1F41" w:rsidRDefault="00B7313E" w:rsidP="00B7313E">
      <w:pPr>
        <w:pStyle w:val="ListParagraph"/>
        <w:tabs>
          <w:tab w:val="left" w:pos="1835"/>
        </w:tabs>
        <w:spacing w:before="121" w:line="249" w:lineRule="auto"/>
        <w:ind w:left="1835" w:right="1244"/>
        <w:rPr>
          <w:sz w:val="20"/>
        </w:rPr>
      </w:pPr>
      <w:r w:rsidRPr="00B7313E">
        <w:rPr>
          <w:sz w:val="20"/>
        </w:rPr>
        <w:t>Interested public authorities and the public have the right to send their comments and suggestions to the environmental authority in writing (in hard copy or electronic media) on the draft possible impact report no later than three working days before the date of the public hearing or to voice their comments and suggestions orally during the public hearing</w:t>
      </w:r>
      <w:r w:rsidR="00864DAE" w:rsidRPr="00864DAE">
        <w:rPr>
          <w:sz w:val="20"/>
        </w:rPr>
        <w:t>.</w:t>
      </w:r>
      <w:r w:rsidR="002046C3">
        <w:rPr>
          <w:rStyle w:val="FootnoteReference"/>
          <w:sz w:val="20"/>
        </w:rPr>
        <w:footnoteReference w:id="9"/>
      </w:r>
    </w:p>
    <w:p w14:paraId="6A0DE3DD" w14:textId="3D888C1D" w:rsidR="007F1F41" w:rsidRPr="007F1F41" w:rsidRDefault="000269A9" w:rsidP="00B02CE3">
      <w:pPr>
        <w:pStyle w:val="ListParagraph"/>
        <w:numPr>
          <w:ilvl w:val="0"/>
          <w:numId w:val="1"/>
        </w:numPr>
        <w:tabs>
          <w:tab w:val="left" w:pos="1835"/>
        </w:tabs>
        <w:spacing w:before="121" w:line="249" w:lineRule="auto"/>
        <w:ind w:left="1266" w:right="1244" w:firstLine="0"/>
        <w:rPr>
          <w:sz w:val="20"/>
        </w:rPr>
      </w:pPr>
      <w:r>
        <w:rPr>
          <w:sz w:val="20"/>
        </w:rPr>
        <w:t>P</w:t>
      </w:r>
      <w:r w:rsidR="007F1F41" w:rsidRPr="007F1F41">
        <w:rPr>
          <w:sz w:val="20"/>
        </w:rPr>
        <w:t xml:space="preserve">ursuant to article 73(9) </w:t>
      </w:r>
      <w:r w:rsidR="007F1F41">
        <w:rPr>
          <w:sz w:val="20"/>
        </w:rPr>
        <w:t>p</w:t>
      </w:r>
      <w:r w:rsidR="007F1F41" w:rsidRPr="007F1F41">
        <w:rPr>
          <w:sz w:val="20"/>
        </w:rPr>
        <w:t xml:space="preserve">ublic hearings are </w:t>
      </w:r>
      <w:r w:rsidR="00CC6984">
        <w:rPr>
          <w:sz w:val="20"/>
        </w:rPr>
        <w:t>“</w:t>
      </w:r>
      <w:r w:rsidR="007F1F41" w:rsidRPr="007F1F41">
        <w:rPr>
          <w:sz w:val="20"/>
        </w:rPr>
        <w:t>open to a</w:t>
      </w:r>
      <w:r w:rsidR="004544A9">
        <w:rPr>
          <w:sz w:val="20"/>
        </w:rPr>
        <w:t xml:space="preserve">ll </w:t>
      </w:r>
      <w:r w:rsidR="007F1F41" w:rsidRPr="007F1F41">
        <w:rPr>
          <w:sz w:val="20"/>
        </w:rPr>
        <w:t>person</w:t>
      </w:r>
      <w:r w:rsidR="004544A9">
        <w:rPr>
          <w:sz w:val="20"/>
        </w:rPr>
        <w:t>s</w:t>
      </w:r>
      <w:r w:rsidR="007F1F41" w:rsidRPr="007F1F41">
        <w:rPr>
          <w:sz w:val="20"/>
        </w:rPr>
        <w:t xml:space="preserve"> wishing to </w:t>
      </w:r>
      <w:r w:rsidR="004544A9">
        <w:rPr>
          <w:sz w:val="20"/>
        </w:rPr>
        <w:t>participate</w:t>
      </w:r>
      <w:r w:rsidR="00CC6984">
        <w:rPr>
          <w:sz w:val="20"/>
        </w:rPr>
        <w:t>…</w:t>
      </w:r>
      <w:r w:rsidR="00EB4AAD">
        <w:rPr>
          <w:sz w:val="20"/>
        </w:rPr>
        <w:t>” and “</w:t>
      </w:r>
      <w:r w:rsidR="00B02CE3" w:rsidRPr="00B02CE3">
        <w:rPr>
          <w:sz w:val="20"/>
        </w:rPr>
        <w:t>any person participating in the public hearings shall have the right to make comments and suggestions on the draft report on possible impacts in accordance with the established rules of procedure of the public hearings</w:t>
      </w:r>
      <w:r w:rsidR="007F1F41" w:rsidRPr="007F1F41">
        <w:rPr>
          <w:sz w:val="20"/>
        </w:rPr>
        <w:t>.</w:t>
      </w:r>
      <w:r w:rsidR="00EB4AAD">
        <w:rPr>
          <w:sz w:val="20"/>
        </w:rPr>
        <w:t>”</w:t>
      </w:r>
      <w:r w:rsidR="00B36438">
        <w:rPr>
          <w:rStyle w:val="FootnoteReference"/>
          <w:sz w:val="20"/>
        </w:rPr>
        <w:footnoteReference w:id="10"/>
      </w:r>
    </w:p>
    <w:p w14:paraId="2BAB4C73" w14:textId="034FD35C" w:rsidR="00830AFF" w:rsidRDefault="000269A9" w:rsidP="009F1853">
      <w:pPr>
        <w:pStyle w:val="ListParagraph"/>
        <w:numPr>
          <w:ilvl w:val="0"/>
          <w:numId w:val="1"/>
        </w:numPr>
        <w:tabs>
          <w:tab w:val="left" w:pos="1835"/>
        </w:tabs>
        <w:spacing w:before="121" w:line="249" w:lineRule="auto"/>
        <w:ind w:left="1266" w:right="1244" w:firstLine="0"/>
        <w:rPr>
          <w:sz w:val="20"/>
        </w:rPr>
      </w:pPr>
      <w:r>
        <w:rPr>
          <w:sz w:val="20"/>
        </w:rPr>
        <w:t>A</w:t>
      </w:r>
      <w:r w:rsidR="002E5517">
        <w:rPr>
          <w:sz w:val="20"/>
        </w:rPr>
        <w:t>rticle 73(13)</w:t>
      </w:r>
      <w:r>
        <w:rPr>
          <w:sz w:val="20"/>
        </w:rPr>
        <w:t xml:space="preserve"> requires that</w:t>
      </w:r>
      <w:r w:rsidR="00B30B89">
        <w:rPr>
          <w:sz w:val="20"/>
        </w:rPr>
        <w:t>,</w:t>
      </w:r>
      <w:r w:rsidR="00D00945">
        <w:rPr>
          <w:sz w:val="20"/>
        </w:rPr>
        <w:t xml:space="preserve"> </w:t>
      </w:r>
      <w:r w:rsidR="00B30B89">
        <w:rPr>
          <w:sz w:val="20"/>
        </w:rPr>
        <w:t xml:space="preserve">after </w:t>
      </w:r>
      <w:r w:rsidR="00D00945">
        <w:rPr>
          <w:sz w:val="20"/>
        </w:rPr>
        <w:t>the co</w:t>
      </w:r>
      <w:r w:rsidR="00BF163E">
        <w:rPr>
          <w:sz w:val="20"/>
        </w:rPr>
        <w:t xml:space="preserve">nclusion of the </w:t>
      </w:r>
      <w:r w:rsidR="00D00945">
        <w:rPr>
          <w:sz w:val="20"/>
        </w:rPr>
        <w:t xml:space="preserve">public hearing, </w:t>
      </w:r>
      <w:r w:rsidR="00D101F8">
        <w:rPr>
          <w:sz w:val="20"/>
        </w:rPr>
        <w:t>minutes shall be drawn up in the form prescribed in</w:t>
      </w:r>
      <w:r w:rsidR="00BC3F6F">
        <w:rPr>
          <w:sz w:val="20"/>
        </w:rPr>
        <w:t xml:space="preserve"> the Rules for Pu</w:t>
      </w:r>
      <w:r w:rsidR="002C4F6E">
        <w:rPr>
          <w:sz w:val="20"/>
        </w:rPr>
        <w:t xml:space="preserve">blic Hearings </w:t>
      </w:r>
      <w:r w:rsidR="00D00945">
        <w:rPr>
          <w:sz w:val="20"/>
        </w:rPr>
        <w:t>which</w:t>
      </w:r>
      <w:r w:rsidR="00D101F8">
        <w:rPr>
          <w:sz w:val="20"/>
        </w:rPr>
        <w:t xml:space="preserve"> must</w:t>
      </w:r>
      <w:r w:rsidR="00D00945">
        <w:rPr>
          <w:sz w:val="20"/>
        </w:rPr>
        <w:t xml:space="preserve"> include</w:t>
      </w:r>
      <w:r w:rsidR="00D101F8">
        <w:rPr>
          <w:sz w:val="20"/>
        </w:rPr>
        <w:t xml:space="preserve"> the following</w:t>
      </w:r>
      <w:r w:rsidR="00830AFF">
        <w:rPr>
          <w:sz w:val="20"/>
        </w:rPr>
        <w:t>:</w:t>
      </w:r>
    </w:p>
    <w:p w14:paraId="59C4C148" w14:textId="3256941C" w:rsidR="00830AFF" w:rsidRPr="000269A9" w:rsidRDefault="002C4F6E" w:rsidP="000269A9">
      <w:pPr>
        <w:pStyle w:val="ListParagraph"/>
        <w:numPr>
          <w:ilvl w:val="0"/>
          <w:numId w:val="15"/>
        </w:numPr>
        <w:tabs>
          <w:tab w:val="left" w:pos="1985"/>
        </w:tabs>
        <w:spacing w:before="121" w:line="249" w:lineRule="auto"/>
        <w:ind w:right="1244"/>
        <w:rPr>
          <w:sz w:val="20"/>
        </w:rPr>
      </w:pPr>
      <w:r w:rsidRPr="000269A9">
        <w:rPr>
          <w:sz w:val="20"/>
        </w:rPr>
        <w:t xml:space="preserve"> </w:t>
      </w:r>
      <w:r w:rsidR="00D101F8" w:rsidRPr="000269A9">
        <w:rPr>
          <w:sz w:val="20"/>
        </w:rPr>
        <w:t>All comments and suggestions made by the public authorities and the public concerned, submitted in writing in accordance with paragraph 7 of this article or voiced during the public hearings, with the exception of comments and suggestions withdrawn by their authors during the public hearings</w:t>
      </w:r>
      <w:r w:rsidR="00830AFF" w:rsidRPr="000269A9">
        <w:rPr>
          <w:sz w:val="20"/>
        </w:rPr>
        <w:t>;</w:t>
      </w:r>
    </w:p>
    <w:p w14:paraId="2F2AAF7A" w14:textId="32234AF0" w:rsidR="003E3AF0" w:rsidRDefault="00475C23" w:rsidP="004B1AAD">
      <w:pPr>
        <w:pStyle w:val="ListParagraph"/>
        <w:numPr>
          <w:ilvl w:val="0"/>
          <w:numId w:val="15"/>
        </w:numPr>
        <w:tabs>
          <w:tab w:val="left" w:pos="1985"/>
        </w:tabs>
        <w:spacing w:before="121" w:line="249" w:lineRule="auto"/>
        <w:ind w:right="1244"/>
        <w:rPr>
          <w:sz w:val="20"/>
        </w:rPr>
      </w:pPr>
      <w:r>
        <w:rPr>
          <w:sz w:val="20"/>
        </w:rPr>
        <w:t xml:space="preserve"> </w:t>
      </w:r>
      <w:r w:rsidR="004B1AAD">
        <w:rPr>
          <w:sz w:val="20"/>
        </w:rPr>
        <w:t>T</w:t>
      </w:r>
      <w:r w:rsidR="003E3AF0" w:rsidRPr="003E3AF0">
        <w:rPr>
          <w:sz w:val="20"/>
        </w:rPr>
        <w:t>he proponent's responses and comments on each of the observations and suggestions made in the minutes in accordance with subparagraph (1) of this paragraph</w:t>
      </w:r>
      <w:r w:rsidR="00830AFF" w:rsidRPr="00025CDF">
        <w:rPr>
          <w:sz w:val="20"/>
        </w:rPr>
        <w:t>;</w:t>
      </w:r>
    </w:p>
    <w:p w14:paraId="25487F73" w14:textId="58CB6BE2" w:rsidR="004A6293" w:rsidRPr="00025CDF" w:rsidRDefault="003E3AF0" w:rsidP="004B1AAD">
      <w:pPr>
        <w:pStyle w:val="ListParagraph"/>
        <w:numPr>
          <w:ilvl w:val="0"/>
          <w:numId w:val="15"/>
        </w:numPr>
        <w:tabs>
          <w:tab w:val="left" w:pos="1985"/>
        </w:tabs>
        <w:spacing w:before="121" w:line="249" w:lineRule="auto"/>
        <w:ind w:right="1244"/>
        <w:rPr>
          <w:sz w:val="20"/>
        </w:rPr>
      </w:pPr>
      <w:r>
        <w:rPr>
          <w:sz w:val="20"/>
        </w:rPr>
        <w:t xml:space="preserve"> </w:t>
      </w:r>
      <w:r w:rsidR="004B1AAD">
        <w:rPr>
          <w:sz w:val="20"/>
        </w:rPr>
        <w:t>I</w:t>
      </w:r>
      <w:r w:rsidRPr="003E3AF0">
        <w:rPr>
          <w:sz w:val="20"/>
        </w:rPr>
        <w:t>nformation on the right to appeal against the protocol in accordance with the legislation of the Republic of Kazakhstan.</w:t>
      </w:r>
      <w:r w:rsidR="00CA769A">
        <w:rPr>
          <w:rStyle w:val="FootnoteReference"/>
          <w:sz w:val="20"/>
        </w:rPr>
        <w:footnoteReference w:id="11"/>
      </w:r>
      <w:r w:rsidR="004A6293" w:rsidRPr="00025CDF">
        <w:rPr>
          <w:sz w:val="20"/>
        </w:rPr>
        <w:t xml:space="preserve"> </w:t>
      </w:r>
    </w:p>
    <w:p w14:paraId="177D6DC6" w14:textId="632E1605" w:rsidR="0001024F" w:rsidRDefault="004B1AAD" w:rsidP="0001024F">
      <w:pPr>
        <w:pStyle w:val="ListParagraph"/>
        <w:numPr>
          <w:ilvl w:val="0"/>
          <w:numId w:val="1"/>
        </w:numPr>
        <w:tabs>
          <w:tab w:val="left" w:pos="1835"/>
        </w:tabs>
        <w:spacing w:before="121" w:line="249" w:lineRule="auto"/>
        <w:ind w:left="1266" w:right="1244" w:firstLine="0"/>
        <w:rPr>
          <w:sz w:val="20"/>
        </w:rPr>
      </w:pPr>
      <w:r>
        <w:rPr>
          <w:sz w:val="20"/>
        </w:rPr>
        <w:t>T</w:t>
      </w:r>
      <w:r w:rsidR="00B20828">
        <w:rPr>
          <w:sz w:val="20"/>
        </w:rPr>
        <w:t>he Committee welcomes the above-mentio</w:t>
      </w:r>
      <w:r w:rsidR="003C33B2">
        <w:rPr>
          <w:sz w:val="20"/>
        </w:rPr>
        <w:t>n</w:t>
      </w:r>
      <w:r w:rsidR="00B20828">
        <w:rPr>
          <w:sz w:val="20"/>
        </w:rPr>
        <w:t xml:space="preserve">ed provisions, which </w:t>
      </w:r>
      <w:r>
        <w:rPr>
          <w:sz w:val="20"/>
        </w:rPr>
        <w:t xml:space="preserve">likewise </w:t>
      </w:r>
      <w:r w:rsidR="0052121C">
        <w:rPr>
          <w:sz w:val="20"/>
        </w:rPr>
        <w:t>contain no restriction that the comments be r</w:t>
      </w:r>
      <w:r w:rsidR="003C33B2">
        <w:rPr>
          <w:sz w:val="20"/>
        </w:rPr>
        <w:t>e</w:t>
      </w:r>
      <w:r w:rsidR="0052121C">
        <w:rPr>
          <w:sz w:val="20"/>
        </w:rPr>
        <w:t xml:space="preserve">asoned. </w:t>
      </w:r>
      <w:r w:rsidR="004A6293" w:rsidRPr="00025CDF">
        <w:rPr>
          <w:sz w:val="20"/>
        </w:rPr>
        <w:t xml:space="preserve"> </w:t>
      </w:r>
    </w:p>
    <w:p w14:paraId="1819F4B3" w14:textId="5805FC17" w:rsidR="000B715B" w:rsidRDefault="000269A9" w:rsidP="000B715B">
      <w:pPr>
        <w:pStyle w:val="ListParagraph"/>
        <w:numPr>
          <w:ilvl w:val="0"/>
          <w:numId w:val="1"/>
        </w:numPr>
        <w:tabs>
          <w:tab w:val="left" w:pos="1835"/>
        </w:tabs>
        <w:spacing w:before="121" w:line="249" w:lineRule="auto"/>
        <w:ind w:left="1266" w:right="1244" w:firstLine="0"/>
        <w:rPr>
          <w:sz w:val="20"/>
        </w:rPr>
      </w:pPr>
      <w:r>
        <w:rPr>
          <w:sz w:val="20"/>
        </w:rPr>
        <w:lastRenderedPageBreak/>
        <w:t>In contrast, t</w:t>
      </w:r>
      <w:r w:rsidR="0011723B">
        <w:rPr>
          <w:sz w:val="20"/>
        </w:rPr>
        <w:t>he Committee, however,</w:t>
      </w:r>
      <w:r w:rsidR="002654C3" w:rsidRPr="0001024F">
        <w:rPr>
          <w:sz w:val="20"/>
        </w:rPr>
        <w:t xml:space="preserve"> </w:t>
      </w:r>
      <w:r w:rsidR="00503426">
        <w:rPr>
          <w:sz w:val="20"/>
        </w:rPr>
        <w:t xml:space="preserve">regrets that </w:t>
      </w:r>
      <w:r w:rsidR="00044788">
        <w:rPr>
          <w:sz w:val="20"/>
        </w:rPr>
        <w:t>the Party concerned</w:t>
      </w:r>
      <w:r w:rsidR="00503426">
        <w:rPr>
          <w:sz w:val="20"/>
        </w:rPr>
        <w:t xml:space="preserve"> has not addressed </w:t>
      </w:r>
      <w:r w:rsidR="004B1AAD">
        <w:rPr>
          <w:sz w:val="20"/>
        </w:rPr>
        <w:t>the</w:t>
      </w:r>
      <w:r w:rsidR="00503426">
        <w:rPr>
          <w:sz w:val="20"/>
        </w:rPr>
        <w:t xml:space="preserve"> concerns </w:t>
      </w:r>
      <w:r w:rsidR="00B956F3">
        <w:rPr>
          <w:sz w:val="20"/>
        </w:rPr>
        <w:t xml:space="preserve">set out in </w:t>
      </w:r>
      <w:r w:rsidR="004B1AAD">
        <w:rPr>
          <w:sz w:val="20"/>
        </w:rPr>
        <w:t xml:space="preserve">the Committee’s </w:t>
      </w:r>
      <w:r w:rsidR="004035A5" w:rsidRPr="0001024F">
        <w:rPr>
          <w:sz w:val="20"/>
        </w:rPr>
        <w:t xml:space="preserve">second progress </w:t>
      </w:r>
      <w:r w:rsidR="004035A5" w:rsidRPr="00EA21EF">
        <w:rPr>
          <w:sz w:val="20"/>
        </w:rPr>
        <w:t xml:space="preserve">review with respect to </w:t>
      </w:r>
      <w:r w:rsidR="00C86143">
        <w:rPr>
          <w:sz w:val="20"/>
        </w:rPr>
        <w:t xml:space="preserve">proposed </w:t>
      </w:r>
      <w:r w:rsidR="008D7694" w:rsidRPr="00EA21EF">
        <w:rPr>
          <w:sz w:val="20"/>
        </w:rPr>
        <w:t>article 84(8)</w:t>
      </w:r>
      <w:r w:rsidR="00FF042D" w:rsidRPr="00EA21EF">
        <w:rPr>
          <w:sz w:val="20"/>
        </w:rPr>
        <w:t xml:space="preserve"> of the </w:t>
      </w:r>
      <w:r w:rsidR="004B1AAD">
        <w:rPr>
          <w:sz w:val="20"/>
        </w:rPr>
        <w:t>then-draft</w:t>
      </w:r>
      <w:r w:rsidR="00FF042D" w:rsidRPr="00EA21EF">
        <w:rPr>
          <w:sz w:val="20"/>
        </w:rPr>
        <w:t xml:space="preserve"> Environmental Code</w:t>
      </w:r>
      <w:r w:rsidR="008D7694" w:rsidRPr="00EA21EF">
        <w:rPr>
          <w:sz w:val="20"/>
        </w:rPr>
        <w:t xml:space="preserve">, </w:t>
      </w:r>
      <w:r w:rsidR="00C904DE">
        <w:rPr>
          <w:sz w:val="20"/>
        </w:rPr>
        <w:t>which corresponds</w:t>
      </w:r>
      <w:r w:rsidR="007928CA" w:rsidRPr="00EA21EF">
        <w:rPr>
          <w:sz w:val="20"/>
        </w:rPr>
        <w:t xml:space="preserve"> to</w:t>
      </w:r>
      <w:r w:rsidR="008D7694" w:rsidRPr="00EA21EF">
        <w:rPr>
          <w:sz w:val="20"/>
        </w:rPr>
        <w:t xml:space="preserve"> article </w:t>
      </w:r>
      <w:r w:rsidR="00D806B8" w:rsidRPr="00EA21EF">
        <w:rPr>
          <w:sz w:val="20"/>
        </w:rPr>
        <w:t xml:space="preserve">73(8) of the </w:t>
      </w:r>
      <w:r w:rsidR="00C904DE">
        <w:rPr>
          <w:sz w:val="20"/>
        </w:rPr>
        <w:t>n</w:t>
      </w:r>
      <w:r w:rsidR="00D806B8" w:rsidRPr="00EA21EF">
        <w:rPr>
          <w:sz w:val="20"/>
        </w:rPr>
        <w:t>ew Environmental Code</w:t>
      </w:r>
      <w:r w:rsidR="00F3159B" w:rsidRPr="00EA21EF">
        <w:rPr>
          <w:sz w:val="20"/>
        </w:rPr>
        <w:t xml:space="preserve">. </w:t>
      </w:r>
      <w:r w:rsidR="003C5E79" w:rsidRPr="00EA21EF">
        <w:rPr>
          <w:sz w:val="20"/>
        </w:rPr>
        <w:t>This provision stipulates</w:t>
      </w:r>
      <w:r w:rsidR="00F3159B" w:rsidRPr="00EA21EF">
        <w:rPr>
          <w:sz w:val="20"/>
        </w:rPr>
        <w:t xml:space="preserve"> that </w:t>
      </w:r>
      <w:r w:rsidR="00C951A4" w:rsidRPr="00EA21EF">
        <w:rPr>
          <w:sz w:val="20"/>
        </w:rPr>
        <w:t>comments which are “</w:t>
      </w:r>
      <w:r w:rsidR="007F65C7" w:rsidRPr="00EA21EF">
        <w:rPr>
          <w:sz w:val="20"/>
        </w:rPr>
        <w:t>not specifically formulated and do not reflect the substance of the comments and suggestions</w:t>
      </w:r>
      <w:r w:rsidR="007F65C7" w:rsidRPr="007F65C7">
        <w:rPr>
          <w:sz w:val="20"/>
        </w:rPr>
        <w:t xml:space="preserve"> or are clearly irrelevant to the issues to be studied in the environmental impact assessment.</w:t>
      </w:r>
      <w:r w:rsidR="00C928C5" w:rsidRPr="0036415C">
        <w:rPr>
          <w:sz w:val="20"/>
        </w:rPr>
        <w:t>”</w:t>
      </w:r>
      <w:r w:rsidR="00DF222B" w:rsidRPr="0036415C">
        <w:rPr>
          <w:sz w:val="20"/>
        </w:rPr>
        <w:t xml:space="preserve"> are not taken into account.</w:t>
      </w:r>
      <w:r w:rsidR="002D75AC">
        <w:rPr>
          <w:rStyle w:val="FootnoteReference"/>
          <w:sz w:val="20"/>
        </w:rPr>
        <w:footnoteReference w:id="12"/>
      </w:r>
    </w:p>
    <w:p w14:paraId="126678A9" w14:textId="747B008A" w:rsidR="00C17331" w:rsidRDefault="00155E1B" w:rsidP="00B82EC3">
      <w:pPr>
        <w:pStyle w:val="ListParagraph"/>
        <w:numPr>
          <w:ilvl w:val="0"/>
          <w:numId w:val="1"/>
        </w:numPr>
        <w:tabs>
          <w:tab w:val="left" w:pos="1835"/>
        </w:tabs>
        <w:spacing w:before="121" w:line="249" w:lineRule="auto"/>
        <w:ind w:left="1266" w:right="1244" w:firstLine="0"/>
        <w:rPr>
          <w:sz w:val="20"/>
        </w:rPr>
      </w:pPr>
      <w:r>
        <w:rPr>
          <w:sz w:val="20"/>
        </w:rPr>
        <w:t xml:space="preserve">The Committee </w:t>
      </w:r>
      <w:r w:rsidR="002D75AC">
        <w:rPr>
          <w:sz w:val="20"/>
        </w:rPr>
        <w:t>reiterates</w:t>
      </w:r>
      <w:r>
        <w:rPr>
          <w:sz w:val="20"/>
        </w:rPr>
        <w:t xml:space="preserve"> its </w:t>
      </w:r>
      <w:r w:rsidR="0085262B">
        <w:rPr>
          <w:sz w:val="20"/>
        </w:rPr>
        <w:t xml:space="preserve">concern that </w:t>
      </w:r>
      <w:r w:rsidR="00A036E1">
        <w:rPr>
          <w:sz w:val="20"/>
        </w:rPr>
        <w:t>such provision may</w:t>
      </w:r>
      <w:r w:rsidR="005D460C" w:rsidRPr="00471E47">
        <w:rPr>
          <w:sz w:val="20"/>
        </w:rPr>
        <w:t xml:space="preserve"> </w:t>
      </w:r>
      <w:r w:rsidR="00A036E1">
        <w:rPr>
          <w:sz w:val="20"/>
        </w:rPr>
        <w:t>effectively</w:t>
      </w:r>
      <w:r w:rsidR="005D460C" w:rsidRPr="00471E47">
        <w:rPr>
          <w:sz w:val="20"/>
        </w:rPr>
        <w:t xml:space="preserve"> </w:t>
      </w:r>
      <w:r w:rsidR="00A63F12" w:rsidRPr="00471E47">
        <w:rPr>
          <w:sz w:val="20"/>
        </w:rPr>
        <w:t>require that</w:t>
      </w:r>
      <w:r w:rsidR="005A29EC">
        <w:rPr>
          <w:sz w:val="20"/>
        </w:rPr>
        <w:t>,</w:t>
      </w:r>
      <w:r w:rsidR="00A63F12" w:rsidRPr="00471E47">
        <w:rPr>
          <w:sz w:val="20"/>
        </w:rPr>
        <w:t xml:space="preserve"> </w:t>
      </w:r>
      <w:r w:rsidR="005A29EC">
        <w:rPr>
          <w:sz w:val="20"/>
        </w:rPr>
        <w:t>“</w:t>
      </w:r>
      <w:r w:rsidR="00A63F12" w:rsidRPr="00471E47">
        <w:rPr>
          <w:sz w:val="20"/>
        </w:rPr>
        <w:t xml:space="preserve">in order to be taken into account, comments will need to be </w:t>
      </w:r>
      <w:r w:rsidR="00532B62" w:rsidRPr="00471E47">
        <w:rPr>
          <w:sz w:val="20"/>
        </w:rPr>
        <w:t>reasonable and reasoned</w:t>
      </w:r>
      <w:r w:rsidR="005A29EC">
        <w:rPr>
          <w:sz w:val="20"/>
        </w:rPr>
        <w:t>”</w:t>
      </w:r>
      <w:r w:rsidR="005A29EC">
        <w:rPr>
          <w:rStyle w:val="FootnoteReference"/>
          <w:sz w:val="20"/>
        </w:rPr>
        <w:footnoteReference w:id="13"/>
      </w:r>
      <w:r w:rsidR="00532B62" w:rsidRPr="00471E47">
        <w:rPr>
          <w:sz w:val="20"/>
        </w:rPr>
        <w:t xml:space="preserve">. </w:t>
      </w:r>
      <w:r w:rsidR="00D806B8" w:rsidRPr="00471E47">
        <w:rPr>
          <w:sz w:val="20"/>
        </w:rPr>
        <w:t xml:space="preserve"> </w:t>
      </w:r>
      <w:r w:rsidR="00E16506">
        <w:rPr>
          <w:sz w:val="20"/>
        </w:rPr>
        <w:t>Th</w:t>
      </w:r>
      <w:r w:rsidR="006D19D5">
        <w:rPr>
          <w:sz w:val="20"/>
        </w:rPr>
        <w:t>is requirement is not compatible with the</w:t>
      </w:r>
      <w:r w:rsidR="00E16506">
        <w:rPr>
          <w:sz w:val="20"/>
        </w:rPr>
        <w:t xml:space="preserve"> Convention </w:t>
      </w:r>
      <w:r w:rsidR="006D19D5">
        <w:rPr>
          <w:sz w:val="20"/>
        </w:rPr>
        <w:t xml:space="preserve">which </w:t>
      </w:r>
      <w:r w:rsidR="00E16506">
        <w:rPr>
          <w:sz w:val="20"/>
        </w:rPr>
        <w:t xml:space="preserve">requires </w:t>
      </w:r>
      <w:r w:rsidR="006D19D5">
        <w:rPr>
          <w:sz w:val="20"/>
        </w:rPr>
        <w:t xml:space="preserve">that every comment, even if </w:t>
      </w:r>
      <w:r w:rsidR="00B54D1A">
        <w:rPr>
          <w:sz w:val="20"/>
        </w:rPr>
        <w:t xml:space="preserve">brief or general, that do no more than express support for or opposition to an activity </w:t>
      </w:r>
      <w:r w:rsidR="00A00EA6">
        <w:rPr>
          <w:sz w:val="20"/>
        </w:rPr>
        <w:t xml:space="preserve">must still be taken into account. </w:t>
      </w:r>
      <w:r w:rsidR="00DC0859">
        <w:rPr>
          <w:sz w:val="20"/>
        </w:rPr>
        <w:t xml:space="preserve">The competent authority may however deal with any comments clearly not related to the </w:t>
      </w:r>
      <w:r w:rsidR="00174497">
        <w:rPr>
          <w:sz w:val="20"/>
        </w:rPr>
        <w:t>issues studied in the assessment in a summary manner</w:t>
      </w:r>
      <w:r w:rsidR="00BA66ED">
        <w:rPr>
          <w:sz w:val="20"/>
        </w:rPr>
        <w:t>, provided that this is done in a transparent and traceable way.</w:t>
      </w:r>
    </w:p>
    <w:p w14:paraId="13EDC7B8" w14:textId="479FC82F" w:rsidR="00D806B8" w:rsidRPr="00471E47" w:rsidRDefault="00C17331" w:rsidP="00B82EC3">
      <w:pPr>
        <w:pStyle w:val="ListParagraph"/>
        <w:numPr>
          <w:ilvl w:val="0"/>
          <w:numId w:val="1"/>
        </w:numPr>
        <w:tabs>
          <w:tab w:val="left" w:pos="1835"/>
        </w:tabs>
        <w:spacing w:before="121" w:line="249" w:lineRule="auto"/>
        <w:ind w:left="1266" w:right="1244" w:firstLine="0"/>
        <w:rPr>
          <w:sz w:val="20"/>
        </w:rPr>
      </w:pPr>
      <w:r>
        <w:rPr>
          <w:sz w:val="20"/>
        </w:rPr>
        <w:t>The Committee regrets that the</w:t>
      </w:r>
      <w:r w:rsidR="007F3756">
        <w:rPr>
          <w:sz w:val="20"/>
        </w:rPr>
        <w:t xml:space="preserve"> Party concerned has n</w:t>
      </w:r>
      <w:r w:rsidR="00094A00">
        <w:rPr>
          <w:sz w:val="20"/>
        </w:rPr>
        <w:t>either</w:t>
      </w:r>
      <w:r w:rsidR="007F3756">
        <w:rPr>
          <w:sz w:val="20"/>
        </w:rPr>
        <w:t xml:space="preserve"> submitted examples of </w:t>
      </w:r>
      <w:r w:rsidR="00D17493">
        <w:rPr>
          <w:sz w:val="20"/>
        </w:rPr>
        <w:t xml:space="preserve">comments which could be considered </w:t>
      </w:r>
      <w:r w:rsidR="002570C3">
        <w:rPr>
          <w:sz w:val="20"/>
        </w:rPr>
        <w:t>as</w:t>
      </w:r>
      <w:r w:rsidR="00F810F3">
        <w:rPr>
          <w:sz w:val="20"/>
        </w:rPr>
        <w:t xml:space="preserve"> “</w:t>
      </w:r>
      <w:r w:rsidR="00E7731B" w:rsidRPr="00EA21EF">
        <w:rPr>
          <w:sz w:val="20"/>
        </w:rPr>
        <w:t>not specifically formulated</w:t>
      </w:r>
      <w:r w:rsidR="00A76FD7">
        <w:rPr>
          <w:sz w:val="20"/>
        </w:rPr>
        <w:t xml:space="preserve">, </w:t>
      </w:r>
      <w:r w:rsidR="00E7731B" w:rsidRPr="00EA21EF">
        <w:rPr>
          <w:sz w:val="20"/>
        </w:rPr>
        <w:t>and do not reflect the substance of the comments and suggestions</w:t>
      </w:r>
      <w:r w:rsidR="00DE0E71">
        <w:rPr>
          <w:sz w:val="20"/>
        </w:rPr>
        <w:t>”</w:t>
      </w:r>
      <w:r w:rsidR="002570C3">
        <w:rPr>
          <w:sz w:val="20"/>
        </w:rPr>
        <w:t>,</w:t>
      </w:r>
      <w:r w:rsidR="00BD5D81">
        <w:rPr>
          <w:sz w:val="20"/>
        </w:rPr>
        <w:t xml:space="preserve"> </w:t>
      </w:r>
      <w:r w:rsidR="00094A00">
        <w:rPr>
          <w:sz w:val="20"/>
        </w:rPr>
        <w:t>nor</w:t>
      </w:r>
      <w:r w:rsidR="00BD5D81">
        <w:rPr>
          <w:sz w:val="20"/>
        </w:rPr>
        <w:t xml:space="preserve"> clarified how </w:t>
      </w:r>
      <w:r w:rsidR="00735A38">
        <w:rPr>
          <w:sz w:val="20"/>
        </w:rPr>
        <w:t>a restriction in taking these comments into account could be compatible with article 6(8) of the Convention</w:t>
      </w:r>
      <w:r w:rsidR="00FB1BA3">
        <w:rPr>
          <w:sz w:val="20"/>
        </w:rPr>
        <w:t>,</w:t>
      </w:r>
      <w:r w:rsidR="00A34E4B">
        <w:rPr>
          <w:sz w:val="20"/>
        </w:rPr>
        <w:t xml:space="preserve"> as </w:t>
      </w:r>
      <w:r w:rsidR="00A34E4B" w:rsidRPr="00FE0A7D">
        <w:rPr>
          <w:sz w:val="20"/>
        </w:rPr>
        <w:t>specifically requested by the Committee</w:t>
      </w:r>
      <w:r w:rsidR="00F66457">
        <w:rPr>
          <w:sz w:val="20"/>
        </w:rPr>
        <w:t xml:space="preserve"> in its second progress review.</w:t>
      </w:r>
      <w:r w:rsidR="00F66457">
        <w:rPr>
          <w:rStyle w:val="FootnoteReference"/>
          <w:sz w:val="20"/>
        </w:rPr>
        <w:footnoteReference w:id="14"/>
      </w:r>
      <w:r w:rsidR="00C24B43">
        <w:rPr>
          <w:sz w:val="20"/>
        </w:rPr>
        <w:t xml:space="preserve"> </w:t>
      </w:r>
    </w:p>
    <w:p w14:paraId="307D8D16" w14:textId="30EB1292" w:rsidR="00C40648" w:rsidRPr="00025CDF" w:rsidRDefault="002654C3" w:rsidP="00CE3F7A">
      <w:pPr>
        <w:pStyle w:val="ListParagraph"/>
        <w:numPr>
          <w:ilvl w:val="0"/>
          <w:numId w:val="1"/>
        </w:numPr>
        <w:tabs>
          <w:tab w:val="left" w:pos="1835"/>
        </w:tabs>
        <w:spacing w:before="121" w:line="249" w:lineRule="auto"/>
        <w:ind w:left="1266" w:right="1244" w:firstLine="0"/>
        <w:rPr>
          <w:sz w:val="20"/>
        </w:rPr>
      </w:pPr>
      <w:r>
        <w:rPr>
          <w:sz w:val="20"/>
        </w:rPr>
        <w:t xml:space="preserve"> </w:t>
      </w:r>
      <w:r w:rsidR="00025CDF">
        <w:rPr>
          <w:sz w:val="20"/>
        </w:rPr>
        <w:t>I</w:t>
      </w:r>
      <w:r w:rsidR="00C40648" w:rsidRPr="00025CDF">
        <w:rPr>
          <w:sz w:val="20"/>
        </w:rPr>
        <w:t>n the light of the foregoing, the Committee</w:t>
      </w:r>
      <w:r w:rsidR="00C904DE">
        <w:rPr>
          <w:sz w:val="20"/>
        </w:rPr>
        <w:t>, while welcoming the progress made in that direction,</w:t>
      </w:r>
      <w:r w:rsidR="00C40648" w:rsidRPr="00025CDF">
        <w:rPr>
          <w:sz w:val="20"/>
        </w:rPr>
        <w:t xml:space="preserve"> finds that the Party concerned has not yet </w:t>
      </w:r>
      <w:r w:rsidR="001A3A9C">
        <w:rPr>
          <w:sz w:val="20"/>
        </w:rPr>
        <w:t xml:space="preserve">demonstrated that it </w:t>
      </w:r>
      <w:r w:rsidR="002012B2">
        <w:rPr>
          <w:sz w:val="20"/>
        </w:rPr>
        <w:t>has fully met</w:t>
      </w:r>
      <w:r w:rsidR="00C40648" w:rsidRPr="00025CDF">
        <w:rPr>
          <w:sz w:val="20"/>
        </w:rPr>
        <w:t xml:space="preserve"> the requirements of paragraph</w:t>
      </w:r>
      <w:r w:rsidR="003C33B2">
        <w:rPr>
          <w:sz w:val="20"/>
        </w:rPr>
        <w:t xml:space="preserve"> 2(c)</w:t>
      </w:r>
      <w:r w:rsidR="00C40648" w:rsidRPr="00025CDF">
        <w:rPr>
          <w:sz w:val="20"/>
        </w:rPr>
        <w:t xml:space="preserve"> of decision VI/</w:t>
      </w:r>
      <w:r w:rsidR="00292599">
        <w:rPr>
          <w:sz w:val="20"/>
        </w:rPr>
        <w:t>8g</w:t>
      </w:r>
      <w:r w:rsidR="00C40648" w:rsidRPr="00025CDF">
        <w:rPr>
          <w:sz w:val="20"/>
        </w:rPr>
        <w:t>.</w:t>
      </w:r>
    </w:p>
    <w:p w14:paraId="3062D758" w14:textId="495DB1A2" w:rsidR="00587A20" w:rsidRDefault="00587A20" w:rsidP="00027EA5">
      <w:pPr>
        <w:pStyle w:val="Heading2"/>
      </w:pPr>
    </w:p>
    <w:p w14:paraId="78F9A3D2" w14:textId="452FCBBF" w:rsidR="00027EA5" w:rsidRDefault="001531CA" w:rsidP="00BE3266">
      <w:pPr>
        <w:pStyle w:val="Heading2"/>
      </w:pPr>
      <w:bookmarkStart w:id="2" w:name="_Hlk70442816"/>
      <w:r>
        <w:t xml:space="preserve">Paragraph </w:t>
      </w:r>
      <w:r w:rsidR="002012B2">
        <w:t>2</w:t>
      </w:r>
      <w:r>
        <w:t>(</w:t>
      </w:r>
      <w:r w:rsidR="002012B2">
        <w:t>d</w:t>
      </w:r>
      <w:r>
        <w:t>)</w:t>
      </w:r>
      <w:r w:rsidR="002012B2">
        <w:t xml:space="preserve"> </w:t>
      </w:r>
      <w:r>
        <w:t>of decision VI/8</w:t>
      </w:r>
      <w:bookmarkEnd w:id="2"/>
      <w:r w:rsidR="002012B2">
        <w:t>g</w:t>
      </w:r>
      <w:r>
        <w:t xml:space="preserve">: </w:t>
      </w:r>
      <w:r w:rsidR="00A9685B">
        <w:t xml:space="preserve">Prompt </w:t>
      </w:r>
      <w:r w:rsidR="00A5231F">
        <w:t>notification</w:t>
      </w:r>
      <w:r w:rsidR="00A9685B">
        <w:t xml:space="preserve"> of decision</w:t>
      </w:r>
      <w:r w:rsidR="00472F3D">
        <w:t>s</w:t>
      </w:r>
    </w:p>
    <w:p w14:paraId="0E90610F" w14:textId="4F9C4BC6" w:rsidR="00CA48AB" w:rsidRDefault="00027EA5" w:rsidP="00AF3758">
      <w:pPr>
        <w:rPr>
          <w:sz w:val="20"/>
        </w:rPr>
      </w:pPr>
      <w:r w:rsidRPr="00027EA5">
        <w:rPr>
          <w:sz w:val="20"/>
        </w:rPr>
        <w:t>32.</w:t>
      </w:r>
      <w:r w:rsidRPr="00027EA5">
        <w:rPr>
          <w:sz w:val="20"/>
        </w:rPr>
        <w:tab/>
      </w:r>
      <w:r w:rsidR="004E7FE0" w:rsidRPr="00FF4FFF">
        <w:rPr>
          <w:sz w:val="20"/>
        </w:rPr>
        <w:t xml:space="preserve">With respect to paragraph </w:t>
      </w:r>
      <w:r w:rsidR="002012B2">
        <w:rPr>
          <w:sz w:val="20"/>
        </w:rPr>
        <w:t>2</w:t>
      </w:r>
      <w:r w:rsidR="004E7FE0" w:rsidRPr="00FF4FFF">
        <w:rPr>
          <w:sz w:val="20"/>
        </w:rPr>
        <w:t>(</w:t>
      </w:r>
      <w:r w:rsidR="002012B2">
        <w:rPr>
          <w:sz w:val="20"/>
        </w:rPr>
        <w:t>d</w:t>
      </w:r>
      <w:r w:rsidR="004E7FE0" w:rsidRPr="00FF4FFF">
        <w:rPr>
          <w:sz w:val="20"/>
        </w:rPr>
        <w:t>) of decision VI/8</w:t>
      </w:r>
      <w:r w:rsidR="002012B2">
        <w:rPr>
          <w:sz w:val="20"/>
        </w:rPr>
        <w:t>g</w:t>
      </w:r>
      <w:r w:rsidR="004E7FE0" w:rsidRPr="00FF4FFF">
        <w:rPr>
          <w:sz w:val="20"/>
        </w:rPr>
        <w:t>,</w:t>
      </w:r>
      <w:r w:rsidR="00BE0AF7">
        <w:rPr>
          <w:sz w:val="20"/>
        </w:rPr>
        <w:t xml:space="preserve"> </w:t>
      </w:r>
      <w:r w:rsidR="00E7550B">
        <w:rPr>
          <w:sz w:val="20"/>
        </w:rPr>
        <w:t xml:space="preserve">the </w:t>
      </w:r>
      <w:r w:rsidR="00CA48AB">
        <w:rPr>
          <w:sz w:val="20"/>
        </w:rPr>
        <w:t xml:space="preserve">Committee recalls paragraph 64 of its findings </w:t>
      </w:r>
      <w:r w:rsidR="00C904DE">
        <w:rPr>
          <w:sz w:val="20"/>
        </w:rPr>
        <w:t>on</w:t>
      </w:r>
      <w:r w:rsidR="00CA48AB">
        <w:rPr>
          <w:sz w:val="20"/>
        </w:rPr>
        <w:t xml:space="preserve"> communication</w:t>
      </w:r>
      <w:r w:rsidR="00BD2350">
        <w:rPr>
          <w:sz w:val="20"/>
        </w:rPr>
        <w:t xml:space="preserve"> </w:t>
      </w:r>
      <w:r w:rsidR="00BD2350" w:rsidRPr="00BD2350">
        <w:rPr>
          <w:sz w:val="20"/>
        </w:rPr>
        <w:t>ACCC/C/2010/59</w:t>
      </w:r>
      <w:r w:rsidR="00CA48AB">
        <w:rPr>
          <w:sz w:val="20"/>
        </w:rPr>
        <w:t xml:space="preserve"> </w:t>
      </w:r>
      <w:r w:rsidR="00A9685B">
        <w:rPr>
          <w:sz w:val="20"/>
        </w:rPr>
        <w:t>to which the recommendation refers</w:t>
      </w:r>
      <w:r w:rsidR="00AA2142">
        <w:rPr>
          <w:sz w:val="20"/>
        </w:rPr>
        <w:t>:</w:t>
      </w:r>
    </w:p>
    <w:p w14:paraId="3A13D23D" w14:textId="77777777" w:rsidR="00C904DE" w:rsidRDefault="00C904DE" w:rsidP="00C904DE">
      <w:pPr>
        <w:spacing w:before="0"/>
        <w:rPr>
          <w:sz w:val="20"/>
        </w:rPr>
      </w:pPr>
    </w:p>
    <w:p w14:paraId="3EA35154" w14:textId="18685C12" w:rsidR="00A9685B" w:rsidRDefault="00A9685B" w:rsidP="00C904DE">
      <w:pPr>
        <w:spacing w:before="0"/>
        <w:ind w:left="2024"/>
        <w:rPr>
          <w:sz w:val="20"/>
        </w:rPr>
      </w:pPr>
      <w:r w:rsidRPr="00A9685B">
        <w:rPr>
          <w:sz w:val="20"/>
        </w:rPr>
        <w:t>The Committee finds that by not establishing appropriate procedures to promptly</w:t>
      </w:r>
      <w:r w:rsidR="00BD2350">
        <w:rPr>
          <w:sz w:val="20"/>
        </w:rPr>
        <w:t xml:space="preserve"> </w:t>
      </w:r>
      <w:r w:rsidRPr="00A9685B">
        <w:rPr>
          <w:sz w:val="20"/>
        </w:rPr>
        <w:t>notify the public about the environmental expertiza conclusions and by not establishing</w:t>
      </w:r>
      <w:r>
        <w:rPr>
          <w:sz w:val="20"/>
        </w:rPr>
        <w:t xml:space="preserve"> </w:t>
      </w:r>
      <w:r w:rsidRPr="00A9685B">
        <w:rPr>
          <w:sz w:val="20"/>
        </w:rPr>
        <w:t>appropriate arrangements to facilitate public access to these decisions, the Party concerned</w:t>
      </w:r>
      <w:r>
        <w:rPr>
          <w:sz w:val="20"/>
        </w:rPr>
        <w:t xml:space="preserve"> </w:t>
      </w:r>
      <w:r w:rsidRPr="00A9685B">
        <w:rPr>
          <w:sz w:val="20"/>
        </w:rPr>
        <w:t>fails to comply with article 6, paragraph 9, of the Convention.</w:t>
      </w:r>
      <w:r>
        <w:rPr>
          <w:rStyle w:val="FootnoteReference"/>
          <w:sz w:val="20"/>
        </w:rPr>
        <w:footnoteReference w:id="15"/>
      </w:r>
    </w:p>
    <w:p w14:paraId="69877353" w14:textId="78A4DDF6" w:rsidR="00C9418D" w:rsidRPr="00D1733E" w:rsidRDefault="00FB495C" w:rsidP="00CE3F7A">
      <w:pPr>
        <w:pStyle w:val="ListParagraph"/>
        <w:numPr>
          <w:ilvl w:val="0"/>
          <w:numId w:val="1"/>
        </w:numPr>
        <w:tabs>
          <w:tab w:val="left" w:pos="1835"/>
        </w:tabs>
        <w:spacing w:before="121" w:line="249" w:lineRule="auto"/>
        <w:ind w:left="1266" w:right="1244" w:firstLine="0"/>
        <w:rPr>
          <w:sz w:val="20"/>
        </w:rPr>
      </w:pPr>
      <w:r w:rsidRPr="00D1733E">
        <w:rPr>
          <w:sz w:val="20"/>
        </w:rPr>
        <w:t>T</w:t>
      </w:r>
      <w:r w:rsidR="0059484A" w:rsidRPr="00D1733E">
        <w:rPr>
          <w:sz w:val="20"/>
        </w:rPr>
        <w:t>he Committee</w:t>
      </w:r>
      <w:r w:rsidR="00535C93" w:rsidRPr="00D1733E">
        <w:rPr>
          <w:sz w:val="20"/>
        </w:rPr>
        <w:t xml:space="preserve"> notes that </w:t>
      </w:r>
      <w:r w:rsidR="001335EB" w:rsidRPr="00D1733E">
        <w:rPr>
          <w:sz w:val="20"/>
        </w:rPr>
        <w:t xml:space="preserve">in its final progress report </w:t>
      </w:r>
      <w:r w:rsidR="00535C93" w:rsidRPr="00D1733E">
        <w:rPr>
          <w:sz w:val="20"/>
        </w:rPr>
        <w:t xml:space="preserve">the Party concerned </w:t>
      </w:r>
      <w:r w:rsidR="00F31174" w:rsidRPr="00D1733E">
        <w:rPr>
          <w:sz w:val="20"/>
        </w:rPr>
        <w:t xml:space="preserve">refers to some provisions of </w:t>
      </w:r>
      <w:r w:rsidR="00D1733E" w:rsidRPr="00D1733E">
        <w:rPr>
          <w:sz w:val="20"/>
        </w:rPr>
        <w:t>the</w:t>
      </w:r>
      <w:r w:rsidR="00F31174" w:rsidRPr="00D1733E">
        <w:rPr>
          <w:sz w:val="20"/>
        </w:rPr>
        <w:t xml:space="preserve"> Rules for Public Hearings. </w:t>
      </w:r>
      <w:r w:rsidR="00F8039F" w:rsidRPr="00D1733E">
        <w:rPr>
          <w:sz w:val="20"/>
        </w:rPr>
        <w:t>The Committee</w:t>
      </w:r>
      <w:r w:rsidR="00D1733E" w:rsidRPr="00D1733E">
        <w:rPr>
          <w:sz w:val="20"/>
        </w:rPr>
        <w:t>, however,</w:t>
      </w:r>
      <w:r w:rsidR="00F8039F" w:rsidRPr="00D1733E">
        <w:rPr>
          <w:sz w:val="20"/>
        </w:rPr>
        <w:t xml:space="preserve"> </w:t>
      </w:r>
      <w:r w:rsidR="00D917CA">
        <w:rPr>
          <w:sz w:val="20"/>
        </w:rPr>
        <w:t xml:space="preserve">considers </w:t>
      </w:r>
      <w:r w:rsidR="00F8039F" w:rsidRPr="00D1733E">
        <w:rPr>
          <w:sz w:val="20"/>
        </w:rPr>
        <w:t xml:space="preserve">that </w:t>
      </w:r>
      <w:r w:rsidR="00DF5D76" w:rsidRPr="00D1733E">
        <w:rPr>
          <w:sz w:val="20"/>
        </w:rPr>
        <w:t xml:space="preserve">none of the provisions </w:t>
      </w:r>
      <w:r w:rsidR="00C904DE">
        <w:rPr>
          <w:sz w:val="20"/>
        </w:rPr>
        <w:t>cited</w:t>
      </w:r>
      <w:r w:rsidR="00DF5D76" w:rsidRPr="00D1733E">
        <w:rPr>
          <w:sz w:val="20"/>
        </w:rPr>
        <w:t xml:space="preserve"> by the Party concerned are </w:t>
      </w:r>
      <w:r w:rsidR="004118A3">
        <w:rPr>
          <w:sz w:val="20"/>
        </w:rPr>
        <w:t>relevant</w:t>
      </w:r>
      <w:r w:rsidR="00DF5D76" w:rsidRPr="00D1733E">
        <w:rPr>
          <w:sz w:val="20"/>
        </w:rPr>
        <w:t xml:space="preserve"> to the recommendation </w:t>
      </w:r>
      <w:r w:rsidR="00C9418D" w:rsidRPr="00D1733E">
        <w:rPr>
          <w:sz w:val="20"/>
        </w:rPr>
        <w:t>in paragraph 2(d) of decision VI/8g.</w:t>
      </w:r>
    </w:p>
    <w:p w14:paraId="68011855" w14:textId="2DCC1ED3" w:rsidR="00A20B33" w:rsidRPr="000961F6" w:rsidRDefault="0086053E" w:rsidP="000961F6">
      <w:pPr>
        <w:pStyle w:val="ListParagraph"/>
        <w:numPr>
          <w:ilvl w:val="0"/>
          <w:numId w:val="1"/>
        </w:numPr>
        <w:tabs>
          <w:tab w:val="left" w:pos="1835"/>
        </w:tabs>
        <w:spacing w:before="121" w:line="249" w:lineRule="auto"/>
        <w:ind w:left="1266" w:right="1244" w:firstLine="0"/>
        <w:rPr>
          <w:sz w:val="20"/>
        </w:rPr>
      </w:pPr>
      <w:r w:rsidRPr="00A20B33">
        <w:rPr>
          <w:sz w:val="20"/>
        </w:rPr>
        <w:t xml:space="preserve">In contrast, the Committee considers that </w:t>
      </w:r>
      <w:r w:rsidRPr="000961F6">
        <w:rPr>
          <w:sz w:val="20"/>
        </w:rPr>
        <w:t xml:space="preserve">article </w:t>
      </w:r>
      <w:r w:rsidR="00445949" w:rsidRPr="000961F6">
        <w:rPr>
          <w:sz w:val="20"/>
        </w:rPr>
        <w:t>95</w:t>
      </w:r>
      <w:r w:rsidR="00C1041E" w:rsidRPr="000961F6">
        <w:rPr>
          <w:sz w:val="20"/>
        </w:rPr>
        <w:t xml:space="preserve">(3) of the </w:t>
      </w:r>
      <w:r w:rsidR="00C904DE">
        <w:rPr>
          <w:sz w:val="20"/>
        </w:rPr>
        <w:t>n</w:t>
      </w:r>
      <w:r w:rsidR="00C1041E" w:rsidRPr="000961F6">
        <w:rPr>
          <w:sz w:val="20"/>
        </w:rPr>
        <w:t xml:space="preserve">ew Environmental Code is indeed </w:t>
      </w:r>
      <w:r w:rsidR="004118A3" w:rsidRPr="000961F6">
        <w:rPr>
          <w:sz w:val="20"/>
        </w:rPr>
        <w:t>of relevance</w:t>
      </w:r>
      <w:r w:rsidR="00D917CA">
        <w:rPr>
          <w:sz w:val="20"/>
        </w:rPr>
        <w:t xml:space="preserve">. Article 95(3) requires </w:t>
      </w:r>
      <w:r w:rsidR="00A20B33" w:rsidRPr="000961F6">
        <w:rPr>
          <w:sz w:val="20"/>
        </w:rPr>
        <w:t>that “the c</w:t>
      </w:r>
      <w:r w:rsidR="000961F6" w:rsidRPr="000961F6">
        <w:rPr>
          <w:sz w:val="20"/>
        </w:rPr>
        <w:t xml:space="preserve">onclusion of the </w:t>
      </w:r>
      <w:r w:rsidR="00C86143">
        <w:rPr>
          <w:sz w:val="20"/>
        </w:rPr>
        <w:t>state ecological expertiza</w:t>
      </w:r>
      <w:r w:rsidR="000961F6" w:rsidRPr="000961F6">
        <w:rPr>
          <w:sz w:val="20"/>
        </w:rPr>
        <w:t xml:space="preserve"> shall be posted on the website of the authorised body in the field of environmental protection or its territorial subdivision within five working days after its issuance and shall be publicly available for at least thirty working days from the date of its posting.</w:t>
      </w:r>
      <w:r w:rsidR="002D382B" w:rsidRPr="000961F6">
        <w:rPr>
          <w:sz w:val="20"/>
        </w:rPr>
        <w:t>”</w:t>
      </w:r>
      <w:r w:rsidR="00266D8B" w:rsidRPr="000961F6">
        <w:rPr>
          <w:rStyle w:val="FootnoteReference"/>
          <w:sz w:val="20"/>
        </w:rPr>
        <w:footnoteReference w:id="16"/>
      </w:r>
    </w:p>
    <w:p w14:paraId="5AC0EA68" w14:textId="196D73E5" w:rsidR="003E06E0" w:rsidRDefault="00F302C2" w:rsidP="00CE3F7A">
      <w:pPr>
        <w:pStyle w:val="ListParagraph"/>
        <w:numPr>
          <w:ilvl w:val="0"/>
          <w:numId w:val="1"/>
        </w:numPr>
        <w:tabs>
          <w:tab w:val="left" w:pos="1835"/>
        </w:tabs>
        <w:spacing w:before="121" w:line="249" w:lineRule="auto"/>
        <w:ind w:left="1266" w:right="1244" w:firstLine="0"/>
        <w:rPr>
          <w:sz w:val="20"/>
        </w:rPr>
      </w:pPr>
      <w:r w:rsidRPr="000961F6">
        <w:rPr>
          <w:sz w:val="20"/>
        </w:rPr>
        <w:t xml:space="preserve">The </w:t>
      </w:r>
      <w:r w:rsidR="000E07BC" w:rsidRPr="000961F6">
        <w:rPr>
          <w:sz w:val="20"/>
        </w:rPr>
        <w:t>Committee welcomes article 95</w:t>
      </w:r>
      <w:r w:rsidR="000E07BC">
        <w:rPr>
          <w:sz w:val="20"/>
        </w:rPr>
        <w:t xml:space="preserve">(3) </w:t>
      </w:r>
      <w:r w:rsidR="00090514">
        <w:rPr>
          <w:sz w:val="20"/>
        </w:rPr>
        <w:t xml:space="preserve">of the </w:t>
      </w:r>
      <w:r w:rsidR="00C904DE">
        <w:rPr>
          <w:sz w:val="20"/>
        </w:rPr>
        <w:t>n</w:t>
      </w:r>
      <w:r w:rsidR="00090514">
        <w:rPr>
          <w:sz w:val="20"/>
        </w:rPr>
        <w:t>ew Environmental Code</w:t>
      </w:r>
      <w:r w:rsidR="002C589F">
        <w:rPr>
          <w:sz w:val="20"/>
        </w:rPr>
        <w:t xml:space="preserve"> </w:t>
      </w:r>
      <w:r w:rsidR="00885098">
        <w:rPr>
          <w:sz w:val="20"/>
        </w:rPr>
        <w:t xml:space="preserve">which </w:t>
      </w:r>
      <w:r w:rsidR="002C589F">
        <w:rPr>
          <w:sz w:val="20"/>
        </w:rPr>
        <w:t xml:space="preserve">calculates the </w:t>
      </w:r>
      <w:r w:rsidR="00550E01">
        <w:rPr>
          <w:sz w:val="20"/>
        </w:rPr>
        <w:t xml:space="preserve">deadline for the publication of </w:t>
      </w:r>
      <w:r w:rsidR="00AE1F75">
        <w:rPr>
          <w:sz w:val="20"/>
        </w:rPr>
        <w:t xml:space="preserve">the conclusion of the </w:t>
      </w:r>
      <w:r w:rsidR="00C86143">
        <w:rPr>
          <w:sz w:val="20"/>
        </w:rPr>
        <w:t>state ecological expertiza</w:t>
      </w:r>
      <w:r w:rsidR="00550E01">
        <w:rPr>
          <w:sz w:val="20"/>
        </w:rPr>
        <w:t xml:space="preserve"> </w:t>
      </w:r>
      <w:r w:rsidR="005D1365">
        <w:rPr>
          <w:sz w:val="20"/>
        </w:rPr>
        <w:t>not from the date</w:t>
      </w:r>
      <w:r w:rsidR="00612538">
        <w:rPr>
          <w:sz w:val="20"/>
        </w:rPr>
        <w:t xml:space="preserve"> the decision </w:t>
      </w:r>
      <w:r w:rsidR="0005748E">
        <w:rPr>
          <w:sz w:val="20"/>
        </w:rPr>
        <w:t xml:space="preserve">is received </w:t>
      </w:r>
      <w:r w:rsidR="003E06E0">
        <w:rPr>
          <w:sz w:val="20"/>
        </w:rPr>
        <w:t>by the project proponent</w:t>
      </w:r>
      <w:r w:rsidR="005D1365">
        <w:rPr>
          <w:sz w:val="20"/>
        </w:rPr>
        <w:t xml:space="preserve">, as </w:t>
      </w:r>
      <w:r w:rsidR="00D20264">
        <w:rPr>
          <w:sz w:val="20"/>
        </w:rPr>
        <w:t>provided in the</w:t>
      </w:r>
      <w:r w:rsidR="002C589F">
        <w:rPr>
          <w:sz w:val="20"/>
        </w:rPr>
        <w:t xml:space="preserve"> </w:t>
      </w:r>
      <w:r w:rsidR="004E3C4D">
        <w:rPr>
          <w:sz w:val="20"/>
        </w:rPr>
        <w:t>previous version of the Environmental Code now repealed</w:t>
      </w:r>
      <w:r w:rsidR="00D20264">
        <w:rPr>
          <w:sz w:val="20"/>
        </w:rPr>
        <w:t xml:space="preserve">, but from the date of issuance of the </w:t>
      </w:r>
      <w:r w:rsidR="000443A5">
        <w:rPr>
          <w:sz w:val="20"/>
        </w:rPr>
        <w:t>conclusion</w:t>
      </w:r>
      <w:r w:rsidR="00D20264">
        <w:rPr>
          <w:sz w:val="20"/>
        </w:rPr>
        <w:t xml:space="preserve">. </w:t>
      </w:r>
      <w:r w:rsidR="004E3C4D">
        <w:rPr>
          <w:sz w:val="20"/>
        </w:rPr>
        <w:t xml:space="preserve"> </w:t>
      </w:r>
    </w:p>
    <w:p w14:paraId="6C854553" w14:textId="186C48A9" w:rsidR="00A41C2F" w:rsidRDefault="00260EE6" w:rsidP="00D917CA">
      <w:pPr>
        <w:pStyle w:val="ListParagraph"/>
        <w:numPr>
          <w:ilvl w:val="0"/>
          <w:numId w:val="1"/>
        </w:numPr>
        <w:tabs>
          <w:tab w:val="left" w:pos="1835"/>
        </w:tabs>
        <w:spacing w:before="121" w:line="249" w:lineRule="auto"/>
        <w:ind w:left="1266" w:right="1244" w:firstLine="0"/>
        <w:rPr>
          <w:sz w:val="20"/>
        </w:rPr>
      </w:pPr>
      <w:r>
        <w:rPr>
          <w:sz w:val="20"/>
        </w:rPr>
        <w:lastRenderedPageBreak/>
        <w:t>Moreover</w:t>
      </w:r>
      <w:r w:rsidR="000C6182">
        <w:rPr>
          <w:sz w:val="20"/>
        </w:rPr>
        <w:t>, with respect to</w:t>
      </w:r>
      <w:r w:rsidR="00904D59">
        <w:rPr>
          <w:sz w:val="20"/>
        </w:rPr>
        <w:t xml:space="preserve"> facilitating</w:t>
      </w:r>
      <w:r w:rsidR="000C6182">
        <w:rPr>
          <w:sz w:val="20"/>
        </w:rPr>
        <w:t xml:space="preserve"> </w:t>
      </w:r>
      <w:r w:rsidR="00904D59">
        <w:rPr>
          <w:sz w:val="20"/>
        </w:rPr>
        <w:t>public access to state ecological expertiza conclusions</w:t>
      </w:r>
      <w:r w:rsidR="000C6182">
        <w:rPr>
          <w:sz w:val="20"/>
        </w:rPr>
        <w:t xml:space="preserve">, the Committee </w:t>
      </w:r>
      <w:r>
        <w:rPr>
          <w:sz w:val="20"/>
        </w:rPr>
        <w:t xml:space="preserve">welcomes that article 95(3) not only </w:t>
      </w:r>
      <w:r w:rsidR="00D240AE">
        <w:rPr>
          <w:sz w:val="20"/>
        </w:rPr>
        <w:t>requires that the</w:t>
      </w:r>
      <w:r w:rsidR="000C6182">
        <w:rPr>
          <w:sz w:val="20"/>
        </w:rPr>
        <w:t xml:space="preserve"> </w:t>
      </w:r>
      <w:r w:rsidR="00C86143">
        <w:rPr>
          <w:sz w:val="20"/>
        </w:rPr>
        <w:t>state ecological expertiza</w:t>
      </w:r>
      <w:r w:rsidR="00D240AE">
        <w:rPr>
          <w:sz w:val="20"/>
        </w:rPr>
        <w:t xml:space="preserve"> conclusion</w:t>
      </w:r>
      <w:r w:rsidR="00BA1F5E">
        <w:rPr>
          <w:sz w:val="20"/>
        </w:rPr>
        <w:t xml:space="preserve"> be </w:t>
      </w:r>
      <w:r w:rsidR="00BF3934">
        <w:rPr>
          <w:sz w:val="20"/>
        </w:rPr>
        <w:t>published</w:t>
      </w:r>
      <w:r w:rsidR="00BA1F5E">
        <w:rPr>
          <w:sz w:val="20"/>
        </w:rPr>
        <w:t xml:space="preserve"> on the local executive </w:t>
      </w:r>
      <w:r w:rsidR="009E626A">
        <w:rPr>
          <w:sz w:val="20"/>
        </w:rPr>
        <w:t>body’s website</w:t>
      </w:r>
      <w:r w:rsidR="00BF3934">
        <w:rPr>
          <w:sz w:val="20"/>
        </w:rPr>
        <w:t>,</w:t>
      </w:r>
      <w:r w:rsidR="009E626A">
        <w:rPr>
          <w:sz w:val="20"/>
        </w:rPr>
        <w:t xml:space="preserve"> but also </w:t>
      </w:r>
      <w:r w:rsidR="00D240AE">
        <w:rPr>
          <w:sz w:val="20"/>
        </w:rPr>
        <w:t>that it is</w:t>
      </w:r>
      <w:r w:rsidR="009E626A">
        <w:rPr>
          <w:sz w:val="20"/>
        </w:rPr>
        <w:t xml:space="preserve"> available to the </w:t>
      </w:r>
      <w:r w:rsidR="00E146B5">
        <w:rPr>
          <w:sz w:val="20"/>
        </w:rPr>
        <w:t xml:space="preserve">public for </w:t>
      </w:r>
      <w:r w:rsidR="00542CDF">
        <w:rPr>
          <w:sz w:val="20"/>
        </w:rPr>
        <w:t>at least thirty days from the date of its publication</w:t>
      </w:r>
      <w:r w:rsidR="00D240AE">
        <w:rPr>
          <w:sz w:val="20"/>
        </w:rPr>
        <w:t>.</w:t>
      </w:r>
      <w:r w:rsidR="00D917CA">
        <w:rPr>
          <w:sz w:val="20"/>
        </w:rPr>
        <w:t xml:space="preserve"> </w:t>
      </w:r>
      <w:r w:rsidR="00542CDF">
        <w:rPr>
          <w:sz w:val="20"/>
        </w:rPr>
        <w:t xml:space="preserve"> </w:t>
      </w:r>
    </w:p>
    <w:p w14:paraId="39EB73FF" w14:textId="45A7F12D" w:rsidR="00D917CA" w:rsidRDefault="00904D59" w:rsidP="00D917CA">
      <w:pPr>
        <w:pStyle w:val="ListParagraph"/>
        <w:numPr>
          <w:ilvl w:val="0"/>
          <w:numId w:val="1"/>
        </w:numPr>
        <w:tabs>
          <w:tab w:val="left" w:pos="1835"/>
        </w:tabs>
        <w:spacing w:before="121" w:line="249" w:lineRule="auto"/>
        <w:ind w:left="1266" w:right="1244" w:firstLine="0"/>
        <w:rPr>
          <w:sz w:val="20"/>
        </w:rPr>
      </w:pPr>
      <w:r>
        <w:rPr>
          <w:sz w:val="20"/>
        </w:rPr>
        <w:t xml:space="preserve">However, with respect to the means used to notify the public that the state ecological expertiza conclusion has been taken and </w:t>
      </w:r>
      <w:r w:rsidR="000A4279">
        <w:rPr>
          <w:sz w:val="20"/>
        </w:rPr>
        <w:t xml:space="preserve">as to </w:t>
      </w:r>
      <w:r>
        <w:rPr>
          <w:sz w:val="20"/>
        </w:rPr>
        <w:t>how it can be accessed, the</w:t>
      </w:r>
      <w:r w:rsidR="00D917CA">
        <w:rPr>
          <w:sz w:val="20"/>
        </w:rPr>
        <w:t xml:space="preserve"> Committee refers the Party concerned to its findings on communication ACCC/C/2013/99 (Spain) in which it held:</w:t>
      </w:r>
    </w:p>
    <w:p w14:paraId="18CDCA5E" w14:textId="77777777" w:rsidR="00D917CA" w:rsidRDefault="00D917CA" w:rsidP="00D917CA">
      <w:pPr>
        <w:pStyle w:val="ListParagraph"/>
        <w:tabs>
          <w:tab w:val="left" w:pos="1835"/>
        </w:tabs>
        <w:spacing w:before="121" w:line="249" w:lineRule="auto"/>
        <w:ind w:left="1835" w:right="1244"/>
        <w:rPr>
          <w:sz w:val="20"/>
        </w:rPr>
      </w:pPr>
      <w:r w:rsidRPr="00D917CA">
        <w:rPr>
          <w:sz w:val="20"/>
        </w:rPr>
        <w:t>the Committee considers that, as a good practice, the methods used to notify the public concerned under article 6, paragraph 2, should be utilized as a minimum for informing the public under article 6, paragraph 9, of the decision once taken, recalling that the latter requires the public generally to be informed, and not just the public concerned</w:t>
      </w:r>
      <w:r>
        <w:rPr>
          <w:sz w:val="20"/>
        </w:rPr>
        <w:t>.</w:t>
      </w:r>
      <w:r>
        <w:rPr>
          <w:rStyle w:val="FootnoteReference"/>
          <w:sz w:val="20"/>
        </w:rPr>
        <w:footnoteReference w:id="17"/>
      </w:r>
    </w:p>
    <w:p w14:paraId="084B2AC1" w14:textId="4C8D15A9" w:rsidR="00BA51DD" w:rsidRDefault="000C3A2A" w:rsidP="00BA51DD">
      <w:pPr>
        <w:pStyle w:val="ListParagraph"/>
        <w:numPr>
          <w:ilvl w:val="0"/>
          <w:numId w:val="1"/>
        </w:numPr>
        <w:tabs>
          <w:tab w:val="left" w:pos="1835"/>
        </w:tabs>
        <w:spacing w:before="121" w:line="249" w:lineRule="auto"/>
        <w:ind w:left="1266" w:right="1244" w:firstLine="0"/>
        <w:rPr>
          <w:sz w:val="20"/>
        </w:rPr>
      </w:pPr>
      <w:r>
        <w:rPr>
          <w:sz w:val="20"/>
        </w:rPr>
        <w:t xml:space="preserve">Evidently, </w:t>
      </w:r>
      <w:r w:rsidR="00BA51DD">
        <w:rPr>
          <w:sz w:val="20"/>
        </w:rPr>
        <w:t xml:space="preserve"> until the Party concerned has adopted</w:t>
      </w:r>
      <w:r w:rsidR="00D917CA">
        <w:rPr>
          <w:sz w:val="20"/>
        </w:rPr>
        <w:t xml:space="preserve"> the relevant secondary legislation ensuring its consistency with </w:t>
      </w:r>
      <w:r w:rsidR="00BA51DD">
        <w:rPr>
          <w:sz w:val="20"/>
        </w:rPr>
        <w:t xml:space="preserve">article 6(9) of </w:t>
      </w:r>
      <w:r w:rsidR="00D917CA">
        <w:rPr>
          <w:sz w:val="20"/>
        </w:rPr>
        <w:t xml:space="preserve">the </w:t>
      </w:r>
      <w:r w:rsidR="00BA51DD">
        <w:rPr>
          <w:sz w:val="20"/>
        </w:rPr>
        <w:t>Convention</w:t>
      </w:r>
      <w:r w:rsidR="00D917CA">
        <w:rPr>
          <w:sz w:val="20"/>
        </w:rPr>
        <w:t xml:space="preserve">, the </w:t>
      </w:r>
      <w:r w:rsidR="00BA51DD">
        <w:rPr>
          <w:sz w:val="20"/>
        </w:rPr>
        <w:t xml:space="preserve">Committee will not be in a position to find that the </w:t>
      </w:r>
      <w:r w:rsidR="00D917CA">
        <w:rPr>
          <w:sz w:val="20"/>
        </w:rPr>
        <w:t xml:space="preserve">Party concerned </w:t>
      </w:r>
      <w:r w:rsidR="00BA51DD">
        <w:rPr>
          <w:sz w:val="20"/>
        </w:rPr>
        <w:t xml:space="preserve">has </w:t>
      </w:r>
      <w:r w:rsidR="00D917CA">
        <w:rPr>
          <w:sz w:val="20"/>
        </w:rPr>
        <w:t>yet met the requirements of paragraph 2(d) of decision VI/8g.</w:t>
      </w:r>
      <w:r w:rsidR="00A41C2F">
        <w:rPr>
          <w:sz w:val="20"/>
        </w:rPr>
        <w:t xml:space="preserve"> </w:t>
      </w:r>
      <w:r w:rsidR="00BA51DD">
        <w:rPr>
          <w:sz w:val="20"/>
        </w:rPr>
        <w:t xml:space="preserve">The Committee reminds the Party concerned that, when doing so, it should ensure that the methods set out in the secondary legislation through which the public is to be notified of the state ecological expertiza conclusion include, as a minimum, all the methods used to notify the public concerned under article 6(2) of the Convention. </w:t>
      </w:r>
    </w:p>
    <w:p w14:paraId="1A217634" w14:textId="61B6F805" w:rsidR="00D917CA" w:rsidRPr="00F07A75" w:rsidRDefault="00D917CA" w:rsidP="00D917CA">
      <w:pPr>
        <w:pStyle w:val="ListParagraph"/>
        <w:numPr>
          <w:ilvl w:val="0"/>
          <w:numId w:val="1"/>
        </w:numPr>
        <w:tabs>
          <w:tab w:val="left" w:pos="1835"/>
        </w:tabs>
        <w:spacing w:before="121" w:line="249" w:lineRule="auto"/>
        <w:ind w:left="1266" w:right="1244" w:firstLine="0"/>
        <w:rPr>
          <w:b/>
        </w:rPr>
      </w:pPr>
      <w:r>
        <w:rPr>
          <w:sz w:val="20"/>
        </w:rPr>
        <w:t>Based on the above, t</w:t>
      </w:r>
      <w:r w:rsidRPr="004E60E6">
        <w:rPr>
          <w:sz w:val="20"/>
        </w:rPr>
        <w:t>he Committee</w:t>
      </w:r>
      <w:r>
        <w:rPr>
          <w:sz w:val="20"/>
        </w:rPr>
        <w:t>, while welcoming the progress made in the new Environmental Code,</w:t>
      </w:r>
      <w:r w:rsidRPr="004E60E6">
        <w:rPr>
          <w:sz w:val="20"/>
        </w:rPr>
        <w:t xml:space="preserve"> </w:t>
      </w:r>
      <w:r>
        <w:rPr>
          <w:sz w:val="20"/>
        </w:rPr>
        <w:t>finds</w:t>
      </w:r>
      <w:r w:rsidRPr="004E60E6">
        <w:rPr>
          <w:sz w:val="20"/>
        </w:rPr>
        <w:t xml:space="preserve"> </w:t>
      </w:r>
      <w:r>
        <w:rPr>
          <w:sz w:val="20"/>
        </w:rPr>
        <w:t xml:space="preserve">that the Party concerned </w:t>
      </w:r>
      <w:r w:rsidRPr="005371B1">
        <w:rPr>
          <w:sz w:val="20"/>
        </w:rPr>
        <w:t xml:space="preserve">has not yet fulfilled the requirements of paragraph </w:t>
      </w:r>
      <w:r>
        <w:rPr>
          <w:sz w:val="20"/>
        </w:rPr>
        <w:t>2(d)</w:t>
      </w:r>
      <w:r w:rsidRPr="005371B1">
        <w:rPr>
          <w:sz w:val="20"/>
        </w:rPr>
        <w:t xml:space="preserve"> of decision VI/8</w:t>
      </w:r>
      <w:r>
        <w:rPr>
          <w:sz w:val="20"/>
        </w:rPr>
        <w:t>g</w:t>
      </w:r>
      <w:r w:rsidRPr="005371B1">
        <w:rPr>
          <w:sz w:val="20"/>
        </w:rPr>
        <w:t>.</w:t>
      </w:r>
    </w:p>
    <w:p w14:paraId="79A0335F" w14:textId="265BA567" w:rsidR="009E6033" w:rsidRDefault="009E6033" w:rsidP="00F07A75">
      <w:pPr>
        <w:pStyle w:val="ListParagraph"/>
        <w:tabs>
          <w:tab w:val="left" w:pos="1835"/>
        </w:tabs>
        <w:spacing w:before="121" w:line="249" w:lineRule="auto"/>
        <w:ind w:right="1244"/>
      </w:pPr>
    </w:p>
    <w:p w14:paraId="2D79C7A4" w14:textId="526BC658" w:rsidR="008C6624" w:rsidRPr="00146DBB" w:rsidRDefault="008C6624" w:rsidP="008C6624">
      <w:pPr>
        <w:pStyle w:val="Heading2"/>
      </w:pPr>
      <w:r w:rsidRPr="00146DBB">
        <w:t xml:space="preserve">Paragraph 2(e) of decision VI/8g: </w:t>
      </w:r>
      <w:r w:rsidR="00F1344D" w:rsidRPr="00146DBB">
        <w:t xml:space="preserve">Publicly accessible list or registers of decisions </w:t>
      </w:r>
    </w:p>
    <w:p w14:paraId="1A2DBCE2" w14:textId="55286A84" w:rsidR="007052C9" w:rsidRDefault="005F0FEF" w:rsidP="00CE3F7A">
      <w:pPr>
        <w:pStyle w:val="ListParagraph"/>
        <w:numPr>
          <w:ilvl w:val="0"/>
          <w:numId w:val="1"/>
        </w:numPr>
        <w:tabs>
          <w:tab w:val="left" w:pos="1835"/>
        </w:tabs>
        <w:spacing w:before="121" w:line="249" w:lineRule="auto"/>
        <w:ind w:left="1266" w:right="1244" w:firstLine="0"/>
      </w:pPr>
      <w:r w:rsidRPr="00146DBB">
        <w:rPr>
          <w:sz w:val="20"/>
          <w:szCs w:val="20"/>
        </w:rPr>
        <w:t xml:space="preserve">With respect to paragraph 2(e) of decision VI/8g, </w:t>
      </w:r>
      <w:r w:rsidR="004227A0" w:rsidRPr="00146DBB">
        <w:rPr>
          <w:sz w:val="20"/>
          <w:szCs w:val="20"/>
        </w:rPr>
        <w:t xml:space="preserve">in its final progress report the Party concerned refers to </w:t>
      </w:r>
      <w:r w:rsidR="002F4163" w:rsidRPr="00146DBB">
        <w:rPr>
          <w:sz w:val="20"/>
          <w:szCs w:val="20"/>
        </w:rPr>
        <w:t>rule</w:t>
      </w:r>
      <w:r w:rsidR="00120316" w:rsidRPr="00146DBB">
        <w:rPr>
          <w:sz w:val="20"/>
          <w:szCs w:val="20"/>
        </w:rPr>
        <w:t xml:space="preserve"> 19 of the Rules for Public Hearings </w:t>
      </w:r>
      <w:r w:rsidR="00C55CE0" w:rsidRPr="00146DBB">
        <w:rPr>
          <w:sz w:val="20"/>
          <w:szCs w:val="20"/>
        </w:rPr>
        <w:t>w</w:t>
      </w:r>
      <w:r w:rsidR="00133A98" w:rsidRPr="00146DBB">
        <w:rPr>
          <w:sz w:val="20"/>
          <w:szCs w:val="20"/>
        </w:rPr>
        <w:t xml:space="preserve">hich provides that the customer submits one copy of the Protocol of the public hearings to the local executive body for publication on the internet </w:t>
      </w:r>
      <w:r w:rsidR="0050115D" w:rsidRPr="00146DBB">
        <w:rPr>
          <w:sz w:val="20"/>
          <w:szCs w:val="20"/>
        </w:rPr>
        <w:t>no later than seven working days after</w:t>
      </w:r>
      <w:r w:rsidR="0050115D" w:rsidRPr="00CE6EBC">
        <w:rPr>
          <w:sz w:val="20"/>
          <w:szCs w:val="20"/>
        </w:rPr>
        <w:t xml:space="preserve"> the public hearing.</w:t>
      </w:r>
      <w:r w:rsidR="002F4163">
        <w:rPr>
          <w:rStyle w:val="FootnoteReference"/>
          <w:sz w:val="20"/>
          <w:szCs w:val="20"/>
        </w:rPr>
        <w:footnoteReference w:id="18"/>
      </w:r>
      <w:r w:rsidR="0050115D">
        <w:t xml:space="preserve"> </w:t>
      </w:r>
    </w:p>
    <w:p w14:paraId="4D2DB1C4" w14:textId="4355C729" w:rsidR="00391905" w:rsidRPr="00501C7D" w:rsidRDefault="00D52770" w:rsidP="00CE3F7A">
      <w:pPr>
        <w:pStyle w:val="ListParagraph"/>
        <w:numPr>
          <w:ilvl w:val="0"/>
          <w:numId w:val="1"/>
        </w:numPr>
        <w:tabs>
          <w:tab w:val="left" w:pos="1835"/>
        </w:tabs>
        <w:spacing w:before="121" w:line="249" w:lineRule="auto"/>
        <w:ind w:left="1266" w:right="1244" w:firstLine="0"/>
        <w:rPr>
          <w:sz w:val="20"/>
          <w:szCs w:val="20"/>
        </w:rPr>
      </w:pPr>
      <w:r>
        <w:rPr>
          <w:sz w:val="20"/>
          <w:szCs w:val="20"/>
        </w:rPr>
        <w:t>The Committee</w:t>
      </w:r>
      <w:r w:rsidR="008732F6">
        <w:rPr>
          <w:sz w:val="20"/>
          <w:szCs w:val="20"/>
        </w:rPr>
        <w:t>, however, points out</w:t>
      </w:r>
      <w:r>
        <w:rPr>
          <w:sz w:val="20"/>
          <w:szCs w:val="20"/>
        </w:rPr>
        <w:t xml:space="preserve"> that the above-mentioned provision </w:t>
      </w:r>
      <w:r w:rsidR="00732FB4">
        <w:rPr>
          <w:sz w:val="20"/>
          <w:szCs w:val="20"/>
        </w:rPr>
        <w:t xml:space="preserve">does not address the issue referred to </w:t>
      </w:r>
      <w:r w:rsidR="000A4279">
        <w:rPr>
          <w:sz w:val="20"/>
          <w:szCs w:val="20"/>
        </w:rPr>
        <w:t>in</w:t>
      </w:r>
      <w:r w:rsidR="00732FB4">
        <w:rPr>
          <w:sz w:val="20"/>
          <w:szCs w:val="20"/>
        </w:rPr>
        <w:t xml:space="preserve"> the recommendation. </w:t>
      </w:r>
      <w:r w:rsidR="00E03D50" w:rsidRPr="00501C7D">
        <w:rPr>
          <w:sz w:val="20"/>
          <w:szCs w:val="20"/>
        </w:rPr>
        <w:t>As the Committee</w:t>
      </w:r>
      <w:r w:rsidR="00B00718" w:rsidRPr="00501C7D">
        <w:rPr>
          <w:sz w:val="20"/>
          <w:szCs w:val="20"/>
        </w:rPr>
        <w:t xml:space="preserve"> already clarified in its second progress review, the </w:t>
      </w:r>
      <w:r w:rsidR="001341C5" w:rsidRPr="00501C7D">
        <w:rPr>
          <w:sz w:val="20"/>
          <w:szCs w:val="20"/>
        </w:rPr>
        <w:t xml:space="preserve">main focus of paragraph </w:t>
      </w:r>
      <w:r w:rsidR="00E03D50" w:rsidRPr="00501C7D">
        <w:rPr>
          <w:sz w:val="20"/>
          <w:szCs w:val="20"/>
        </w:rPr>
        <w:t>2(e)</w:t>
      </w:r>
      <w:r w:rsidR="00563A17" w:rsidRPr="00501C7D">
        <w:rPr>
          <w:sz w:val="20"/>
          <w:szCs w:val="20"/>
        </w:rPr>
        <w:t xml:space="preserve"> of decision VI/8g is that the Party concerned </w:t>
      </w:r>
      <w:r w:rsidR="00DD130B">
        <w:rPr>
          <w:sz w:val="20"/>
          <w:szCs w:val="20"/>
        </w:rPr>
        <w:t xml:space="preserve">maintain and make accessible </w:t>
      </w:r>
      <w:r w:rsidR="0007447E">
        <w:rPr>
          <w:sz w:val="20"/>
          <w:szCs w:val="20"/>
        </w:rPr>
        <w:t>to the public</w:t>
      </w:r>
      <w:r w:rsidR="000A4279">
        <w:rPr>
          <w:sz w:val="20"/>
          <w:szCs w:val="20"/>
        </w:rPr>
        <w:t>,</w:t>
      </w:r>
      <w:r w:rsidR="0007447E">
        <w:rPr>
          <w:sz w:val="20"/>
          <w:szCs w:val="20"/>
        </w:rPr>
        <w:t xml:space="preserve"> through </w:t>
      </w:r>
      <w:r w:rsidR="002213A3">
        <w:rPr>
          <w:sz w:val="20"/>
          <w:szCs w:val="20"/>
        </w:rPr>
        <w:t>publicly available lists or registers</w:t>
      </w:r>
      <w:r w:rsidR="00BB1D27">
        <w:rPr>
          <w:sz w:val="20"/>
          <w:szCs w:val="20"/>
        </w:rPr>
        <w:t xml:space="preserve">, copies of the decisions taken. </w:t>
      </w:r>
    </w:p>
    <w:p w14:paraId="2C312405" w14:textId="19AADE14" w:rsidR="00FC4A3B" w:rsidRDefault="000C77F5" w:rsidP="00D53BE0">
      <w:pPr>
        <w:pStyle w:val="ListParagraph"/>
        <w:numPr>
          <w:ilvl w:val="0"/>
          <w:numId w:val="1"/>
        </w:numPr>
        <w:tabs>
          <w:tab w:val="left" w:pos="1835"/>
        </w:tabs>
        <w:spacing w:before="121" w:line="249" w:lineRule="auto"/>
        <w:ind w:left="1266" w:right="1244" w:firstLine="0"/>
        <w:rPr>
          <w:sz w:val="20"/>
          <w:szCs w:val="20"/>
        </w:rPr>
      </w:pPr>
      <w:r w:rsidRPr="00A17012">
        <w:rPr>
          <w:sz w:val="20"/>
          <w:szCs w:val="20"/>
        </w:rPr>
        <w:t xml:space="preserve">Having reviewed the </w:t>
      </w:r>
      <w:r w:rsidR="00C904DE">
        <w:rPr>
          <w:sz w:val="20"/>
          <w:szCs w:val="20"/>
        </w:rPr>
        <w:t>n</w:t>
      </w:r>
      <w:r w:rsidRPr="00A17012">
        <w:rPr>
          <w:sz w:val="20"/>
          <w:szCs w:val="20"/>
        </w:rPr>
        <w:t xml:space="preserve">ew </w:t>
      </w:r>
      <w:r w:rsidR="00281271" w:rsidRPr="00A17012">
        <w:rPr>
          <w:sz w:val="20"/>
          <w:szCs w:val="20"/>
        </w:rPr>
        <w:t>Environmental</w:t>
      </w:r>
      <w:r w:rsidRPr="00A17012">
        <w:rPr>
          <w:sz w:val="20"/>
          <w:szCs w:val="20"/>
        </w:rPr>
        <w:t xml:space="preserve"> Code, the Committee </w:t>
      </w:r>
      <w:r w:rsidR="000A4279">
        <w:rPr>
          <w:sz w:val="20"/>
          <w:szCs w:val="20"/>
        </w:rPr>
        <w:t>considers</w:t>
      </w:r>
      <w:r w:rsidRPr="00A17012">
        <w:rPr>
          <w:sz w:val="20"/>
          <w:szCs w:val="20"/>
        </w:rPr>
        <w:t xml:space="preserve"> that article 9</w:t>
      </w:r>
      <w:r w:rsidR="006F1228" w:rsidRPr="00A17012">
        <w:rPr>
          <w:sz w:val="20"/>
          <w:szCs w:val="20"/>
        </w:rPr>
        <w:t>5(3)</w:t>
      </w:r>
      <w:r w:rsidRPr="00A17012">
        <w:rPr>
          <w:sz w:val="20"/>
          <w:szCs w:val="20"/>
        </w:rPr>
        <w:t xml:space="preserve"> </w:t>
      </w:r>
      <w:r w:rsidR="000A4279">
        <w:rPr>
          <w:sz w:val="20"/>
          <w:szCs w:val="20"/>
        </w:rPr>
        <w:t>appears to be of most</w:t>
      </w:r>
      <w:r w:rsidR="00832507" w:rsidRPr="00A17012">
        <w:rPr>
          <w:sz w:val="20"/>
          <w:szCs w:val="20"/>
        </w:rPr>
        <w:t xml:space="preserve"> relevance</w:t>
      </w:r>
      <w:r w:rsidRPr="00A17012">
        <w:rPr>
          <w:sz w:val="20"/>
          <w:szCs w:val="20"/>
        </w:rPr>
        <w:t xml:space="preserve"> in this </w:t>
      </w:r>
      <w:r w:rsidR="00C904DE">
        <w:rPr>
          <w:sz w:val="20"/>
          <w:szCs w:val="20"/>
        </w:rPr>
        <w:t>regard</w:t>
      </w:r>
      <w:r w:rsidRPr="00A17012">
        <w:rPr>
          <w:sz w:val="20"/>
          <w:szCs w:val="20"/>
        </w:rPr>
        <w:t xml:space="preserve">. </w:t>
      </w:r>
      <w:r w:rsidR="006F1228" w:rsidRPr="00A17012">
        <w:rPr>
          <w:sz w:val="20"/>
          <w:szCs w:val="20"/>
        </w:rPr>
        <w:t xml:space="preserve">Article 95(3) provides </w:t>
      </w:r>
      <w:r w:rsidR="00A17012" w:rsidRPr="00A17012">
        <w:rPr>
          <w:sz w:val="20"/>
          <w:szCs w:val="20"/>
        </w:rPr>
        <w:t xml:space="preserve">that the </w:t>
      </w:r>
      <w:r w:rsidR="00D53BE0" w:rsidRPr="00A17012">
        <w:rPr>
          <w:sz w:val="20"/>
          <w:szCs w:val="20"/>
        </w:rPr>
        <w:t xml:space="preserve">conclusion of the state </w:t>
      </w:r>
      <w:r w:rsidR="00C86143">
        <w:rPr>
          <w:sz w:val="20"/>
          <w:szCs w:val="20"/>
        </w:rPr>
        <w:t>ecological expertiza</w:t>
      </w:r>
      <w:r w:rsidR="00D53BE0" w:rsidRPr="00A17012">
        <w:rPr>
          <w:sz w:val="20"/>
          <w:szCs w:val="20"/>
        </w:rPr>
        <w:t xml:space="preserve"> shall be posted on the</w:t>
      </w:r>
      <w:r w:rsidR="00D53BE0" w:rsidRPr="00D53BE0">
        <w:rPr>
          <w:sz w:val="20"/>
          <w:szCs w:val="20"/>
        </w:rPr>
        <w:t xml:space="preserve"> website of the authorised body in the field of environmental protection or its territorial subdivision within five working days after its issuance and shall be publicly available for at least thirty working days from the date of its posting</w:t>
      </w:r>
      <w:r w:rsidR="00FC4A3B">
        <w:rPr>
          <w:sz w:val="20"/>
          <w:szCs w:val="20"/>
        </w:rPr>
        <w:t>.</w:t>
      </w:r>
      <w:r w:rsidR="003246A3">
        <w:rPr>
          <w:rStyle w:val="FootnoteReference"/>
          <w:sz w:val="20"/>
          <w:szCs w:val="20"/>
        </w:rPr>
        <w:footnoteReference w:id="19"/>
      </w:r>
      <w:r w:rsidR="00FC4A3B">
        <w:rPr>
          <w:sz w:val="20"/>
          <w:szCs w:val="20"/>
        </w:rPr>
        <w:t xml:space="preserve"> </w:t>
      </w:r>
    </w:p>
    <w:p w14:paraId="72B74921" w14:textId="34F9A382" w:rsidR="00C27729" w:rsidRDefault="005A3688" w:rsidP="000A4279">
      <w:pPr>
        <w:pStyle w:val="ListParagraph"/>
        <w:numPr>
          <w:ilvl w:val="0"/>
          <w:numId w:val="1"/>
        </w:numPr>
        <w:tabs>
          <w:tab w:val="left" w:pos="1835"/>
        </w:tabs>
        <w:spacing w:before="121" w:line="249" w:lineRule="auto"/>
        <w:ind w:left="1266" w:right="1244" w:firstLine="0"/>
        <w:rPr>
          <w:sz w:val="20"/>
          <w:szCs w:val="20"/>
        </w:rPr>
      </w:pPr>
      <w:r>
        <w:rPr>
          <w:sz w:val="20"/>
          <w:szCs w:val="20"/>
        </w:rPr>
        <w:t xml:space="preserve">On this point, the Committee </w:t>
      </w:r>
      <w:r w:rsidR="00CC1AA2">
        <w:rPr>
          <w:sz w:val="20"/>
          <w:szCs w:val="20"/>
        </w:rPr>
        <w:t>recalls that</w:t>
      </w:r>
      <w:r>
        <w:rPr>
          <w:sz w:val="20"/>
          <w:szCs w:val="20"/>
        </w:rPr>
        <w:t>,</w:t>
      </w:r>
      <w:r w:rsidR="00CC1AA2">
        <w:rPr>
          <w:sz w:val="20"/>
          <w:szCs w:val="20"/>
        </w:rPr>
        <w:t xml:space="preserve"> in </w:t>
      </w:r>
      <w:r w:rsidR="00A575F1">
        <w:rPr>
          <w:sz w:val="20"/>
          <w:szCs w:val="20"/>
        </w:rPr>
        <w:t xml:space="preserve">its second progress review, </w:t>
      </w:r>
      <w:r w:rsidR="009F4E87">
        <w:rPr>
          <w:sz w:val="20"/>
          <w:szCs w:val="20"/>
        </w:rPr>
        <w:t xml:space="preserve">the Committee had already </w:t>
      </w:r>
      <w:r w:rsidR="000A4279">
        <w:rPr>
          <w:sz w:val="20"/>
          <w:szCs w:val="20"/>
        </w:rPr>
        <w:t xml:space="preserve">explained </w:t>
      </w:r>
      <w:r w:rsidR="009F4E87">
        <w:rPr>
          <w:sz w:val="20"/>
          <w:szCs w:val="20"/>
        </w:rPr>
        <w:t xml:space="preserve">that </w:t>
      </w:r>
      <w:r w:rsidR="00C0761F">
        <w:rPr>
          <w:sz w:val="20"/>
          <w:szCs w:val="20"/>
        </w:rPr>
        <w:t xml:space="preserve">making the </w:t>
      </w:r>
      <w:r>
        <w:rPr>
          <w:sz w:val="20"/>
          <w:szCs w:val="20"/>
        </w:rPr>
        <w:t xml:space="preserve">state ecological expertiza </w:t>
      </w:r>
      <w:r w:rsidR="00C0761F">
        <w:rPr>
          <w:sz w:val="20"/>
          <w:szCs w:val="20"/>
        </w:rPr>
        <w:t xml:space="preserve">conclusions </w:t>
      </w:r>
      <w:r w:rsidR="001138B5">
        <w:rPr>
          <w:sz w:val="20"/>
          <w:szCs w:val="20"/>
        </w:rPr>
        <w:t xml:space="preserve">publicly accessible for at least 30 working days from publication would not </w:t>
      </w:r>
      <w:r w:rsidR="000A4279">
        <w:rPr>
          <w:sz w:val="20"/>
          <w:szCs w:val="20"/>
        </w:rPr>
        <w:t xml:space="preserve">be </w:t>
      </w:r>
      <w:r w:rsidR="001138B5">
        <w:rPr>
          <w:sz w:val="20"/>
          <w:szCs w:val="20"/>
        </w:rPr>
        <w:t xml:space="preserve">sufficient </w:t>
      </w:r>
      <w:r w:rsidR="00B94950">
        <w:rPr>
          <w:sz w:val="20"/>
          <w:szCs w:val="20"/>
        </w:rPr>
        <w:t>to fulfil paragraph 2(e) of decision VI/</w:t>
      </w:r>
      <w:r w:rsidR="00FE051A">
        <w:rPr>
          <w:sz w:val="20"/>
          <w:szCs w:val="20"/>
        </w:rPr>
        <w:t>8</w:t>
      </w:r>
      <w:r w:rsidR="00B94950">
        <w:rPr>
          <w:sz w:val="20"/>
          <w:szCs w:val="20"/>
        </w:rPr>
        <w:t xml:space="preserve">g. </w:t>
      </w:r>
      <w:r>
        <w:rPr>
          <w:sz w:val="20"/>
          <w:szCs w:val="20"/>
        </w:rPr>
        <w:t xml:space="preserve">The Committee explained </w:t>
      </w:r>
      <w:r w:rsidR="00C904DE">
        <w:rPr>
          <w:sz w:val="20"/>
          <w:szCs w:val="20"/>
        </w:rPr>
        <w:t xml:space="preserve">that paragraph 2(e) requires the Party concerned </w:t>
      </w:r>
      <w:r w:rsidR="003147BE">
        <w:rPr>
          <w:sz w:val="20"/>
          <w:szCs w:val="20"/>
        </w:rPr>
        <w:t xml:space="preserve">to establish a </w:t>
      </w:r>
      <w:r w:rsidR="003147BE" w:rsidRPr="0062525C">
        <w:rPr>
          <w:i/>
          <w:iCs/>
          <w:sz w:val="20"/>
          <w:szCs w:val="20"/>
        </w:rPr>
        <w:t xml:space="preserve">permanent </w:t>
      </w:r>
      <w:r w:rsidR="00AC7A7A">
        <w:rPr>
          <w:sz w:val="20"/>
          <w:szCs w:val="20"/>
        </w:rPr>
        <w:t xml:space="preserve">list or register through which the public is </w:t>
      </w:r>
      <w:r w:rsidR="00281271">
        <w:rPr>
          <w:sz w:val="20"/>
          <w:szCs w:val="20"/>
        </w:rPr>
        <w:t>easily</w:t>
      </w:r>
      <w:r w:rsidR="00AC7A7A">
        <w:rPr>
          <w:sz w:val="20"/>
          <w:szCs w:val="20"/>
        </w:rPr>
        <w:t xml:space="preserve"> able </w:t>
      </w:r>
      <w:r w:rsidR="00EE1489">
        <w:rPr>
          <w:sz w:val="20"/>
          <w:szCs w:val="20"/>
        </w:rPr>
        <w:t xml:space="preserve">to access environmental expertiza </w:t>
      </w:r>
      <w:r w:rsidR="00281271">
        <w:rPr>
          <w:sz w:val="20"/>
          <w:szCs w:val="20"/>
        </w:rPr>
        <w:t>conclusions</w:t>
      </w:r>
      <w:r w:rsidR="00EE1489">
        <w:rPr>
          <w:sz w:val="20"/>
          <w:szCs w:val="20"/>
        </w:rPr>
        <w:t xml:space="preserve"> and other information relevant to the decision-making</w:t>
      </w:r>
      <w:r>
        <w:rPr>
          <w:sz w:val="20"/>
          <w:szCs w:val="20"/>
        </w:rPr>
        <w:t>. The Committee thus regrets that</w:t>
      </w:r>
      <w:r w:rsidR="00EE1489">
        <w:rPr>
          <w:sz w:val="20"/>
          <w:szCs w:val="20"/>
        </w:rPr>
        <w:t xml:space="preserve"> the</w:t>
      </w:r>
      <w:r w:rsidR="008F027A">
        <w:rPr>
          <w:sz w:val="20"/>
          <w:szCs w:val="20"/>
        </w:rPr>
        <w:t xml:space="preserve"> Party concerned has not</w:t>
      </w:r>
      <w:r w:rsidR="005C33FD">
        <w:rPr>
          <w:sz w:val="20"/>
          <w:szCs w:val="20"/>
        </w:rPr>
        <w:t xml:space="preserve"> </w:t>
      </w:r>
      <w:r w:rsidR="0038454A">
        <w:rPr>
          <w:sz w:val="20"/>
          <w:szCs w:val="20"/>
        </w:rPr>
        <w:t xml:space="preserve">addressed </w:t>
      </w:r>
      <w:r w:rsidR="00C4186F">
        <w:rPr>
          <w:sz w:val="20"/>
          <w:szCs w:val="20"/>
        </w:rPr>
        <w:t>this issue</w:t>
      </w:r>
      <w:r w:rsidR="00EA582D">
        <w:rPr>
          <w:sz w:val="20"/>
          <w:szCs w:val="20"/>
        </w:rPr>
        <w:t xml:space="preserve"> in the </w:t>
      </w:r>
      <w:r w:rsidR="00C904DE">
        <w:rPr>
          <w:sz w:val="20"/>
          <w:szCs w:val="20"/>
        </w:rPr>
        <w:t>n</w:t>
      </w:r>
      <w:r w:rsidR="00EA582D">
        <w:rPr>
          <w:sz w:val="20"/>
          <w:szCs w:val="20"/>
        </w:rPr>
        <w:t>ew Environmental Code</w:t>
      </w:r>
      <w:r w:rsidR="0038454A">
        <w:rPr>
          <w:sz w:val="20"/>
          <w:szCs w:val="20"/>
        </w:rPr>
        <w:t>.</w:t>
      </w:r>
    </w:p>
    <w:p w14:paraId="44CDDF5F" w14:textId="7FEA145F" w:rsidR="00CC1AA2" w:rsidRDefault="00C27729" w:rsidP="00CE3F7A">
      <w:pPr>
        <w:pStyle w:val="ListParagraph"/>
        <w:numPr>
          <w:ilvl w:val="0"/>
          <w:numId w:val="1"/>
        </w:numPr>
        <w:tabs>
          <w:tab w:val="left" w:pos="1835"/>
        </w:tabs>
        <w:spacing w:before="121" w:line="249" w:lineRule="auto"/>
        <w:ind w:left="1266" w:right="1244" w:firstLine="0"/>
        <w:rPr>
          <w:sz w:val="20"/>
          <w:szCs w:val="20"/>
        </w:rPr>
      </w:pPr>
      <w:r>
        <w:rPr>
          <w:sz w:val="20"/>
          <w:szCs w:val="20"/>
        </w:rPr>
        <w:lastRenderedPageBreak/>
        <w:t xml:space="preserve">In the light of the above, the </w:t>
      </w:r>
      <w:r w:rsidR="00920954">
        <w:rPr>
          <w:sz w:val="20"/>
          <w:szCs w:val="20"/>
        </w:rPr>
        <w:t xml:space="preserve">Committee </w:t>
      </w:r>
      <w:r w:rsidR="00C904DE">
        <w:rPr>
          <w:sz w:val="20"/>
          <w:szCs w:val="20"/>
        </w:rPr>
        <w:t>finds</w:t>
      </w:r>
      <w:r w:rsidR="00920954">
        <w:rPr>
          <w:sz w:val="20"/>
          <w:szCs w:val="20"/>
        </w:rPr>
        <w:t xml:space="preserve"> that the </w:t>
      </w:r>
      <w:r>
        <w:rPr>
          <w:sz w:val="20"/>
          <w:szCs w:val="20"/>
        </w:rPr>
        <w:t xml:space="preserve">Party concerned </w:t>
      </w:r>
      <w:r w:rsidR="00B10DCC">
        <w:rPr>
          <w:sz w:val="20"/>
          <w:szCs w:val="20"/>
        </w:rPr>
        <w:t>has</w:t>
      </w:r>
      <w:r w:rsidR="0062525C">
        <w:rPr>
          <w:sz w:val="20"/>
          <w:szCs w:val="20"/>
        </w:rPr>
        <w:t xml:space="preserve"> not yet fulfil</w:t>
      </w:r>
      <w:r w:rsidR="00B10DCC">
        <w:rPr>
          <w:sz w:val="20"/>
          <w:szCs w:val="20"/>
        </w:rPr>
        <w:t>led</w:t>
      </w:r>
      <w:r w:rsidR="0062525C">
        <w:rPr>
          <w:sz w:val="20"/>
          <w:szCs w:val="20"/>
        </w:rPr>
        <w:t xml:space="preserve"> the requirements set in paragraph 2(e) of </w:t>
      </w:r>
      <w:r w:rsidR="00B10DCC">
        <w:rPr>
          <w:sz w:val="20"/>
          <w:szCs w:val="20"/>
        </w:rPr>
        <w:t>decision VI</w:t>
      </w:r>
      <w:r w:rsidR="00FA1BC3">
        <w:rPr>
          <w:sz w:val="20"/>
          <w:szCs w:val="20"/>
        </w:rPr>
        <w:t>/</w:t>
      </w:r>
      <w:r w:rsidR="004F439D">
        <w:rPr>
          <w:sz w:val="20"/>
          <w:szCs w:val="20"/>
        </w:rPr>
        <w:t>8g.</w:t>
      </w:r>
      <w:r w:rsidR="0062525C">
        <w:rPr>
          <w:sz w:val="20"/>
          <w:szCs w:val="20"/>
        </w:rPr>
        <w:t xml:space="preserve"> </w:t>
      </w:r>
    </w:p>
    <w:p w14:paraId="1445513E" w14:textId="77777777" w:rsidR="008C6624" w:rsidRDefault="008C6624" w:rsidP="009E6033">
      <w:pPr>
        <w:pStyle w:val="Heading2"/>
      </w:pPr>
    </w:p>
    <w:p w14:paraId="33565675" w14:textId="20A907B9" w:rsidR="009E6033" w:rsidRDefault="009E6033" w:rsidP="009E6033">
      <w:pPr>
        <w:pStyle w:val="Heading2"/>
      </w:pPr>
      <w:r w:rsidRPr="007F6963">
        <w:t xml:space="preserve">Paragraph </w:t>
      </w:r>
      <w:r w:rsidR="008A3797">
        <w:t>5</w:t>
      </w:r>
      <w:r w:rsidRPr="007F6963">
        <w:t>(b)(</w:t>
      </w:r>
      <w:r>
        <w:t>i</w:t>
      </w:r>
      <w:r w:rsidRPr="007F6963">
        <w:t>)</w:t>
      </w:r>
      <w:r w:rsidR="008A3797">
        <w:t xml:space="preserve"> and (ii)</w:t>
      </w:r>
      <w:r w:rsidRPr="007F6963">
        <w:t xml:space="preserve"> of decision VI/8</w:t>
      </w:r>
      <w:r w:rsidR="000807D0">
        <w:t>g</w:t>
      </w:r>
      <w:r w:rsidRPr="007F6963">
        <w:t>:</w:t>
      </w:r>
      <w:r w:rsidR="00D836F8">
        <w:t xml:space="preserve"> Time frames for </w:t>
      </w:r>
      <w:r w:rsidR="00D63C3B">
        <w:t xml:space="preserve">decision-making procedures </w:t>
      </w:r>
      <w:r w:rsidR="003F7174">
        <w:t xml:space="preserve">subject to articles </w:t>
      </w:r>
      <w:r w:rsidR="006A3A57">
        <w:t>6 and 7</w:t>
      </w:r>
      <w:r w:rsidRPr="00C94E82">
        <w:t xml:space="preserve"> </w:t>
      </w:r>
    </w:p>
    <w:p w14:paraId="4DC295F7" w14:textId="4A1F8D61" w:rsidR="00E0176A" w:rsidRDefault="00C10C02" w:rsidP="00E0176A">
      <w:pPr>
        <w:pStyle w:val="ListParagraph"/>
        <w:numPr>
          <w:ilvl w:val="0"/>
          <w:numId w:val="1"/>
        </w:numPr>
        <w:tabs>
          <w:tab w:val="left" w:pos="1835"/>
        </w:tabs>
        <w:spacing w:before="121" w:line="249" w:lineRule="auto"/>
        <w:ind w:left="1266" w:right="1244" w:firstLine="0"/>
        <w:rPr>
          <w:sz w:val="20"/>
        </w:rPr>
      </w:pPr>
      <w:r>
        <w:rPr>
          <w:sz w:val="20"/>
        </w:rPr>
        <w:t>P</w:t>
      </w:r>
      <w:r w:rsidR="00F21099">
        <w:rPr>
          <w:sz w:val="20"/>
        </w:rPr>
        <w:t>aragraph 5(b)</w:t>
      </w:r>
      <w:r w:rsidR="00D836F8">
        <w:rPr>
          <w:sz w:val="20"/>
        </w:rPr>
        <w:t>(i) and (ii)</w:t>
      </w:r>
      <w:r w:rsidR="0013001F">
        <w:rPr>
          <w:sz w:val="20"/>
        </w:rPr>
        <w:t xml:space="preserve"> require the Party concerned to </w:t>
      </w:r>
      <w:r w:rsidR="00C84856">
        <w:rPr>
          <w:sz w:val="20"/>
        </w:rPr>
        <w:t xml:space="preserve">take the necessary legislative, regulatory and administrative measures to ensure that time frames </w:t>
      </w:r>
      <w:r w:rsidR="00BB2D1B">
        <w:rPr>
          <w:sz w:val="20"/>
        </w:rPr>
        <w:t xml:space="preserve">set for decision-making procedures subject to article 6 and 7 are sufficient to enable the public to participate </w:t>
      </w:r>
      <w:r w:rsidR="00531C1B">
        <w:rPr>
          <w:sz w:val="20"/>
        </w:rPr>
        <w:t>effectively</w:t>
      </w:r>
      <w:r w:rsidR="007B0040">
        <w:rPr>
          <w:sz w:val="20"/>
        </w:rPr>
        <w:t>.</w:t>
      </w:r>
      <w:r w:rsidR="00531C1B">
        <w:rPr>
          <w:sz w:val="20"/>
        </w:rPr>
        <w:t xml:space="preserve"> Furthermore, time frames must be set in a </w:t>
      </w:r>
      <w:r w:rsidR="006639B5">
        <w:rPr>
          <w:sz w:val="20"/>
        </w:rPr>
        <w:t>way</w:t>
      </w:r>
      <w:r w:rsidR="00B1207E">
        <w:rPr>
          <w:sz w:val="20"/>
        </w:rPr>
        <w:t xml:space="preserve"> that, to the extent possible, they do not overlap with holiday periods and other </w:t>
      </w:r>
      <w:r w:rsidR="006F0682">
        <w:rPr>
          <w:sz w:val="20"/>
        </w:rPr>
        <w:t>non-working</w:t>
      </w:r>
      <w:r w:rsidR="00B1207E">
        <w:rPr>
          <w:sz w:val="20"/>
        </w:rPr>
        <w:t xml:space="preserve"> days. </w:t>
      </w:r>
      <w:r w:rsidR="00CE1F84">
        <w:rPr>
          <w:sz w:val="20"/>
        </w:rPr>
        <w:t>In addition</w:t>
      </w:r>
      <w:r w:rsidR="00D630C6">
        <w:rPr>
          <w:sz w:val="20"/>
        </w:rPr>
        <w:t>, the volume and</w:t>
      </w:r>
      <w:r w:rsidR="00E05819">
        <w:rPr>
          <w:sz w:val="20"/>
        </w:rPr>
        <w:t xml:space="preserve"> complexity of the </w:t>
      </w:r>
      <w:r w:rsidR="006E7D33">
        <w:rPr>
          <w:sz w:val="20"/>
        </w:rPr>
        <w:t xml:space="preserve">project or plan, programme or policy </w:t>
      </w:r>
      <w:r w:rsidR="006639B5">
        <w:rPr>
          <w:sz w:val="20"/>
        </w:rPr>
        <w:t>needs to be</w:t>
      </w:r>
      <w:r w:rsidR="006E7D33">
        <w:rPr>
          <w:sz w:val="20"/>
        </w:rPr>
        <w:t xml:space="preserve"> considered when setting the timeframes. </w:t>
      </w:r>
      <w:r w:rsidR="007B0040">
        <w:rPr>
          <w:sz w:val="20"/>
        </w:rPr>
        <w:t xml:space="preserve"> </w:t>
      </w:r>
    </w:p>
    <w:p w14:paraId="1C1A4CFC" w14:textId="1063337F" w:rsidR="00B618C9" w:rsidRPr="00174671" w:rsidRDefault="00C21AE6" w:rsidP="00CE3F7A">
      <w:pPr>
        <w:pStyle w:val="ListParagraph"/>
        <w:numPr>
          <w:ilvl w:val="0"/>
          <w:numId w:val="1"/>
        </w:numPr>
        <w:tabs>
          <w:tab w:val="left" w:pos="1835"/>
        </w:tabs>
        <w:spacing w:before="121" w:line="249" w:lineRule="auto"/>
        <w:ind w:left="1266" w:right="1244" w:firstLine="0"/>
        <w:rPr>
          <w:sz w:val="20"/>
        </w:rPr>
      </w:pPr>
      <w:r>
        <w:rPr>
          <w:sz w:val="20"/>
        </w:rPr>
        <w:t xml:space="preserve">In its final progress report, the Party concerned has once again failed to report on its implementation of paragraph 5(b) of decision VI/8g. </w:t>
      </w:r>
      <w:r w:rsidR="00132EE2" w:rsidRPr="00174671">
        <w:rPr>
          <w:sz w:val="20"/>
        </w:rPr>
        <w:t xml:space="preserve">As the Committee has already stressed in its </w:t>
      </w:r>
      <w:r w:rsidR="00F42EA3" w:rsidRPr="00174671">
        <w:rPr>
          <w:sz w:val="20"/>
        </w:rPr>
        <w:t>second progress review</w:t>
      </w:r>
      <w:r w:rsidR="00497B5D" w:rsidRPr="00174671">
        <w:rPr>
          <w:sz w:val="20"/>
        </w:rPr>
        <w:t>,</w:t>
      </w:r>
      <w:r w:rsidR="000E111E" w:rsidRPr="00174671">
        <w:rPr>
          <w:sz w:val="20"/>
        </w:rPr>
        <w:t xml:space="preserve"> the failure to report on paragraph 5(b)</w:t>
      </w:r>
      <w:r w:rsidR="0055398B" w:rsidRPr="00174671">
        <w:rPr>
          <w:sz w:val="20"/>
        </w:rPr>
        <w:t xml:space="preserve"> significantly hampers the Committee’s task of reviewing the implementation of the recommendation. </w:t>
      </w:r>
      <w:r w:rsidR="00796B3E" w:rsidRPr="00174671">
        <w:rPr>
          <w:sz w:val="20"/>
        </w:rPr>
        <w:t>T</w:t>
      </w:r>
      <w:r w:rsidR="00445123" w:rsidRPr="00174671">
        <w:rPr>
          <w:sz w:val="20"/>
        </w:rPr>
        <w:t xml:space="preserve">he Party’s failure to </w:t>
      </w:r>
      <w:r w:rsidR="00174671" w:rsidRPr="00174671">
        <w:rPr>
          <w:sz w:val="20"/>
        </w:rPr>
        <w:t>report its progress in this regard</w:t>
      </w:r>
      <w:r w:rsidR="00796B3E" w:rsidRPr="00174671">
        <w:rPr>
          <w:sz w:val="20"/>
        </w:rPr>
        <w:t xml:space="preserve"> is even more </w:t>
      </w:r>
      <w:r w:rsidR="00987314" w:rsidRPr="00174671">
        <w:rPr>
          <w:sz w:val="20"/>
        </w:rPr>
        <w:t>surprising</w:t>
      </w:r>
      <w:r w:rsidR="002A5B9D" w:rsidRPr="00174671">
        <w:rPr>
          <w:sz w:val="20"/>
        </w:rPr>
        <w:t>,</w:t>
      </w:r>
      <w:r w:rsidR="00796B3E" w:rsidRPr="00174671">
        <w:rPr>
          <w:sz w:val="20"/>
        </w:rPr>
        <w:t xml:space="preserve"> </w:t>
      </w:r>
      <w:r w:rsidR="002A5B9D" w:rsidRPr="00174671">
        <w:rPr>
          <w:sz w:val="20"/>
        </w:rPr>
        <w:t xml:space="preserve">given that </w:t>
      </w:r>
      <w:r w:rsidR="00AC7AB0" w:rsidRPr="00174671">
        <w:rPr>
          <w:sz w:val="20"/>
        </w:rPr>
        <w:t xml:space="preserve">the </w:t>
      </w:r>
      <w:r w:rsidR="005F47C9">
        <w:rPr>
          <w:sz w:val="20"/>
        </w:rPr>
        <w:t>n</w:t>
      </w:r>
      <w:r w:rsidR="00AC7AB0" w:rsidRPr="00174671">
        <w:rPr>
          <w:sz w:val="20"/>
        </w:rPr>
        <w:t>ew Environmental Code</w:t>
      </w:r>
      <w:r w:rsidR="00987314" w:rsidRPr="00174671">
        <w:rPr>
          <w:sz w:val="20"/>
        </w:rPr>
        <w:t xml:space="preserve">, </w:t>
      </w:r>
      <w:r w:rsidR="000C68FF" w:rsidRPr="00174671">
        <w:rPr>
          <w:sz w:val="20"/>
        </w:rPr>
        <w:t>which was adopted on 2 January 2021</w:t>
      </w:r>
      <w:r w:rsidR="00F02E60" w:rsidRPr="00174671">
        <w:rPr>
          <w:sz w:val="20"/>
        </w:rPr>
        <w:t>,</w:t>
      </w:r>
      <w:r w:rsidR="00AC7AB0" w:rsidRPr="00174671">
        <w:rPr>
          <w:sz w:val="20"/>
        </w:rPr>
        <w:t xml:space="preserve"> </w:t>
      </w:r>
      <w:r w:rsidR="004067AD" w:rsidRPr="00174671">
        <w:rPr>
          <w:sz w:val="20"/>
        </w:rPr>
        <w:t xml:space="preserve">includes provisions which </w:t>
      </w:r>
      <w:r w:rsidR="00AC7AB0" w:rsidRPr="00174671">
        <w:rPr>
          <w:sz w:val="20"/>
        </w:rPr>
        <w:t xml:space="preserve">are </w:t>
      </w:r>
      <w:r w:rsidR="002A5B9D" w:rsidRPr="00174671">
        <w:rPr>
          <w:sz w:val="20"/>
        </w:rPr>
        <w:t xml:space="preserve">of direct relevance for demonstrating progress of Kazakhstan in meeting the requirements set in </w:t>
      </w:r>
      <w:r w:rsidR="00BE7E23" w:rsidRPr="00174671">
        <w:rPr>
          <w:sz w:val="20"/>
        </w:rPr>
        <w:t xml:space="preserve">paragraph 5(b). </w:t>
      </w:r>
    </w:p>
    <w:p w14:paraId="7BE8ABD3" w14:textId="54113465" w:rsidR="00BE7E23" w:rsidRPr="00E47414" w:rsidRDefault="00CC40C6" w:rsidP="007A58F3">
      <w:pPr>
        <w:pStyle w:val="ListParagraph"/>
        <w:tabs>
          <w:tab w:val="left" w:pos="1835"/>
        </w:tabs>
        <w:spacing w:before="121" w:line="249" w:lineRule="auto"/>
        <w:ind w:right="1244"/>
        <w:rPr>
          <w:sz w:val="20"/>
          <w:u w:val="single"/>
        </w:rPr>
      </w:pPr>
      <w:bookmarkStart w:id="3" w:name="_Hlk71064341"/>
      <w:r w:rsidRPr="00E47414">
        <w:rPr>
          <w:sz w:val="20"/>
          <w:u w:val="single"/>
        </w:rPr>
        <w:t>Time</w:t>
      </w:r>
      <w:r w:rsidR="00E47414" w:rsidRPr="00E47414">
        <w:rPr>
          <w:sz w:val="20"/>
          <w:u w:val="single"/>
        </w:rPr>
        <w:t>frames for decision-making subject to article 6</w:t>
      </w:r>
      <w:bookmarkEnd w:id="3"/>
    </w:p>
    <w:p w14:paraId="509B0A21" w14:textId="36988383" w:rsidR="00866ECC" w:rsidRDefault="004703DF" w:rsidP="00D82DD1">
      <w:pPr>
        <w:pStyle w:val="ListParagraph"/>
        <w:numPr>
          <w:ilvl w:val="0"/>
          <w:numId w:val="1"/>
        </w:numPr>
        <w:tabs>
          <w:tab w:val="left" w:pos="1835"/>
        </w:tabs>
        <w:spacing w:before="121" w:line="249" w:lineRule="auto"/>
        <w:ind w:left="1266" w:right="1244" w:firstLine="0"/>
        <w:rPr>
          <w:sz w:val="20"/>
        </w:rPr>
      </w:pPr>
      <w:r>
        <w:rPr>
          <w:sz w:val="20"/>
        </w:rPr>
        <w:t>With respect to paragraph 3(b) of decision VI/9g, t</w:t>
      </w:r>
      <w:r w:rsidR="00B0138C">
        <w:rPr>
          <w:sz w:val="20"/>
        </w:rPr>
        <w:t xml:space="preserve">he Party concerned refers in its final progress report to </w:t>
      </w:r>
      <w:r w:rsidR="007D4CC6">
        <w:rPr>
          <w:sz w:val="20"/>
        </w:rPr>
        <w:t>rule</w:t>
      </w:r>
      <w:r w:rsidR="00B0138C">
        <w:rPr>
          <w:sz w:val="20"/>
        </w:rPr>
        <w:t>s 9 and 10 of the Rule for Public Hearings</w:t>
      </w:r>
      <w:r>
        <w:rPr>
          <w:sz w:val="20"/>
        </w:rPr>
        <w:t xml:space="preserve">. Rule 9 </w:t>
      </w:r>
      <w:r w:rsidR="00B0138C">
        <w:rPr>
          <w:sz w:val="20"/>
        </w:rPr>
        <w:t xml:space="preserve">provide that the local executive body </w:t>
      </w:r>
      <w:r>
        <w:rPr>
          <w:sz w:val="20"/>
        </w:rPr>
        <w:t>agrees</w:t>
      </w:r>
      <w:r w:rsidR="0066162A">
        <w:rPr>
          <w:sz w:val="20"/>
        </w:rPr>
        <w:t>,</w:t>
      </w:r>
      <w:r w:rsidR="00B0138C">
        <w:rPr>
          <w:sz w:val="20"/>
        </w:rPr>
        <w:t xml:space="preserve"> inter alia</w:t>
      </w:r>
      <w:r w:rsidR="0066162A">
        <w:rPr>
          <w:sz w:val="20"/>
        </w:rPr>
        <w:t>,</w:t>
      </w:r>
      <w:r w:rsidR="00B0138C">
        <w:rPr>
          <w:sz w:val="20"/>
        </w:rPr>
        <w:t xml:space="preserve"> the time of </w:t>
      </w:r>
      <w:r>
        <w:rPr>
          <w:sz w:val="20"/>
        </w:rPr>
        <w:t xml:space="preserve">the </w:t>
      </w:r>
      <w:r w:rsidR="00B0138C">
        <w:rPr>
          <w:sz w:val="20"/>
        </w:rPr>
        <w:t>public hearings.</w:t>
      </w:r>
      <w:r w:rsidR="00B0138C">
        <w:rPr>
          <w:rStyle w:val="FootnoteReference"/>
          <w:sz w:val="20"/>
        </w:rPr>
        <w:footnoteReference w:id="20"/>
      </w:r>
      <w:r w:rsidR="00B0138C">
        <w:rPr>
          <w:sz w:val="20"/>
        </w:rPr>
        <w:t xml:space="preserve"> </w:t>
      </w:r>
      <w:r>
        <w:rPr>
          <w:sz w:val="20"/>
        </w:rPr>
        <w:t>W</w:t>
      </w:r>
      <w:r w:rsidR="00B0138C">
        <w:rPr>
          <w:sz w:val="20"/>
        </w:rPr>
        <w:t>ith respect to public hearings</w:t>
      </w:r>
      <w:r w:rsidR="007A72BF">
        <w:rPr>
          <w:sz w:val="20"/>
        </w:rPr>
        <w:t xml:space="preserve"> in the form of open meetings</w:t>
      </w:r>
      <w:r w:rsidR="00B0138C">
        <w:rPr>
          <w:sz w:val="20"/>
        </w:rPr>
        <w:t xml:space="preserve">, </w:t>
      </w:r>
      <w:r>
        <w:rPr>
          <w:sz w:val="20"/>
        </w:rPr>
        <w:t xml:space="preserve">rule 10 requires </w:t>
      </w:r>
      <w:r w:rsidR="00B0138C">
        <w:rPr>
          <w:sz w:val="20"/>
        </w:rPr>
        <w:t>the customer</w:t>
      </w:r>
      <w:r w:rsidR="00D82DD1">
        <w:rPr>
          <w:sz w:val="20"/>
        </w:rPr>
        <w:t xml:space="preserve"> </w:t>
      </w:r>
      <w:r>
        <w:rPr>
          <w:sz w:val="20"/>
          <w:lang w:val="en-GB"/>
        </w:rPr>
        <w:t xml:space="preserve">to </w:t>
      </w:r>
      <w:r w:rsidR="00D82DD1" w:rsidRPr="00D82DD1">
        <w:rPr>
          <w:sz w:val="20"/>
          <w:lang w:val="en-GB"/>
        </w:rPr>
        <w:t>publish a notice in the media about the holding of a public hearing in the national language and in Russian at least twenty working days before the public hearing</w:t>
      </w:r>
      <w:r w:rsidR="0066162A">
        <w:rPr>
          <w:sz w:val="20"/>
        </w:rPr>
        <w:t>.</w:t>
      </w:r>
      <w:r w:rsidR="007A72BF">
        <w:rPr>
          <w:rStyle w:val="FootnoteReference"/>
          <w:sz w:val="20"/>
        </w:rPr>
        <w:footnoteReference w:id="21"/>
      </w:r>
    </w:p>
    <w:p w14:paraId="2D7E72D8" w14:textId="68D17848" w:rsidR="00866ECC" w:rsidRDefault="0017252B" w:rsidP="00CE3F7A">
      <w:pPr>
        <w:pStyle w:val="ListParagraph"/>
        <w:numPr>
          <w:ilvl w:val="0"/>
          <w:numId w:val="1"/>
        </w:numPr>
        <w:tabs>
          <w:tab w:val="left" w:pos="1835"/>
        </w:tabs>
        <w:spacing w:before="121" w:line="249" w:lineRule="auto"/>
        <w:ind w:left="1266" w:right="1244" w:firstLine="0"/>
        <w:rPr>
          <w:sz w:val="20"/>
        </w:rPr>
      </w:pPr>
      <w:r>
        <w:rPr>
          <w:sz w:val="20"/>
        </w:rPr>
        <w:t>Th</w:t>
      </w:r>
      <w:r w:rsidR="0052702F" w:rsidRPr="002A39ED">
        <w:rPr>
          <w:sz w:val="20"/>
        </w:rPr>
        <w:t xml:space="preserve">e Committee </w:t>
      </w:r>
      <w:r w:rsidR="004703DF">
        <w:rPr>
          <w:sz w:val="20"/>
        </w:rPr>
        <w:t xml:space="preserve">considers </w:t>
      </w:r>
      <w:r w:rsidR="0052702F" w:rsidRPr="002A39ED">
        <w:rPr>
          <w:sz w:val="20"/>
        </w:rPr>
        <w:t>that</w:t>
      </w:r>
      <w:r w:rsidR="004703DF">
        <w:rPr>
          <w:sz w:val="20"/>
        </w:rPr>
        <w:t>,</w:t>
      </w:r>
      <w:r w:rsidR="0052702F" w:rsidRPr="002A39ED">
        <w:rPr>
          <w:sz w:val="20"/>
        </w:rPr>
        <w:t xml:space="preserve"> provided that </w:t>
      </w:r>
      <w:r w:rsidR="003B6D1E" w:rsidRPr="002A39ED">
        <w:rPr>
          <w:sz w:val="20"/>
        </w:rPr>
        <w:t>th</w:t>
      </w:r>
      <w:r w:rsidR="004703DF">
        <w:rPr>
          <w:sz w:val="20"/>
        </w:rPr>
        <w:t>e</w:t>
      </w:r>
      <w:r w:rsidR="003B6D1E" w:rsidRPr="002A39ED">
        <w:rPr>
          <w:sz w:val="20"/>
        </w:rPr>
        <w:t xml:space="preserve"> </w:t>
      </w:r>
      <w:r w:rsidR="001121C0" w:rsidRPr="002A39ED">
        <w:rPr>
          <w:sz w:val="20"/>
        </w:rPr>
        <w:t xml:space="preserve">notice </w:t>
      </w:r>
      <w:r w:rsidR="003B6D1E" w:rsidRPr="002A39ED">
        <w:rPr>
          <w:sz w:val="20"/>
        </w:rPr>
        <w:t xml:space="preserve">period </w:t>
      </w:r>
      <w:r w:rsidR="004703DF">
        <w:rPr>
          <w:sz w:val="20"/>
        </w:rPr>
        <w:t xml:space="preserve">in rule 10 </w:t>
      </w:r>
      <w:r w:rsidR="001121C0" w:rsidRPr="002A39ED">
        <w:rPr>
          <w:sz w:val="20"/>
        </w:rPr>
        <w:t xml:space="preserve">is applied as a minimum timeframe to be extended in case of </w:t>
      </w:r>
      <w:r w:rsidR="005F47C9">
        <w:rPr>
          <w:sz w:val="20"/>
        </w:rPr>
        <w:t>(</w:t>
      </w:r>
      <w:r w:rsidR="0030701E" w:rsidRPr="002A39ED">
        <w:rPr>
          <w:sz w:val="20"/>
        </w:rPr>
        <w:t xml:space="preserve">i) </w:t>
      </w:r>
      <w:r w:rsidR="001121C0" w:rsidRPr="002A39ED">
        <w:rPr>
          <w:sz w:val="20"/>
        </w:rPr>
        <w:t xml:space="preserve">overlap </w:t>
      </w:r>
      <w:r w:rsidR="0030701E" w:rsidRPr="002A39ED">
        <w:rPr>
          <w:sz w:val="20"/>
        </w:rPr>
        <w:t>with holiday periods and non-</w:t>
      </w:r>
      <w:r w:rsidR="001121C0" w:rsidRPr="002A39ED">
        <w:rPr>
          <w:sz w:val="20"/>
        </w:rPr>
        <w:t>working</w:t>
      </w:r>
      <w:r w:rsidR="0030701E" w:rsidRPr="002A39ED">
        <w:rPr>
          <w:sz w:val="20"/>
        </w:rPr>
        <w:t xml:space="preserve"> days and </w:t>
      </w:r>
      <w:r w:rsidR="005F47C9">
        <w:rPr>
          <w:sz w:val="20"/>
        </w:rPr>
        <w:t>(</w:t>
      </w:r>
      <w:r w:rsidR="00E01E73" w:rsidRPr="002A39ED">
        <w:rPr>
          <w:sz w:val="20"/>
        </w:rPr>
        <w:t>ii) volume and complexity of the proposed activity</w:t>
      </w:r>
      <w:r w:rsidR="00F235ED" w:rsidRPr="002A39ED">
        <w:rPr>
          <w:sz w:val="20"/>
        </w:rPr>
        <w:t>,</w:t>
      </w:r>
      <w:r w:rsidR="00E01E73" w:rsidRPr="002A39ED">
        <w:rPr>
          <w:sz w:val="20"/>
        </w:rPr>
        <w:t xml:space="preserve"> </w:t>
      </w:r>
      <w:r w:rsidR="00F235ED" w:rsidRPr="002A39ED">
        <w:rPr>
          <w:sz w:val="20"/>
        </w:rPr>
        <w:t xml:space="preserve">twenty business days </w:t>
      </w:r>
      <w:r w:rsidR="004703DF">
        <w:rPr>
          <w:sz w:val="20"/>
        </w:rPr>
        <w:t>should be</w:t>
      </w:r>
      <w:r w:rsidR="00F235ED" w:rsidRPr="002A39ED">
        <w:rPr>
          <w:sz w:val="20"/>
        </w:rPr>
        <w:t xml:space="preserve"> sufficient.</w:t>
      </w:r>
    </w:p>
    <w:p w14:paraId="2DBB98DF" w14:textId="3D855B73" w:rsidR="002C3B39" w:rsidRDefault="003E13C0" w:rsidP="00CE3F7A">
      <w:pPr>
        <w:pStyle w:val="ListParagraph"/>
        <w:numPr>
          <w:ilvl w:val="0"/>
          <w:numId w:val="1"/>
        </w:numPr>
        <w:tabs>
          <w:tab w:val="left" w:pos="1835"/>
        </w:tabs>
        <w:spacing w:before="121" w:line="249" w:lineRule="auto"/>
        <w:ind w:left="1266" w:right="1244" w:firstLine="0"/>
        <w:rPr>
          <w:sz w:val="20"/>
        </w:rPr>
      </w:pPr>
      <w:bookmarkStart w:id="4" w:name="_Ref76285193"/>
      <w:r w:rsidRPr="00C57AA8">
        <w:rPr>
          <w:sz w:val="20"/>
        </w:rPr>
        <w:t xml:space="preserve">Although not cited by the Party concerned itself, the </w:t>
      </w:r>
      <w:r w:rsidR="002C3B39" w:rsidRPr="00C57AA8">
        <w:rPr>
          <w:sz w:val="20"/>
        </w:rPr>
        <w:t xml:space="preserve">Committee </w:t>
      </w:r>
      <w:r w:rsidR="004703DF">
        <w:rPr>
          <w:sz w:val="20"/>
        </w:rPr>
        <w:t xml:space="preserve">likewise </w:t>
      </w:r>
      <w:r w:rsidR="00C57AA8">
        <w:rPr>
          <w:sz w:val="20"/>
        </w:rPr>
        <w:t>welcomes</w:t>
      </w:r>
      <w:r w:rsidR="002C3B39" w:rsidRPr="00C57AA8">
        <w:rPr>
          <w:sz w:val="20"/>
        </w:rPr>
        <w:t xml:space="preserve"> that article 73(4) of the </w:t>
      </w:r>
      <w:r w:rsidR="005F47C9" w:rsidRPr="00C57AA8">
        <w:rPr>
          <w:sz w:val="20"/>
        </w:rPr>
        <w:t>n</w:t>
      </w:r>
      <w:r w:rsidR="002C3B39" w:rsidRPr="00C57AA8">
        <w:rPr>
          <w:sz w:val="20"/>
        </w:rPr>
        <w:t xml:space="preserve">ew Environmental Code has </w:t>
      </w:r>
      <w:r w:rsidR="004703DF">
        <w:rPr>
          <w:sz w:val="20"/>
        </w:rPr>
        <w:t xml:space="preserve">likewise </w:t>
      </w:r>
      <w:r w:rsidR="00C57AA8">
        <w:rPr>
          <w:sz w:val="20"/>
        </w:rPr>
        <w:t>extended</w:t>
      </w:r>
      <w:r w:rsidR="002C3B39" w:rsidRPr="00C57AA8">
        <w:rPr>
          <w:sz w:val="20"/>
        </w:rPr>
        <w:t xml:space="preserve"> th</w:t>
      </w:r>
      <w:r w:rsidR="00715D1F" w:rsidRPr="00C57AA8">
        <w:rPr>
          <w:sz w:val="20"/>
        </w:rPr>
        <w:t>e notice period</w:t>
      </w:r>
      <w:r w:rsidR="002C3B39" w:rsidRPr="00C57AA8">
        <w:rPr>
          <w:sz w:val="20"/>
        </w:rPr>
        <w:t xml:space="preserve"> to </w:t>
      </w:r>
      <w:r w:rsidR="00C57AA8">
        <w:rPr>
          <w:sz w:val="20"/>
        </w:rPr>
        <w:t>twenty</w:t>
      </w:r>
      <w:r w:rsidR="002C3B39" w:rsidRPr="00C57AA8">
        <w:rPr>
          <w:sz w:val="20"/>
        </w:rPr>
        <w:t xml:space="preserve"> business days to be applied as a minimum time frame. </w:t>
      </w:r>
      <w:r w:rsidR="0020305A" w:rsidRPr="00C57AA8">
        <w:rPr>
          <w:sz w:val="20"/>
        </w:rPr>
        <w:t xml:space="preserve">In the </w:t>
      </w:r>
      <w:r w:rsidR="002C3B39" w:rsidRPr="00C57AA8">
        <w:rPr>
          <w:sz w:val="20"/>
        </w:rPr>
        <w:t>Committee</w:t>
      </w:r>
      <w:r w:rsidR="0020305A" w:rsidRPr="00C57AA8">
        <w:rPr>
          <w:sz w:val="20"/>
        </w:rPr>
        <w:t>’s view</w:t>
      </w:r>
      <w:r w:rsidR="002C3B39" w:rsidRPr="00C57AA8">
        <w:rPr>
          <w:sz w:val="20"/>
        </w:rPr>
        <w:t xml:space="preserve"> this new</w:t>
      </w:r>
      <w:r w:rsidR="002C3B39" w:rsidRPr="002C3B39">
        <w:rPr>
          <w:sz w:val="20"/>
        </w:rPr>
        <w:t xml:space="preserve"> time frame</w:t>
      </w:r>
      <w:r w:rsidR="00CD03D6">
        <w:rPr>
          <w:sz w:val="20"/>
        </w:rPr>
        <w:t xml:space="preserve"> is</w:t>
      </w:r>
      <w:r w:rsidR="002C3B39" w:rsidRPr="002C3B39">
        <w:rPr>
          <w:sz w:val="20"/>
        </w:rPr>
        <w:t xml:space="preserve"> sufficient</w:t>
      </w:r>
      <w:r w:rsidR="00C57AA8">
        <w:rPr>
          <w:sz w:val="20"/>
        </w:rPr>
        <w:t>, as a minimum time frame,</w:t>
      </w:r>
      <w:r w:rsidR="002C3B39" w:rsidRPr="002C3B39">
        <w:rPr>
          <w:sz w:val="20"/>
        </w:rPr>
        <w:t xml:space="preserve"> to enable the public to prepare and participate effectively in decision-procedures subject to article 6.</w:t>
      </w:r>
      <w:bookmarkEnd w:id="4"/>
    </w:p>
    <w:p w14:paraId="2B8C426C" w14:textId="7F60125B" w:rsidR="007B113C" w:rsidRDefault="00201287" w:rsidP="00EE6B95">
      <w:pPr>
        <w:pStyle w:val="ListParagraph"/>
        <w:numPr>
          <w:ilvl w:val="0"/>
          <w:numId w:val="1"/>
        </w:numPr>
        <w:tabs>
          <w:tab w:val="left" w:pos="1835"/>
        </w:tabs>
        <w:spacing w:before="121" w:line="249" w:lineRule="auto"/>
        <w:ind w:left="1266" w:right="1244" w:firstLine="0"/>
        <w:rPr>
          <w:sz w:val="20"/>
        </w:rPr>
      </w:pPr>
      <w:bookmarkStart w:id="5" w:name="_Ref76285200"/>
      <w:r>
        <w:rPr>
          <w:sz w:val="20"/>
        </w:rPr>
        <w:t xml:space="preserve">With </w:t>
      </w:r>
      <w:r w:rsidRPr="00587A36">
        <w:rPr>
          <w:sz w:val="20"/>
        </w:rPr>
        <w:t xml:space="preserve">respect to the time frame for the public to submit its comments, </w:t>
      </w:r>
      <w:r w:rsidR="00FB7D40" w:rsidRPr="00587A36">
        <w:t>t</w:t>
      </w:r>
      <w:r w:rsidR="00CB27A3" w:rsidRPr="00587A36">
        <w:rPr>
          <w:sz w:val="20"/>
        </w:rPr>
        <w:t xml:space="preserve">he Committee notes that according to article 73(3) of the </w:t>
      </w:r>
      <w:r w:rsidR="005F47C9">
        <w:rPr>
          <w:sz w:val="20"/>
        </w:rPr>
        <w:t>n</w:t>
      </w:r>
      <w:r w:rsidR="00CB27A3" w:rsidRPr="00587A36">
        <w:rPr>
          <w:sz w:val="20"/>
        </w:rPr>
        <w:t>ew Environmental Code,</w:t>
      </w:r>
      <w:r w:rsidR="00CB27A3" w:rsidRPr="002A39ED">
        <w:rPr>
          <w:sz w:val="20"/>
        </w:rPr>
        <w:t xml:space="preserve"> the </w:t>
      </w:r>
      <w:r w:rsidR="00533931">
        <w:rPr>
          <w:sz w:val="20"/>
        </w:rPr>
        <w:t xml:space="preserve">draft report on possible impacts </w:t>
      </w:r>
      <w:r w:rsidR="008D4881">
        <w:rPr>
          <w:sz w:val="20"/>
        </w:rPr>
        <w:t>must be made</w:t>
      </w:r>
      <w:r w:rsidR="00CB27A3" w:rsidRPr="002A39ED">
        <w:rPr>
          <w:sz w:val="20"/>
        </w:rPr>
        <w:t xml:space="preserve"> available </w:t>
      </w:r>
      <w:r w:rsidR="00103C66">
        <w:rPr>
          <w:sz w:val="20"/>
        </w:rPr>
        <w:t>for inspection</w:t>
      </w:r>
      <w:r w:rsidR="00CB27A3" w:rsidRPr="002A39ED">
        <w:rPr>
          <w:sz w:val="20"/>
        </w:rPr>
        <w:t xml:space="preserve"> </w:t>
      </w:r>
      <w:r w:rsidR="00D860BB">
        <w:rPr>
          <w:sz w:val="20"/>
        </w:rPr>
        <w:t xml:space="preserve">on the website of the authorized </w:t>
      </w:r>
      <w:r w:rsidR="00185905">
        <w:rPr>
          <w:sz w:val="20"/>
        </w:rPr>
        <w:t xml:space="preserve">body for environmental protection and the local </w:t>
      </w:r>
      <w:r w:rsidR="00185905" w:rsidRPr="005C15CD">
        <w:rPr>
          <w:sz w:val="20"/>
        </w:rPr>
        <w:t>executive bodies</w:t>
      </w:r>
      <w:r w:rsidR="000C0D34" w:rsidRPr="005C15CD">
        <w:rPr>
          <w:sz w:val="20"/>
        </w:rPr>
        <w:t xml:space="preserve"> of the respective administrative -territorial unit </w:t>
      </w:r>
      <w:r w:rsidR="00CB27A3" w:rsidRPr="005C15CD">
        <w:rPr>
          <w:sz w:val="20"/>
        </w:rPr>
        <w:t xml:space="preserve">for </w:t>
      </w:r>
      <w:r w:rsidR="00103C66" w:rsidRPr="005C15CD">
        <w:rPr>
          <w:sz w:val="20"/>
        </w:rPr>
        <w:t xml:space="preserve">at least </w:t>
      </w:r>
      <w:r w:rsidR="00CB27A3" w:rsidRPr="005C15CD">
        <w:rPr>
          <w:sz w:val="20"/>
        </w:rPr>
        <w:t>thirty calendar days from the date</w:t>
      </w:r>
      <w:r w:rsidR="00850AEE" w:rsidRPr="005C15CD">
        <w:rPr>
          <w:sz w:val="20"/>
        </w:rPr>
        <w:t xml:space="preserve"> of the posting</w:t>
      </w:r>
      <w:r w:rsidR="000C0D34" w:rsidRPr="005C15CD">
        <w:rPr>
          <w:sz w:val="20"/>
        </w:rPr>
        <w:t>.</w:t>
      </w:r>
      <w:r w:rsidR="00587A36" w:rsidRPr="005C15CD">
        <w:rPr>
          <w:rStyle w:val="FootnoteReference"/>
          <w:sz w:val="20"/>
        </w:rPr>
        <w:footnoteReference w:id="22"/>
      </w:r>
      <w:r w:rsidR="00CB27A3" w:rsidRPr="005C15CD">
        <w:rPr>
          <w:sz w:val="20"/>
        </w:rPr>
        <w:t xml:space="preserve"> The Committee welcomes that the time frame of thirty days is set as a minimum timeframe and that it starts to run from the date of </w:t>
      </w:r>
      <w:r w:rsidR="008B1C1C" w:rsidRPr="005C15CD">
        <w:rPr>
          <w:sz w:val="20"/>
        </w:rPr>
        <w:t>the posting of the draft report</w:t>
      </w:r>
      <w:r w:rsidR="005C15CD" w:rsidRPr="005C15CD">
        <w:rPr>
          <w:sz w:val="20"/>
        </w:rPr>
        <w:t>.</w:t>
      </w:r>
      <w:bookmarkEnd w:id="5"/>
      <w:r w:rsidR="00CB27A3" w:rsidRPr="002A39ED">
        <w:rPr>
          <w:sz w:val="20"/>
        </w:rPr>
        <w:t xml:space="preserve"> </w:t>
      </w:r>
    </w:p>
    <w:p w14:paraId="2080366C" w14:textId="3DA9693D" w:rsidR="00874072" w:rsidRDefault="00874072" w:rsidP="002A39ED">
      <w:pPr>
        <w:pStyle w:val="ListParagraph"/>
        <w:numPr>
          <w:ilvl w:val="0"/>
          <w:numId w:val="1"/>
        </w:numPr>
        <w:tabs>
          <w:tab w:val="left" w:pos="1835"/>
        </w:tabs>
        <w:spacing w:before="121" w:line="249" w:lineRule="auto"/>
        <w:ind w:left="1266" w:right="1244" w:firstLine="0"/>
        <w:rPr>
          <w:sz w:val="20"/>
        </w:rPr>
      </w:pPr>
      <w:r>
        <w:rPr>
          <w:sz w:val="20"/>
        </w:rPr>
        <w:t xml:space="preserve">While welcoming the above progress, the Committee notes that the Party concerned has not yet adopted the relevant secondary legislation. It will be important to ensure that the time frames in the secondary legislation are fully in line with those set out in paragraphs </w:t>
      </w:r>
      <w:r>
        <w:rPr>
          <w:sz w:val="20"/>
        </w:rPr>
        <w:fldChar w:fldCharType="begin"/>
      </w:r>
      <w:r>
        <w:rPr>
          <w:sz w:val="20"/>
        </w:rPr>
        <w:instrText xml:space="preserve"> REF _Ref76285193 \r \h </w:instrText>
      </w:r>
      <w:r>
        <w:rPr>
          <w:sz w:val="20"/>
        </w:rPr>
      </w:r>
      <w:r>
        <w:rPr>
          <w:sz w:val="20"/>
        </w:rPr>
        <w:fldChar w:fldCharType="separate"/>
      </w:r>
      <w:r w:rsidR="001E345B">
        <w:rPr>
          <w:sz w:val="20"/>
          <w:cs/>
        </w:rPr>
        <w:t>‎</w:t>
      </w:r>
      <w:r w:rsidR="001E345B">
        <w:rPr>
          <w:sz w:val="20"/>
        </w:rPr>
        <w:t>76</w:t>
      </w:r>
      <w:r>
        <w:rPr>
          <w:sz w:val="20"/>
        </w:rPr>
        <w:fldChar w:fldCharType="end"/>
      </w:r>
      <w:r>
        <w:rPr>
          <w:sz w:val="20"/>
        </w:rPr>
        <w:t xml:space="preserve"> and </w:t>
      </w:r>
      <w:r>
        <w:rPr>
          <w:sz w:val="20"/>
        </w:rPr>
        <w:fldChar w:fldCharType="begin"/>
      </w:r>
      <w:r>
        <w:rPr>
          <w:sz w:val="20"/>
        </w:rPr>
        <w:instrText xml:space="preserve"> REF _Ref76285200 \r \h </w:instrText>
      </w:r>
      <w:r>
        <w:rPr>
          <w:sz w:val="20"/>
        </w:rPr>
      </w:r>
      <w:r>
        <w:rPr>
          <w:sz w:val="20"/>
        </w:rPr>
        <w:fldChar w:fldCharType="separate"/>
      </w:r>
      <w:r w:rsidR="001E345B">
        <w:rPr>
          <w:sz w:val="20"/>
          <w:cs/>
        </w:rPr>
        <w:t>‎</w:t>
      </w:r>
      <w:r w:rsidR="001E345B">
        <w:rPr>
          <w:sz w:val="20"/>
        </w:rPr>
        <w:t>77</w:t>
      </w:r>
      <w:r>
        <w:rPr>
          <w:sz w:val="20"/>
        </w:rPr>
        <w:fldChar w:fldCharType="end"/>
      </w:r>
      <w:r>
        <w:rPr>
          <w:sz w:val="20"/>
        </w:rPr>
        <w:t xml:space="preserve"> above. </w:t>
      </w:r>
    </w:p>
    <w:p w14:paraId="36650D24" w14:textId="67AB4BA3" w:rsidR="009F6715" w:rsidRDefault="00C57AA8" w:rsidP="002A39ED">
      <w:pPr>
        <w:pStyle w:val="ListParagraph"/>
        <w:numPr>
          <w:ilvl w:val="0"/>
          <w:numId w:val="1"/>
        </w:numPr>
        <w:tabs>
          <w:tab w:val="left" w:pos="1835"/>
        </w:tabs>
        <w:spacing w:before="121" w:line="249" w:lineRule="auto"/>
        <w:ind w:left="1266" w:right="1244" w:firstLine="0"/>
        <w:rPr>
          <w:sz w:val="20"/>
        </w:rPr>
      </w:pPr>
      <w:r>
        <w:rPr>
          <w:sz w:val="20"/>
        </w:rPr>
        <w:lastRenderedPageBreak/>
        <w:t>Based on the foregoing,</w:t>
      </w:r>
      <w:r w:rsidR="00874072">
        <w:rPr>
          <w:sz w:val="20"/>
        </w:rPr>
        <w:t xml:space="preserve"> the Committee finds that, while welcoming the significant progress made, </w:t>
      </w:r>
      <w:r w:rsidR="008D6B70" w:rsidRPr="000D3F35">
        <w:rPr>
          <w:sz w:val="20"/>
        </w:rPr>
        <w:t xml:space="preserve">the Party concerned </w:t>
      </w:r>
      <w:r w:rsidR="00BB0B86" w:rsidRPr="000D3F35">
        <w:rPr>
          <w:sz w:val="20"/>
        </w:rPr>
        <w:t xml:space="preserve">has </w:t>
      </w:r>
      <w:r w:rsidR="00874072">
        <w:rPr>
          <w:sz w:val="20"/>
        </w:rPr>
        <w:t xml:space="preserve">not yet </w:t>
      </w:r>
      <w:r w:rsidR="00BB0B86" w:rsidRPr="000D3F35">
        <w:rPr>
          <w:sz w:val="20"/>
        </w:rPr>
        <w:t xml:space="preserve">fulfilled the requirements of paragraph </w:t>
      </w:r>
      <w:r w:rsidR="001E5FCC" w:rsidRPr="000D3F35">
        <w:rPr>
          <w:sz w:val="20"/>
        </w:rPr>
        <w:t>5(b)</w:t>
      </w:r>
      <w:r w:rsidR="000D3F35" w:rsidRPr="000D3F35">
        <w:rPr>
          <w:sz w:val="20"/>
        </w:rPr>
        <w:t>(i) and (ii) with respect to decision-making subject to article 6</w:t>
      </w:r>
      <w:r w:rsidR="001E5FCC" w:rsidRPr="000D3F35">
        <w:rPr>
          <w:sz w:val="20"/>
        </w:rPr>
        <w:t>.</w:t>
      </w:r>
    </w:p>
    <w:p w14:paraId="74C4FD5A" w14:textId="078361B1" w:rsidR="007A58F3" w:rsidRDefault="007A58F3" w:rsidP="007A58F3">
      <w:pPr>
        <w:pStyle w:val="ListParagraph"/>
        <w:tabs>
          <w:tab w:val="left" w:pos="1835"/>
        </w:tabs>
        <w:spacing w:before="121" w:line="249" w:lineRule="auto"/>
        <w:ind w:right="1244"/>
        <w:rPr>
          <w:sz w:val="20"/>
          <w:u w:val="single"/>
        </w:rPr>
      </w:pPr>
      <w:r w:rsidRPr="00E47414">
        <w:rPr>
          <w:sz w:val="20"/>
          <w:u w:val="single"/>
        </w:rPr>
        <w:t xml:space="preserve">Timeframes for decision-making subject to article </w:t>
      </w:r>
      <w:r>
        <w:rPr>
          <w:sz w:val="20"/>
          <w:u w:val="single"/>
        </w:rPr>
        <w:t>7</w:t>
      </w:r>
    </w:p>
    <w:p w14:paraId="5BC553A9" w14:textId="2375A68B" w:rsidR="002443FD" w:rsidRPr="00637474" w:rsidRDefault="00414EB5" w:rsidP="00CE3F7A">
      <w:pPr>
        <w:pStyle w:val="ListParagraph"/>
        <w:numPr>
          <w:ilvl w:val="0"/>
          <w:numId w:val="1"/>
        </w:numPr>
        <w:tabs>
          <w:tab w:val="left" w:pos="1835"/>
        </w:tabs>
        <w:spacing w:before="245" w:line="256" w:lineRule="auto"/>
        <w:ind w:left="1266" w:right="1251" w:firstLine="0"/>
        <w:rPr>
          <w:sz w:val="20"/>
        </w:rPr>
      </w:pPr>
      <w:r>
        <w:rPr>
          <w:sz w:val="20"/>
        </w:rPr>
        <w:t xml:space="preserve">Although not cited by the </w:t>
      </w:r>
      <w:r w:rsidRPr="00835951">
        <w:rPr>
          <w:sz w:val="20"/>
        </w:rPr>
        <w:t>Party concerned itself, t</w:t>
      </w:r>
      <w:r w:rsidR="004A1A36" w:rsidRPr="00835951">
        <w:rPr>
          <w:sz w:val="20"/>
        </w:rPr>
        <w:t xml:space="preserve">he Committee notes that article 60(2) </w:t>
      </w:r>
      <w:r w:rsidR="00AD2381" w:rsidRPr="00835951">
        <w:rPr>
          <w:sz w:val="20"/>
        </w:rPr>
        <w:t xml:space="preserve">of the </w:t>
      </w:r>
      <w:r w:rsidR="00CE3F7A">
        <w:rPr>
          <w:sz w:val="20"/>
        </w:rPr>
        <w:t>n</w:t>
      </w:r>
      <w:r w:rsidR="00AD2381" w:rsidRPr="00835951">
        <w:rPr>
          <w:sz w:val="20"/>
        </w:rPr>
        <w:t xml:space="preserve">ew </w:t>
      </w:r>
      <w:r w:rsidR="00AD2381" w:rsidRPr="00637474">
        <w:rPr>
          <w:sz w:val="20"/>
        </w:rPr>
        <w:t xml:space="preserve">Environmental Code </w:t>
      </w:r>
      <w:r w:rsidR="00380F82" w:rsidRPr="00637474">
        <w:rPr>
          <w:sz w:val="20"/>
        </w:rPr>
        <w:t>requires</w:t>
      </w:r>
      <w:r w:rsidR="004A1A36" w:rsidRPr="00637474">
        <w:rPr>
          <w:sz w:val="20"/>
        </w:rPr>
        <w:t xml:space="preserve"> </w:t>
      </w:r>
      <w:r w:rsidR="000F6235" w:rsidRPr="00637474">
        <w:rPr>
          <w:sz w:val="20"/>
        </w:rPr>
        <w:t xml:space="preserve">the </w:t>
      </w:r>
      <w:r w:rsidR="00CE3F7A">
        <w:rPr>
          <w:sz w:val="20"/>
        </w:rPr>
        <w:t>“</w:t>
      </w:r>
      <w:r w:rsidR="000F6235" w:rsidRPr="00637474">
        <w:rPr>
          <w:sz w:val="20"/>
        </w:rPr>
        <w:t>public</w:t>
      </w:r>
      <w:r w:rsidR="00BC5242" w:rsidRPr="00637474">
        <w:rPr>
          <w:sz w:val="20"/>
        </w:rPr>
        <w:t xml:space="preserve"> authority</w:t>
      </w:r>
      <w:r w:rsidR="000F6235" w:rsidRPr="00637474">
        <w:rPr>
          <w:sz w:val="20"/>
        </w:rPr>
        <w:t>-developer</w:t>
      </w:r>
      <w:r w:rsidR="00CE3F7A">
        <w:rPr>
          <w:sz w:val="20"/>
        </w:rPr>
        <w:t>”</w:t>
      </w:r>
      <w:r w:rsidR="005847E6" w:rsidRPr="00637474">
        <w:rPr>
          <w:sz w:val="20"/>
        </w:rPr>
        <w:t xml:space="preserve"> to ensure </w:t>
      </w:r>
      <w:r w:rsidR="000529A1" w:rsidRPr="00637474">
        <w:rPr>
          <w:sz w:val="20"/>
        </w:rPr>
        <w:t>that the public concerned is able to participate</w:t>
      </w:r>
      <w:r w:rsidR="005847E6" w:rsidRPr="00637474">
        <w:rPr>
          <w:sz w:val="20"/>
        </w:rPr>
        <w:t xml:space="preserve"> at all stages of the strategic environmental assessment in accordance with the </w:t>
      </w:r>
      <w:r w:rsidR="00012CAE" w:rsidRPr="00637474">
        <w:rPr>
          <w:sz w:val="20"/>
        </w:rPr>
        <w:t>Code on instructions for the organization and conduct of environmental assessmen</w:t>
      </w:r>
      <w:r w:rsidR="00231E17" w:rsidRPr="00637474">
        <w:rPr>
          <w:sz w:val="20"/>
        </w:rPr>
        <w:t>t</w:t>
      </w:r>
      <w:r w:rsidR="002443FD" w:rsidRPr="00637474">
        <w:rPr>
          <w:sz w:val="20"/>
        </w:rPr>
        <w:t>, starting from the initial stage</w:t>
      </w:r>
      <w:r w:rsidR="00935B13" w:rsidRPr="00637474">
        <w:rPr>
          <w:sz w:val="20"/>
        </w:rPr>
        <w:t xml:space="preserve"> in the development of the documents were options can be selected from among the available </w:t>
      </w:r>
      <w:r w:rsidR="00835951" w:rsidRPr="00637474">
        <w:rPr>
          <w:sz w:val="20"/>
        </w:rPr>
        <w:t>alternatives</w:t>
      </w:r>
      <w:r w:rsidR="00012CAE" w:rsidRPr="00637474">
        <w:rPr>
          <w:sz w:val="20"/>
        </w:rPr>
        <w:t>.</w:t>
      </w:r>
      <w:r w:rsidR="006C6A2B" w:rsidRPr="00637474">
        <w:rPr>
          <w:rStyle w:val="FootnoteReference"/>
          <w:sz w:val="20"/>
        </w:rPr>
        <w:footnoteReference w:id="23"/>
      </w:r>
    </w:p>
    <w:p w14:paraId="281C1FBF" w14:textId="3016A209" w:rsidR="00D323C7" w:rsidRPr="002443FD" w:rsidRDefault="001205CC" w:rsidP="00CE3F7A">
      <w:pPr>
        <w:pStyle w:val="ListParagraph"/>
        <w:numPr>
          <w:ilvl w:val="0"/>
          <w:numId w:val="1"/>
        </w:numPr>
        <w:tabs>
          <w:tab w:val="left" w:pos="1835"/>
        </w:tabs>
        <w:spacing w:before="245" w:line="256" w:lineRule="auto"/>
        <w:ind w:left="1266" w:right="1251" w:firstLine="0"/>
        <w:rPr>
          <w:sz w:val="20"/>
        </w:rPr>
      </w:pPr>
      <w:bookmarkStart w:id="6" w:name="_Ref75979316"/>
      <w:r w:rsidRPr="00637474">
        <w:rPr>
          <w:sz w:val="20"/>
        </w:rPr>
        <w:t>The Committee</w:t>
      </w:r>
      <w:r w:rsidR="002443FD" w:rsidRPr="00637474">
        <w:rPr>
          <w:sz w:val="20"/>
        </w:rPr>
        <w:t xml:space="preserve"> further</w:t>
      </w:r>
      <w:r w:rsidRPr="00637474">
        <w:rPr>
          <w:sz w:val="20"/>
        </w:rPr>
        <w:t xml:space="preserve"> notes that article </w:t>
      </w:r>
      <w:r w:rsidR="009334BF" w:rsidRPr="00637474">
        <w:rPr>
          <w:sz w:val="20"/>
        </w:rPr>
        <w:t>60</w:t>
      </w:r>
      <w:r w:rsidR="00E30497" w:rsidRPr="00637474">
        <w:rPr>
          <w:sz w:val="20"/>
        </w:rPr>
        <w:t xml:space="preserve">(3)(2) </w:t>
      </w:r>
      <w:r w:rsidR="009334BF" w:rsidRPr="00637474">
        <w:rPr>
          <w:sz w:val="20"/>
        </w:rPr>
        <w:t>of the</w:t>
      </w:r>
      <w:r w:rsidR="00426B48" w:rsidRPr="00637474">
        <w:rPr>
          <w:sz w:val="20"/>
        </w:rPr>
        <w:t xml:space="preserve"> </w:t>
      </w:r>
      <w:r w:rsidR="00CE3F7A">
        <w:rPr>
          <w:sz w:val="20"/>
        </w:rPr>
        <w:t>n</w:t>
      </w:r>
      <w:r w:rsidR="00426B48" w:rsidRPr="00637474">
        <w:rPr>
          <w:sz w:val="20"/>
        </w:rPr>
        <w:t>ew</w:t>
      </w:r>
      <w:r w:rsidR="009334BF" w:rsidRPr="00835951">
        <w:rPr>
          <w:sz w:val="20"/>
        </w:rPr>
        <w:t xml:space="preserve"> Environmental Code provides that</w:t>
      </w:r>
      <w:r w:rsidR="00163D88" w:rsidRPr="00835951">
        <w:rPr>
          <w:sz w:val="20"/>
        </w:rPr>
        <w:t>:</w:t>
      </w:r>
      <w:bookmarkEnd w:id="6"/>
      <w:r w:rsidR="00D323C7" w:rsidRPr="002443FD">
        <w:rPr>
          <w:sz w:val="20"/>
        </w:rPr>
        <w:t xml:space="preserve"> </w:t>
      </w:r>
    </w:p>
    <w:p w14:paraId="325EE71B" w14:textId="583ED10F" w:rsidR="00E30497" w:rsidRDefault="00E30497" w:rsidP="00F07A75">
      <w:pPr>
        <w:tabs>
          <w:tab w:val="left" w:pos="1835"/>
        </w:tabs>
        <w:spacing w:before="120" w:line="256" w:lineRule="auto"/>
        <w:ind w:left="1835" w:right="1251"/>
        <w:rPr>
          <w:sz w:val="20"/>
        </w:rPr>
      </w:pPr>
      <w:r w:rsidRPr="00D323C7">
        <w:rPr>
          <w:sz w:val="20"/>
        </w:rPr>
        <w:t xml:space="preserve">The </w:t>
      </w:r>
      <w:r w:rsidR="00BC5242">
        <w:rPr>
          <w:sz w:val="20"/>
        </w:rPr>
        <w:t xml:space="preserve">public </w:t>
      </w:r>
      <w:r w:rsidR="00E06F46">
        <w:rPr>
          <w:sz w:val="20"/>
        </w:rPr>
        <w:t>authority</w:t>
      </w:r>
      <w:r w:rsidRPr="00D323C7">
        <w:rPr>
          <w:sz w:val="20"/>
        </w:rPr>
        <w:t xml:space="preserve"> - developer </w:t>
      </w:r>
      <w:r w:rsidR="00E06F46" w:rsidRPr="00E06F46">
        <w:rPr>
          <w:sz w:val="20"/>
        </w:rPr>
        <w:t>shall ensure the participation of the public concerned in the strategic environmental assessment by</w:t>
      </w:r>
      <w:r w:rsidRPr="00E30497">
        <w:rPr>
          <w:sz w:val="20"/>
        </w:rPr>
        <w:t>:</w:t>
      </w:r>
    </w:p>
    <w:p w14:paraId="7CE71220" w14:textId="4751CE84" w:rsidR="00925032" w:rsidRDefault="00925032" w:rsidP="002F4E9A">
      <w:pPr>
        <w:tabs>
          <w:tab w:val="left" w:pos="1835"/>
        </w:tabs>
        <w:spacing w:before="0" w:line="256" w:lineRule="auto"/>
        <w:ind w:left="1835" w:right="1251"/>
        <w:rPr>
          <w:sz w:val="20"/>
        </w:rPr>
      </w:pPr>
      <w:r>
        <w:rPr>
          <w:sz w:val="20"/>
        </w:rPr>
        <w:t>…</w:t>
      </w:r>
    </w:p>
    <w:p w14:paraId="286C8761" w14:textId="77777777" w:rsidR="002F4E9A" w:rsidRPr="00E30497" w:rsidRDefault="002F4E9A" w:rsidP="002F4E9A">
      <w:pPr>
        <w:tabs>
          <w:tab w:val="left" w:pos="1835"/>
        </w:tabs>
        <w:spacing w:before="0" w:line="256" w:lineRule="auto"/>
        <w:ind w:left="1835" w:right="1251"/>
        <w:rPr>
          <w:sz w:val="20"/>
        </w:rPr>
      </w:pPr>
    </w:p>
    <w:p w14:paraId="0994923B" w14:textId="3BD04C7A" w:rsidR="000F36A9" w:rsidRPr="001205CC" w:rsidRDefault="002F4E9A" w:rsidP="00F07A75">
      <w:pPr>
        <w:tabs>
          <w:tab w:val="left" w:pos="1835"/>
        </w:tabs>
        <w:spacing w:before="0" w:line="256" w:lineRule="auto"/>
        <w:ind w:left="1835" w:right="1251"/>
        <w:rPr>
          <w:sz w:val="20"/>
        </w:rPr>
      </w:pPr>
      <w:r>
        <w:rPr>
          <w:sz w:val="20"/>
        </w:rPr>
        <w:t>(</w:t>
      </w:r>
      <w:r w:rsidR="00E30497" w:rsidRPr="00E30497">
        <w:rPr>
          <w:sz w:val="20"/>
        </w:rPr>
        <w:t>2) establish</w:t>
      </w:r>
      <w:r w:rsidR="00925032">
        <w:rPr>
          <w:sz w:val="20"/>
        </w:rPr>
        <w:t>ing</w:t>
      </w:r>
      <w:r w:rsidR="00E30497" w:rsidRPr="00E30497">
        <w:rPr>
          <w:sz w:val="20"/>
        </w:rPr>
        <w:t xml:space="preserve"> </w:t>
      </w:r>
      <w:r w:rsidR="00D443B9">
        <w:rPr>
          <w:sz w:val="20"/>
        </w:rPr>
        <w:t xml:space="preserve">a </w:t>
      </w:r>
      <w:r w:rsidR="00925032">
        <w:rPr>
          <w:sz w:val="20"/>
        </w:rPr>
        <w:t>r</w:t>
      </w:r>
      <w:r w:rsidR="00E30497" w:rsidRPr="00E30497">
        <w:rPr>
          <w:sz w:val="20"/>
        </w:rPr>
        <w:t>easonable t</w:t>
      </w:r>
      <w:r w:rsidR="00D443B9">
        <w:rPr>
          <w:sz w:val="20"/>
        </w:rPr>
        <w:t xml:space="preserve">ime frame to enable the public concerned to make </w:t>
      </w:r>
      <w:r w:rsidR="00E30497" w:rsidRPr="00E30497">
        <w:rPr>
          <w:sz w:val="20"/>
        </w:rPr>
        <w:t xml:space="preserve">comments and </w:t>
      </w:r>
      <w:r w:rsidR="00D443B9">
        <w:rPr>
          <w:sz w:val="20"/>
        </w:rPr>
        <w:t>proposals</w:t>
      </w:r>
      <w:r w:rsidR="00E30497" w:rsidRPr="00E30497">
        <w:rPr>
          <w:sz w:val="20"/>
        </w:rPr>
        <w:t xml:space="preserve"> in a timely </w:t>
      </w:r>
      <w:r w:rsidR="003A1874">
        <w:rPr>
          <w:sz w:val="20"/>
        </w:rPr>
        <w:t xml:space="preserve">and effective </w:t>
      </w:r>
      <w:r w:rsidR="00E30497" w:rsidRPr="00E30497">
        <w:rPr>
          <w:sz w:val="20"/>
        </w:rPr>
        <w:t>manner</w:t>
      </w:r>
      <w:r w:rsidR="003A1874">
        <w:rPr>
          <w:sz w:val="20"/>
        </w:rPr>
        <w:t xml:space="preserve"> </w:t>
      </w:r>
      <w:r w:rsidR="00E30497" w:rsidRPr="00E30497">
        <w:rPr>
          <w:sz w:val="20"/>
        </w:rPr>
        <w:t>at all stages of strategic e</w:t>
      </w:r>
      <w:r w:rsidR="004B2ABC">
        <w:rPr>
          <w:sz w:val="20"/>
        </w:rPr>
        <w:t>nvironmental</w:t>
      </w:r>
      <w:r w:rsidR="00E30497" w:rsidRPr="00E30497">
        <w:rPr>
          <w:sz w:val="20"/>
        </w:rPr>
        <w:t xml:space="preserve"> assessment;</w:t>
      </w:r>
      <w:r w:rsidR="0016725C">
        <w:rPr>
          <w:rStyle w:val="FootnoteReference"/>
          <w:sz w:val="20"/>
        </w:rPr>
        <w:footnoteReference w:id="24"/>
      </w:r>
      <w:r w:rsidR="004B2ABC">
        <w:rPr>
          <w:sz w:val="20"/>
        </w:rPr>
        <w:tab/>
      </w:r>
    </w:p>
    <w:p w14:paraId="502669D3" w14:textId="2210BCD8" w:rsidR="00093883" w:rsidRPr="00093883" w:rsidRDefault="00BE1967" w:rsidP="007D672D">
      <w:pPr>
        <w:pStyle w:val="ListParagraph"/>
        <w:numPr>
          <w:ilvl w:val="0"/>
          <w:numId w:val="1"/>
        </w:numPr>
        <w:tabs>
          <w:tab w:val="left" w:pos="1835"/>
        </w:tabs>
        <w:spacing w:before="245" w:line="256" w:lineRule="auto"/>
        <w:ind w:left="1266" w:right="1251" w:firstLine="0"/>
        <w:rPr>
          <w:sz w:val="18"/>
        </w:rPr>
      </w:pPr>
      <w:bookmarkStart w:id="7" w:name="_Ref75979428"/>
      <w:r>
        <w:rPr>
          <w:sz w:val="20"/>
        </w:rPr>
        <w:t>The Committee welcomes that article</w:t>
      </w:r>
      <w:r w:rsidR="00981DBF">
        <w:rPr>
          <w:sz w:val="20"/>
        </w:rPr>
        <w:t>s</w:t>
      </w:r>
      <w:r>
        <w:rPr>
          <w:sz w:val="20"/>
        </w:rPr>
        <w:t xml:space="preserve"> </w:t>
      </w:r>
      <w:r w:rsidR="00981DBF">
        <w:rPr>
          <w:sz w:val="20"/>
        </w:rPr>
        <w:t xml:space="preserve">60(2) and </w:t>
      </w:r>
      <w:r>
        <w:rPr>
          <w:sz w:val="20"/>
        </w:rPr>
        <w:t>60(</w:t>
      </w:r>
      <w:r w:rsidR="001855AF">
        <w:rPr>
          <w:sz w:val="20"/>
        </w:rPr>
        <w:t>3)(2)</w:t>
      </w:r>
      <w:r w:rsidR="00426B48">
        <w:rPr>
          <w:sz w:val="20"/>
        </w:rPr>
        <w:t xml:space="preserve"> of the </w:t>
      </w:r>
      <w:r w:rsidR="00CE3F7A">
        <w:rPr>
          <w:sz w:val="20"/>
        </w:rPr>
        <w:t>n</w:t>
      </w:r>
      <w:r w:rsidR="00426B48">
        <w:rPr>
          <w:sz w:val="20"/>
        </w:rPr>
        <w:t>ew Environmental Code</w:t>
      </w:r>
      <w:r w:rsidR="001855AF">
        <w:rPr>
          <w:sz w:val="20"/>
        </w:rPr>
        <w:t xml:space="preserve"> ensure </w:t>
      </w:r>
      <w:r w:rsidR="00981DBF">
        <w:rPr>
          <w:sz w:val="20"/>
        </w:rPr>
        <w:t xml:space="preserve">that </w:t>
      </w:r>
      <w:r w:rsidR="00A70DEB">
        <w:rPr>
          <w:sz w:val="20"/>
        </w:rPr>
        <w:t xml:space="preserve">the </w:t>
      </w:r>
      <w:r w:rsidR="001B36BB">
        <w:rPr>
          <w:sz w:val="20"/>
        </w:rPr>
        <w:t xml:space="preserve">public is entitled to participate at every stage of the </w:t>
      </w:r>
      <w:r w:rsidR="002F4E9A">
        <w:rPr>
          <w:sz w:val="20"/>
        </w:rPr>
        <w:t xml:space="preserve">strategic </w:t>
      </w:r>
      <w:r w:rsidR="00D34D18">
        <w:rPr>
          <w:sz w:val="20"/>
        </w:rPr>
        <w:t>environmental assessment</w:t>
      </w:r>
      <w:r w:rsidR="00981DBF">
        <w:rPr>
          <w:sz w:val="20"/>
        </w:rPr>
        <w:t xml:space="preserve"> and that reasonable time frames for public participation </w:t>
      </w:r>
      <w:r w:rsidR="004C5D1C">
        <w:rPr>
          <w:sz w:val="20"/>
        </w:rPr>
        <w:t>should be</w:t>
      </w:r>
      <w:r w:rsidR="00981DBF">
        <w:rPr>
          <w:sz w:val="20"/>
        </w:rPr>
        <w:t xml:space="preserve"> established</w:t>
      </w:r>
      <w:r w:rsidR="001B36BB">
        <w:rPr>
          <w:sz w:val="20"/>
        </w:rPr>
        <w:t>.</w:t>
      </w:r>
      <w:bookmarkEnd w:id="7"/>
    </w:p>
    <w:p w14:paraId="72E411EE" w14:textId="2AE8C630" w:rsidR="00AC42B6" w:rsidRPr="00AC42B6" w:rsidRDefault="00C67D9A" w:rsidP="00546F70">
      <w:pPr>
        <w:pStyle w:val="ListParagraph"/>
        <w:numPr>
          <w:ilvl w:val="0"/>
          <w:numId w:val="1"/>
        </w:numPr>
        <w:tabs>
          <w:tab w:val="left" w:pos="1835"/>
        </w:tabs>
        <w:spacing w:before="245" w:line="256" w:lineRule="auto"/>
        <w:ind w:left="1266" w:right="1251" w:firstLine="0"/>
        <w:rPr>
          <w:bCs/>
          <w:sz w:val="20"/>
          <w:lang w:val="en-GB"/>
        </w:rPr>
      </w:pPr>
      <w:bookmarkStart w:id="8" w:name="_Ref75975973"/>
      <w:r>
        <w:rPr>
          <w:sz w:val="20"/>
        </w:rPr>
        <w:t>Having reviewed</w:t>
      </w:r>
      <w:r w:rsidR="006A3DA6">
        <w:rPr>
          <w:sz w:val="20"/>
        </w:rPr>
        <w:t xml:space="preserve"> the</w:t>
      </w:r>
      <w:r w:rsidR="00093883">
        <w:rPr>
          <w:sz w:val="20"/>
        </w:rPr>
        <w:t xml:space="preserve"> </w:t>
      </w:r>
      <w:bookmarkStart w:id="9" w:name="_Hlk75972456"/>
      <w:r w:rsidR="002A2126" w:rsidRPr="00EC4934">
        <w:rPr>
          <w:sz w:val="20"/>
        </w:rPr>
        <w:t>d</w:t>
      </w:r>
      <w:r w:rsidR="006E07F9" w:rsidRPr="00EC4934">
        <w:rPr>
          <w:sz w:val="20"/>
        </w:rPr>
        <w:t>raft</w:t>
      </w:r>
      <w:r w:rsidR="0021503A" w:rsidRPr="00EC4934">
        <w:rPr>
          <w:sz w:val="20"/>
        </w:rPr>
        <w:t xml:space="preserve"> </w:t>
      </w:r>
      <w:r w:rsidR="002A2126" w:rsidRPr="00EC4934">
        <w:rPr>
          <w:sz w:val="20"/>
        </w:rPr>
        <w:t xml:space="preserve">Code on </w:t>
      </w:r>
      <w:r w:rsidR="0021503A" w:rsidRPr="00EC4934">
        <w:rPr>
          <w:sz w:val="20"/>
        </w:rPr>
        <w:t>instructions for the organization and conduct of the environmental assessment</w:t>
      </w:r>
      <w:r w:rsidR="00F04DB2">
        <w:rPr>
          <w:sz w:val="20"/>
        </w:rPr>
        <w:t xml:space="preserve"> (hereinafter the draft </w:t>
      </w:r>
      <w:r w:rsidR="002F4E9A">
        <w:rPr>
          <w:sz w:val="20"/>
        </w:rPr>
        <w:t>EIA</w:t>
      </w:r>
      <w:r w:rsidR="00CE3F7A">
        <w:rPr>
          <w:sz w:val="20"/>
        </w:rPr>
        <w:t xml:space="preserve"> instructions</w:t>
      </w:r>
      <w:r w:rsidR="00F04DB2">
        <w:rPr>
          <w:sz w:val="20"/>
        </w:rPr>
        <w:t>)</w:t>
      </w:r>
      <w:r w:rsidR="00EE1804" w:rsidRPr="00EC4934">
        <w:rPr>
          <w:sz w:val="20"/>
        </w:rPr>
        <w:t>,</w:t>
      </w:r>
      <w:r w:rsidR="002D4C87">
        <w:rPr>
          <w:sz w:val="20"/>
        </w:rPr>
        <w:t xml:space="preserve"> the Committee notes that </w:t>
      </w:r>
      <w:r w:rsidR="00C80C95">
        <w:rPr>
          <w:sz w:val="20"/>
        </w:rPr>
        <w:t xml:space="preserve">section </w:t>
      </w:r>
      <w:r w:rsidR="00592D63">
        <w:rPr>
          <w:sz w:val="20"/>
        </w:rPr>
        <w:t>14</w:t>
      </w:r>
      <w:r w:rsidR="006A199E">
        <w:rPr>
          <w:sz w:val="20"/>
        </w:rPr>
        <w:t xml:space="preserve"> </w:t>
      </w:r>
      <w:r w:rsidR="00546F70">
        <w:rPr>
          <w:sz w:val="20"/>
        </w:rPr>
        <w:t>provides that</w:t>
      </w:r>
      <w:r w:rsidR="00AC42B6">
        <w:rPr>
          <w:sz w:val="20"/>
        </w:rPr>
        <w:t>:</w:t>
      </w:r>
    </w:p>
    <w:p w14:paraId="5F2384C6" w14:textId="7396569F" w:rsidR="0009596D" w:rsidRPr="0009596D" w:rsidRDefault="00546F70" w:rsidP="006C7AF2">
      <w:pPr>
        <w:tabs>
          <w:tab w:val="left" w:pos="1835"/>
        </w:tabs>
        <w:spacing w:before="245" w:line="256" w:lineRule="auto"/>
        <w:ind w:left="1835" w:right="1251"/>
        <w:rPr>
          <w:sz w:val="20"/>
          <w:lang w:val="en-GB"/>
        </w:rPr>
      </w:pPr>
      <w:r w:rsidRPr="00AC42B6">
        <w:rPr>
          <w:bCs/>
          <w:sz w:val="20"/>
          <w:lang w:val="en-GB"/>
        </w:rPr>
        <w:t xml:space="preserve">Representatives of the public shall submit comments and suggestions: in the case of screening, within ten working days, and in the case of screening and simultaneous scoping or separate scoping, within fifteen working days following the latest date of publication of documents </w:t>
      </w:r>
      <w:r w:rsidR="006C7AF2">
        <w:rPr>
          <w:bCs/>
          <w:sz w:val="20"/>
          <w:lang w:val="en-GB"/>
        </w:rPr>
        <w:t>…</w:t>
      </w:r>
      <w:r w:rsidR="00A33070">
        <w:rPr>
          <w:rStyle w:val="FootnoteReference"/>
          <w:bCs/>
          <w:sz w:val="20"/>
          <w:lang w:val="en-GB"/>
        </w:rPr>
        <w:footnoteReference w:id="25"/>
      </w:r>
    </w:p>
    <w:p w14:paraId="40E4EF47" w14:textId="68241014" w:rsidR="0045012D" w:rsidRDefault="006C7AF2" w:rsidP="0045012D">
      <w:pPr>
        <w:pStyle w:val="ListParagraph"/>
        <w:numPr>
          <w:ilvl w:val="0"/>
          <w:numId w:val="1"/>
        </w:numPr>
        <w:tabs>
          <w:tab w:val="left" w:pos="1835"/>
        </w:tabs>
        <w:spacing w:before="245" w:line="256" w:lineRule="auto"/>
        <w:ind w:left="1266" w:right="1251" w:firstLine="0"/>
        <w:rPr>
          <w:sz w:val="20"/>
          <w:lang w:val="en-GB"/>
        </w:rPr>
      </w:pPr>
      <w:r>
        <w:rPr>
          <w:sz w:val="20"/>
        </w:rPr>
        <w:t xml:space="preserve">Moreover </w:t>
      </w:r>
      <w:r w:rsidR="00C80C95">
        <w:rPr>
          <w:sz w:val="20"/>
        </w:rPr>
        <w:t>section</w:t>
      </w:r>
      <w:r w:rsidR="002D4C87">
        <w:rPr>
          <w:sz w:val="20"/>
        </w:rPr>
        <w:t xml:space="preserve"> 26</w:t>
      </w:r>
      <w:r>
        <w:rPr>
          <w:sz w:val="20"/>
        </w:rPr>
        <w:t xml:space="preserve"> of the draft </w:t>
      </w:r>
      <w:r w:rsidR="002F4E9A">
        <w:rPr>
          <w:sz w:val="20"/>
        </w:rPr>
        <w:t>EIA</w:t>
      </w:r>
      <w:r w:rsidR="00CE3F7A">
        <w:rPr>
          <w:sz w:val="20"/>
        </w:rPr>
        <w:t xml:space="preserve"> instructions</w:t>
      </w:r>
      <w:r w:rsidR="002D4C87">
        <w:rPr>
          <w:sz w:val="20"/>
        </w:rPr>
        <w:t xml:space="preserve"> provides that: </w:t>
      </w:r>
      <w:bookmarkEnd w:id="9"/>
      <w:r w:rsidR="00DD3096">
        <w:rPr>
          <w:sz w:val="20"/>
        </w:rPr>
        <w:t>“t</w:t>
      </w:r>
      <w:r w:rsidR="00DD3096" w:rsidRPr="00DD3096">
        <w:rPr>
          <w:sz w:val="20"/>
          <w:lang w:val="en-GB"/>
        </w:rPr>
        <w:t xml:space="preserve">he competent authority for environmental </w:t>
      </w:r>
      <w:r w:rsidR="00DD3096" w:rsidRPr="00DD3096">
        <w:rPr>
          <w:bCs/>
          <w:sz w:val="20"/>
          <w:lang w:val="en-GB"/>
        </w:rPr>
        <w:t xml:space="preserve">protection </w:t>
      </w:r>
      <w:r w:rsidR="00DD3096" w:rsidRPr="00DD3096">
        <w:rPr>
          <w:sz w:val="20"/>
          <w:lang w:val="en-GB"/>
        </w:rPr>
        <w:t>shall accept comments and suggestions from the state authorities and the public concerned within thirty calendar days from the date of publication of the strategic environmental assessment report on its website.</w:t>
      </w:r>
      <w:r w:rsidR="0096596E">
        <w:rPr>
          <w:sz w:val="20"/>
          <w:lang w:val="en-GB"/>
        </w:rPr>
        <w:t>”</w:t>
      </w:r>
      <w:r w:rsidR="005E00B1">
        <w:rPr>
          <w:rStyle w:val="FootnoteReference"/>
          <w:sz w:val="20"/>
          <w:lang w:val="en-GB"/>
        </w:rPr>
        <w:footnoteReference w:id="26"/>
      </w:r>
      <w:r w:rsidR="0096596E">
        <w:rPr>
          <w:sz w:val="20"/>
          <w:lang w:val="en-GB"/>
        </w:rPr>
        <w:t xml:space="preserve"> </w:t>
      </w:r>
    </w:p>
    <w:p w14:paraId="36240AE8" w14:textId="31B81C4A" w:rsidR="00195D15" w:rsidRDefault="002072B1" w:rsidP="0045012D">
      <w:pPr>
        <w:pStyle w:val="ListParagraph"/>
        <w:numPr>
          <w:ilvl w:val="0"/>
          <w:numId w:val="1"/>
        </w:numPr>
        <w:tabs>
          <w:tab w:val="left" w:pos="1835"/>
        </w:tabs>
        <w:spacing w:before="245" w:line="256" w:lineRule="auto"/>
        <w:ind w:left="1266" w:right="1251" w:firstLine="0"/>
        <w:rPr>
          <w:sz w:val="20"/>
          <w:lang w:val="en-GB"/>
        </w:rPr>
      </w:pPr>
      <w:bookmarkStart w:id="10" w:name="_Ref75979228"/>
      <w:r>
        <w:rPr>
          <w:sz w:val="20"/>
          <w:lang w:val="en-GB"/>
        </w:rPr>
        <w:t>As a general note, t</w:t>
      </w:r>
      <w:r w:rsidR="004F6D29" w:rsidRPr="0045012D">
        <w:rPr>
          <w:sz w:val="20"/>
          <w:lang w:val="en-GB"/>
        </w:rPr>
        <w:t>he Committee</w:t>
      </w:r>
      <w:r w:rsidR="00C60EF3" w:rsidRPr="0045012D">
        <w:rPr>
          <w:sz w:val="20"/>
          <w:lang w:val="en-GB"/>
        </w:rPr>
        <w:t xml:space="preserve"> welcom</w:t>
      </w:r>
      <w:r w:rsidR="004F6D29" w:rsidRPr="0045012D">
        <w:rPr>
          <w:sz w:val="20"/>
          <w:lang w:val="en-GB"/>
        </w:rPr>
        <w:t>es</w:t>
      </w:r>
      <w:r w:rsidR="00C60EF3" w:rsidRPr="0045012D">
        <w:rPr>
          <w:sz w:val="20"/>
          <w:lang w:val="en-GB"/>
        </w:rPr>
        <w:t xml:space="preserve"> </w:t>
      </w:r>
      <w:r w:rsidR="00C80C95">
        <w:rPr>
          <w:sz w:val="20"/>
          <w:lang w:val="en-GB"/>
        </w:rPr>
        <w:t xml:space="preserve">that the draft EIA instructions provide for </w:t>
      </w:r>
      <w:r w:rsidR="00E04071" w:rsidRPr="0045012D">
        <w:rPr>
          <w:sz w:val="20"/>
          <w:lang w:val="en-GB"/>
        </w:rPr>
        <w:t>public participation at the screening and scoping stage</w:t>
      </w:r>
      <w:r w:rsidR="00C80C95">
        <w:rPr>
          <w:sz w:val="20"/>
          <w:lang w:val="en-GB"/>
        </w:rPr>
        <w:t>, which constitutes good practice</w:t>
      </w:r>
      <w:r w:rsidR="00C00257" w:rsidRPr="0045012D">
        <w:rPr>
          <w:sz w:val="20"/>
          <w:lang w:val="en-GB"/>
        </w:rPr>
        <w:t>.</w:t>
      </w:r>
      <w:r w:rsidR="00E04071" w:rsidRPr="0045012D">
        <w:rPr>
          <w:sz w:val="20"/>
          <w:lang w:val="en-GB"/>
        </w:rPr>
        <w:t xml:space="preserve"> </w:t>
      </w:r>
    </w:p>
    <w:bookmarkEnd w:id="8"/>
    <w:bookmarkEnd w:id="10"/>
    <w:p w14:paraId="7B6891F4" w14:textId="6225BAAD" w:rsidR="00C80C95" w:rsidRPr="00F07A75" w:rsidRDefault="00C80C95" w:rsidP="000F36A9">
      <w:pPr>
        <w:pStyle w:val="ListParagraph"/>
        <w:numPr>
          <w:ilvl w:val="0"/>
          <w:numId w:val="1"/>
        </w:numPr>
        <w:tabs>
          <w:tab w:val="left" w:pos="1835"/>
        </w:tabs>
        <w:spacing w:before="245" w:line="256" w:lineRule="auto"/>
        <w:ind w:left="1266" w:right="1251" w:firstLine="0"/>
        <w:rPr>
          <w:sz w:val="18"/>
        </w:rPr>
      </w:pPr>
      <w:r>
        <w:rPr>
          <w:sz w:val="20"/>
        </w:rPr>
        <w:t xml:space="preserve">With respect to the fulfilment of paragraph 5(b)(i) and (ii) of decision VI/8g, however, since the draft EIA instructions have not yet been adopted, the Committee is not yet in a </w:t>
      </w:r>
      <w:r>
        <w:rPr>
          <w:sz w:val="20"/>
        </w:rPr>
        <w:lastRenderedPageBreak/>
        <w:t xml:space="preserve">position to determine whether the Party concerned </w:t>
      </w:r>
      <w:r w:rsidR="002072B1">
        <w:rPr>
          <w:sz w:val="20"/>
        </w:rPr>
        <w:t>has yet met the requirements of those paragraphs.</w:t>
      </w:r>
    </w:p>
    <w:p w14:paraId="43313B6B" w14:textId="694A6A85" w:rsidR="000F36A9" w:rsidRPr="00B30329" w:rsidRDefault="000F36A9" w:rsidP="000F36A9">
      <w:pPr>
        <w:pStyle w:val="ListParagraph"/>
        <w:numPr>
          <w:ilvl w:val="0"/>
          <w:numId w:val="1"/>
        </w:numPr>
        <w:tabs>
          <w:tab w:val="left" w:pos="1835"/>
        </w:tabs>
        <w:spacing w:before="245" w:line="256" w:lineRule="auto"/>
        <w:ind w:left="1266" w:right="1251" w:firstLine="0"/>
        <w:rPr>
          <w:sz w:val="18"/>
        </w:rPr>
      </w:pPr>
      <w:r w:rsidRPr="00D1317B">
        <w:rPr>
          <w:sz w:val="20"/>
        </w:rPr>
        <w:t>Based</w:t>
      </w:r>
      <w:r w:rsidRPr="00D1317B">
        <w:rPr>
          <w:spacing w:val="1"/>
          <w:sz w:val="20"/>
        </w:rPr>
        <w:t xml:space="preserve"> </w:t>
      </w:r>
      <w:r w:rsidRPr="00D1317B">
        <w:rPr>
          <w:sz w:val="20"/>
        </w:rPr>
        <w:t>on</w:t>
      </w:r>
      <w:r w:rsidRPr="00D1317B">
        <w:rPr>
          <w:spacing w:val="1"/>
          <w:sz w:val="20"/>
        </w:rPr>
        <w:t xml:space="preserve"> </w:t>
      </w:r>
      <w:r w:rsidRPr="00D1317B">
        <w:rPr>
          <w:sz w:val="20"/>
        </w:rPr>
        <w:t>the</w:t>
      </w:r>
      <w:r w:rsidRPr="00D1317B">
        <w:rPr>
          <w:spacing w:val="1"/>
          <w:sz w:val="20"/>
        </w:rPr>
        <w:t xml:space="preserve"> </w:t>
      </w:r>
      <w:r w:rsidRPr="00D1317B">
        <w:rPr>
          <w:sz w:val="20"/>
        </w:rPr>
        <w:t>above considerations,</w:t>
      </w:r>
      <w:r w:rsidRPr="00D1317B">
        <w:rPr>
          <w:spacing w:val="1"/>
          <w:sz w:val="20"/>
        </w:rPr>
        <w:t xml:space="preserve"> </w:t>
      </w:r>
      <w:r w:rsidRPr="00D1317B">
        <w:rPr>
          <w:sz w:val="20"/>
        </w:rPr>
        <w:t>the</w:t>
      </w:r>
      <w:r w:rsidRPr="00D1317B">
        <w:rPr>
          <w:spacing w:val="1"/>
          <w:sz w:val="20"/>
        </w:rPr>
        <w:t xml:space="preserve"> </w:t>
      </w:r>
      <w:r w:rsidRPr="00D1317B">
        <w:rPr>
          <w:sz w:val="20"/>
        </w:rPr>
        <w:t>Committee</w:t>
      </w:r>
      <w:r w:rsidR="00C80C95">
        <w:rPr>
          <w:sz w:val="20"/>
        </w:rPr>
        <w:t>, while welcoming the progress made,</w:t>
      </w:r>
      <w:r w:rsidRPr="00D1317B">
        <w:rPr>
          <w:spacing w:val="1"/>
          <w:sz w:val="20"/>
        </w:rPr>
        <w:t xml:space="preserve"> </w:t>
      </w:r>
      <w:r w:rsidRPr="00D1317B">
        <w:rPr>
          <w:sz w:val="20"/>
        </w:rPr>
        <w:t>finds</w:t>
      </w:r>
      <w:r w:rsidRPr="00D1317B">
        <w:rPr>
          <w:spacing w:val="1"/>
          <w:sz w:val="20"/>
        </w:rPr>
        <w:t xml:space="preserve"> </w:t>
      </w:r>
      <w:r w:rsidR="00B30F60">
        <w:rPr>
          <w:spacing w:val="1"/>
          <w:sz w:val="20"/>
        </w:rPr>
        <w:t xml:space="preserve">that </w:t>
      </w:r>
      <w:r w:rsidRPr="00D1317B">
        <w:rPr>
          <w:sz w:val="20"/>
        </w:rPr>
        <w:t>the</w:t>
      </w:r>
      <w:r w:rsidRPr="00D1317B">
        <w:rPr>
          <w:spacing w:val="1"/>
          <w:sz w:val="20"/>
        </w:rPr>
        <w:t xml:space="preserve"> </w:t>
      </w:r>
      <w:r w:rsidRPr="00D1317B">
        <w:rPr>
          <w:sz w:val="20"/>
        </w:rPr>
        <w:t>Party</w:t>
      </w:r>
      <w:r w:rsidRPr="00D1317B">
        <w:rPr>
          <w:spacing w:val="1"/>
          <w:sz w:val="20"/>
        </w:rPr>
        <w:t xml:space="preserve"> </w:t>
      </w:r>
      <w:r w:rsidRPr="00D1317B">
        <w:rPr>
          <w:sz w:val="20"/>
        </w:rPr>
        <w:t>concerned</w:t>
      </w:r>
      <w:r w:rsidRPr="00D1317B">
        <w:rPr>
          <w:spacing w:val="1"/>
          <w:sz w:val="20"/>
        </w:rPr>
        <w:t xml:space="preserve"> </w:t>
      </w:r>
      <w:r w:rsidRPr="00D1317B">
        <w:rPr>
          <w:sz w:val="20"/>
        </w:rPr>
        <w:t xml:space="preserve">has not </w:t>
      </w:r>
      <w:r w:rsidR="00D179F5">
        <w:rPr>
          <w:sz w:val="20"/>
        </w:rPr>
        <w:t xml:space="preserve">yet demonstrated that it has </w:t>
      </w:r>
      <w:r w:rsidRPr="00D1317B">
        <w:rPr>
          <w:sz w:val="20"/>
        </w:rPr>
        <w:t xml:space="preserve">met </w:t>
      </w:r>
      <w:r w:rsidR="00B30F60">
        <w:rPr>
          <w:sz w:val="20"/>
        </w:rPr>
        <w:t xml:space="preserve">the </w:t>
      </w:r>
      <w:r w:rsidRPr="00D1317B">
        <w:rPr>
          <w:sz w:val="20"/>
        </w:rPr>
        <w:t>requirement</w:t>
      </w:r>
      <w:r w:rsidR="009304A5">
        <w:rPr>
          <w:sz w:val="20"/>
        </w:rPr>
        <w:t>s of paragraph 5(b)</w:t>
      </w:r>
      <w:r w:rsidR="00D57B45">
        <w:rPr>
          <w:sz w:val="20"/>
        </w:rPr>
        <w:t xml:space="preserve">(i) and </w:t>
      </w:r>
      <w:r w:rsidR="009304A5">
        <w:rPr>
          <w:sz w:val="20"/>
        </w:rPr>
        <w:t>(</w:t>
      </w:r>
      <w:r w:rsidR="00C06992">
        <w:rPr>
          <w:sz w:val="20"/>
        </w:rPr>
        <w:t>ii) of decision VI</w:t>
      </w:r>
      <w:r w:rsidR="00DE4537">
        <w:rPr>
          <w:sz w:val="20"/>
        </w:rPr>
        <w:t>/</w:t>
      </w:r>
      <w:r w:rsidR="00C06992">
        <w:rPr>
          <w:sz w:val="20"/>
        </w:rPr>
        <w:t>8g</w:t>
      </w:r>
      <w:r w:rsidR="00D57B45">
        <w:rPr>
          <w:sz w:val="20"/>
        </w:rPr>
        <w:t xml:space="preserve"> with respect to decision-making subject to article 7</w:t>
      </w:r>
      <w:r w:rsidR="00C06992">
        <w:rPr>
          <w:sz w:val="20"/>
        </w:rPr>
        <w:t>.</w:t>
      </w:r>
    </w:p>
    <w:p w14:paraId="74BC3724" w14:textId="77777777" w:rsidR="00B30329" w:rsidRDefault="00B30329" w:rsidP="00B30329">
      <w:pPr>
        <w:pStyle w:val="Heading2"/>
      </w:pPr>
    </w:p>
    <w:p w14:paraId="0BEAA8B9" w14:textId="7C358052" w:rsidR="00B30329" w:rsidRPr="003C2B85" w:rsidRDefault="00B30329" w:rsidP="00B30329">
      <w:pPr>
        <w:pStyle w:val="Heading2"/>
      </w:pPr>
      <w:bookmarkStart w:id="11" w:name="_Hlk71114722"/>
      <w:r w:rsidRPr="003C2B85">
        <w:t xml:space="preserve">Paragraph </w:t>
      </w:r>
      <w:r>
        <w:t>5</w:t>
      </w:r>
      <w:r w:rsidRPr="003C2B85">
        <w:t>(</w:t>
      </w:r>
      <w:r>
        <w:t>c</w:t>
      </w:r>
      <w:r w:rsidRPr="003C2B85">
        <w:t>)</w:t>
      </w:r>
      <w:r>
        <w:t>(</w:t>
      </w:r>
      <w:r w:rsidR="009C5116">
        <w:t>i)</w:t>
      </w:r>
      <w:r w:rsidRPr="003C2B85">
        <w:t xml:space="preserve"> of decision VI/8</w:t>
      </w:r>
      <w:r>
        <w:t>g</w:t>
      </w:r>
      <w:bookmarkEnd w:id="11"/>
      <w:r w:rsidRPr="00581863">
        <w:t>:</w:t>
      </w:r>
      <w:r>
        <w:t xml:space="preserve"> </w:t>
      </w:r>
      <w:r w:rsidR="00587058">
        <w:t xml:space="preserve">Provision of information </w:t>
      </w:r>
      <w:r w:rsidR="001857D5">
        <w:t xml:space="preserve">to the public during the </w:t>
      </w:r>
      <w:r w:rsidR="00C52AAD">
        <w:t>preparation of plans</w:t>
      </w:r>
      <w:r w:rsidR="006A1F2B">
        <w:t xml:space="preserve"> </w:t>
      </w:r>
      <w:r w:rsidR="00CF6943">
        <w:t xml:space="preserve">within the scope of </w:t>
      </w:r>
      <w:r w:rsidR="00C52AAD">
        <w:t>art</w:t>
      </w:r>
      <w:r w:rsidR="00432C04">
        <w:t>icle</w:t>
      </w:r>
      <w:r w:rsidR="00C52AAD">
        <w:t xml:space="preserve"> 7</w:t>
      </w:r>
    </w:p>
    <w:p w14:paraId="59C1F270" w14:textId="12820CB9" w:rsidR="00430279" w:rsidRPr="00DE4E2D" w:rsidRDefault="00430279" w:rsidP="00430279">
      <w:pPr>
        <w:pStyle w:val="ListParagraph"/>
        <w:numPr>
          <w:ilvl w:val="0"/>
          <w:numId w:val="1"/>
        </w:numPr>
        <w:tabs>
          <w:tab w:val="left" w:pos="1835"/>
        </w:tabs>
        <w:spacing w:before="121" w:line="249" w:lineRule="auto"/>
        <w:ind w:left="1266" w:right="1244" w:firstLine="0"/>
        <w:rPr>
          <w:sz w:val="20"/>
        </w:rPr>
      </w:pPr>
      <w:r w:rsidRPr="00280E31">
        <w:rPr>
          <w:sz w:val="20"/>
        </w:rPr>
        <w:t xml:space="preserve">The Committee </w:t>
      </w:r>
      <w:r w:rsidR="00393AF6">
        <w:rPr>
          <w:sz w:val="20"/>
        </w:rPr>
        <w:t xml:space="preserve">regrets </w:t>
      </w:r>
      <w:r>
        <w:rPr>
          <w:sz w:val="20"/>
        </w:rPr>
        <w:t xml:space="preserve">that the Party concerned has not reported </w:t>
      </w:r>
      <w:r w:rsidR="00C33012">
        <w:rPr>
          <w:sz w:val="20"/>
        </w:rPr>
        <w:t xml:space="preserve">in any of its progress reports </w:t>
      </w:r>
      <w:r w:rsidRPr="00D01F17">
        <w:rPr>
          <w:sz w:val="20"/>
          <w:szCs w:val="20"/>
        </w:rPr>
        <w:t>on the implementation of paragraph 5(</w:t>
      </w:r>
      <w:r w:rsidR="001A365F" w:rsidRPr="00D01F17">
        <w:rPr>
          <w:sz w:val="20"/>
          <w:szCs w:val="20"/>
        </w:rPr>
        <w:t>c</w:t>
      </w:r>
      <w:r w:rsidRPr="00D01F17">
        <w:rPr>
          <w:sz w:val="20"/>
          <w:szCs w:val="20"/>
        </w:rPr>
        <w:t xml:space="preserve">)(i) </w:t>
      </w:r>
      <w:r w:rsidR="006F422E" w:rsidRPr="00D01F17">
        <w:rPr>
          <w:sz w:val="20"/>
          <w:szCs w:val="20"/>
        </w:rPr>
        <w:t xml:space="preserve">which requires </w:t>
      </w:r>
      <w:r w:rsidR="00393AF6" w:rsidRPr="00D01F17">
        <w:rPr>
          <w:sz w:val="20"/>
          <w:szCs w:val="20"/>
        </w:rPr>
        <w:t xml:space="preserve">that it </w:t>
      </w:r>
      <w:r w:rsidR="00D01F17" w:rsidRPr="00D01F17">
        <w:rPr>
          <w:sz w:val="20"/>
          <w:szCs w:val="20"/>
        </w:rPr>
        <w:t xml:space="preserve">put in place clear requirements to ensure that </w:t>
      </w:r>
      <w:r w:rsidR="00133F6C" w:rsidRPr="00D01F17">
        <w:rPr>
          <w:sz w:val="20"/>
          <w:szCs w:val="20"/>
        </w:rPr>
        <w:t>the necessary information is provided to the public</w:t>
      </w:r>
      <w:r w:rsidR="00D01F17" w:rsidRPr="00D01F17">
        <w:rPr>
          <w:sz w:val="20"/>
          <w:szCs w:val="20"/>
        </w:rPr>
        <w:t xml:space="preserve"> during the preparation of plans within the scope of article 7 of the Convention</w:t>
      </w:r>
      <w:r w:rsidRPr="00D01F17">
        <w:rPr>
          <w:sz w:val="20"/>
          <w:szCs w:val="20"/>
        </w:rPr>
        <w:t>.</w:t>
      </w:r>
      <w:r w:rsidRPr="00DE4E2D">
        <w:rPr>
          <w:sz w:val="20"/>
        </w:rPr>
        <w:t xml:space="preserve"> </w:t>
      </w:r>
    </w:p>
    <w:p w14:paraId="3A34DD09" w14:textId="66AC6D90" w:rsidR="00A5056E" w:rsidRPr="00DE4E2D" w:rsidRDefault="00CE3F7A" w:rsidP="00A5056E">
      <w:pPr>
        <w:pStyle w:val="ListParagraph"/>
        <w:numPr>
          <w:ilvl w:val="0"/>
          <w:numId w:val="1"/>
        </w:numPr>
        <w:tabs>
          <w:tab w:val="left" w:pos="1835"/>
        </w:tabs>
        <w:spacing w:before="121" w:line="249" w:lineRule="auto"/>
        <w:ind w:left="1266" w:right="1244" w:firstLine="0"/>
        <w:rPr>
          <w:sz w:val="20"/>
        </w:rPr>
      </w:pPr>
      <w:r>
        <w:rPr>
          <w:sz w:val="20"/>
        </w:rPr>
        <w:t>Notwithstanding that it has not been cited by the Party concerned, t</w:t>
      </w:r>
      <w:r w:rsidR="00977446" w:rsidRPr="00DE4E2D">
        <w:rPr>
          <w:sz w:val="20"/>
        </w:rPr>
        <w:t>he Committee notes that</w:t>
      </w:r>
      <w:r w:rsidR="00DB2C2F" w:rsidRPr="00DE4E2D">
        <w:rPr>
          <w:sz w:val="20"/>
        </w:rPr>
        <w:t xml:space="preserve"> article 60(6) of the </w:t>
      </w:r>
      <w:r>
        <w:rPr>
          <w:sz w:val="20"/>
        </w:rPr>
        <w:t>n</w:t>
      </w:r>
      <w:r w:rsidR="00DB2C2F" w:rsidRPr="00DE4E2D">
        <w:rPr>
          <w:sz w:val="20"/>
        </w:rPr>
        <w:t>ew Environmental Code</w:t>
      </w:r>
      <w:r w:rsidR="00A5056E" w:rsidRPr="00DE4E2D">
        <w:rPr>
          <w:sz w:val="20"/>
        </w:rPr>
        <w:t xml:space="preserve"> requires that:</w:t>
      </w:r>
    </w:p>
    <w:p w14:paraId="666E9CB4" w14:textId="1F91BA5E" w:rsidR="00A5056E" w:rsidRDefault="00CE33F4" w:rsidP="00D219F2">
      <w:pPr>
        <w:tabs>
          <w:tab w:val="left" w:pos="1835"/>
        </w:tabs>
        <w:spacing w:before="121" w:line="249" w:lineRule="auto"/>
        <w:ind w:left="2160" w:right="1244"/>
        <w:rPr>
          <w:sz w:val="20"/>
        </w:rPr>
      </w:pPr>
      <w:r w:rsidRPr="00DE4E2D">
        <w:rPr>
          <w:sz w:val="20"/>
        </w:rPr>
        <w:t>Information to be made available to the public concerned during the strategic environmental assessment process in the manner prescribed</w:t>
      </w:r>
      <w:r w:rsidRPr="00CE33F4">
        <w:rPr>
          <w:sz w:val="20"/>
        </w:rPr>
        <w:t xml:space="preserve"> in the guidelines for organizing and conducting environmental assessments shall include</w:t>
      </w:r>
      <w:r w:rsidR="00A5056E" w:rsidRPr="00D219F2">
        <w:rPr>
          <w:sz w:val="20"/>
        </w:rPr>
        <w:t>:</w:t>
      </w:r>
    </w:p>
    <w:p w14:paraId="5DB766AD" w14:textId="785CCD2A" w:rsidR="00CE33F4" w:rsidRPr="00CE33F4" w:rsidRDefault="00CE33F4" w:rsidP="00CE33F4">
      <w:pPr>
        <w:tabs>
          <w:tab w:val="left" w:pos="1835"/>
        </w:tabs>
        <w:spacing w:before="121" w:line="249" w:lineRule="auto"/>
        <w:ind w:left="2160" w:right="1244"/>
        <w:rPr>
          <w:sz w:val="20"/>
        </w:rPr>
      </w:pPr>
      <w:r w:rsidRPr="00CE33F4">
        <w:rPr>
          <w:sz w:val="20"/>
        </w:rPr>
        <w:t xml:space="preserve">     </w:t>
      </w:r>
      <w:r w:rsidR="00393AF6">
        <w:rPr>
          <w:sz w:val="20"/>
        </w:rPr>
        <w:t>(</w:t>
      </w:r>
      <w:r w:rsidRPr="00CE33F4">
        <w:rPr>
          <w:sz w:val="20"/>
        </w:rPr>
        <w:t xml:space="preserve">1) </w:t>
      </w:r>
      <w:r w:rsidR="00393AF6">
        <w:rPr>
          <w:sz w:val="20"/>
        </w:rPr>
        <w:t xml:space="preserve"> </w:t>
      </w:r>
      <w:r w:rsidR="00393AF6">
        <w:rPr>
          <w:sz w:val="20"/>
        </w:rPr>
        <w:tab/>
        <w:t>I</w:t>
      </w:r>
      <w:r w:rsidRPr="00CE33F4">
        <w:rPr>
          <w:sz w:val="20"/>
        </w:rPr>
        <w:t>nformation on the start of the development of the Document, its title, main lines of action and time frame;</w:t>
      </w:r>
    </w:p>
    <w:p w14:paraId="5FEAE47F" w14:textId="1CA72865"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2) </w:t>
      </w:r>
      <w:r w:rsidR="00393AF6">
        <w:rPr>
          <w:sz w:val="20"/>
        </w:rPr>
        <w:tab/>
      </w:r>
      <w:r w:rsidRPr="00CE33F4">
        <w:rPr>
          <w:sz w:val="20"/>
        </w:rPr>
        <w:t>Name and location of the public authority (officer) responsible for receiving and considering comments and suggestions from the public concerned;</w:t>
      </w:r>
    </w:p>
    <w:p w14:paraId="514CBA52" w14:textId="1B37C224"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3) </w:t>
      </w:r>
      <w:r w:rsidR="00393AF6">
        <w:rPr>
          <w:sz w:val="20"/>
        </w:rPr>
        <w:tab/>
      </w:r>
      <w:r w:rsidRPr="00CE33F4">
        <w:rPr>
          <w:sz w:val="20"/>
        </w:rPr>
        <w:t>The time, place and manner of receiving comments and suggestions from the public concerned at the various stages of the strategic environmental assessment;</w:t>
      </w:r>
    </w:p>
    <w:p w14:paraId="0794C1FF" w14:textId="451F988C"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4) </w:t>
      </w:r>
      <w:r w:rsidR="00393AF6">
        <w:rPr>
          <w:sz w:val="20"/>
        </w:rPr>
        <w:tab/>
      </w:r>
      <w:r w:rsidR="00CE3F7A">
        <w:rPr>
          <w:sz w:val="20"/>
        </w:rPr>
        <w:t>D</w:t>
      </w:r>
      <w:r w:rsidRPr="00CE33F4">
        <w:rPr>
          <w:sz w:val="20"/>
        </w:rPr>
        <w:t>raft Documents before their approval;</w:t>
      </w:r>
    </w:p>
    <w:p w14:paraId="70E2FDD2" w14:textId="682C18E9"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5) </w:t>
      </w:r>
      <w:r w:rsidR="00393AF6">
        <w:rPr>
          <w:sz w:val="20"/>
        </w:rPr>
        <w:tab/>
      </w:r>
      <w:r w:rsidR="00CE3F7A">
        <w:rPr>
          <w:sz w:val="20"/>
        </w:rPr>
        <w:t>C</w:t>
      </w:r>
      <w:r w:rsidRPr="00CE33F4">
        <w:rPr>
          <w:sz w:val="20"/>
        </w:rPr>
        <w:t>onclusions on the results of the impact screening of the Document;</w:t>
      </w:r>
    </w:p>
    <w:p w14:paraId="4F30453E" w14:textId="7EC48B9E"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6) </w:t>
      </w:r>
      <w:r w:rsidR="00393AF6">
        <w:rPr>
          <w:sz w:val="20"/>
        </w:rPr>
        <w:tab/>
      </w:r>
      <w:r w:rsidRPr="00CE33F4">
        <w:rPr>
          <w:sz w:val="20"/>
        </w:rPr>
        <w:t>Statements and conclusions on the scoping of strategic environmental assessment reports;</w:t>
      </w:r>
    </w:p>
    <w:p w14:paraId="09DD415B" w14:textId="552D1898"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 xml:space="preserve"> (</w:t>
      </w:r>
      <w:r w:rsidRPr="00CE33F4">
        <w:rPr>
          <w:sz w:val="20"/>
        </w:rPr>
        <w:t xml:space="preserve">7) </w:t>
      </w:r>
      <w:r w:rsidR="00393AF6">
        <w:rPr>
          <w:sz w:val="20"/>
        </w:rPr>
        <w:tab/>
      </w:r>
      <w:r w:rsidRPr="00CE33F4">
        <w:rPr>
          <w:sz w:val="20"/>
        </w:rPr>
        <w:t>Strategic environmental assessment reports;</w:t>
      </w:r>
    </w:p>
    <w:p w14:paraId="0820EDC5" w14:textId="3E156426"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8) </w:t>
      </w:r>
      <w:r w:rsidR="00393AF6">
        <w:rPr>
          <w:sz w:val="20"/>
        </w:rPr>
        <w:tab/>
      </w:r>
      <w:r w:rsidRPr="00CE33F4">
        <w:rPr>
          <w:sz w:val="20"/>
        </w:rPr>
        <w:t>Minutes of the consultations with the public authorities concerned carried out in screening the impacts of the Document, in determining the scope of the Strategic Environmental Assessment Report, and in assessing the quality of the Strategic Environmental Assessment Report and draft Document;</w:t>
      </w:r>
    </w:p>
    <w:p w14:paraId="724E4A66" w14:textId="55AFD2FB"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9) </w:t>
      </w:r>
      <w:r w:rsidR="00393AF6">
        <w:rPr>
          <w:sz w:val="20"/>
        </w:rPr>
        <w:tab/>
      </w:r>
      <w:r w:rsidR="00CE3F7A">
        <w:rPr>
          <w:sz w:val="20"/>
        </w:rPr>
        <w:t>R</w:t>
      </w:r>
      <w:r w:rsidRPr="00CE33F4">
        <w:rPr>
          <w:sz w:val="20"/>
        </w:rPr>
        <w:t>eports on the monitoring of significant environmental impacts of the implementation of the Documents;</w:t>
      </w:r>
    </w:p>
    <w:p w14:paraId="2008E997" w14:textId="553DC478" w:rsidR="00393AF6" w:rsidRDefault="00CE33F4" w:rsidP="00393AF6">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10) </w:t>
      </w:r>
      <w:r w:rsidR="00393AF6">
        <w:rPr>
          <w:sz w:val="20"/>
        </w:rPr>
        <w:tab/>
      </w:r>
      <w:r w:rsidR="00CE3F7A">
        <w:rPr>
          <w:sz w:val="20"/>
        </w:rPr>
        <w:t>A</w:t>
      </w:r>
      <w:r w:rsidRPr="00CE33F4">
        <w:rPr>
          <w:sz w:val="20"/>
        </w:rPr>
        <w:t>nnouncements of public hearings;</w:t>
      </w:r>
    </w:p>
    <w:p w14:paraId="650BE5A9" w14:textId="36D71A0C" w:rsidR="00CE33F4" w:rsidRPr="00CE33F4" w:rsidRDefault="00393AF6" w:rsidP="00393AF6">
      <w:pPr>
        <w:tabs>
          <w:tab w:val="left" w:pos="1835"/>
        </w:tabs>
        <w:spacing w:before="121" w:line="249" w:lineRule="auto"/>
        <w:ind w:left="2160" w:right="1244"/>
        <w:rPr>
          <w:sz w:val="20"/>
        </w:rPr>
      </w:pPr>
      <w:r>
        <w:rPr>
          <w:sz w:val="20"/>
        </w:rPr>
        <w:t xml:space="preserve">     (</w:t>
      </w:r>
      <w:r w:rsidR="00CE33F4" w:rsidRPr="00CE33F4">
        <w:rPr>
          <w:sz w:val="20"/>
        </w:rPr>
        <w:t>11)</w:t>
      </w:r>
      <w:r>
        <w:rPr>
          <w:sz w:val="20"/>
        </w:rPr>
        <w:tab/>
      </w:r>
      <w:r w:rsidR="00CE33F4" w:rsidRPr="00CE33F4">
        <w:rPr>
          <w:sz w:val="20"/>
        </w:rPr>
        <w:t>Minutes of public hearings on draft Documents and strategic environmental assessment reports;</w:t>
      </w:r>
    </w:p>
    <w:p w14:paraId="14767923" w14:textId="750F0191"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12) </w:t>
      </w:r>
      <w:r w:rsidR="00393AF6">
        <w:rPr>
          <w:sz w:val="20"/>
        </w:rPr>
        <w:tab/>
      </w:r>
      <w:r w:rsidRPr="00CE33F4">
        <w:rPr>
          <w:sz w:val="20"/>
        </w:rPr>
        <w:t>Briefs, including a summary of the comments and suggestions of the public concerned received during the public hearings;</w:t>
      </w:r>
    </w:p>
    <w:p w14:paraId="2011E70B" w14:textId="598848EF" w:rsidR="00CE33F4" w:rsidRPr="00CE33F4" w:rsidRDefault="00CE33F4" w:rsidP="00CE33F4">
      <w:pPr>
        <w:tabs>
          <w:tab w:val="left" w:pos="1835"/>
        </w:tabs>
        <w:spacing w:before="121" w:line="249" w:lineRule="auto"/>
        <w:ind w:left="2160" w:right="1244"/>
        <w:rPr>
          <w:sz w:val="20"/>
        </w:rPr>
      </w:pPr>
      <w:r w:rsidRPr="00CE33F4">
        <w:rPr>
          <w:sz w:val="20"/>
        </w:rPr>
        <w:t>     </w:t>
      </w:r>
      <w:r w:rsidR="00393AF6">
        <w:rPr>
          <w:sz w:val="20"/>
        </w:rPr>
        <w:t>(</w:t>
      </w:r>
      <w:r w:rsidRPr="00CE33F4">
        <w:rPr>
          <w:sz w:val="20"/>
        </w:rPr>
        <w:t xml:space="preserve">13) </w:t>
      </w:r>
      <w:r w:rsidR="00393AF6">
        <w:rPr>
          <w:sz w:val="20"/>
        </w:rPr>
        <w:tab/>
        <w:t>I</w:t>
      </w:r>
      <w:r w:rsidRPr="00CE33F4">
        <w:rPr>
          <w:sz w:val="20"/>
        </w:rPr>
        <w:t>nformation on the assessment of transboundary impacts carried out as part of the strategic environmental assessment;</w:t>
      </w:r>
    </w:p>
    <w:p w14:paraId="69D954BB" w14:textId="5C62EF5C" w:rsidR="00CE33F4" w:rsidRPr="00CE33F4" w:rsidRDefault="00CE33F4" w:rsidP="00CE33F4">
      <w:pPr>
        <w:tabs>
          <w:tab w:val="left" w:pos="1835"/>
        </w:tabs>
        <w:spacing w:before="121" w:line="249" w:lineRule="auto"/>
        <w:ind w:left="2160" w:right="1244"/>
        <w:rPr>
          <w:sz w:val="20"/>
        </w:rPr>
      </w:pPr>
      <w:r w:rsidRPr="00CE33F4">
        <w:rPr>
          <w:sz w:val="20"/>
        </w:rPr>
        <w:t xml:space="preserve">      </w:t>
      </w:r>
      <w:r w:rsidR="00393AF6">
        <w:rPr>
          <w:sz w:val="20"/>
        </w:rPr>
        <w:t>(</w:t>
      </w:r>
      <w:r w:rsidRPr="00CE33F4">
        <w:rPr>
          <w:sz w:val="20"/>
        </w:rPr>
        <w:t xml:space="preserve">14) </w:t>
      </w:r>
      <w:r w:rsidR="00393AF6">
        <w:rPr>
          <w:sz w:val="20"/>
        </w:rPr>
        <w:tab/>
        <w:t>C</w:t>
      </w:r>
      <w:r w:rsidRPr="00CE33F4">
        <w:rPr>
          <w:sz w:val="20"/>
        </w:rPr>
        <w:t>onclusions on the quality of strategic environmental assessment reports;</w:t>
      </w:r>
    </w:p>
    <w:p w14:paraId="51946B90" w14:textId="5A8583E6" w:rsidR="00CE33F4" w:rsidRPr="00CE33F4" w:rsidRDefault="00CE33F4" w:rsidP="00CE33F4">
      <w:pPr>
        <w:tabs>
          <w:tab w:val="left" w:pos="1835"/>
        </w:tabs>
        <w:spacing w:before="121" w:line="249" w:lineRule="auto"/>
        <w:ind w:left="2160" w:right="1244"/>
        <w:rPr>
          <w:sz w:val="20"/>
        </w:rPr>
      </w:pPr>
      <w:r w:rsidRPr="00CE33F4">
        <w:rPr>
          <w:sz w:val="20"/>
        </w:rPr>
        <w:t xml:space="preserve">      </w:t>
      </w:r>
      <w:r w:rsidR="00393AF6">
        <w:rPr>
          <w:sz w:val="20"/>
        </w:rPr>
        <w:t>(</w:t>
      </w:r>
      <w:r w:rsidRPr="00CE33F4">
        <w:rPr>
          <w:sz w:val="20"/>
        </w:rPr>
        <w:t xml:space="preserve">15) </w:t>
      </w:r>
      <w:r w:rsidR="00393AF6">
        <w:rPr>
          <w:sz w:val="20"/>
        </w:rPr>
        <w:tab/>
        <w:t>A</w:t>
      </w:r>
      <w:r w:rsidRPr="00CE33F4">
        <w:rPr>
          <w:sz w:val="20"/>
        </w:rPr>
        <w:t>pproved Documents;</w:t>
      </w:r>
    </w:p>
    <w:p w14:paraId="1BE80313" w14:textId="61FA2694" w:rsidR="00A5056E" w:rsidRPr="007E09A6" w:rsidRDefault="00CE33F4" w:rsidP="007E09A6">
      <w:pPr>
        <w:tabs>
          <w:tab w:val="left" w:pos="1835"/>
        </w:tabs>
        <w:spacing w:before="121" w:line="249" w:lineRule="auto"/>
        <w:ind w:left="2160" w:right="1244"/>
        <w:rPr>
          <w:sz w:val="20"/>
        </w:rPr>
      </w:pPr>
      <w:r w:rsidRPr="00CE33F4">
        <w:rPr>
          <w:sz w:val="20"/>
        </w:rPr>
        <w:lastRenderedPageBreak/>
        <w:t xml:space="preserve">      </w:t>
      </w:r>
      <w:r w:rsidR="00393AF6">
        <w:rPr>
          <w:sz w:val="20"/>
        </w:rPr>
        <w:t>(</w:t>
      </w:r>
      <w:r w:rsidRPr="00CE33F4">
        <w:rPr>
          <w:sz w:val="20"/>
        </w:rPr>
        <w:t xml:space="preserve">16) </w:t>
      </w:r>
      <w:r w:rsidR="00393AF6">
        <w:rPr>
          <w:sz w:val="20"/>
        </w:rPr>
        <w:tab/>
        <w:t>O</w:t>
      </w:r>
      <w:r w:rsidRPr="00CE33F4">
        <w:rPr>
          <w:sz w:val="20"/>
        </w:rPr>
        <w:t>ther documents and information provided to the authorised body for environmental protection in connection with the strategic environmental assessment</w:t>
      </w:r>
      <w:r w:rsidR="00A5056E" w:rsidRPr="007E09A6">
        <w:rPr>
          <w:sz w:val="20"/>
        </w:rPr>
        <w:t>.</w:t>
      </w:r>
      <w:r w:rsidR="00BB1D3B">
        <w:rPr>
          <w:rStyle w:val="FootnoteReference"/>
          <w:sz w:val="20"/>
        </w:rPr>
        <w:footnoteReference w:id="27"/>
      </w:r>
    </w:p>
    <w:p w14:paraId="3DA5EE04" w14:textId="029F5B57" w:rsidR="00972CF9" w:rsidRDefault="001C1B2C" w:rsidP="00CE3F7A">
      <w:pPr>
        <w:pStyle w:val="ListParagraph"/>
        <w:numPr>
          <w:ilvl w:val="0"/>
          <w:numId w:val="1"/>
        </w:numPr>
        <w:tabs>
          <w:tab w:val="left" w:pos="1835"/>
        </w:tabs>
        <w:spacing w:before="121" w:line="249" w:lineRule="auto"/>
        <w:ind w:left="1266" w:right="1244" w:firstLine="0"/>
        <w:rPr>
          <w:sz w:val="20"/>
        </w:rPr>
      </w:pPr>
      <w:r w:rsidRPr="00DA01F6">
        <w:rPr>
          <w:sz w:val="20"/>
        </w:rPr>
        <w:t xml:space="preserve">As the Committee already recalled in its second progress </w:t>
      </w:r>
      <w:r w:rsidR="00CE3F7A">
        <w:rPr>
          <w:sz w:val="20"/>
        </w:rPr>
        <w:t>review</w:t>
      </w:r>
      <w:r w:rsidRPr="00DA01F6">
        <w:rPr>
          <w:sz w:val="20"/>
        </w:rPr>
        <w:t xml:space="preserve">, in its </w:t>
      </w:r>
      <w:r w:rsidR="00C209DB" w:rsidRPr="00DA01F6">
        <w:rPr>
          <w:sz w:val="20"/>
        </w:rPr>
        <w:t xml:space="preserve">findings on </w:t>
      </w:r>
      <w:r w:rsidR="00DA01F6" w:rsidRPr="00DA01F6">
        <w:rPr>
          <w:sz w:val="20"/>
        </w:rPr>
        <w:t xml:space="preserve">communication ACCC/C/2014/100 (United Kingdom), the Committee held that: </w:t>
      </w:r>
    </w:p>
    <w:p w14:paraId="178C42B3" w14:textId="2217ED8E" w:rsidR="00972CF9" w:rsidRDefault="00393AF6" w:rsidP="00972CF9">
      <w:pPr>
        <w:pStyle w:val="ListParagraph"/>
        <w:tabs>
          <w:tab w:val="left" w:pos="1835"/>
        </w:tabs>
        <w:spacing w:before="121" w:line="249" w:lineRule="auto"/>
        <w:ind w:left="1835" w:right="1244"/>
        <w:rPr>
          <w:sz w:val="20"/>
        </w:rPr>
      </w:pPr>
      <w:r>
        <w:rPr>
          <w:sz w:val="20"/>
        </w:rPr>
        <w:t>t</w:t>
      </w:r>
      <w:r w:rsidR="00DA01F6" w:rsidRPr="00DA01F6">
        <w:rPr>
          <w:sz w:val="20"/>
        </w:rPr>
        <w:t xml:space="preserve">he obligation in article 7 to provide “the necessary information to the public” includes requirements both: </w:t>
      </w:r>
    </w:p>
    <w:p w14:paraId="2075ACCD" w14:textId="31B2C5E7" w:rsidR="00972CF9" w:rsidRDefault="00393AF6" w:rsidP="00972CF9">
      <w:pPr>
        <w:pStyle w:val="ListParagraph"/>
        <w:tabs>
          <w:tab w:val="left" w:pos="1835"/>
        </w:tabs>
        <w:spacing w:before="121" w:line="249" w:lineRule="auto"/>
        <w:ind w:left="1835" w:right="1244"/>
        <w:rPr>
          <w:sz w:val="20"/>
        </w:rPr>
      </w:pPr>
      <w:r>
        <w:rPr>
          <w:sz w:val="20"/>
        </w:rPr>
        <w:tab/>
      </w:r>
      <w:r w:rsidR="00DA01F6" w:rsidRPr="00DA01F6">
        <w:rPr>
          <w:sz w:val="20"/>
        </w:rPr>
        <w:t xml:space="preserve">(a) </w:t>
      </w:r>
      <w:r>
        <w:rPr>
          <w:sz w:val="20"/>
        </w:rPr>
        <w:tab/>
      </w:r>
      <w:r w:rsidR="00DA01F6" w:rsidRPr="00DA01F6">
        <w:rPr>
          <w:sz w:val="20"/>
        </w:rPr>
        <w:t xml:space="preserve">To actively disseminate the information indicated in article 6 (2), including information about the opportunities to participate and availability of the relevant information; and </w:t>
      </w:r>
    </w:p>
    <w:p w14:paraId="5BF5D0B0" w14:textId="7F08B860" w:rsidR="007E1DF8" w:rsidRDefault="00393AF6" w:rsidP="007E1DF8">
      <w:pPr>
        <w:pStyle w:val="ListParagraph"/>
        <w:tabs>
          <w:tab w:val="left" w:pos="1835"/>
        </w:tabs>
        <w:spacing w:before="121" w:line="249" w:lineRule="auto"/>
        <w:ind w:left="1835" w:right="1244"/>
        <w:rPr>
          <w:sz w:val="20"/>
        </w:rPr>
      </w:pPr>
      <w:r>
        <w:rPr>
          <w:sz w:val="20"/>
        </w:rPr>
        <w:tab/>
      </w:r>
      <w:r w:rsidR="00DA01F6" w:rsidRPr="00DA01F6">
        <w:rPr>
          <w:sz w:val="20"/>
        </w:rPr>
        <w:t xml:space="preserve">(b) </w:t>
      </w:r>
      <w:r>
        <w:rPr>
          <w:sz w:val="20"/>
        </w:rPr>
        <w:tab/>
      </w:r>
      <w:r w:rsidR="00DA01F6" w:rsidRPr="00DA01F6">
        <w:rPr>
          <w:sz w:val="20"/>
        </w:rPr>
        <w:t xml:space="preserve">To make available to the public all information that is in the possession of the competent authorities and is relevant to the decision-making and is to be used for that purpose. The relevant information under category (b) would normally include the following information: </w:t>
      </w:r>
    </w:p>
    <w:p w14:paraId="2AA71B00" w14:textId="5EAC6AC4" w:rsidR="007E1DF8" w:rsidRDefault="00393AF6" w:rsidP="007E1DF8">
      <w:pPr>
        <w:pStyle w:val="ListParagraph"/>
        <w:tabs>
          <w:tab w:val="left" w:pos="1835"/>
        </w:tabs>
        <w:spacing w:before="121" w:line="249" w:lineRule="auto"/>
        <w:ind w:left="1835" w:right="1244"/>
        <w:rPr>
          <w:sz w:val="20"/>
        </w:rPr>
      </w:pPr>
      <w:r>
        <w:rPr>
          <w:sz w:val="20"/>
        </w:rPr>
        <w:tab/>
      </w:r>
      <w:r>
        <w:rPr>
          <w:sz w:val="20"/>
        </w:rPr>
        <w:tab/>
      </w:r>
      <w:r w:rsidR="00DA01F6" w:rsidRPr="00DA01F6">
        <w:rPr>
          <w:sz w:val="20"/>
        </w:rPr>
        <w:t xml:space="preserve">(i) The main reports and advice issued to the competent authority; </w:t>
      </w:r>
    </w:p>
    <w:p w14:paraId="54AA88C5" w14:textId="089BDE50" w:rsidR="007E1DF8" w:rsidRDefault="00393AF6" w:rsidP="00F07A75">
      <w:pPr>
        <w:pStyle w:val="ListParagraph"/>
        <w:tabs>
          <w:tab w:val="left" w:pos="2835"/>
        </w:tabs>
        <w:spacing w:before="121" w:line="249" w:lineRule="auto"/>
        <w:ind w:left="2835" w:right="1244" w:hanging="1000"/>
        <w:rPr>
          <w:sz w:val="20"/>
        </w:rPr>
      </w:pPr>
      <w:r>
        <w:rPr>
          <w:sz w:val="20"/>
        </w:rPr>
        <w:tab/>
      </w:r>
      <w:r>
        <w:rPr>
          <w:sz w:val="20"/>
        </w:rPr>
        <w:tab/>
      </w:r>
      <w:r w:rsidR="00DA01F6" w:rsidRPr="00DA01F6">
        <w:rPr>
          <w:sz w:val="20"/>
        </w:rPr>
        <w:t xml:space="preserve">(ii) Any information regarding possible environmental consequences and cost-benefit and other economic analyses and assumptions to be used in the decision-making; </w:t>
      </w:r>
    </w:p>
    <w:p w14:paraId="5647276A" w14:textId="78420FB4" w:rsidR="00DA01F6" w:rsidRPr="00DA01F6" w:rsidRDefault="00393AF6" w:rsidP="00F07A75">
      <w:pPr>
        <w:pStyle w:val="ListParagraph"/>
        <w:tabs>
          <w:tab w:val="left" w:pos="2835"/>
        </w:tabs>
        <w:spacing w:before="121" w:line="249" w:lineRule="auto"/>
        <w:ind w:left="2835" w:right="1244" w:hanging="1000"/>
        <w:rPr>
          <w:sz w:val="20"/>
        </w:rPr>
      </w:pPr>
      <w:r>
        <w:rPr>
          <w:sz w:val="20"/>
        </w:rPr>
        <w:tab/>
      </w:r>
      <w:r>
        <w:rPr>
          <w:sz w:val="20"/>
        </w:rPr>
        <w:tab/>
      </w:r>
      <w:r w:rsidR="00DA01F6" w:rsidRPr="00DA01F6">
        <w:rPr>
          <w:sz w:val="20"/>
        </w:rPr>
        <w:t>(iii) An outline of the main alternatives studied by the competent authority.</w:t>
      </w:r>
      <w:r w:rsidR="00B100A2">
        <w:rPr>
          <w:rStyle w:val="FootnoteReference"/>
          <w:sz w:val="20"/>
        </w:rPr>
        <w:footnoteReference w:id="28"/>
      </w:r>
    </w:p>
    <w:p w14:paraId="76A072D6" w14:textId="4881A0E6" w:rsidR="00393AF6" w:rsidRPr="00F07A75" w:rsidRDefault="007E1DF8" w:rsidP="00F07A75">
      <w:pPr>
        <w:pStyle w:val="ListParagraph"/>
        <w:numPr>
          <w:ilvl w:val="0"/>
          <w:numId w:val="1"/>
        </w:numPr>
        <w:tabs>
          <w:tab w:val="left" w:pos="1835"/>
        </w:tabs>
        <w:spacing w:before="245" w:line="256" w:lineRule="auto"/>
        <w:ind w:left="1266" w:right="1251" w:firstLine="0"/>
        <w:rPr>
          <w:sz w:val="18"/>
        </w:rPr>
      </w:pPr>
      <w:r>
        <w:rPr>
          <w:sz w:val="20"/>
        </w:rPr>
        <w:t xml:space="preserve">The Committee welcomes article 60(6) of the </w:t>
      </w:r>
      <w:r w:rsidR="00CE3F7A">
        <w:rPr>
          <w:sz w:val="20"/>
        </w:rPr>
        <w:t>n</w:t>
      </w:r>
      <w:r>
        <w:rPr>
          <w:sz w:val="20"/>
        </w:rPr>
        <w:t>ew Environmental Code</w:t>
      </w:r>
      <w:r w:rsidR="00E704A9">
        <w:rPr>
          <w:sz w:val="20"/>
        </w:rPr>
        <w:t xml:space="preserve"> which sets</w:t>
      </w:r>
      <w:r w:rsidR="00AC0A21">
        <w:rPr>
          <w:sz w:val="20"/>
        </w:rPr>
        <w:t xml:space="preserve"> out</w:t>
      </w:r>
      <w:r w:rsidR="00E704A9">
        <w:rPr>
          <w:sz w:val="20"/>
        </w:rPr>
        <w:t xml:space="preserve"> </w:t>
      </w:r>
      <w:r w:rsidR="00393AF6">
        <w:rPr>
          <w:sz w:val="20"/>
        </w:rPr>
        <w:t>a broad list</w:t>
      </w:r>
      <w:r w:rsidR="00E704A9">
        <w:rPr>
          <w:sz w:val="20"/>
        </w:rPr>
        <w:t xml:space="preserve"> of information which needs to be provided to the publi</w:t>
      </w:r>
      <w:r w:rsidR="00AC0A21">
        <w:rPr>
          <w:sz w:val="20"/>
        </w:rPr>
        <w:t>c</w:t>
      </w:r>
      <w:r>
        <w:rPr>
          <w:sz w:val="20"/>
        </w:rPr>
        <w:t>,</w:t>
      </w:r>
      <w:r w:rsidR="00D84463">
        <w:rPr>
          <w:sz w:val="20"/>
        </w:rPr>
        <w:t xml:space="preserve"> </w:t>
      </w:r>
      <w:r w:rsidR="00B100A2">
        <w:rPr>
          <w:sz w:val="20"/>
        </w:rPr>
        <w:t>including</w:t>
      </w:r>
      <w:r w:rsidR="00BE3E9A">
        <w:rPr>
          <w:sz w:val="20"/>
        </w:rPr>
        <w:t xml:space="preserve"> </w:t>
      </w:r>
      <w:r w:rsidR="00393AF6">
        <w:rPr>
          <w:sz w:val="20"/>
        </w:rPr>
        <w:t xml:space="preserve">in particular </w:t>
      </w:r>
      <w:r w:rsidR="00E61948">
        <w:rPr>
          <w:sz w:val="20"/>
        </w:rPr>
        <w:t xml:space="preserve">article </w:t>
      </w:r>
      <w:r w:rsidR="001B4C7E">
        <w:rPr>
          <w:sz w:val="20"/>
        </w:rPr>
        <w:t>60</w:t>
      </w:r>
      <w:r w:rsidR="00BE3E9A">
        <w:rPr>
          <w:sz w:val="20"/>
        </w:rPr>
        <w:t>(6)</w:t>
      </w:r>
      <w:r w:rsidR="001B4C7E">
        <w:rPr>
          <w:sz w:val="20"/>
        </w:rPr>
        <w:t>(16)</w:t>
      </w:r>
      <w:r w:rsidR="00B87600">
        <w:rPr>
          <w:sz w:val="20"/>
        </w:rPr>
        <w:t xml:space="preserve"> </w:t>
      </w:r>
      <w:r w:rsidR="00AC0A21">
        <w:rPr>
          <w:sz w:val="20"/>
        </w:rPr>
        <w:t xml:space="preserve">which requires </w:t>
      </w:r>
      <w:r w:rsidR="001B4C7E">
        <w:rPr>
          <w:sz w:val="20"/>
        </w:rPr>
        <w:t xml:space="preserve">to </w:t>
      </w:r>
      <w:r w:rsidR="00C36D61">
        <w:rPr>
          <w:sz w:val="20"/>
        </w:rPr>
        <w:t xml:space="preserve">provide the public with all </w:t>
      </w:r>
      <w:r w:rsidR="00AC0A21">
        <w:rPr>
          <w:sz w:val="20"/>
        </w:rPr>
        <w:t xml:space="preserve">other </w:t>
      </w:r>
      <w:r w:rsidR="00C36D61">
        <w:rPr>
          <w:sz w:val="20"/>
        </w:rPr>
        <w:t>information</w:t>
      </w:r>
      <w:r w:rsidR="00AC0A21">
        <w:rPr>
          <w:sz w:val="20"/>
        </w:rPr>
        <w:t xml:space="preserve"> relevant to the str</w:t>
      </w:r>
      <w:r w:rsidR="00F964D0">
        <w:rPr>
          <w:sz w:val="20"/>
        </w:rPr>
        <w:t xml:space="preserve">ategic environmental assessment. </w:t>
      </w:r>
      <w:r w:rsidR="000C3A2A">
        <w:rPr>
          <w:sz w:val="20"/>
        </w:rPr>
        <w:t>However, s</w:t>
      </w:r>
      <w:r w:rsidR="00393AF6">
        <w:rPr>
          <w:sz w:val="20"/>
        </w:rPr>
        <w:t>ince the Party concerned has not yet adopted its relevant secondary legislation, the Committee is not yet in a position to determine that the Party concerned has fully met the requirements of paragraph 5(c)(i) of decision VI/8g.</w:t>
      </w:r>
    </w:p>
    <w:p w14:paraId="31AE622D" w14:textId="1E2F73DA" w:rsidR="00393AF6" w:rsidRDefault="00393AF6" w:rsidP="00F07A75">
      <w:pPr>
        <w:pStyle w:val="ListParagraph"/>
        <w:numPr>
          <w:ilvl w:val="0"/>
          <w:numId w:val="1"/>
        </w:numPr>
        <w:tabs>
          <w:tab w:val="left" w:pos="1835"/>
        </w:tabs>
        <w:spacing w:before="121" w:line="249" w:lineRule="auto"/>
        <w:ind w:left="1266" w:right="1244" w:firstLine="0"/>
        <w:rPr>
          <w:sz w:val="20"/>
        </w:rPr>
      </w:pPr>
      <w:r w:rsidRPr="00393AF6">
        <w:rPr>
          <w:sz w:val="20"/>
        </w:rPr>
        <w:t>Accordingly, the</w:t>
      </w:r>
      <w:r w:rsidRPr="00F07A75">
        <w:rPr>
          <w:spacing w:val="1"/>
          <w:sz w:val="20"/>
        </w:rPr>
        <w:t xml:space="preserve"> </w:t>
      </w:r>
      <w:r w:rsidRPr="00393AF6">
        <w:rPr>
          <w:sz w:val="20"/>
        </w:rPr>
        <w:t>Committee, while welcoming the progress made,</w:t>
      </w:r>
      <w:r w:rsidRPr="00F07A75">
        <w:rPr>
          <w:spacing w:val="1"/>
          <w:sz w:val="20"/>
        </w:rPr>
        <w:t xml:space="preserve"> </w:t>
      </w:r>
      <w:r w:rsidRPr="00393AF6">
        <w:rPr>
          <w:sz w:val="20"/>
        </w:rPr>
        <w:t>finds</w:t>
      </w:r>
      <w:r w:rsidRPr="00F07A75">
        <w:rPr>
          <w:spacing w:val="1"/>
          <w:sz w:val="20"/>
        </w:rPr>
        <w:t xml:space="preserve"> </w:t>
      </w:r>
      <w:r w:rsidRPr="00393AF6">
        <w:rPr>
          <w:spacing w:val="1"/>
          <w:sz w:val="20"/>
        </w:rPr>
        <w:t xml:space="preserve">that </w:t>
      </w:r>
      <w:r w:rsidRPr="00393AF6">
        <w:rPr>
          <w:sz w:val="20"/>
        </w:rPr>
        <w:t>the</w:t>
      </w:r>
      <w:r w:rsidRPr="00F07A75">
        <w:rPr>
          <w:spacing w:val="1"/>
          <w:sz w:val="20"/>
        </w:rPr>
        <w:t xml:space="preserve"> </w:t>
      </w:r>
      <w:r w:rsidRPr="00393AF6">
        <w:rPr>
          <w:sz w:val="20"/>
        </w:rPr>
        <w:t>Party</w:t>
      </w:r>
      <w:r w:rsidRPr="00F07A75">
        <w:rPr>
          <w:spacing w:val="1"/>
          <w:sz w:val="20"/>
        </w:rPr>
        <w:t xml:space="preserve"> </w:t>
      </w:r>
      <w:r w:rsidRPr="00393AF6">
        <w:rPr>
          <w:sz w:val="20"/>
        </w:rPr>
        <w:t>concerned</w:t>
      </w:r>
      <w:r w:rsidRPr="00F07A75">
        <w:rPr>
          <w:spacing w:val="1"/>
          <w:sz w:val="20"/>
        </w:rPr>
        <w:t xml:space="preserve"> </w:t>
      </w:r>
      <w:r w:rsidRPr="00393AF6">
        <w:rPr>
          <w:sz w:val="20"/>
        </w:rPr>
        <w:t>has not yet demonstrated that it has met the requirements of paragraph 5(c)(i) of decision VI/8g.</w:t>
      </w:r>
    </w:p>
    <w:p w14:paraId="6CF49162" w14:textId="1A00F471" w:rsidR="00D47DD5" w:rsidRPr="00393AF6" w:rsidRDefault="00393AF6" w:rsidP="00F07A75">
      <w:pPr>
        <w:pStyle w:val="ListParagraph"/>
        <w:tabs>
          <w:tab w:val="left" w:pos="1835"/>
        </w:tabs>
        <w:spacing w:before="121" w:line="249" w:lineRule="auto"/>
        <w:ind w:right="1244"/>
        <w:rPr>
          <w:sz w:val="20"/>
        </w:rPr>
      </w:pPr>
      <w:r w:rsidRPr="00393AF6">
        <w:rPr>
          <w:sz w:val="20"/>
        </w:rPr>
        <w:t xml:space="preserve"> </w:t>
      </w:r>
      <w:r w:rsidR="007E1DF8" w:rsidRPr="00393AF6">
        <w:rPr>
          <w:sz w:val="20"/>
        </w:rPr>
        <w:t xml:space="preserve"> </w:t>
      </w:r>
    </w:p>
    <w:p w14:paraId="5F5DA7FB" w14:textId="38D2CB29" w:rsidR="00D47DD5" w:rsidRDefault="00D47DD5" w:rsidP="00D47DD5">
      <w:pPr>
        <w:pStyle w:val="Heading2"/>
      </w:pPr>
      <w:r w:rsidRPr="003C2B85">
        <w:t xml:space="preserve">Paragraph </w:t>
      </w:r>
      <w:r>
        <w:t>5</w:t>
      </w:r>
      <w:r w:rsidRPr="003C2B85">
        <w:t>(</w:t>
      </w:r>
      <w:r>
        <w:t>c</w:t>
      </w:r>
      <w:r w:rsidRPr="003C2B85">
        <w:t>)</w:t>
      </w:r>
      <w:r>
        <w:t>(i</w:t>
      </w:r>
      <w:r w:rsidR="00FE506A">
        <w:t>i</w:t>
      </w:r>
      <w:r>
        <w:t>)</w:t>
      </w:r>
      <w:r w:rsidRPr="003C2B85">
        <w:t xml:space="preserve"> of decision VI/8</w:t>
      </w:r>
      <w:r>
        <w:t>g</w:t>
      </w:r>
      <w:r w:rsidRPr="00581863">
        <w:t>:</w:t>
      </w:r>
      <w:r>
        <w:t xml:space="preserve"> </w:t>
      </w:r>
      <w:r w:rsidR="00F86D17">
        <w:t>Identification of the public</w:t>
      </w:r>
      <w:r w:rsidR="006E16B2">
        <w:t xml:space="preserve"> </w:t>
      </w:r>
      <w:r w:rsidR="00DE0054">
        <w:t>which may participate</w:t>
      </w:r>
      <w:r w:rsidR="00D4577A">
        <w:t xml:space="preserve"> </w:t>
      </w:r>
      <w:r w:rsidR="00F86D17">
        <w:t xml:space="preserve">in decision-making </w:t>
      </w:r>
      <w:r w:rsidR="00D4577A">
        <w:t>within the scope of article</w:t>
      </w:r>
      <w:r>
        <w:t xml:space="preserve"> 7 </w:t>
      </w:r>
    </w:p>
    <w:p w14:paraId="4D84CC5A" w14:textId="1DC76FAE" w:rsidR="009D2F52" w:rsidRDefault="00D47DD5" w:rsidP="009D2F52">
      <w:pPr>
        <w:pStyle w:val="ListParagraph"/>
        <w:numPr>
          <w:ilvl w:val="0"/>
          <w:numId w:val="1"/>
        </w:numPr>
        <w:tabs>
          <w:tab w:val="left" w:pos="1835"/>
        </w:tabs>
        <w:spacing w:before="121" w:line="249" w:lineRule="auto"/>
        <w:ind w:left="1266" w:right="1244" w:firstLine="0"/>
        <w:rPr>
          <w:sz w:val="20"/>
        </w:rPr>
      </w:pPr>
      <w:bookmarkStart w:id="12" w:name="_Hlk71118266"/>
      <w:r w:rsidRPr="00280E31">
        <w:rPr>
          <w:sz w:val="20"/>
        </w:rPr>
        <w:t xml:space="preserve">The Committee </w:t>
      </w:r>
      <w:r>
        <w:rPr>
          <w:sz w:val="20"/>
        </w:rPr>
        <w:t xml:space="preserve">notes that the Party concerned has </w:t>
      </w:r>
      <w:r w:rsidR="00D62AF7">
        <w:rPr>
          <w:sz w:val="20"/>
        </w:rPr>
        <w:t>also</w:t>
      </w:r>
      <w:r>
        <w:rPr>
          <w:sz w:val="20"/>
        </w:rPr>
        <w:t xml:space="preserve"> not reported </w:t>
      </w:r>
      <w:r w:rsidR="006D5BF9">
        <w:rPr>
          <w:sz w:val="20"/>
        </w:rPr>
        <w:t xml:space="preserve">in any of its progress reports </w:t>
      </w:r>
      <w:r>
        <w:rPr>
          <w:sz w:val="20"/>
        </w:rPr>
        <w:t xml:space="preserve">on </w:t>
      </w:r>
      <w:r w:rsidR="00D62AF7">
        <w:rPr>
          <w:sz w:val="20"/>
        </w:rPr>
        <w:t>its</w:t>
      </w:r>
      <w:r>
        <w:rPr>
          <w:sz w:val="20"/>
        </w:rPr>
        <w:t xml:space="preserve"> implementation of paragraph 5(c)(i</w:t>
      </w:r>
      <w:r w:rsidR="002B64F0">
        <w:rPr>
          <w:sz w:val="20"/>
        </w:rPr>
        <w:t>i</w:t>
      </w:r>
      <w:r>
        <w:rPr>
          <w:sz w:val="20"/>
        </w:rPr>
        <w:t>)</w:t>
      </w:r>
      <w:r w:rsidR="00D62AF7">
        <w:rPr>
          <w:sz w:val="20"/>
        </w:rPr>
        <w:t>,</w:t>
      </w:r>
      <w:r>
        <w:rPr>
          <w:sz w:val="20"/>
        </w:rPr>
        <w:t xml:space="preserve"> which requires </w:t>
      </w:r>
      <w:r w:rsidR="00D62AF7">
        <w:rPr>
          <w:sz w:val="20"/>
        </w:rPr>
        <w:t xml:space="preserve">it </w:t>
      </w:r>
      <w:r>
        <w:rPr>
          <w:sz w:val="20"/>
        </w:rPr>
        <w:t xml:space="preserve">to </w:t>
      </w:r>
      <w:bookmarkEnd w:id="12"/>
      <w:r w:rsidR="00D01F17" w:rsidRPr="00D01F17">
        <w:rPr>
          <w:sz w:val="20"/>
          <w:szCs w:val="20"/>
        </w:rPr>
        <w:t>put in place clear requirements to ensure</w:t>
      </w:r>
      <w:r w:rsidR="00D01F17">
        <w:rPr>
          <w:sz w:val="20"/>
          <w:szCs w:val="20"/>
        </w:rPr>
        <w:t>,</w:t>
      </w:r>
      <w:r w:rsidR="00D01F17" w:rsidRPr="00D01F17">
        <w:rPr>
          <w:sz w:val="20"/>
          <w:szCs w:val="20"/>
        </w:rPr>
        <w:t xml:space="preserve"> during the preparation of plans within the scope of article 7 of the Convention</w:t>
      </w:r>
      <w:r w:rsidR="00D01F17">
        <w:rPr>
          <w:sz w:val="20"/>
          <w:szCs w:val="20"/>
        </w:rPr>
        <w:t>,</w:t>
      </w:r>
      <w:r>
        <w:rPr>
          <w:sz w:val="20"/>
        </w:rPr>
        <w:t xml:space="preserve"> </w:t>
      </w:r>
      <w:r w:rsidR="00A53A25">
        <w:rPr>
          <w:sz w:val="20"/>
        </w:rPr>
        <w:t xml:space="preserve">the public that may participate </w:t>
      </w:r>
      <w:r w:rsidR="00881BA7">
        <w:rPr>
          <w:sz w:val="20"/>
        </w:rPr>
        <w:t xml:space="preserve">is identified by the relevant public authority. </w:t>
      </w:r>
    </w:p>
    <w:p w14:paraId="59BE0EBF" w14:textId="7C4E30CA" w:rsidR="00EB6E1E" w:rsidRDefault="00987988" w:rsidP="00CE3F7A">
      <w:pPr>
        <w:pStyle w:val="ListParagraph"/>
        <w:numPr>
          <w:ilvl w:val="0"/>
          <w:numId w:val="1"/>
        </w:numPr>
        <w:tabs>
          <w:tab w:val="left" w:pos="1835"/>
        </w:tabs>
        <w:spacing w:before="121" w:line="249" w:lineRule="auto"/>
        <w:ind w:left="1266" w:right="1244" w:firstLine="0"/>
        <w:rPr>
          <w:sz w:val="20"/>
        </w:rPr>
      </w:pPr>
      <w:r w:rsidRPr="007326DE">
        <w:rPr>
          <w:sz w:val="20"/>
        </w:rPr>
        <w:t xml:space="preserve">The Committee notes that article </w:t>
      </w:r>
      <w:r w:rsidR="000507D8" w:rsidRPr="007326DE">
        <w:rPr>
          <w:sz w:val="20"/>
        </w:rPr>
        <w:t>60</w:t>
      </w:r>
      <w:r w:rsidR="00B5380A" w:rsidRPr="007326DE">
        <w:rPr>
          <w:sz w:val="20"/>
        </w:rPr>
        <w:t>(3)</w:t>
      </w:r>
      <w:r w:rsidR="000507D8" w:rsidRPr="007326DE">
        <w:rPr>
          <w:sz w:val="20"/>
        </w:rPr>
        <w:t xml:space="preserve">(2) </w:t>
      </w:r>
      <w:r w:rsidR="007E01DA">
        <w:rPr>
          <w:sz w:val="20"/>
        </w:rPr>
        <w:t xml:space="preserve">of the </w:t>
      </w:r>
      <w:r w:rsidR="00CE3F7A">
        <w:rPr>
          <w:sz w:val="20"/>
        </w:rPr>
        <w:t>n</w:t>
      </w:r>
      <w:r w:rsidR="007E01DA">
        <w:rPr>
          <w:sz w:val="20"/>
        </w:rPr>
        <w:t xml:space="preserve">ew Environmental Code </w:t>
      </w:r>
      <w:r w:rsidR="000507D8" w:rsidRPr="007326DE">
        <w:rPr>
          <w:sz w:val="20"/>
        </w:rPr>
        <w:t>stipulates</w:t>
      </w:r>
      <w:r w:rsidR="000117F1" w:rsidRPr="007326DE">
        <w:rPr>
          <w:sz w:val="20"/>
        </w:rPr>
        <w:t xml:space="preserve"> </w:t>
      </w:r>
      <w:r w:rsidR="000507D8" w:rsidRPr="007326DE">
        <w:rPr>
          <w:sz w:val="20"/>
        </w:rPr>
        <w:t>that</w:t>
      </w:r>
      <w:r w:rsidR="00634A36" w:rsidRPr="007326DE">
        <w:rPr>
          <w:sz w:val="20"/>
        </w:rPr>
        <w:t xml:space="preserve"> </w:t>
      </w:r>
      <w:r w:rsidR="009D2F52" w:rsidRPr="007326DE">
        <w:rPr>
          <w:sz w:val="20"/>
        </w:rPr>
        <w:t>“</w:t>
      </w:r>
      <w:r w:rsidR="003813BE" w:rsidRPr="007326DE">
        <w:rPr>
          <w:sz w:val="20"/>
        </w:rPr>
        <w:t xml:space="preserve">the public authority- developer </w:t>
      </w:r>
      <w:r w:rsidR="00634A36" w:rsidRPr="007326DE">
        <w:rPr>
          <w:sz w:val="20"/>
        </w:rPr>
        <w:t>shall ensure the participation of the public concerned in the strategic environmental assessment by</w:t>
      </w:r>
      <w:r w:rsidR="009D2F52" w:rsidRPr="007326DE">
        <w:rPr>
          <w:sz w:val="20"/>
        </w:rPr>
        <w:t>:</w:t>
      </w:r>
      <w:r w:rsidR="00634A36" w:rsidRPr="007326DE">
        <w:rPr>
          <w:sz w:val="20"/>
        </w:rPr>
        <w:t xml:space="preserve">  </w:t>
      </w:r>
      <w:r w:rsidR="00D01F17">
        <w:rPr>
          <w:sz w:val="20"/>
        </w:rPr>
        <w:t>(</w:t>
      </w:r>
      <w:r w:rsidR="00634A36" w:rsidRPr="007326DE">
        <w:rPr>
          <w:sz w:val="20"/>
        </w:rPr>
        <w:t>1) Identification of the public concerned</w:t>
      </w:r>
      <w:r w:rsidR="009D2F52" w:rsidRPr="007326DE">
        <w:rPr>
          <w:sz w:val="20"/>
        </w:rPr>
        <w:t>”</w:t>
      </w:r>
      <w:r w:rsidR="007326DE">
        <w:rPr>
          <w:sz w:val="20"/>
        </w:rPr>
        <w:t>.</w:t>
      </w:r>
      <w:r w:rsidR="007326DE">
        <w:rPr>
          <w:rStyle w:val="FootnoteReference"/>
          <w:sz w:val="20"/>
        </w:rPr>
        <w:footnoteReference w:id="29"/>
      </w:r>
      <w:r w:rsidR="006B63A2" w:rsidRPr="007326DE">
        <w:rPr>
          <w:sz w:val="20"/>
        </w:rPr>
        <w:t xml:space="preserve"> Article 60(4)</w:t>
      </w:r>
      <w:r w:rsidR="0043761D" w:rsidRPr="007326DE">
        <w:rPr>
          <w:sz w:val="20"/>
        </w:rPr>
        <w:t xml:space="preserve"> further provides that </w:t>
      </w:r>
      <w:r w:rsidR="009606EB" w:rsidRPr="007326DE">
        <w:rPr>
          <w:sz w:val="20"/>
        </w:rPr>
        <w:t>the criteria for identi</w:t>
      </w:r>
      <w:r w:rsidR="007C3422" w:rsidRPr="007326DE">
        <w:rPr>
          <w:sz w:val="20"/>
        </w:rPr>
        <w:t xml:space="preserve">fying the public concerned are </w:t>
      </w:r>
      <w:r w:rsidR="00D01F17">
        <w:rPr>
          <w:sz w:val="20"/>
        </w:rPr>
        <w:t xml:space="preserve">to be </w:t>
      </w:r>
      <w:r w:rsidR="007C3422" w:rsidRPr="007326DE">
        <w:rPr>
          <w:sz w:val="20"/>
        </w:rPr>
        <w:t xml:space="preserve">determined </w:t>
      </w:r>
      <w:r w:rsidR="007C3422" w:rsidRPr="003D4620">
        <w:rPr>
          <w:sz w:val="20"/>
        </w:rPr>
        <w:t xml:space="preserve">in the </w:t>
      </w:r>
      <w:r w:rsidR="00D01F17">
        <w:rPr>
          <w:sz w:val="20"/>
        </w:rPr>
        <w:t>EIA instructions</w:t>
      </w:r>
      <w:r w:rsidR="00FA3AA2" w:rsidRPr="003D4620">
        <w:rPr>
          <w:sz w:val="20"/>
        </w:rPr>
        <w:t xml:space="preserve">. </w:t>
      </w:r>
    </w:p>
    <w:p w14:paraId="3A8F754E" w14:textId="71462663" w:rsidR="00D01F17" w:rsidRPr="00F07A75" w:rsidRDefault="00D01F17" w:rsidP="00F07A75">
      <w:pPr>
        <w:pStyle w:val="ListParagraph"/>
        <w:numPr>
          <w:ilvl w:val="0"/>
          <w:numId w:val="1"/>
        </w:numPr>
        <w:tabs>
          <w:tab w:val="left" w:pos="1835"/>
        </w:tabs>
        <w:spacing w:before="245" w:line="256" w:lineRule="auto"/>
        <w:ind w:left="1266" w:right="1251" w:firstLine="0"/>
        <w:rPr>
          <w:sz w:val="18"/>
        </w:rPr>
      </w:pPr>
      <w:bookmarkStart w:id="13" w:name="SUB2410301"/>
      <w:bookmarkStart w:id="14" w:name="SUB2410302"/>
      <w:bookmarkStart w:id="15" w:name="SUB2410303"/>
      <w:bookmarkStart w:id="16" w:name="SUB2410304"/>
      <w:bookmarkStart w:id="17" w:name="SUB2410305"/>
      <w:bookmarkEnd w:id="13"/>
      <w:bookmarkEnd w:id="14"/>
      <w:bookmarkEnd w:id="15"/>
      <w:bookmarkEnd w:id="16"/>
      <w:bookmarkEnd w:id="17"/>
      <w:r>
        <w:rPr>
          <w:bCs/>
          <w:sz w:val="20"/>
          <w:lang w:val="en-GB"/>
        </w:rPr>
        <w:lastRenderedPageBreak/>
        <w:t>Since however,</w:t>
      </w:r>
      <w:r>
        <w:rPr>
          <w:sz w:val="20"/>
        </w:rPr>
        <w:t xml:space="preserve"> </w:t>
      </w:r>
      <w:r w:rsidRPr="00F07A75">
        <w:rPr>
          <w:sz w:val="20"/>
        </w:rPr>
        <w:t xml:space="preserve">the </w:t>
      </w:r>
      <w:r>
        <w:rPr>
          <w:sz w:val="20"/>
        </w:rPr>
        <w:t>EIA instructions are not yet adopted, the Committee is not in a position to determine whether the Party concerned has met the requirements of paragraph 5(c)(ii) of decision VI/8g.</w:t>
      </w:r>
    </w:p>
    <w:p w14:paraId="62F29616" w14:textId="1ACF2634" w:rsidR="007F528D" w:rsidRDefault="00D01F17" w:rsidP="00D01F17">
      <w:pPr>
        <w:pStyle w:val="ListParagraph"/>
        <w:numPr>
          <w:ilvl w:val="0"/>
          <w:numId w:val="1"/>
        </w:numPr>
        <w:tabs>
          <w:tab w:val="left" w:pos="1835"/>
        </w:tabs>
        <w:spacing w:before="121" w:line="249" w:lineRule="auto"/>
        <w:ind w:left="1266" w:right="1244" w:firstLine="0"/>
        <w:rPr>
          <w:sz w:val="20"/>
        </w:rPr>
      </w:pPr>
      <w:r w:rsidRPr="00393AF6">
        <w:rPr>
          <w:sz w:val="20"/>
        </w:rPr>
        <w:t>Accordingly, the</w:t>
      </w:r>
      <w:r w:rsidRPr="00F07A75">
        <w:rPr>
          <w:spacing w:val="1"/>
          <w:sz w:val="20"/>
        </w:rPr>
        <w:t xml:space="preserve"> </w:t>
      </w:r>
      <w:r w:rsidRPr="00393AF6">
        <w:rPr>
          <w:sz w:val="20"/>
        </w:rPr>
        <w:t>Committee, while welcoming the progress made,</w:t>
      </w:r>
      <w:r w:rsidRPr="00F07A75">
        <w:rPr>
          <w:spacing w:val="1"/>
          <w:sz w:val="20"/>
        </w:rPr>
        <w:t xml:space="preserve"> </w:t>
      </w:r>
      <w:r w:rsidRPr="00393AF6">
        <w:rPr>
          <w:sz w:val="20"/>
        </w:rPr>
        <w:t>finds</w:t>
      </w:r>
      <w:r w:rsidRPr="00F07A75">
        <w:rPr>
          <w:spacing w:val="1"/>
          <w:sz w:val="20"/>
        </w:rPr>
        <w:t xml:space="preserve"> that </w:t>
      </w:r>
      <w:r w:rsidRPr="00393AF6">
        <w:rPr>
          <w:sz w:val="20"/>
        </w:rPr>
        <w:t>the</w:t>
      </w:r>
      <w:r w:rsidRPr="00F07A75">
        <w:rPr>
          <w:spacing w:val="1"/>
          <w:sz w:val="20"/>
        </w:rPr>
        <w:t xml:space="preserve"> </w:t>
      </w:r>
      <w:r w:rsidRPr="00393AF6">
        <w:rPr>
          <w:sz w:val="20"/>
        </w:rPr>
        <w:t>Party</w:t>
      </w:r>
      <w:r w:rsidRPr="00F07A75">
        <w:rPr>
          <w:spacing w:val="1"/>
          <w:sz w:val="20"/>
        </w:rPr>
        <w:t xml:space="preserve"> </w:t>
      </w:r>
      <w:r w:rsidRPr="00393AF6">
        <w:rPr>
          <w:sz w:val="20"/>
        </w:rPr>
        <w:t>concerned</w:t>
      </w:r>
      <w:r w:rsidRPr="00F07A75">
        <w:rPr>
          <w:spacing w:val="1"/>
          <w:sz w:val="20"/>
        </w:rPr>
        <w:t xml:space="preserve"> </w:t>
      </w:r>
      <w:r w:rsidRPr="00393AF6">
        <w:rPr>
          <w:sz w:val="20"/>
        </w:rPr>
        <w:t>has not yet demonstrated that it has met the requirements of paragraph 5(c)(i</w:t>
      </w:r>
      <w:r>
        <w:rPr>
          <w:sz w:val="20"/>
        </w:rPr>
        <w:t>i</w:t>
      </w:r>
      <w:r w:rsidRPr="00393AF6">
        <w:rPr>
          <w:sz w:val="20"/>
        </w:rPr>
        <w:t>) of decision VI/8g</w:t>
      </w:r>
      <w:r w:rsidR="007F528D">
        <w:rPr>
          <w:sz w:val="20"/>
        </w:rPr>
        <w:t>.</w:t>
      </w:r>
    </w:p>
    <w:p w14:paraId="0045AB3F" w14:textId="77777777" w:rsidR="00DE6B73" w:rsidRDefault="00DE6B73" w:rsidP="00B1468F">
      <w:pPr>
        <w:pStyle w:val="Heading2"/>
      </w:pPr>
    </w:p>
    <w:p w14:paraId="7E1293E1" w14:textId="6EC114BE" w:rsidR="00B1468F" w:rsidRDefault="00B1468F" w:rsidP="00B1468F">
      <w:pPr>
        <w:pStyle w:val="Heading2"/>
      </w:pPr>
      <w:r w:rsidRPr="003C2B85">
        <w:t xml:space="preserve">Paragraph </w:t>
      </w:r>
      <w:r>
        <w:t>5</w:t>
      </w:r>
      <w:r w:rsidRPr="003C2B85">
        <w:t>(</w:t>
      </w:r>
      <w:r>
        <w:t>c</w:t>
      </w:r>
      <w:r w:rsidRPr="003C2B85">
        <w:t>)</w:t>
      </w:r>
      <w:r>
        <w:t>(iii)</w:t>
      </w:r>
      <w:r w:rsidRPr="003C2B85">
        <w:t xml:space="preserve"> of decision VI/8</w:t>
      </w:r>
      <w:r>
        <w:t>g</w:t>
      </w:r>
      <w:r w:rsidRPr="00581863">
        <w:t>:</w:t>
      </w:r>
      <w:r>
        <w:t xml:space="preserve"> </w:t>
      </w:r>
      <w:r w:rsidR="00C81776">
        <w:t xml:space="preserve">Application of </w:t>
      </w:r>
      <w:r w:rsidR="00B72F07">
        <w:t xml:space="preserve">article 6 (3), (4), (8) </w:t>
      </w:r>
      <w:r w:rsidR="00963247">
        <w:t xml:space="preserve">with respect to plans within the scope of </w:t>
      </w:r>
      <w:r>
        <w:t>art</w:t>
      </w:r>
      <w:r w:rsidR="00B72F07">
        <w:t>icle</w:t>
      </w:r>
      <w:r>
        <w:t xml:space="preserve"> 7 </w:t>
      </w:r>
    </w:p>
    <w:p w14:paraId="308CF999" w14:textId="52412054" w:rsidR="00020CB4" w:rsidRDefault="004A04E7" w:rsidP="00510E0E">
      <w:pPr>
        <w:pStyle w:val="ListParagraph"/>
        <w:numPr>
          <w:ilvl w:val="0"/>
          <w:numId w:val="1"/>
        </w:numPr>
        <w:tabs>
          <w:tab w:val="left" w:pos="1835"/>
        </w:tabs>
        <w:spacing w:before="121" w:line="249" w:lineRule="auto"/>
        <w:ind w:left="1266" w:right="1244" w:firstLine="0"/>
        <w:rPr>
          <w:sz w:val="20"/>
        </w:rPr>
      </w:pPr>
      <w:r w:rsidRPr="004A04E7">
        <w:rPr>
          <w:sz w:val="20"/>
        </w:rPr>
        <w:t>The Committee notes with disappointment that</w:t>
      </w:r>
      <w:r w:rsidR="000905AE">
        <w:rPr>
          <w:sz w:val="20"/>
        </w:rPr>
        <w:t xml:space="preserve"> </w:t>
      </w:r>
      <w:r w:rsidRPr="004A04E7">
        <w:rPr>
          <w:sz w:val="20"/>
        </w:rPr>
        <w:t xml:space="preserve">the Party concerned has </w:t>
      </w:r>
      <w:r w:rsidR="00CE3F7A">
        <w:rPr>
          <w:sz w:val="20"/>
        </w:rPr>
        <w:t>likewise</w:t>
      </w:r>
      <w:r w:rsidRPr="004A04E7">
        <w:rPr>
          <w:sz w:val="20"/>
        </w:rPr>
        <w:t xml:space="preserve"> not reported</w:t>
      </w:r>
      <w:r w:rsidR="00020CB4" w:rsidRPr="00020CB4">
        <w:rPr>
          <w:sz w:val="20"/>
        </w:rPr>
        <w:t xml:space="preserve"> </w:t>
      </w:r>
      <w:r w:rsidR="00020CB4" w:rsidRPr="004A04E7">
        <w:rPr>
          <w:sz w:val="20"/>
        </w:rPr>
        <w:t>in any of its progress reports</w:t>
      </w:r>
      <w:r w:rsidRPr="004A04E7">
        <w:rPr>
          <w:sz w:val="20"/>
        </w:rPr>
        <w:t xml:space="preserve"> on the implementation of paragraph 5(c)(i</w:t>
      </w:r>
      <w:r w:rsidR="002B64F0">
        <w:rPr>
          <w:sz w:val="20"/>
        </w:rPr>
        <w:t>ii</w:t>
      </w:r>
      <w:r w:rsidRPr="004A04E7">
        <w:rPr>
          <w:sz w:val="20"/>
        </w:rPr>
        <w:t>)</w:t>
      </w:r>
      <w:r w:rsidR="000905AE">
        <w:rPr>
          <w:sz w:val="20"/>
        </w:rPr>
        <w:t xml:space="preserve"> of decision VI/8g,</w:t>
      </w:r>
      <w:r w:rsidRPr="004A04E7">
        <w:rPr>
          <w:sz w:val="20"/>
        </w:rPr>
        <w:t xml:space="preserve"> which requires </w:t>
      </w:r>
      <w:r w:rsidR="00CE3F7A">
        <w:rPr>
          <w:sz w:val="20"/>
        </w:rPr>
        <w:t xml:space="preserve">it </w:t>
      </w:r>
      <w:r w:rsidRPr="004A04E7">
        <w:rPr>
          <w:sz w:val="20"/>
        </w:rPr>
        <w:t>to take the necessary legislative, regulatory and administrative measures</w:t>
      </w:r>
      <w:r w:rsidR="00F9084D">
        <w:rPr>
          <w:sz w:val="20"/>
        </w:rPr>
        <w:t xml:space="preserve"> to ensure public participation with respect </w:t>
      </w:r>
      <w:r w:rsidR="00197512">
        <w:rPr>
          <w:sz w:val="20"/>
        </w:rPr>
        <w:t xml:space="preserve">to plans </w:t>
      </w:r>
      <w:r w:rsidR="003D0E96">
        <w:rPr>
          <w:sz w:val="20"/>
        </w:rPr>
        <w:t xml:space="preserve">within the scope of article 7, including clear requirements </w:t>
      </w:r>
      <w:r w:rsidR="000750A0">
        <w:rPr>
          <w:sz w:val="20"/>
        </w:rPr>
        <w:t xml:space="preserve">for the application of </w:t>
      </w:r>
      <w:r w:rsidR="009A68F9">
        <w:rPr>
          <w:sz w:val="20"/>
        </w:rPr>
        <w:t>article 6</w:t>
      </w:r>
      <w:r w:rsidR="00DC615B">
        <w:rPr>
          <w:sz w:val="20"/>
        </w:rPr>
        <w:t xml:space="preserve"> (3), (4) and (8) of the Convention. </w:t>
      </w:r>
    </w:p>
    <w:p w14:paraId="4EBB2F4E" w14:textId="0BE9BE81" w:rsidR="00B1468F" w:rsidRDefault="00CE3F7A" w:rsidP="00510E0E">
      <w:pPr>
        <w:pStyle w:val="ListParagraph"/>
        <w:numPr>
          <w:ilvl w:val="0"/>
          <w:numId w:val="1"/>
        </w:numPr>
        <w:tabs>
          <w:tab w:val="left" w:pos="1835"/>
        </w:tabs>
        <w:spacing w:before="121" w:line="249" w:lineRule="auto"/>
        <w:ind w:left="1266" w:right="1244" w:firstLine="0"/>
        <w:rPr>
          <w:sz w:val="20"/>
        </w:rPr>
      </w:pPr>
      <w:r>
        <w:rPr>
          <w:sz w:val="20"/>
        </w:rPr>
        <w:t>H</w:t>
      </w:r>
      <w:r w:rsidR="008159F9">
        <w:rPr>
          <w:sz w:val="20"/>
        </w:rPr>
        <w:t>aving</w:t>
      </w:r>
      <w:r>
        <w:rPr>
          <w:sz w:val="20"/>
        </w:rPr>
        <w:t xml:space="preserve"> however </w:t>
      </w:r>
      <w:r w:rsidR="008159F9">
        <w:rPr>
          <w:sz w:val="20"/>
        </w:rPr>
        <w:t xml:space="preserve">reviewed the provisions of the </w:t>
      </w:r>
      <w:r>
        <w:rPr>
          <w:sz w:val="20"/>
        </w:rPr>
        <w:t>n</w:t>
      </w:r>
      <w:r w:rsidR="008159F9">
        <w:rPr>
          <w:sz w:val="20"/>
        </w:rPr>
        <w:t>ew Environmental Code</w:t>
      </w:r>
      <w:r w:rsidR="00423A56">
        <w:rPr>
          <w:sz w:val="20"/>
        </w:rPr>
        <w:t>,</w:t>
      </w:r>
      <w:r w:rsidR="008159F9">
        <w:rPr>
          <w:sz w:val="20"/>
        </w:rPr>
        <w:t xml:space="preserve"> </w:t>
      </w:r>
      <w:r>
        <w:rPr>
          <w:sz w:val="20"/>
        </w:rPr>
        <w:t xml:space="preserve">the Committee </w:t>
      </w:r>
      <w:r w:rsidR="008159F9">
        <w:rPr>
          <w:sz w:val="20"/>
        </w:rPr>
        <w:t xml:space="preserve">considers that </w:t>
      </w:r>
      <w:r w:rsidR="00C7452F">
        <w:rPr>
          <w:sz w:val="20"/>
        </w:rPr>
        <w:t xml:space="preserve">some of its provisions </w:t>
      </w:r>
      <w:r w:rsidR="000905AE">
        <w:rPr>
          <w:sz w:val="20"/>
        </w:rPr>
        <w:t>may be</w:t>
      </w:r>
      <w:r w:rsidR="00C7452F">
        <w:rPr>
          <w:sz w:val="20"/>
        </w:rPr>
        <w:t xml:space="preserve"> </w:t>
      </w:r>
      <w:r w:rsidR="00B41607">
        <w:rPr>
          <w:sz w:val="20"/>
        </w:rPr>
        <w:t xml:space="preserve">of </w:t>
      </w:r>
      <w:r w:rsidR="00C7452F">
        <w:rPr>
          <w:sz w:val="20"/>
        </w:rPr>
        <w:t>relevan</w:t>
      </w:r>
      <w:r w:rsidR="00B41607">
        <w:rPr>
          <w:sz w:val="20"/>
        </w:rPr>
        <w:t>ce</w:t>
      </w:r>
      <w:r w:rsidR="00C7452F">
        <w:rPr>
          <w:sz w:val="20"/>
        </w:rPr>
        <w:t xml:space="preserve"> in this context. The Committee </w:t>
      </w:r>
      <w:r w:rsidR="002E6F57">
        <w:rPr>
          <w:sz w:val="20"/>
        </w:rPr>
        <w:t xml:space="preserve">therefore </w:t>
      </w:r>
      <w:r w:rsidR="00C7452F">
        <w:rPr>
          <w:sz w:val="20"/>
        </w:rPr>
        <w:t>examine</w:t>
      </w:r>
      <w:r w:rsidR="000905AE">
        <w:rPr>
          <w:sz w:val="20"/>
        </w:rPr>
        <w:t>s</w:t>
      </w:r>
      <w:r w:rsidR="00C7452F">
        <w:rPr>
          <w:sz w:val="20"/>
        </w:rPr>
        <w:t xml:space="preserve"> them </w:t>
      </w:r>
      <w:r w:rsidR="000905AE">
        <w:rPr>
          <w:sz w:val="20"/>
        </w:rPr>
        <w:t>below</w:t>
      </w:r>
      <w:r w:rsidR="00C7452F">
        <w:rPr>
          <w:sz w:val="20"/>
        </w:rPr>
        <w:t>.</w:t>
      </w:r>
      <w:r w:rsidR="003D0E96">
        <w:rPr>
          <w:sz w:val="20"/>
        </w:rPr>
        <w:t xml:space="preserve"> </w:t>
      </w:r>
    </w:p>
    <w:p w14:paraId="672C748B" w14:textId="679BB00A" w:rsidR="008159F9" w:rsidRPr="00BE41F1" w:rsidRDefault="002E6F57" w:rsidP="00BE41F1">
      <w:pPr>
        <w:pStyle w:val="ListParagraph"/>
        <w:tabs>
          <w:tab w:val="left" w:pos="1835"/>
        </w:tabs>
        <w:spacing w:before="121" w:line="249" w:lineRule="auto"/>
        <w:ind w:right="1244"/>
        <w:rPr>
          <w:sz w:val="20"/>
          <w:u w:val="single"/>
        </w:rPr>
      </w:pPr>
      <w:r w:rsidRPr="00BE41F1">
        <w:rPr>
          <w:sz w:val="20"/>
          <w:u w:val="single"/>
        </w:rPr>
        <w:t>Reasonable t</w:t>
      </w:r>
      <w:r w:rsidR="00CC0149" w:rsidRPr="00BE41F1">
        <w:rPr>
          <w:sz w:val="20"/>
          <w:u w:val="single"/>
        </w:rPr>
        <w:t xml:space="preserve">ime frames for different phases, sufficient </w:t>
      </w:r>
      <w:r w:rsidR="00BE41F1" w:rsidRPr="00BE41F1">
        <w:rPr>
          <w:sz w:val="20"/>
          <w:u w:val="single"/>
        </w:rPr>
        <w:t xml:space="preserve">time for informing the public and for the public to participate effectively </w:t>
      </w:r>
      <w:r w:rsidR="00B114FF">
        <w:rPr>
          <w:sz w:val="20"/>
          <w:u w:val="single"/>
        </w:rPr>
        <w:t xml:space="preserve">- </w:t>
      </w:r>
      <w:r w:rsidR="00BE41F1" w:rsidRPr="00BE41F1">
        <w:rPr>
          <w:sz w:val="20"/>
          <w:u w:val="single"/>
        </w:rPr>
        <w:t>article 6(3) of the Convention</w:t>
      </w:r>
    </w:p>
    <w:p w14:paraId="1DCCD335" w14:textId="4A260FCC" w:rsidR="00CB4CD5" w:rsidRPr="00AB2600" w:rsidRDefault="000905AE" w:rsidP="00CE3F7A">
      <w:pPr>
        <w:pStyle w:val="ListParagraph"/>
        <w:numPr>
          <w:ilvl w:val="0"/>
          <w:numId w:val="1"/>
        </w:numPr>
        <w:tabs>
          <w:tab w:val="left" w:pos="1835"/>
        </w:tabs>
        <w:spacing w:before="245" w:line="256" w:lineRule="auto"/>
        <w:ind w:left="1266" w:right="1251" w:firstLine="0"/>
        <w:rPr>
          <w:sz w:val="18"/>
        </w:rPr>
      </w:pPr>
      <w:r>
        <w:rPr>
          <w:sz w:val="20"/>
        </w:rPr>
        <w:t>A</w:t>
      </w:r>
      <w:r w:rsidR="001F54F7" w:rsidRPr="00CB4CD5">
        <w:rPr>
          <w:sz w:val="20"/>
        </w:rPr>
        <w:t xml:space="preserve">s mentioned in </w:t>
      </w:r>
      <w:r w:rsidR="00A165F6" w:rsidRPr="00CB4CD5">
        <w:rPr>
          <w:sz w:val="20"/>
        </w:rPr>
        <w:t xml:space="preserve">paragraphs </w:t>
      </w:r>
      <w:r w:rsidR="00DB30EF">
        <w:rPr>
          <w:sz w:val="20"/>
        </w:rPr>
        <w:fldChar w:fldCharType="begin"/>
      </w:r>
      <w:r w:rsidR="00DB30EF">
        <w:rPr>
          <w:sz w:val="20"/>
        </w:rPr>
        <w:instrText xml:space="preserve"> REF _Ref75979316 \r \h </w:instrText>
      </w:r>
      <w:r w:rsidR="00DB30EF">
        <w:rPr>
          <w:sz w:val="20"/>
        </w:rPr>
      </w:r>
      <w:r w:rsidR="00DB30EF">
        <w:rPr>
          <w:sz w:val="20"/>
        </w:rPr>
        <w:fldChar w:fldCharType="separate"/>
      </w:r>
      <w:r w:rsidR="001E345B">
        <w:rPr>
          <w:sz w:val="20"/>
          <w:cs/>
        </w:rPr>
        <w:t>‎</w:t>
      </w:r>
      <w:r w:rsidR="001E345B">
        <w:rPr>
          <w:sz w:val="20"/>
        </w:rPr>
        <w:t>81</w:t>
      </w:r>
      <w:r w:rsidR="00DB30EF">
        <w:rPr>
          <w:sz w:val="20"/>
        </w:rPr>
        <w:fldChar w:fldCharType="end"/>
      </w:r>
      <w:r w:rsidR="00A165F6" w:rsidRPr="00CB4CD5">
        <w:rPr>
          <w:sz w:val="20"/>
        </w:rPr>
        <w:t xml:space="preserve"> and </w:t>
      </w:r>
      <w:r w:rsidR="00DB30EF">
        <w:rPr>
          <w:sz w:val="20"/>
        </w:rPr>
        <w:fldChar w:fldCharType="begin"/>
      </w:r>
      <w:r w:rsidR="00DB30EF">
        <w:rPr>
          <w:sz w:val="20"/>
        </w:rPr>
        <w:instrText xml:space="preserve"> REF _Ref75979428 \r \h </w:instrText>
      </w:r>
      <w:r w:rsidR="00DB30EF">
        <w:rPr>
          <w:sz w:val="20"/>
        </w:rPr>
      </w:r>
      <w:r w:rsidR="00DB30EF">
        <w:rPr>
          <w:sz w:val="20"/>
        </w:rPr>
        <w:fldChar w:fldCharType="separate"/>
      </w:r>
      <w:r w:rsidR="001E345B">
        <w:rPr>
          <w:sz w:val="20"/>
          <w:cs/>
        </w:rPr>
        <w:t>‎</w:t>
      </w:r>
      <w:r w:rsidR="001E345B">
        <w:rPr>
          <w:sz w:val="20"/>
        </w:rPr>
        <w:t>82</w:t>
      </w:r>
      <w:r w:rsidR="00DB30EF">
        <w:rPr>
          <w:sz w:val="20"/>
        </w:rPr>
        <w:fldChar w:fldCharType="end"/>
      </w:r>
      <w:r w:rsidR="00A165F6" w:rsidRPr="00CB4CD5">
        <w:rPr>
          <w:sz w:val="20"/>
        </w:rPr>
        <w:t xml:space="preserve"> above, </w:t>
      </w:r>
      <w:r w:rsidR="00317CFA" w:rsidRPr="00CB4CD5">
        <w:rPr>
          <w:sz w:val="20"/>
        </w:rPr>
        <w:t>article 60(3)(2) of the</w:t>
      </w:r>
      <w:r w:rsidR="00A165F6" w:rsidRPr="00CB4CD5">
        <w:rPr>
          <w:sz w:val="20"/>
        </w:rPr>
        <w:t xml:space="preserve"> </w:t>
      </w:r>
      <w:r w:rsidR="00CE3F7A">
        <w:rPr>
          <w:sz w:val="20"/>
        </w:rPr>
        <w:t>n</w:t>
      </w:r>
      <w:r w:rsidR="00A165F6" w:rsidRPr="00CB4CD5">
        <w:rPr>
          <w:sz w:val="20"/>
        </w:rPr>
        <w:t xml:space="preserve">ew Environmental </w:t>
      </w:r>
      <w:r w:rsidR="00A165F6" w:rsidRPr="00052511">
        <w:rPr>
          <w:sz w:val="20"/>
        </w:rPr>
        <w:t xml:space="preserve">Code provides </w:t>
      </w:r>
      <w:r w:rsidR="0011491A" w:rsidRPr="00052511">
        <w:rPr>
          <w:sz w:val="20"/>
        </w:rPr>
        <w:t xml:space="preserve">for the establishment of </w:t>
      </w:r>
      <w:r w:rsidR="00612148" w:rsidRPr="00052511">
        <w:rPr>
          <w:sz w:val="20"/>
        </w:rPr>
        <w:t>“</w:t>
      </w:r>
      <w:r w:rsidR="00533AAE" w:rsidRPr="00052511">
        <w:rPr>
          <w:sz w:val="20"/>
        </w:rPr>
        <w:t xml:space="preserve">a </w:t>
      </w:r>
      <w:r w:rsidR="0011491A" w:rsidRPr="00052511">
        <w:rPr>
          <w:sz w:val="20"/>
        </w:rPr>
        <w:t xml:space="preserve">reasonable </w:t>
      </w:r>
      <w:r w:rsidR="00612148" w:rsidRPr="00052511">
        <w:rPr>
          <w:sz w:val="20"/>
        </w:rPr>
        <w:t xml:space="preserve">time frame” to </w:t>
      </w:r>
      <w:r w:rsidR="00533AAE" w:rsidRPr="00052511">
        <w:rPr>
          <w:sz w:val="20"/>
        </w:rPr>
        <w:t xml:space="preserve">enable the public concerned to make comments and proposals in a timely and effective manner at all stages of </w:t>
      </w:r>
      <w:r w:rsidR="00533AAE" w:rsidRPr="00AB2600">
        <w:rPr>
          <w:sz w:val="20"/>
        </w:rPr>
        <w:t>the strategic environmental assessment</w:t>
      </w:r>
      <w:r w:rsidR="00D718F5" w:rsidRPr="00AB2600">
        <w:rPr>
          <w:sz w:val="20"/>
        </w:rPr>
        <w:t xml:space="preserve">. </w:t>
      </w:r>
      <w:r w:rsidR="00A165F6" w:rsidRPr="00AB2600">
        <w:rPr>
          <w:sz w:val="20"/>
        </w:rPr>
        <w:t xml:space="preserve"> </w:t>
      </w:r>
    </w:p>
    <w:p w14:paraId="75AD8EF8" w14:textId="4817F286" w:rsidR="00AB2600" w:rsidRPr="00AB2600" w:rsidRDefault="00D20078" w:rsidP="00CE3F7A">
      <w:pPr>
        <w:pStyle w:val="ListParagraph"/>
        <w:numPr>
          <w:ilvl w:val="0"/>
          <w:numId w:val="1"/>
        </w:numPr>
        <w:tabs>
          <w:tab w:val="left" w:pos="1835"/>
        </w:tabs>
        <w:spacing w:before="245" w:line="256" w:lineRule="auto"/>
        <w:ind w:left="1266" w:right="1251" w:firstLine="0"/>
        <w:rPr>
          <w:b/>
          <w:bCs/>
        </w:rPr>
      </w:pPr>
      <w:r w:rsidRPr="00AB2600">
        <w:rPr>
          <w:sz w:val="20"/>
        </w:rPr>
        <w:t xml:space="preserve">The Committee </w:t>
      </w:r>
      <w:r w:rsidR="00AB2600" w:rsidRPr="00AB2600">
        <w:rPr>
          <w:sz w:val="20"/>
        </w:rPr>
        <w:t xml:space="preserve">welcomes article 60(3)(2) of the </w:t>
      </w:r>
      <w:r w:rsidR="00CE3F7A">
        <w:rPr>
          <w:sz w:val="20"/>
        </w:rPr>
        <w:t>n</w:t>
      </w:r>
      <w:r w:rsidR="00AB2600" w:rsidRPr="00AB2600">
        <w:rPr>
          <w:sz w:val="20"/>
        </w:rPr>
        <w:t xml:space="preserve">ew Environmental Code which constitutes significant progress </w:t>
      </w:r>
      <w:r w:rsidR="00CE3F7A">
        <w:rPr>
          <w:sz w:val="20"/>
        </w:rPr>
        <w:t xml:space="preserve">by </w:t>
      </w:r>
      <w:r w:rsidR="00AB2600" w:rsidRPr="00AB2600">
        <w:rPr>
          <w:sz w:val="20"/>
        </w:rPr>
        <w:t xml:space="preserve">the Party concerned </w:t>
      </w:r>
      <w:r w:rsidR="00CE3F7A">
        <w:rPr>
          <w:sz w:val="20"/>
        </w:rPr>
        <w:t xml:space="preserve">towards </w:t>
      </w:r>
      <w:r w:rsidR="00AB2600" w:rsidRPr="00AB2600">
        <w:rPr>
          <w:sz w:val="20"/>
        </w:rPr>
        <w:t xml:space="preserve">meeting the recommendation in paragraph 5(c)(iii). </w:t>
      </w:r>
      <w:r w:rsidR="00625EE8">
        <w:rPr>
          <w:bCs/>
          <w:sz w:val="20"/>
          <w:lang w:val="en-GB"/>
        </w:rPr>
        <w:t>Since however,</w:t>
      </w:r>
      <w:r w:rsidR="00625EE8">
        <w:rPr>
          <w:sz w:val="20"/>
        </w:rPr>
        <w:t xml:space="preserve"> the relevant secondary legislation is not yet adopted, the Committee is not in a position to determine whether the Party concerned has met the requirements of paragraph 5(c)(iii) of decision VI/8g</w:t>
      </w:r>
    </w:p>
    <w:p w14:paraId="20C3E583" w14:textId="59BFCE41" w:rsidR="004B4B73" w:rsidRPr="00AB2600" w:rsidRDefault="004B4B73" w:rsidP="00CE3F7A">
      <w:pPr>
        <w:pStyle w:val="ListParagraph"/>
        <w:numPr>
          <w:ilvl w:val="0"/>
          <w:numId w:val="1"/>
        </w:numPr>
        <w:tabs>
          <w:tab w:val="left" w:pos="1835"/>
        </w:tabs>
        <w:spacing w:before="245" w:line="256" w:lineRule="auto"/>
        <w:ind w:left="1266" w:right="1251" w:firstLine="0"/>
        <w:rPr>
          <w:b/>
          <w:bCs/>
        </w:rPr>
      </w:pPr>
      <w:r w:rsidRPr="00AB2600">
        <w:rPr>
          <w:sz w:val="20"/>
        </w:rPr>
        <w:t>Based on the above, the Committee</w:t>
      </w:r>
      <w:r w:rsidR="000905AE">
        <w:rPr>
          <w:sz w:val="20"/>
        </w:rPr>
        <w:t>, while welcoming the progress in that direction,</w:t>
      </w:r>
      <w:r w:rsidRPr="00AB2600">
        <w:rPr>
          <w:sz w:val="20"/>
        </w:rPr>
        <w:t xml:space="preserve"> </w:t>
      </w:r>
      <w:r w:rsidR="00D906C0">
        <w:rPr>
          <w:sz w:val="20"/>
        </w:rPr>
        <w:t>finds</w:t>
      </w:r>
      <w:r w:rsidRPr="00AB2600">
        <w:rPr>
          <w:sz w:val="20"/>
        </w:rPr>
        <w:t xml:space="preserve"> that the Party concerned has not yet </w:t>
      </w:r>
      <w:r w:rsidR="00625EE8" w:rsidRPr="00393AF6">
        <w:rPr>
          <w:sz w:val="20"/>
        </w:rPr>
        <w:t>demonstrated that it has</w:t>
      </w:r>
      <w:r w:rsidR="00625EE8">
        <w:rPr>
          <w:sz w:val="20"/>
        </w:rPr>
        <w:t xml:space="preserve"> met</w:t>
      </w:r>
      <w:r w:rsidRPr="00AB2600">
        <w:rPr>
          <w:sz w:val="20"/>
        </w:rPr>
        <w:t xml:space="preserve"> the requirements of paragraph </w:t>
      </w:r>
      <w:r w:rsidR="00F73998" w:rsidRPr="00AB2600">
        <w:rPr>
          <w:sz w:val="20"/>
        </w:rPr>
        <w:t>5</w:t>
      </w:r>
      <w:r w:rsidRPr="00AB2600">
        <w:rPr>
          <w:sz w:val="20"/>
        </w:rPr>
        <w:t>(</w:t>
      </w:r>
      <w:r w:rsidR="00F73998" w:rsidRPr="00AB2600">
        <w:rPr>
          <w:sz w:val="20"/>
        </w:rPr>
        <w:t>c</w:t>
      </w:r>
      <w:r w:rsidRPr="00AB2600">
        <w:rPr>
          <w:sz w:val="20"/>
        </w:rPr>
        <w:t xml:space="preserve">) </w:t>
      </w:r>
      <w:r w:rsidR="00F73998" w:rsidRPr="00AB2600">
        <w:rPr>
          <w:sz w:val="20"/>
        </w:rPr>
        <w:t xml:space="preserve">(iii) </w:t>
      </w:r>
      <w:r w:rsidRPr="00AB2600">
        <w:rPr>
          <w:sz w:val="20"/>
        </w:rPr>
        <w:t>of decision VI/8g</w:t>
      </w:r>
      <w:r w:rsidR="00F73998" w:rsidRPr="00AB2600">
        <w:rPr>
          <w:sz w:val="20"/>
        </w:rPr>
        <w:t xml:space="preserve"> with respect to article </w:t>
      </w:r>
      <w:r w:rsidR="006E1A9E" w:rsidRPr="00AB2600">
        <w:rPr>
          <w:sz w:val="20"/>
        </w:rPr>
        <w:t>6(3) of the Convention</w:t>
      </w:r>
      <w:r w:rsidRPr="00AB2600">
        <w:rPr>
          <w:sz w:val="20"/>
        </w:rPr>
        <w:t>.</w:t>
      </w:r>
    </w:p>
    <w:p w14:paraId="583A9154" w14:textId="10DC1348" w:rsidR="00922311" w:rsidRPr="006F1E4E" w:rsidRDefault="006E1A9E" w:rsidP="006F1E4E">
      <w:pPr>
        <w:pStyle w:val="ListParagraph"/>
        <w:tabs>
          <w:tab w:val="left" w:pos="1835"/>
        </w:tabs>
        <w:spacing w:before="245" w:line="256" w:lineRule="auto"/>
        <w:ind w:right="1251"/>
        <w:rPr>
          <w:sz w:val="18"/>
          <w:u w:val="single"/>
        </w:rPr>
      </w:pPr>
      <w:r w:rsidRPr="006F1E4E">
        <w:rPr>
          <w:sz w:val="20"/>
          <w:u w:val="single"/>
        </w:rPr>
        <w:t xml:space="preserve">Early public participation </w:t>
      </w:r>
      <w:r w:rsidR="005E6C07" w:rsidRPr="006F1E4E">
        <w:rPr>
          <w:sz w:val="20"/>
          <w:u w:val="single"/>
        </w:rPr>
        <w:t>when all options</w:t>
      </w:r>
      <w:r w:rsidR="006F1E4E" w:rsidRPr="006F1E4E">
        <w:rPr>
          <w:sz w:val="20"/>
          <w:u w:val="single"/>
        </w:rPr>
        <w:t xml:space="preserve"> are open </w:t>
      </w:r>
      <w:r w:rsidR="00B114FF">
        <w:rPr>
          <w:sz w:val="20"/>
          <w:u w:val="single"/>
        </w:rPr>
        <w:t xml:space="preserve">- </w:t>
      </w:r>
      <w:r w:rsidR="006F1E4E" w:rsidRPr="006F1E4E">
        <w:rPr>
          <w:sz w:val="20"/>
          <w:u w:val="single"/>
        </w:rPr>
        <w:t>article 6(4) of the Convention</w:t>
      </w:r>
    </w:p>
    <w:p w14:paraId="62D580C1" w14:textId="551E54BA" w:rsidR="00A96D5B" w:rsidRPr="00554E40" w:rsidRDefault="007D7745" w:rsidP="00CE3F7A">
      <w:pPr>
        <w:pStyle w:val="ListParagraph"/>
        <w:numPr>
          <w:ilvl w:val="0"/>
          <w:numId w:val="1"/>
        </w:numPr>
        <w:tabs>
          <w:tab w:val="left" w:pos="1835"/>
        </w:tabs>
        <w:spacing w:before="245" w:line="256" w:lineRule="auto"/>
        <w:ind w:left="1266" w:right="1251" w:firstLine="0"/>
        <w:rPr>
          <w:sz w:val="18"/>
        </w:rPr>
      </w:pPr>
      <w:r w:rsidRPr="00CB4CD5">
        <w:rPr>
          <w:sz w:val="20"/>
        </w:rPr>
        <w:t xml:space="preserve"> </w:t>
      </w:r>
      <w:r w:rsidR="00A96D5B">
        <w:rPr>
          <w:sz w:val="20"/>
        </w:rPr>
        <w:t xml:space="preserve">The Committee notes that </w:t>
      </w:r>
      <w:r w:rsidR="00CE1806" w:rsidRPr="00177949">
        <w:rPr>
          <w:sz w:val="20"/>
        </w:rPr>
        <w:t>a</w:t>
      </w:r>
      <w:r w:rsidR="00804EB0" w:rsidRPr="00177949">
        <w:rPr>
          <w:sz w:val="20"/>
        </w:rPr>
        <w:t>rticle</w:t>
      </w:r>
      <w:r w:rsidR="00CE1806" w:rsidRPr="00177949">
        <w:rPr>
          <w:sz w:val="20"/>
        </w:rPr>
        <w:t xml:space="preserve"> 5</w:t>
      </w:r>
      <w:r w:rsidR="001B62F4" w:rsidRPr="00177949">
        <w:rPr>
          <w:sz w:val="20"/>
        </w:rPr>
        <w:t>(9)</w:t>
      </w:r>
      <w:r w:rsidR="00CE1806" w:rsidRPr="00177949">
        <w:rPr>
          <w:sz w:val="20"/>
        </w:rPr>
        <w:t xml:space="preserve"> of the </w:t>
      </w:r>
      <w:r w:rsidR="00D906C0">
        <w:rPr>
          <w:sz w:val="20"/>
        </w:rPr>
        <w:t>n</w:t>
      </w:r>
      <w:r w:rsidR="00CE1806" w:rsidRPr="00177949">
        <w:rPr>
          <w:sz w:val="20"/>
        </w:rPr>
        <w:t xml:space="preserve">ew Environmental Code </w:t>
      </w:r>
      <w:r w:rsidR="00625EE8">
        <w:rPr>
          <w:sz w:val="20"/>
        </w:rPr>
        <w:t>sets out</w:t>
      </w:r>
      <w:r w:rsidR="00CE1806" w:rsidRPr="00177949">
        <w:rPr>
          <w:sz w:val="20"/>
        </w:rPr>
        <w:t xml:space="preserve"> </w:t>
      </w:r>
      <w:r w:rsidR="00625EE8">
        <w:rPr>
          <w:sz w:val="20"/>
        </w:rPr>
        <w:t>“</w:t>
      </w:r>
      <w:r w:rsidR="00CE1806" w:rsidRPr="00177949">
        <w:rPr>
          <w:sz w:val="20"/>
        </w:rPr>
        <w:t>t</w:t>
      </w:r>
      <w:r w:rsidR="001B62F4" w:rsidRPr="00177949">
        <w:rPr>
          <w:sz w:val="20"/>
        </w:rPr>
        <w:t>he principle of public participation</w:t>
      </w:r>
      <w:r w:rsidR="00625EE8">
        <w:rPr>
          <w:sz w:val="20"/>
        </w:rPr>
        <w:t xml:space="preserve">”, including that </w:t>
      </w:r>
      <w:r w:rsidR="001B62F4" w:rsidRPr="00177949">
        <w:rPr>
          <w:sz w:val="20"/>
        </w:rPr>
        <w:t xml:space="preserve">the </w:t>
      </w:r>
      <w:r w:rsidR="001B62F4" w:rsidRPr="00554E40">
        <w:rPr>
          <w:sz w:val="20"/>
        </w:rPr>
        <w:t>public has the right to part</w:t>
      </w:r>
      <w:r w:rsidR="00EC6EDA" w:rsidRPr="00554E40">
        <w:rPr>
          <w:sz w:val="20"/>
        </w:rPr>
        <w:t xml:space="preserve">icipate </w:t>
      </w:r>
      <w:r w:rsidR="001B62F4" w:rsidRPr="00554E40">
        <w:rPr>
          <w:sz w:val="20"/>
        </w:rPr>
        <w:t xml:space="preserve">in </w:t>
      </w:r>
      <w:r w:rsidR="00E72F3C" w:rsidRPr="00554E40">
        <w:rPr>
          <w:sz w:val="20"/>
        </w:rPr>
        <w:t xml:space="preserve">decision-making on issues affecting the environment </w:t>
      </w:r>
      <w:r w:rsidR="00C86BB5" w:rsidRPr="00554E40">
        <w:rPr>
          <w:sz w:val="20"/>
        </w:rPr>
        <w:t>at an early stage, when all options are open for consideration</w:t>
      </w:r>
      <w:r w:rsidR="009C6D05" w:rsidRPr="00554E40">
        <w:rPr>
          <w:sz w:val="20"/>
        </w:rPr>
        <w:t xml:space="preserve"> and when effective public participation can be ensured</w:t>
      </w:r>
      <w:r w:rsidR="00C479AB" w:rsidRPr="00554E40">
        <w:rPr>
          <w:sz w:val="20"/>
        </w:rPr>
        <w:t xml:space="preserve">. </w:t>
      </w:r>
    </w:p>
    <w:p w14:paraId="38568B64" w14:textId="07A545F4" w:rsidR="00EC6EDA" w:rsidRPr="005C1943" w:rsidRDefault="00EC6EDA" w:rsidP="002E14D0">
      <w:pPr>
        <w:pStyle w:val="ListParagraph"/>
        <w:numPr>
          <w:ilvl w:val="0"/>
          <w:numId w:val="1"/>
        </w:numPr>
        <w:tabs>
          <w:tab w:val="left" w:pos="1835"/>
        </w:tabs>
        <w:spacing w:before="245" w:line="256" w:lineRule="auto"/>
        <w:ind w:left="1266" w:right="1251" w:firstLine="0"/>
        <w:rPr>
          <w:sz w:val="20"/>
          <w:szCs w:val="20"/>
        </w:rPr>
      </w:pPr>
      <w:r w:rsidRPr="00554E40">
        <w:rPr>
          <w:sz w:val="20"/>
          <w:szCs w:val="20"/>
        </w:rPr>
        <w:t xml:space="preserve">Moreover, </w:t>
      </w:r>
      <w:r w:rsidR="005C1943" w:rsidRPr="00554E40">
        <w:rPr>
          <w:sz w:val="20"/>
          <w:szCs w:val="20"/>
        </w:rPr>
        <w:t xml:space="preserve">article 60(2) of the </w:t>
      </w:r>
      <w:r w:rsidR="00D906C0">
        <w:rPr>
          <w:sz w:val="20"/>
          <w:szCs w:val="20"/>
        </w:rPr>
        <w:t>n</w:t>
      </w:r>
      <w:r w:rsidR="005C1943" w:rsidRPr="00554E40">
        <w:rPr>
          <w:sz w:val="20"/>
          <w:szCs w:val="20"/>
        </w:rPr>
        <w:t xml:space="preserve">ew Environmental Code </w:t>
      </w:r>
      <w:r w:rsidR="005E6AD9" w:rsidRPr="00554E40">
        <w:rPr>
          <w:sz w:val="20"/>
          <w:szCs w:val="20"/>
        </w:rPr>
        <w:t xml:space="preserve">provides that the </w:t>
      </w:r>
      <w:r w:rsidR="00D906C0">
        <w:rPr>
          <w:sz w:val="20"/>
          <w:szCs w:val="20"/>
        </w:rPr>
        <w:t>“</w:t>
      </w:r>
      <w:r w:rsidR="005E6AD9" w:rsidRPr="00554E40">
        <w:rPr>
          <w:sz w:val="20"/>
          <w:szCs w:val="20"/>
        </w:rPr>
        <w:t>public authority-developer</w:t>
      </w:r>
      <w:r w:rsidR="00D906C0">
        <w:rPr>
          <w:sz w:val="20"/>
          <w:szCs w:val="20"/>
        </w:rPr>
        <w:t>”</w:t>
      </w:r>
      <w:r w:rsidR="005E6AD9" w:rsidRPr="00554E40">
        <w:rPr>
          <w:sz w:val="20"/>
          <w:szCs w:val="20"/>
        </w:rPr>
        <w:t xml:space="preserve"> shall </w:t>
      </w:r>
      <w:r w:rsidR="002E14D0" w:rsidRPr="00554E40">
        <w:rPr>
          <w:sz w:val="20"/>
          <w:szCs w:val="20"/>
        </w:rPr>
        <w:t>ensure that the public concerned is able to participate in all stages of the strategic environmental assessment, beginning with the</w:t>
      </w:r>
      <w:r w:rsidR="002E14D0" w:rsidRPr="002E14D0">
        <w:rPr>
          <w:sz w:val="20"/>
          <w:szCs w:val="20"/>
        </w:rPr>
        <w:t xml:space="preserve"> initial stage in the development of the Documents where options can be selected from among the available alternatives</w:t>
      </w:r>
      <w:r w:rsidR="00554E40">
        <w:rPr>
          <w:sz w:val="20"/>
          <w:szCs w:val="20"/>
        </w:rPr>
        <w:t>.</w:t>
      </w:r>
    </w:p>
    <w:p w14:paraId="2B1D0115" w14:textId="271A3B14" w:rsidR="00662BFD" w:rsidRPr="00625EE8" w:rsidRDefault="00057E71" w:rsidP="00CE3F7A">
      <w:pPr>
        <w:pStyle w:val="ListParagraph"/>
        <w:numPr>
          <w:ilvl w:val="0"/>
          <w:numId w:val="1"/>
        </w:numPr>
        <w:tabs>
          <w:tab w:val="left" w:pos="1835"/>
        </w:tabs>
        <w:spacing w:before="245" w:line="256" w:lineRule="auto"/>
        <w:ind w:left="1266" w:right="1251" w:firstLine="0"/>
        <w:rPr>
          <w:sz w:val="18"/>
        </w:rPr>
      </w:pPr>
      <w:bookmarkStart w:id="18" w:name="_Ref76287735"/>
      <w:r>
        <w:rPr>
          <w:sz w:val="20"/>
          <w:szCs w:val="20"/>
        </w:rPr>
        <w:t xml:space="preserve">While </w:t>
      </w:r>
      <w:r w:rsidR="00434FD1" w:rsidRPr="00554E40">
        <w:rPr>
          <w:sz w:val="20"/>
          <w:szCs w:val="20"/>
        </w:rPr>
        <w:t>welcom</w:t>
      </w:r>
      <w:r w:rsidR="004F7ECF" w:rsidRPr="00554E40">
        <w:rPr>
          <w:sz w:val="20"/>
          <w:szCs w:val="20"/>
        </w:rPr>
        <w:t>ing</w:t>
      </w:r>
      <w:r w:rsidR="00434FD1" w:rsidRPr="00554E40">
        <w:rPr>
          <w:sz w:val="20"/>
          <w:szCs w:val="20"/>
        </w:rPr>
        <w:t xml:space="preserve"> </w:t>
      </w:r>
      <w:r w:rsidR="0079547B" w:rsidRPr="00554E40">
        <w:rPr>
          <w:sz w:val="20"/>
          <w:szCs w:val="20"/>
        </w:rPr>
        <w:t xml:space="preserve">both the abovementioned provisions, </w:t>
      </w:r>
      <w:r w:rsidR="004F7ECF" w:rsidRPr="00554E40">
        <w:rPr>
          <w:sz w:val="20"/>
          <w:szCs w:val="20"/>
        </w:rPr>
        <w:t>the Committee</w:t>
      </w:r>
      <w:r w:rsidRPr="00554E40">
        <w:rPr>
          <w:sz w:val="20"/>
          <w:szCs w:val="20"/>
        </w:rPr>
        <w:t xml:space="preserve"> notes</w:t>
      </w:r>
      <w:r w:rsidR="00BE419A" w:rsidRPr="00554E40">
        <w:rPr>
          <w:sz w:val="20"/>
          <w:szCs w:val="20"/>
        </w:rPr>
        <w:t>,</w:t>
      </w:r>
      <w:r w:rsidR="004F7ECF" w:rsidRPr="00554E40">
        <w:rPr>
          <w:sz w:val="20"/>
          <w:szCs w:val="20"/>
        </w:rPr>
        <w:t xml:space="preserve"> however</w:t>
      </w:r>
      <w:r w:rsidR="00BE419A" w:rsidRPr="00554E40">
        <w:rPr>
          <w:sz w:val="20"/>
          <w:szCs w:val="20"/>
        </w:rPr>
        <w:t>,</w:t>
      </w:r>
      <w:r w:rsidRPr="00554E40">
        <w:rPr>
          <w:sz w:val="20"/>
          <w:szCs w:val="20"/>
        </w:rPr>
        <w:t xml:space="preserve"> that </w:t>
      </w:r>
      <w:r w:rsidR="003A0CCE" w:rsidRPr="00554E40">
        <w:rPr>
          <w:sz w:val="20"/>
          <w:szCs w:val="20"/>
        </w:rPr>
        <w:t xml:space="preserve">from the wording of </w:t>
      </w:r>
      <w:r w:rsidR="007D7745" w:rsidRPr="00554E40">
        <w:rPr>
          <w:sz w:val="20"/>
          <w:szCs w:val="20"/>
        </w:rPr>
        <w:t>article 60(2)</w:t>
      </w:r>
      <w:r w:rsidR="0079547B" w:rsidRPr="00554E40">
        <w:rPr>
          <w:sz w:val="20"/>
          <w:szCs w:val="20"/>
        </w:rPr>
        <w:t xml:space="preserve"> of the </w:t>
      </w:r>
      <w:r w:rsidR="00D906C0">
        <w:rPr>
          <w:sz w:val="20"/>
          <w:szCs w:val="20"/>
        </w:rPr>
        <w:t>n</w:t>
      </w:r>
      <w:r w:rsidR="0079547B" w:rsidRPr="00554E40">
        <w:rPr>
          <w:sz w:val="20"/>
          <w:szCs w:val="20"/>
        </w:rPr>
        <w:t xml:space="preserve">ew </w:t>
      </w:r>
      <w:r w:rsidR="00614DA7" w:rsidRPr="00554E40">
        <w:rPr>
          <w:sz w:val="20"/>
          <w:szCs w:val="20"/>
        </w:rPr>
        <w:t>Environmental Code</w:t>
      </w:r>
      <w:r w:rsidR="00E43564" w:rsidRPr="00554E40">
        <w:rPr>
          <w:sz w:val="20"/>
          <w:szCs w:val="20"/>
        </w:rPr>
        <w:t xml:space="preserve">, </w:t>
      </w:r>
      <w:r w:rsidR="00D001D9" w:rsidRPr="00554E40">
        <w:rPr>
          <w:sz w:val="20"/>
          <w:szCs w:val="20"/>
        </w:rPr>
        <w:t>as currently formulated</w:t>
      </w:r>
      <w:r w:rsidR="004F7ECF" w:rsidRPr="00554E40">
        <w:rPr>
          <w:sz w:val="20"/>
          <w:szCs w:val="20"/>
        </w:rPr>
        <w:t>,</w:t>
      </w:r>
      <w:r w:rsidR="00D001D9" w:rsidRPr="00554E40">
        <w:rPr>
          <w:sz w:val="20"/>
          <w:szCs w:val="20"/>
        </w:rPr>
        <w:t xml:space="preserve"> </w:t>
      </w:r>
      <w:r w:rsidR="003A0CCE" w:rsidRPr="00554E40">
        <w:rPr>
          <w:sz w:val="20"/>
          <w:szCs w:val="20"/>
        </w:rPr>
        <w:t xml:space="preserve">it is not clear </w:t>
      </w:r>
      <w:r w:rsidR="003760B3" w:rsidRPr="00554E40">
        <w:rPr>
          <w:sz w:val="20"/>
          <w:szCs w:val="20"/>
        </w:rPr>
        <w:t xml:space="preserve">that the public has the right to participate </w:t>
      </w:r>
      <w:r w:rsidR="00520154" w:rsidRPr="00554E40">
        <w:rPr>
          <w:sz w:val="20"/>
          <w:szCs w:val="20"/>
        </w:rPr>
        <w:t>when all options</w:t>
      </w:r>
      <w:r w:rsidR="00D906C0">
        <w:rPr>
          <w:sz w:val="20"/>
          <w:szCs w:val="20"/>
        </w:rPr>
        <w:t>,</w:t>
      </w:r>
      <w:r w:rsidR="00520154" w:rsidRPr="00554E40">
        <w:rPr>
          <w:sz w:val="20"/>
          <w:szCs w:val="20"/>
        </w:rPr>
        <w:t xml:space="preserve"> including the zero option</w:t>
      </w:r>
      <w:r w:rsidR="00D906C0">
        <w:rPr>
          <w:sz w:val="20"/>
          <w:szCs w:val="20"/>
        </w:rPr>
        <w:t>,</w:t>
      </w:r>
      <w:r w:rsidR="00520154" w:rsidRPr="00554E40">
        <w:rPr>
          <w:sz w:val="20"/>
          <w:szCs w:val="20"/>
        </w:rPr>
        <w:t xml:space="preserve"> are open.</w:t>
      </w:r>
      <w:r w:rsidR="00520154">
        <w:rPr>
          <w:sz w:val="20"/>
          <w:szCs w:val="20"/>
        </w:rPr>
        <w:t xml:space="preserve"> </w:t>
      </w:r>
      <w:r w:rsidR="009F7383">
        <w:rPr>
          <w:sz w:val="20"/>
          <w:szCs w:val="20"/>
        </w:rPr>
        <w:t>T</w:t>
      </w:r>
      <w:r w:rsidR="00520154">
        <w:rPr>
          <w:sz w:val="20"/>
          <w:szCs w:val="20"/>
        </w:rPr>
        <w:t xml:space="preserve">he Committee </w:t>
      </w:r>
      <w:r w:rsidR="00770B14">
        <w:rPr>
          <w:sz w:val="20"/>
          <w:szCs w:val="20"/>
        </w:rPr>
        <w:t>understands that, based on article 60(2),</w:t>
      </w:r>
      <w:r w:rsidR="004F7ECF">
        <w:rPr>
          <w:sz w:val="20"/>
          <w:szCs w:val="20"/>
        </w:rPr>
        <w:t xml:space="preserve"> </w:t>
      </w:r>
      <w:r w:rsidR="00D001D9">
        <w:rPr>
          <w:sz w:val="20"/>
          <w:szCs w:val="20"/>
        </w:rPr>
        <w:t xml:space="preserve">the public </w:t>
      </w:r>
      <w:r w:rsidR="00F54624">
        <w:rPr>
          <w:sz w:val="20"/>
          <w:szCs w:val="20"/>
        </w:rPr>
        <w:t xml:space="preserve">has the right to participate </w:t>
      </w:r>
      <w:r w:rsidR="0049663D">
        <w:rPr>
          <w:sz w:val="20"/>
          <w:szCs w:val="20"/>
        </w:rPr>
        <w:t xml:space="preserve">only </w:t>
      </w:r>
      <w:r w:rsidR="00152B63">
        <w:rPr>
          <w:sz w:val="20"/>
          <w:szCs w:val="20"/>
        </w:rPr>
        <w:t xml:space="preserve">with respect to </w:t>
      </w:r>
      <w:r w:rsidR="0049663D">
        <w:rPr>
          <w:sz w:val="20"/>
          <w:szCs w:val="20"/>
        </w:rPr>
        <w:t>“</w:t>
      </w:r>
      <w:r w:rsidR="001469AB">
        <w:rPr>
          <w:sz w:val="20"/>
          <w:szCs w:val="20"/>
        </w:rPr>
        <w:t xml:space="preserve">options </w:t>
      </w:r>
      <w:r w:rsidR="00152B63">
        <w:rPr>
          <w:sz w:val="20"/>
          <w:szCs w:val="20"/>
        </w:rPr>
        <w:t xml:space="preserve">which are available” rather than </w:t>
      </w:r>
      <w:r w:rsidR="00D906C0">
        <w:rPr>
          <w:sz w:val="20"/>
          <w:szCs w:val="20"/>
        </w:rPr>
        <w:t>“</w:t>
      </w:r>
      <w:r w:rsidR="001469AB">
        <w:rPr>
          <w:sz w:val="20"/>
          <w:szCs w:val="20"/>
        </w:rPr>
        <w:t xml:space="preserve">when all options are </w:t>
      </w:r>
      <w:r w:rsidR="004F7ECF">
        <w:rPr>
          <w:sz w:val="20"/>
          <w:szCs w:val="20"/>
        </w:rPr>
        <w:t>open</w:t>
      </w:r>
      <w:r w:rsidR="00D906C0">
        <w:rPr>
          <w:sz w:val="20"/>
          <w:szCs w:val="20"/>
        </w:rPr>
        <w:t>”</w:t>
      </w:r>
      <w:r w:rsidR="00662BFD">
        <w:rPr>
          <w:sz w:val="20"/>
          <w:szCs w:val="20"/>
        </w:rPr>
        <w:t xml:space="preserve"> as required by the Convention.</w:t>
      </w:r>
      <w:bookmarkEnd w:id="18"/>
      <w:r w:rsidR="00662BFD">
        <w:rPr>
          <w:sz w:val="20"/>
          <w:szCs w:val="20"/>
        </w:rPr>
        <w:t xml:space="preserve"> </w:t>
      </w:r>
    </w:p>
    <w:p w14:paraId="34593C58" w14:textId="6F439122" w:rsidR="00625EE8" w:rsidRPr="00662BFD" w:rsidRDefault="00625EE8" w:rsidP="00CE3F7A">
      <w:pPr>
        <w:pStyle w:val="ListParagraph"/>
        <w:numPr>
          <w:ilvl w:val="0"/>
          <w:numId w:val="1"/>
        </w:numPr>
        <w:tabs>
          <w:tab w:val="left" w:pos="1835"/>
        </w:tabs>
        <w:spacing w:before="245" w:line="256" w:lineRule="auto"/>
        <w:ind w:left="1266" w:right="1251" w:firstLine="0"/>
        <w:rPr>
          <w:sz w:val="18"/>
        </w:rPr>
      </w:pPr>
      <w:r>
        <w:rPr>
          <w:sz w:val="20"/>
          <w:szCs w:val="20"/>
        </w:rPr>
        <w:lastRenderedPageBreak/>
        <w:t xml:space="preserve">The Committee notes that the relevant secondary legislation has not yet been adopted and invites the Party concerned to take into account paragraph </w:t>
      </w:r>
      <w:r>
        <w:rPr>
          <w:sz w:val="20"/>
          <w:szCs w:val="20"/>
        </w:rPr>
        <w:fldChar w:fldCharType="begin"/>
      </w:r>
      <w:r>
        <w:rPr>
          <w:sz w:val="20"/>
          <w:szCs w:val="20"/>
        </w:rPr>
        <w:instrText xml:space="preserve"> REF _Ref76287735 \r \h </w:instrText>
      </w:r>
      <w:r>
        <w:rPr>
          <w:sz w:val="20"/>
          <w:szCs w:val="20"/>
        </w:rPr>
      </w:r>
      <w:r>
        <w:rPr>
          <w:sz w:val="20"/>
          <w:szCs w:val="20"/>
        </w:rPr>
        <w:fldChar w:fldCharType="separate"/>
      </w:r>
      <w:r w:rsidR="001E345B">
        <w:rPr>
          <w:sz w:val="20"/>
          <w:szCs w:val="20"/>
          <w:cs/>
        </w:rPr>
        <w:t>‎</w:t>
      </w:r>
      <w:r w:rsidR="001E345B">
        <w:rPr>
          <w:sz w:val="20"/>
          <w:szCs w:val="20"/>
        </w:rPr>
        <w:t>104</w:t>
      </w:r>
      <w:r>
        <w:rPr>
          <w:sz w:val="20"/>
          <w:szCs w:val="20"/>
        </w:rPr>
        <w:fldChar w:fldCharType="end"/>
      </w:r>
      <w:r>
        <w:rPr>
          <w:sz w:val="20"/>
          <w:szCs w:val="20"/>
        </w:rPr>
        <w:t xml:space="preserve"> above when doing so.</w:t>
      </w:r>
    </w:p>
    <w:p w14:paraId="7AD2D872" w14:textId="15E82DC5" w:rsidR="008C553C" w:rsidRDefault="008C553C" w:rsidP="00CE3F7A">
      <w:pPr>
        <w:pStyle w:val="ListParagraph"/>
        <w:numPr>
          <w:ilvl w:val="0"/>
          <w:numId w:val="1"/>
        </w:numPr>
        <w:tabs>
          <w:tab w:val="left" w:pos="1835"/>
        </w:tabs>
        <w:spacing w:before="245" w:line="256" w:lineRule="auto"/>
        <w:ind w:left="1266" w:right="1251" w:firstLine="0"/>
        <w:rPr>
          <w:sz w:val="20"/>
          <w:szCs w:val="20"/>
        </w:rPr>
      </w:pPr>
      <w:r w:rsidRPr="009F7383">
        <w:rPr>
          <w:sz w:val="20"/>
          <w:szCs w:val="20"/>
        </w:rPr>
        <w:t xml:space="preserve">In light of the above, the Committee </w:t>
      </w:r>
      <w:r w:rsidR="00D906C0">
        <w:rPr>
          <w:sz w:val="20"/>
          <w:szCs w:val="20"/>
        </w:rPr>
        <w:t>finds</w:t>
      </w:r>
      <w:r w:rsidR="00625EE8">
        <w:rPr>
          <w:sz w:val="20"/>
          <w:szCs w:val="20"/>
        </w:rPr>
        <w:t xml:space="preserve"> that</w:t>
      </w:r>
      <w:r w:rsidR="00D906C0">
        <w:rPr>
          <w:sz w:val="20"/>
          <w:szCs w:val="20"/>
        </w:rPr>
        <w:t>,</w:t>
      </w:r>
      <w:r w:rsidR="00D2715F">
        <w:rPr>
          <w:sz w:val="20"/>
          <w:szCs w:val="20"/>
        </w:rPr>
        <w:t xml:space="preserve"> while </w:t>
      </w:r>
      <w:r w:rsidR="00625EE8">
        <w:rPr>
          <w:sz w:val="20"/>
          <w:szCs w:val="20"/>
        </w:rPr>
        <w:t>welcoming the progress made</w:t>
      </w:r>
      <w:r w:rsidR="00DF0AE8">
        <w:rPr>
          <w:sz w:val="20"/>
          <w:szCs w:val="20"/>
        </w:rPr>
        <w:t xml:space="preserve">, the Party concerned has not yet demonstrated that it has fully met the requirements set in </w:t>
      </w:r>
      <w:r w:rsidR="00916476">
        <w:rPr>
          <w:sz w:val="20"/>
          <w:szCs w:val="20"/>
        </w:rPr>
        <w:t>paragraph 5(c)(iii) of decision VI</w:t>
      </w:r>
      <w:r w:rsidR="00EB6BD7">
        <w:rPr>
          <w:sz w:val="20"/>
          <w:szCs w:val="20"/>
        </w:rPr>
        <w:t>/</w:t>
      </w:r>
      <w:r w:rsidR="00D073FA">
        <w:rPr>
          <w:sz w:val="20"/>
          <w:szCs w:val="20"/>
        </w:rPr>
        <w:t>8</w:t>
      </w:r>
      <w:r w:rsidR="00916476">
        <w:rPr>
          <w:sz w:val="20"/>
          <w:szCs w:val="20"/>
        </w:rPr>
        <w:t>g</w:t>
      </w:r>
      <w:r w:rsidR="00EB6BD7">
        <w:rPr>
          <w:sz w:val="20"/>
          <w:szCs w:val="20"/>
        </w:rPr>
        <w:t xml:space="preserve"> with respect to article 6(4) of the Convention.</w:t>
      </w:r>
    </w:p>
    <w:p w14:paraId="7A674343" w14:textId="6E56B68B" w:rsidR="00CC4C23" w:rsidRPr="00BC75AA" w:rsidRDefault="004B7A46" w:rsidP="00CC4C23">
      <w:pPr>
        <w:pStyle w:val="ListParagraph"/>
        <w:tabs>
          <w:tab w:val="left" w:pos="1835"/>
        </w:tabs>
        <w:spacing w:before="245" w:line="256" w:lineRule="auto"/>
        <w:ind w:right="1251"/>
        <w:rPr>
          <w:sz w:val="20"/>
          <w:szCs w:val="20"/>
          <w:u w:val="single"/>
        </w:rPr>
      </w:pPr>
      <w:r w:rsidRPr="00BC75AA">
        <w:rPr>
          <w:sz w:val="20"/>
          <w:szCs w:val="20"/>
          <w:u w:val="single"/>
        </w:rPr>
        <w:t>Due account of the outcome of public participation</w:t>
      </w:r>
      <w:r w:rsidR="0096320D" w:rsidRPr="00BC75AA">
        <w:rPr>
          <w:sz w:val="20"/>
          <w:szCs w:val="20"/>
          <w:u w:val="single"/>
        </w:rPr>
        <w:t xml:space="preserve"> </w:t>
      </w:r>
      <w:r w:rsidR="00B114FF">
        <w:rPr>
          <w:sz w:val="20"/>
          <w:szCs w:val="20"/>
          <w:u w:val="single"/>
        </w:rPr>
        <w:t xml:space="preserve">- </w:t>
      </w:r>
      <w:r w:rsidR="0096320D" w:rsidRPr="00BC75AA">
        <w:rPr>
          <w:sz w:val="20"/>
          <w:szCs w:val="20"/>
          <w:u w:val="single"/>
        </w:rPr>
        <w:t>article 6(8) of the Convention</w:t>
      </w:r>
    </w:p>
    <w:p w14:paraId="3CE0DA5C" w14:textId="33EB5657" w:rsidR="00A82A9B" w:rsidRDefault="00636B2D" w:rsidP="00CE3F7A">
      <w:pPr>
        <w:pStyle w:val="ListParagraph"/>
        <w:numPr>
          <w:ilvl w:val="0"/>
          <w:numId w:val="1"/>
        </w:numPr>
        <w:tabs>
          <w:tab w:val="left" w:pos="1835"/>
        </w:tabs>
        <w:spacing w:before="245" w:line="256" w:lineRule="auto"/>
        <w:ind w:left="1266" w:right="1251" w:firstLine="0"/>
        <w:rPr>
          <w:sz w:val="20"/>
          <w:szCs w:val="20"/>
        </w:rPr>
      </w:pPr>
      <w:r>
        <w:rPr>
          <w:sz w:val="20"/>
          <w:szCs w:val="20"/>
        </w:rPr>
        <w:t xml:space="preserve">Although not cited by the Party concerned, the Committee </w:t>
      </w:r>
      <w:r w:rsidR="00A82A9B">
        <w:rPr>
          <w:sz w:val="20"/>
          <w:szCs w:val="20"/>
        </w:rPr>
        <w:t>considers</w:t>
      </w:r>
      <w:r>
        <w:rPr>
          <w:sz w:val="20"/>
          <w:szCs w:val="20"/>
        </w:rPr>
        <w:t xml:space="preserve"> that </w:t>
      </w:r>
      <w:r w:rsidR="00335CE5">
        <w:rPr>
          <w:sz w:val="20"/>
          <w:szCs w:val="20"/>
        </w:rPr>
        <w:t>a</w:t>
      </w:r>
      <w:r w:rsidR="00AA7A12">
        <w:rPr>
          <w:sz w:val="20"/>
          <w:szCs w:val="20"/>
        </w:rPr>
        <w:t xml:space="preserve">rticle 82(6) </w:t>
      </w:r>
      <w:r w:rsidR="00335CE5">
        <w:rPr>
          <w:sz w:val="20"/>
          <w:szCs w:val="20"/>
        </w:rPr>
        <w:t xml:space="preserve">of the </w:t>
      </w:r>
      <w:r w:rsidR="00D906C0">
        <w:rPr>
          <w:sz w:val="20"/>
          <w:szCs w:val="20"/>
        </w:rPr>
        <w:t>n</w:t>
      </w:r>
      <w:r w:rsidR="00335CE5">
        <w:rPr>
          <w:sz w:val="20"/>
          <w:szCs w:val="20"/>
        </w:rPr>
        <w:t xml:space="preserve">ew Environmental Code </w:t>
      </w:r>
      <w:r w:rsidR="00A82A9B">
        <w:rPr>
          <w:sz w:val="20"/>
          <w:szCs w:val="20"/>
        </w:rPr>
        <w:t xml:space="preserve">appears to be relevant to putting in place a clear </w:t>
      </w:r>
      <w:r w:rsidR="00A82A9B" w:rsidRPr="00A82A9B">
        <w:rPr>
          <w:sz w:val="20"/>
          <w:szCs w:val="20"/>
        </w:rPr>
        <w:t>requirement to ensure that the requirements of article 6(8) are met during the preparation of plans within the scope of article 7 of the Convention</w:t>
      </w:r>
      <w:r w:rsidR="00AA7A12" w:rsidRPr="00A82A9B">
        <w:rPr>
          <w:sz w:val="20"/>
          <w:szCs w:val="20"/>
        </w:rPr>
        <w:t xml:space="preserve">. </w:t>
      </w:r>
    </w:p>
    <w:p w14:paraId="4DD8E5AC" w14:textId="77583CF5" w:rsidR="00A82A9B" w:rsidRPr="00F07A75" w:rsidRDefault="00AA7A12" w:rsidP="00A82A9B">
      <w:pPr>
        <w:pStyle w:val="ListParagraph"/>
        <w:numPr>
          <w:ilvl w:val="0"/>
          <w:numId w:val="1"/>
        </w:numPr>
        <w:tabs>
          <w:tab w:val="left" w:pos="1835"/>
        </w:tabs>
        <w:spacing w:before="245" w:line="256" w:lineRule="auto"/>
        <w:ind w:left="1266" w:right="1251" w:firstLine="0"/>
        <w:rPr>
          <w:b/>
        </w:rPr>
      </w:pPr>
      <w:r w:rsidRPr="00A82A9B">
        <w:rPr>
          <w:sz w:val="20"/>
          <w:szCs w:val="20"/>
        </w:rPr>
        <w:t>T</w:t>
      </w:r>
      <w:r w:rsidR="005217D2" w:rsidRPr="00A82A9B">
        <w:rPr>
          <w:sz w:val="20"/>
          <w:szCs w:val="20"/>
        </w:rPr>
        <w:t xml:space="preserve">he Committee </w:t>
      </w:r>
      <w:r w:rsidR="00D1487F" w:rsidRPr="00A82A9B">
        <w:rPr>
          <w:sz w:val="20"/>
          <w:szCs w:val="20"/>
        </w:rPr>
        <w:t xml:space="preserve">welcomes </w:t>
      </w:r>
      <w:r w:rsidR="00A82A9B">
        <w:rPr>
          <w:sz w:val="20"/>
          <w:szCs w:val="20"/>
        </w:rPr>
        <w:t>article 82(6)</w:t>
      </w:r>
      <w:r w:rsidR="009C35CC" w:rsidRPr="00A82A9B">
        <w:rPr>
          <w:sz w:val="20"/>
          <w:szCs w:val="20"/>
        </w:rPr>
        <w:t>, which requires</w:t>
      </w:r>
      <w:r w:rsidR="009C35CC">
        <w:rPr>
          <w:sz w:val="20"/>
          <w:szCs w:val="20"/>
        </w:rPr>
        <w:t xml:space="preserve"> </w:t>
      </w:r>
      <w:r w:rsidR="00D906C0">
        <w:rPr>
          <w:sz w:val="20"/>
          <w:szCs w:val="20"/>
        </w:rPr>
        <w:t xml:space="preserve">that the </w:t>
      </w:r>
      <w:r w:rsidR="00EA369E">
        <w:rPr>
          <w:sz w:val="20"/>
          <w:szCs w:val="20"/>
        </w:rPr>
        <w:t xml:space="preserve">comments and suggestions </w:t>
      </w:r>
      <w:r w:rsidR="00D26AE7">
        <w:rPr>
          <w:sz w:val="20"/>
          <w:szCs w:val="20"/>
        </w:rPr>
        <w:t xml:space="preserve">received from the public in the process of strategic </w:t>
      </w:r>
      <w:r w:rsidR="008B688E">
        <w:rPr>
          <w:sz w:val="20"/>
          <w:szCs w:val="20"/>
        </w:rPr>
        <w:t>environmental assessment</w:t>
      </w:r>
      <w:r w:rsidR="00D906C0">
        <w:rPr>
          <w:sz w:val="20"/>
          <w:szCs w:val="20"/>
        </w:rPr>
        <w:t xml:space="preserve"> be taken into account</w:t>
      </w:r>
      <w:r w:rsidR="008B688E">
        <w:rPr>
          <w:sz w:val="20"/>
          <w:szCs w:val="20"/>
        </w:rPr>
        <w:t xml:space="preserve">. </w:t>
      </w:r>
      <w:r w:rsidR="00A82A9B">
        <w:rPr>
          <w:sz w:val="20"/>
          <w:szCs w:val="20"/>
        </w:rPr>
        <w:t xml:space="preserve">However, since the relevant secondary legislation has not yet been adopted, the </w:t>
      </w:r>
      <w:r w:rsidR="00A82A9B">
        <w:rPr>
          <w:sz w:val="20"/>
        </w:rPr>
        <w:t>Committee is not yet in a position to determine that the Party concerned has met the requirements of paragraph 5(c)(iii) of decision VI/8g in this respect.</w:t>
      </w:r>
    </w:p>
    <w:p w14:paraId="14EFD23A" w14:textId="0E997AE9" w:rsidR="00A82A9B" w:rsidRPr="00F07A75" w:rsidRDefault="00A82A9B" w:rsidP="00A82A9B">
      <w:pPr>
        <w:pStyle w:val="ListParagraph"/>
        <w:numPr>
          <w:ilvl w:val="0"/>
          <w:numId w:val="1"/>
        </w:numPr>
        <w:tabs>
          <w:tab w:val="left" w:pos="1835"/>
        </w:tabs>
        <w:spacing w:before="245" w:line="256" w:lineRule="auto"/>
        <w:ind w:left="1266" w:right="1251" w:firstLine="0"/>
        <w:rPr>
          <w:b/>
        </w:rPr>
      </w:pPr>
      <w:r>
        <w:rPr>
          <w:sz w:val="20"/>
        </w:rPr>
        <w:t>In the light of the</w:t>
      </w:r>
      <w:r w:rsidRPr="00AB2600">
        <w:rPr>
          <w:sz w:val="20"/>
        </w:rPr>
        <w:t xml:space="preserve"> above, the Committee</w:t>
      </w:r>
      <w:r>
        <w:rPr>
          <w:sz w:val="20"/>
        </w:rPr>
        <w:t>, while welcoming the progress in that direction,</w:t>
      </w:r>
      <w:r w:rsidRPr="00AB2600">
        <w:rPr>
          <w:sz w:val="20"/>
        </w:rPr>
        <w:t xml:space="preserve"> </w:t>
      </w:r>
      <w:r>
        <w:rPr>
          <w:sz w:val="20"/>
        </w:rPr>
        <w:t>finds</w:t>
      </w:r>
      <w:r w:rsidRPr="00AB2600">
        <w:rPr>
          <w:sz w:val="20"/>
        </w:rPr>
        <w:t xml:space="preserve"> that the Party concerned has not yet </w:t>
      </w:r>
      <w:r w:rsidRPr="00393AF6">
        <w:rPr>
          <w:sz w:val="20"/>
        </w:rPr>
        <w:t>demonstrated that it has</w:t>
      </w:r>
      <w:r>
        <w:rPr>
          <w:sz w:val="20"/>
        </w:rPr>
        <w:t xml:space="preserve"> met</w:t>
      </w:r>
      <w:r w:rsidRPr="00AB2600">
        <w:rPr>
          <w:sz w:val="20"/>
        </w:rPr>
        <w:t xml:space="preserve"> the requirements of paragraph 5(c) (iii) of decision VI/8g with respect to article 6(</w:t>
      </w:r>
      <w:r>
        <w:rPr>
          <w:sz w:val="20"/>
        </w:rPr>
        <w:t>8</w:t>
      </w:r>
      <w:r w:rsidRPr="00AB2600">
        <w:rPr>
          <w:sz w:val="20"/>
        </w:rPr>
        <w:t>) of the Convention.</w:t>
      </w:r>
    </w:p>
    <w:p w14:paraId="23E4FFC7" w14:textId="77777777" w:rsidR="00EE6B95" w:rsidRPr="00EE6B95" w:rsidRDefault="00EE6B95" w:rsidP="00EE6B95">
      <w:pPr>
        <w:pStyle w:val="ListParagraph"/>
        <w:tabs>
          <w:tab w:val="left" w:pos="1835"/>
        </w:tabs>
        <w:spacing w:before="121" w:line="249" w:lineRule="auto"/>
        <w:ind w:right="1244"/>
        <w:rPr>
          <w:sz w:val="20"/>
        </w:rPr>
      </w:pPr>
    </w:p>
    <w:p w14:paraId="5DB5EE1A" w14:textId="77777777" w:rsidR="009F6715" w:rsidRDefault="0047570D">
      <w:pPr>
        <w:pStyle w:val="Heading1"/>
        <w:numPr>
          <w:ilvl w:val="0"/>
          <w:numId w:val="2"/>
        </w:numPr>
        <w:tabs>
          <w:tab w:val="left" w:pos="1265"/>
          <w:tab w:val="left" w:pos="1266"/>
        </w:tabs>
        <w:ind w:hanging="663"/>
        <w:jc w:val="left"/>
      </w:pPr>
      <w:r>
        <w:t>Conclusions</w:t>
      </w:r>
    </w:p>
    <w:p w14:paraId="4F00023A" w14:textId="6FCCBA8A" w:rsidR="00F05C90" w:rsidRPr="00F05C90" w:rsidRDefault="0047570D" w:rsidP="00F07A75">
      <w:pPr>
        <w:pStyle w:val="ListParagraph"/>
        <w:numPr>
          <w:ilvl w:val="0"/>
          <w:numId w:val="1"/>
        </w:numPr>
        <w:tabs>
          <w:tab w:val="left" w:pos="1835"/>
        </w:tabs>
        <w:spacing w:before="245" w:line="256" w:lineRule="auto"/>
        <w:ind w:left="1266" w:right="1251" w:firstLine="0"/>
        <w:rPr>
          <w:sz w:val="18"/>
        </w:rPr>
      </w:pPr>
      <w:r w:rsidRPr="00D1317B">
        <w:rPr>
          <w:sz w:val="20"/>
        </w:rPr>
        <w:t>Based</w:t>
      </w:r>
      <w:r w:rsidRPr="00D1317B">
        <w:rPr>
          <w:spacing w:val="1"/>
          <w:sz w:val="20"/>
        </w:rPr>
        <w:t xml:space="preserve"> </w:t>
      </w:r>
      <w:r w:rsidRPr="00D1317B">
        <w:rPr>
          <w:sz w:val="20"/>
        </w:rPr>
        <w:t>on</w:t>
      </w:r>
      <w:r w:rsidRPr="00D1317B">
        <w:rPr>
          <w:spacing w:val="1"/>
          <w:sz w:val="20"/>
        </w:rPr>
        <w:t xml:space="preserve"> </w:t>
      </w:r>
      <w:r w:rsidRPr="00D1317B">
        <w:rPr>
          <w:sz w:val="20"/>
        </w:rPr>
        <w:t>the</w:t>
      </w:r>
      <w:r w:rsidRPr="00D1317B">
        <w:rPr>
          <w:spacing w:val="1"/>
          <w:sz w:val="20"/>
        </w:rPr>
        <w:t xml:space="preserve"> </w:t>
      </w:r>
      <w:r w:rsidRPr="00D1317B">
        <w:rPr>
          <w:sz w:val="20"/>
        </w:rPr>
        <w:t>above</w:t>
      </w:r>
      <w:r w:rsidR="00DD57D1" w:rsidRPr="00D1317B">
        <w:rPr>
          <w:sz w:val="20"/>
        </w:rPr>
        <w:t xml:space="preserve"> considerations</w:t>
      </w:r>
      <w:r w:rsidRPr="00D1317B">
        <w:rPr>
          <w:sz w:val="20"/>
        </w:rPr>
        <w:t>,</w:t>
      </w:r>
      <w:r w:rsidRPr="00D1317B">
        <w:rPr>
          <w:spacing w:val="1"/>
          <w:sz w:val="20"/>
        </w:rPr>
        <w:t xml:space="preserve"> </w:t>
      </w:r>
      <w:r w:rsidRPr="00D1317B">
        <w:rPr>
          <w:sz w:val="20"/>
        </w:rPr>
        <w:t>the</w:t>
      </w:r>
      <w:r w:rsidRPr="00D1317B">
        <w:rPr>
          <w:spacing w:val="1"/>
          <w:sz w:val="20"/>
        </w:rPr>
        <w:t xml:space="preserve"> </w:t>
      </w:r>
      <w:r w:rsidRPr="00D1317B">
        <w:rPr>
          <w:sz w:val="20"/>
        </w:rPr>
        <w:t>Committee</w:t>
      </w:r>
      <w:r w:rsidRPr="00D1317B">
        <w:rPr>
          <w:spacing w:val="1"/>
          <w:sz w:val="20"/>
        </w:rPr>
        <w:t xml:space="preserve"> </w:t>
      </w:r>
      <w:r w:rsidRPr="00D1317B">
        <w:rPr>
          <w:sz w:val="20"/>
        </w:rPr>
        <w:t>finds</w:t>
      </w:r>
      <w:r w:rsidR="00F05C90">
        <w:rPr>
          <w:sz w:val="20"/>
        </w:rPr>
        <w:t xml:space="preserve"> that</w:t>
      </w:r>
      <w:r w:rsidR="0090080F">
        <w:rPr>
          <w:sz w:val="20"/>
        </w:rPr>
        <w:t>, while welcoming the significant progress made, the Party concerned has not yet demonstrated that it has met the requirements of paragraphs 2 and 5 of decision VI/8g.</w:t>
      </w:r>
    </w:p>
    <w:p w14:paraId="63F26D16" w14:textId="79A327D7" w:rsidR="00E26325" w:rsidRDefault="0047570D" w:rsidP="00E26325">
      <w:pPr>
        <w:pStyle w:val="ListParagraph"/>
        <w:numPr>
          <w:ilvl w:val="0"/>
          <w:numId w:val="1"/>
        </w:numPr>
        <w:tabs>
          <w:tab w:val="left" w:pos="1835"/>
        </w:tabs>
        <w:spacing w:line="249" w:lineRule="auto"/>
        <w:ind w:left="1266" w:right="1251" w:firstLine="0"/>
        <w:rPr>
          <w:sz w:val="20"/>
        </w:rPr>
      </w:pPr>
      <w:r>
        <w:rPr>
          <w:sz w:val="20"/>
        </w:rPr>
        <w:t>The Committee recommends to the Meeting of the Parties that it re</w:t>
      </w:r>
      <w:r w:rsidR="00681111">
        <w:rPr>
          <w:sz w:val="20"/>
        </w:rPr>
        <w:t>-</w:t>
      </w:r>
      <w:r>
        <w:rPr>
          <w:sz w:val="20"/>
        </w:rPr>
        <w:t>affirms decision</w:t>
      </w:r>
      <w:r>
        <w:rPr>
          <w:spacing w:val="1"/>
          <w:sz w:val="20"/>
        </w:rPr>
        <w:t xml:space="preserve"> </w:t>
      </w:r>
      <w:r>
        <w:rPr>
          <w:sz w:val="20"/>
        </w:rPr>
        <w:t>V</w:t>
      </w:r>
      <w:r w:rsidR="00986618">
        <w:rPr>
          <w:sz w:val="20"/>
        </w:rPr>
        <w:t>I</w:t>
      </w:r>
      <w:r w:rsidR="00681111">
        <w:rPr>
          <w:sz w:val="20"/>
        </w:rPr>
        <w:t>/8</w:t>
      </w:r>
      <w:r w:rsidR="00141585">
        <w:rPr>
          <w:sz w:val="20"/>
        </w:rPr>
        <w:t>g, and in that regard,</w:t>
      </w:r>
      <w:r w:rsidR="00E0176A">
        <w:rPr>
          <w:sz w:val="20"/>
        </w:rPr>
        <w:t xml:space="preserve"> </w:t>
      </w:r>
      <w:r>
        <w:rPr>
          <w:sz w:val="20"/>
        </w:rPr>
        <w:t>requests the Party concerned to take</w:t>
      </w:r>
      <w:r w:rsidR="0090080F">
        <w:rPr>
          <w:sz w:val="20"/>
        </w:rPr>
        <w:t>, as a matter of urgency,</w:t>
      </w:r>
      <w:r>
        <w:rPr>
          <w:sz w:val="20"/>
        </w:rPr>
        <w:t xml:space="preserve"> the necessary legislative, regulatory and</w:t>
      </w:r>
      <w:r>
        <w:rPr>
          <w:spacing w:val="1"/>
          <w:sz w:val="20"/>
        </w:rPr>
        <w:t xml:space="preserve"> </w:t>
      </w:r>
      <w:r>
        <w:rPr>
          <w:sz w:val="20"/>
        </w:rPr>
        <w:t>administrative</w:t>
      </w:r>
      <w:r>
        <w:rPr>
          <w:spacing w:val="2"/>
          <w:sz w:val="20"/>
        </w:rPr>
        <w:t xml:space="preserve"> </w:t>
      </w:r>
      <w:r>
        <w:rPr>
          <w:sz w:val="20"/>
        </w:rPr>
        <w:t>measures</w:t>
      </w:r>
      <w:r w:rsidR="0090080F">
        <w:rPr>
          <w:sz w:val="20"/>
        </w:rPr>
        <w:t xml:space="preserve"> and practical arrangements to ensure that</w:t>
      </w:r>
      <w:r>
        <w:rPr>
          <w:sz w:val="20"/>
        </w:rPr>
        <w:t>:</w:t>
      </w:r>
    </w:p>
    <w:p w14:paraId="6D508355" w14:textId="5EDB2E41" w:rsidR="00AE4E0A" w:rsidRPr="0030754B" w:rsidRDefault="00AE4E0A" w:rsidP="00F07A75">
      <w:pPr>
        <w:pStyle w:val="ListParagraph"/>
        <w:tabs>
          <w:tab w:val="left" w:pos="1835"/>
        </w:tabs>
        <w:spacing w:before="120" w:line="252" w:lineRule="auto"/>
        <w:ind w:right="1252"/>
        <w:rPr>
          <w:sz w:val="20"/>
          <w:szCs w:val="20"/>
        </w:rPr>
      </w:pPr>
      <w:r>
        <w:tab/>
      </w:r>
      <w:r w:rsidRPr="0030754B">
        <w:rPr>
          <w:sz w:val="20"/>
          <w:szCs w:val="20"/>
        </w:rPr>
        <w:t xml:space="preserve">(a) </w:t>
      </w:r>
      <w:r w:rsidRPr="0030754B">
        <w:rPr>
          <w:sz w:val="20"/>
          <w:szCs w:val="20"/>
        </w:rPr>
        <w:tab/>
        <w:t xml:space="preserve">To ensure that the mandatory requirements of the content of the public notice, as prescribed by article 6(2) of the Convention, are detailed in law; </w:t>
      </w:r>
    </w:p>
    <w:p w14:paraId="07AA50F9" w14:textId="77777777" w:rsidR="00AE4E0A" w:rsidRPr="0030754B" w:rsidRDefault="00AE4E0A" w:rsidP="0030754B">
      <w:pPr>
        <w:pStyle w:val="ListParagraph"/>
        <w:tabs>
          <w:tab w:val="left" w:pos="1835"/>
        </w:tabs>
        <w:spacing w:before="120" w:line="252" w:lineRule="auto"/>
        <w:ind w:right="1252"/>
        <w:rPr>
          <w:sz w:val="20"/>
          <w:szCs w:val="20"/>
        </w:rPr>
      </w:pPr>
      <w:r w:rsidRPr="0030754B">
        <w:rPr>
          <w:sz w:val="20"/>
          <w:szCs w:val="20"/>
        </w:rPr>
        <w:tab/>
        <w:t xml:space="preserve">(b) Time frames set for decision-making procedures subject to articles 6 or 7 of the Convention are sufficient to enable the public to prepare and to participate effectively and: </w:t>
      </w:r>
    </w:p>
    <w:p w14:paraId="2BF120AC" w14:textId="77777777" w:rsidR="00AE4E0A" w:rsidRPr="0030754B" w:rsidRDefault="00AE4E0A" w:rsidP="0030754B">
      <w:pPr>
        <w:pStyle w:val="ListParagraph"/>
        <w:tabs>
          <w:tab w:val="left" w:pos="1835"/>
        </w:tabs>
        <w:spacing w:before="120" w:line="252" w:lineRule="auto"/>
        <w:ind w:left="1835" w:right="1252"/>
        <w:rPr>
          <w:sz w:val="20"/>
          <w:szCs w:val="20"/>
        </w:rPr>
      </w:pPr>
      <w:r w:rsidRPr="0030754B">
        <w:rPr>
          <w:sz w:val="20"/>
          <w:szCs w:val="20"/>
        </w:rPr>
        <w:t xml:space="preserve">(i) To the extent possible, they do not overlap with holiday periods and other non-working days; </w:t>
      </w:r>
    </w:p>
    <w:p w14:paraId="5C7F3382" w14:textId="77777777" w:rsidR="00AE4E0A" w:rsidRPr="0030754B" w:rsidRDefault="00AE4E0A" w:rsidP="0030754B">
      <w:pPr>
        <w:pStyle w:val="ListParagraph"/>
        <w:tabs>
          <w:tab w:val="left" w:pos="1835"/>
        </w:tabs>
        <w:spacing w:before="120" w:line="252" w:lineRule="auto"/>
        <w:ind w:left="1835" w:right="1252"/>
        <w:rPr>
          <w:sz w:val="20"/>
          <w:szCs w:val="20"/>
        </w:rPr>
      </w:pPr>
      <w:r w:rsidRPr="0030754B">
        <w:rPr>
          <w:sz w:val="20"/>
          <w:szCs w:val="20"/>
        </w:rPr>
        <w:t xml:space="preserve">(ii) The volume and the complexity of the project or plan, programme or policy is considered when setting the relevant time frames; </w:t>
      </w:r>
    </w:p>
    <w:p w14:paraId="62214AAB" w14:textId="15222E36" w:rsidR="00AE4E0A" w:rsidRPr="0030754B" w:rsidRDefault="00AE4E0A" w:rsidP="00F07A75">
      <w:pPr>
        <w:pStyle w:val="ListParagraph"/>
        <w:tabs>
          <w:tab w:val="left" w:pos="1835"/>
        </w:tabs>
        <w:spacing w:before="120" w:line="252" w:lineRule="auto"/>
        <w:ind w:right="1252"/>
        <w:rPr>
          <w:sz w:val="20"/>
          <w:szCs w:val="20"/>
        </w:rPr>
      </w:pPr>
      <w:r w:rsidRPr="0030754B">
        <w:rPr>
          <w:sz w:val="20"/>
          <w:szCs w:val="20"/>
        </w:rPr>
        <w:tab/>
        <w:t>(c)</w:t>
      </w:r>
      <w:r w:rsidRPr="0030754B">
        <w:rPr>
          <w:sz w:val="20"/>
          <w:szCs w:val="20"/>
        </w:rPr>
        <w:tab/>
        <w:t xml:space="preserve">To establish a clear and consistent requirement for all information relevant to the decision-making to be made accessible to the public, in accordance with article 6(6) of the Convention; </w:t>
      </w:r>
    </w:p>
    <w:p w14:paraId="3FA60431" w14:textId="6DD93A1C" w:rsidR="00AE4E0A" w:rsidRPr="0030754B" w:rsidRDefault="00AE4E0A" w:rsidP="00F07A75">
      <w:pPr>
        <w:pStyle w:val="ListParagraph"/>
        <w:tabs>
          <w:tab w:val="left" w:pos="1835"/>
        </w:tabs>
        <w:spacing w:before="120" w:line="252" w:lineRule="auto"/>
        <w:ind w:right="1252"/>
        <w:rPr>
          <w:sz w:val="20"/>
          <w:szCs w:val="20"/>
        </w:rPr>
      </w:pPr>
      <w:r w:rsidRPr="0030754B">
        <w:rPr>
          <w:sz w:val="20"/>
          <w:szCs w:val="20"/>
        </w:rPr>
        <w:tab/>
        <w:t xml:space="preserve">(d) To ensure that, in accordance with article 6(7) of the Convention, the submission of comments by the public is not limited to only “reasonable” comments; </w:t>
      </w:r>
    </w:p>
    <w:p w14:paraId="01C9E0AC" w14:textId="03E1A258" w:rsidR="00AE4E0A" w:rsidRPr="0030754B" w:rsidRDefault="00AE4E0A" w:rsidP="0030754B">
      <w:pPr>
        <w:pStyle w:val="ListParagraph"/>
        <w:tabs>
          <w:tab w:val="left" w:pos="1835"/>
        </w:tabs>
        <w:spacing w:before="120" w:line="252" w:lineRule="auto"/>
        <w:ind w:right="1252"/>
        <w:rPr>
          <w:sz w:val="20"/>
          <w:szCs w:val="20"/>
        </w:rPr>
      </w:pPr>
      <w:r w:rsidRPr="0030754B">
        <w:rPr>
          <w:sz w:val="20"/>
          <w:szCs w:val="20"/>
        </w:rPr>
        <w:tab/>
        <w:t xml:space="preserve">(e) To establish appropriate procedures, which are not limited to publishing decisions only on websites, to promptly notify the public of the environmental expertiza conclusions, </w:t>
      </w:r>
      <w:r w:rsidRPr="0030754B">
        <w:rPr>
          <w:sz w:val="20"/>
          <w:szCs w:val="20"/>
        </w:rPr>
        <w:lastRenderedPageBreak/>
        <w:t xml:space="preserve">and to facilitate public access to these decisions, in accordance with article 6(9) of the Convention; </w:t>
      </w:r>
    </w:p>
    <w:p w14:paraId="2531F8C5" w14:textId="2ABACD48" w:rsidR="00AE4E0A" w:rsidRPr="0030754B" w:rsidRDefault="00AE4E0A" w:rsidP="00F07A75">
      <w:pPr>
        <w:pStyle w:val="ListParagraph"/>
        <w:tabs>
          <w:tab w:val="left" w:pos="1835"/>
        </w:tabs>
        <w:spacing w:before="120" w:line="252" w:lineRule="auto"/>
        <w:ind w:right="1252"/>
        <w:rPr>
          <w:sz w:val="20"/>
          <w:szCs w:val="20"/>
        </w:rPr>
      </w:pPr>
      <w:r w:rsidRPr="0030754B">
        <w:rPr>
          <w:sz w:val="20"/>
          <w:szCs w:val="20"/>
        </w:rPr>
        <w:tab/>
        <w:t>(f) To maintain and make accessible to the public, through publicly available lists or registers, copies of decisions within the scope of article 6 once taken and other information relevant to the decision-making;</w:t>
      </w:r>
    </w:p>
    <w:p w14:paraId="130EE636" w14:textId="1F8B9A9B" w:rsidR="00AE4E0A" w:rsidRPr="0030754B" w:rsidRDefault="00AE4E0A" w:rsidP="00F07A75">
      <w:pPr>
        <w:pStyle w:val="ListParagraph"/>
        <w:tabs>
          <w:tab w:val="left" w:pos="1835"/>
        </w:tabs>
        <w:spacing w:before="120" w:line="252" w:lineRule="auto"/>
        <w:ind w:right="1252"/>
        <w:rPr>
          <w:sz w:val="20"/>
          <w:szCs w:val="20"/>
        </w:rPr>
      </w:pPr>
      <w:r w:rsidRPr="0030754B">
        <w:rPr>
          <w:sz w:val="20"/>
          <w:szCs w:val="20"/>
        </w:rPr>
        <w:tab/>
      </w:r>
      <w:r w:rsidR="0090080F" w:rsidRPr="0030754B">
        <w:rPr>
          <w:sz w:val="20"/>
          <w:szCs w:val="20"/>
        </w:rPr>
        <w:t xml:space="preserve"> (</w:t>
      </w:r>
      <w:r w:rsidRPr="0030754B">
        <w:rPr>
          <w:sz w:val="20"/>
          <w:szCs w:val="20"/>
        </w:rPr>
        <w:t>d</w:t>
      </w:r>
      <w:r w:rsidR="0090080F" w:rsidRPr="0030754B">
        <w:rPr>
          <w:sz w:val="20"/>
          <w:szCs w:val="20"/>
        </w:rPr>
        <w:t xml:space="preserve">) Appropriate practical and/or other provisions are made for the public to participate during the preparation of plans within the scope of article 7 of the Convention, including clear requirements to ensure that: </w:t>
      </w:r>
    </w:p>
    <w:p w14:paraId="7C45AA2B" w14:textId="49B6EC5F" w:rsidR="00AE4E0A" w:rsidRPr="0030754B" w:rsidRDefault="0090080F" w:rsidP="0030754B">
      <w:pPr>
        <w:pStyle w:val="ListParagraph"/>
        <w:tabs>
          <w:tab w:val="left" w:pos="1835"/>
        </w:tabs>
        <w:spacing w:before="120" w:line="252" w:lineRule="auto"/>
        <w:ind w:left="1835" w:right="1252"/>
        <w:rPr>
          <w:sz w:val="20"/>
          <w:szCs w:val="20"/>
        </w:rPr>
      </w:pPr>
      <w:r w:rsidRPr="0030754B">
        <w:rPr>
          <w:sz w:val="20"/>
          <w:szCs w:val="20"/>
        </w:rPr>
        <w:t xml:space="preserve">(i) </w:t>
      </w:r>
      <w:r w:rsidR="00AE4E0A" w:rsidRPr="0030754B">
        <w:rPr>
          <w:sz w:val="20"/>
          <w:szCs w:val="20"/>
        </w:rPr>
        <w:tab/>
      </w:r>
      <w:r w:rsidRPr="0030754B">
        <w:rPr>
          <w:sz w:val="20"/>
          <w:szCs w:val="20"/>
        </w:rPr>
        <w:t xml:space="preserve">The necessary information is provided to the public; </w:t>
      </w:r>
    </w:p>
    <w:p w14:paraId="2C36CBD1" w14:textId="77777777" w:rsidR="00AE4E0A" w:rsidRPr="0030754B" w:rsidRDefault="0090080F" w:rsidP="00F07A75">
      <w:pPr>
        <w:pStyle w:val="ListParagraph"/>
        <w:tabs>
          <w:tab w:val="left" w:pos="1835"/>
        </w:tabs>
        <w:spacing w:before="120" w:line="252" w:lineRule="auto"/>
        <w:ind w:left="1835" w:right="1252"/>
        <w:rPr>
          <w:sz w:val="20"/>
          <w:szCs w:val="20"/>
        </w:rPr>
      </w:pPr>
      <w:r w:rsidRPr="0030754B">
        <w:rPr>
          <w:sz w:val="20"/>
          <w:szCs w:val="20"/>
        </w:rPr>
        <w:t xml:space="preserve">(ii) The public that may participate is identified by the relevant public authority; </w:t>
      </w:r>
    </w:p>
    <w:p w14:paraId="709B3099" w14:textId="5362FA53" w:rsidR="0090080F" w:rsidRPr="0030754B" w:rsidRDefault="0090080F" w:rsidP="00F07A75">
      <w:pPr>
        <w:pStyle w:val="ListParagraph"/>
        <w:tabs>
          <w:tab w:val="left" w:pos="1835"/>
        </w:tabs>
        <w:spacing w:before="120" w:line="252" w:lineRule="auto"/>
        <w:ind w:left="1835" w:right="1252"/>
        <w:rPr>
          <w:sz w:val="20"/>
          <w:szCs w:val="20"/>
        </w:rPr>
      </w:pPr>
      <w:r w:rsidRPr="0030754B">
        <w:rPr>
          <w:sz w:val="20"/>
          <w:szCs w:val="20"/>
        </w:rPr>
        <w:t>(iii) The requirements of article 6</w:t>
      </w:r>
      <w:r w:rsidR="00AE4E0A" w:rsidRPr="0030754B">
        <w:rPr>
          <w:sz w:val="20"/>
          <w:szCs w:val="20"/>
        </w:rPr>
        <w:t>(</w:t>
      </w:r>
      <w:r w:rsidRPr="0030754B">
        <w:rPr>
          <w:sz w:val="20"/>
          <w:szCs w:val="20"/>
        </w:rPr>
        <w:t>3</w:t>
      </w:r>
      <w:r w:rsidR="00AE4E0A" w:rsidRPr="0030754B">
        <w:rPr>
          <w:sz w:val="20"/>
          <w:szCs w:val="20"/>
        </w:rPr>
        <w:t>)</w:t>
      </w:r>
      <w:r w:rsidRPr="0030754B">
        <w:rPr>
          <w:sz w:val="20"/>
          <w:szCs w:val="20"/>
        </w:rPr>
        <w:t xml:space="preserve">, </w:t>
      </w:r>
      <w:r w:rsidR="00AE4E0A" w:rsidRPr="0030754B">
        <w:rPr>
          <w:sz w:val="20"/>
          <w:szCs w:val="20"/>
        </w:rPr>
        <w:t>(</w:t>
      </w:r>
      <w:r w:rsidRPr="0030754B">
        <w:rPr>
          <w:sz w:val="20"/>
          <w:szCs w:val="20"/>
        </w:rPr>
        <w:t>4</w:t>
      </w:r>
      <w:r w:rsidR="00AE4E0A" w:rsidRPr="0030754B">
        <w:rPr>
          <w:sz w:val="20"/>
          <w:szCs w:val="20"/>
        </w:rPr>
        <w:t>)</w:t>
      </w:r>
      <w:r w:rsidRPr="0030754B">
        <w:rPr>
          <w:sz w:val="20"/>
          <w:szCs w:val="20"/>
        </w:rPr>
        <w:t xml:space="preserve"> and </w:t>
      </w:r>
      <w:r w:rsidR="00AE4E0A" w:rsidRPr="0030754B">
        <w:rPr>
          <w:sz w:val="20"/>
          <w:szCs w:val="20"/>
        </w:rPr>
        <w:t>(</w:t>
      </w:r>
      <w:r w:rsidRPr="0030754B">
        <w:rPr>
          <w:sz w:val="20"/>
          <w:szCs w:val="20"/>
        </w:rPr>
        <w:t>8</w:t>
      </w:r>
      <w:r w:rsidR="00AE4E0A" w:rsidRPr="0030754B">
        <w:rPr>
          <w:sz w:val="20"/>
          <w:szCs w:val="20"/>
        </w:rPr>
        <w:t>)</w:t>
      </w:r>
      <w:r w:rsidRPr="0030754B">
        <w:rPr>
          <w:sz w:val="20"/>
          <w:szCs w:val="20"/>
        </w:rPr>
        <w:t xml:space="preserve"> of the Convention are applied;</w:t>
      </w:r>
    </w:p>
    <w:p w14:paraId="05EC215D" w14:textId="172A3386" w:rsidR="00AF516B" w:rsidRDefault="0047570D" w:rsidP="00F07A75">
      <w:pPr>
        <w:pStyle w:val="ListParagraph"/>
        <w:numPr>
          <w:ilvl w:val="0"/>
          <w:numId w:val="1"/>
        </w:numPr>
        <w:tabs>
          <w:tab w:val="left" w:pos="1835"/>
        </w:tabs>
        <w:spacing w:before="244" w:after="120" w:line="252" w:lineRule="auto"/>
        <w:ind w:left="1266" w:right="1252" w:firstLine="0"/>
        <w:rPr>
          <w:sz w:val="20"/>
        </w:rPr>
      </w:pPr>
      <w:r w:rsidRPr="00E0176A">
        <w:rPr>
          <w:sz w:val="20"/>
        </w:rPr>
        <w:t xml:space="preserve">The Committee </w:t>
      </w:r>
      <w:r w:rsidR="0090080F">
        <w:rPr>
          <w:sz w:val="20"/>
        </w:rPr>
        <w:t xml:space="preserve">further </w:t>
      </w:r>
      <w:r w:rsidRPr="00E0176A">
        <w:rPr>
          <w:sz w:val="20"/>
        </w:rPr>
        <w:t>recommends that the Meeting of the Parties request the Party</w:t>
      </w:r>
      <w:r w:rsidRPr="00E0176A">
        <w:rPr>
          <w:spacing w:val="-47"/>
          <w:sz w:val="20"/>
        </w:rPr>
        <w:t xml:space="preserve"> </w:t>
      </w:r>
      <w:r w:rsidRPr="00E0176A">
        <w:rPr>
          <w:sz w:val="20"/>
        </w:rPr>
        <w:t>concerned:</w:t>
      </w:r>
    </w:p>
    <w:p w14:paraId="4EBA18B6" w14:textId="49074856" w:rsidR="00D906C0" w:rsidRDefault="00D906C0" w:rsidP="00D906C0">
      <w:pPr>
        <w:pStyle w:val="NumberedParas"/>
        <w:numPr>
          <w:ilvl w:val="1"/>
          <w:numId w:val="27"/>
        </w:numPr>
        <w:ind w:left="1276" w:right="1243" w:firstLine="425"/>
      </w:pPr>
      <w:r>
        <w:t>To</w:t>
      </w:r>
      <w:r w:rsidRPr="007A4394">
        <w:t xml:space="preserve"> </w:t>
      </w:r>
      <w:r>
        <w:t xml:space="preserve">submit a </w:t>
      </w:r>
      <w:r w:rsidR="0030754B">
        <w:t>plan of action</w:t>
      </w:r>
      <w:r>
        <w:t xml:space="preserve">, including a time schedule, to the Committee by 1 July 2022 regarding the </w:t>
      </w:r>
      <w:r w:rsidRPr="006F2FE0">
        <w:t xml:space="preserve">implementation of the </w:t>
      </w:r>
      <w:r>
        <w:t>above recommendations;</w:t>
      </w:r>
    </w:p>
    <w:p w14:paraId="5452DF26" w14:textId="41AACA4D" w:rsidR="00D906C0" w:rsidRDefault="00D906C0" w:rsidP="00D906C0">
      <w:pPr>
        <w:pStyle w:val="NumberedParas"/>
        <w:numPr>
          <w:ilvl w:val="1"/>
          <w:numId w:val="27"/>
        </w:numPr>
        <w:ind w:left="1276" w:right="1243" w:firstLine="425"/>
      </w:pPr>
      <w:r>
        <w:t>To provide detailed progress reports to the Committee by 1 October 2023 and 1 October 2024 on the measures taken and the results achieved in the implementation of the above recommendation;</w:t>
      </w:r>
    </w:p>
    <w:p w14:paraId="0A479744" w14:textId="501FC450" w:rsidR="00D906C0" w:rsidRDefault="00D906C0" w:rsidP="00D906C0">
      <w:pPr>
        <w:pStyle w:val="NumberedParas"/>
        <w:numPr>
          <w:ilvl w:val="1"/>
          <w:numId w:val="27"/>
        </w:numPr>
        <w:ind w:left="1276" w:right="1243" w:firstLine="425"/>
      </w:pPr>
      <w:r>
        <w:t xml:space="preserve">To provide such further information as the Committee may request in order to assist it to review the progress by the Party concerned in implementing the above recommendation; </w:t>
      </w:r>
    </w:p>
    <w:p w14:paraId="7782B2BD" w14:textId="6DBB10D2" w:rsidR="00D906C0" w:rsidRPr="00AB652B" w:rsidRDefault="00D906C0" w:rsidP="00D906C0">
      <w:pPr>
        <w:pStyle w:val="NumberedParas"/>
        <w:numPr>
          <w:ilvl w:val="1"/>
          <w:numId w:val="27"/>
        </w:numPr>
        <w:ind w:left="1276" w:right="1243" w:firstLine="425"/>
      </w:pPr>
      <w:r>
        <w:t>To participate (either in person or by virtual means) in the meetings of the Committee at which the progress of the Party concerned in implementing the above recommendation is to be considered.</w:t>
      </w:r>
    </w:p>
    <w:p w14:paraId="43F80646" w14:textId="6C0FEED9" w:rsidR="009F6715" w:rsidRPr="00D906C0" w:rsidRDefault="009F6715" w:rsidP="00D906C0">
      <w:pPr>
        <w:tabs>
          <w:tab w:val="left" w:pos="1835"/>
        </w:tabs>
        <w:spacing w:before="123" w:line="249" w:lineRule="auto"/>
        <w:ind w:left="1701" w:right="1250"/>
        <w:rPr>
          <w:lang w:val="en-GB"/>
        </w:rPr>
      </w:pPr>
    </w:p>
    <w:p w14:paraId="1D158665" w14:textId="659C9E55" w:rsidR="009F6715" w:rsidRDefault="000D188D">
      <w:pPr>
        <w:pStyle w:val="BodyText"/>
        <w:spacing w:before="1"/>
        <w:rPr>
          <w:sz w:val="17"/>
        </w:rPr>
      </w:pPr>
      <w:r>
        <w:rPr>
          <w:noProof/>
        </w:rPr>
        <mc:AlternateContent>
          <mc:Choice Requires="wps">
            <w:drawing>
              <wp:anchor distT="0" distB="0" distL="0" distR="0" simplePos="0" relativeHeight="487595008" behindDoc="1" locked="0" layoutInCell="1" allowOverlap="1" wp14:anchorId="0D7E8171" wp14:editId="08920A2A">
                <wp:simplePos x="0" y="0"/>
                <wp:positionH relativeFrom="page">
                  <wp:posOffset>3263265</wp:posOffset>
                </wp:positionH>
                <wp:positionV relativeFrom="paragraph">
                  <wp:posOffset>140335</wp:posOffset>
                </wp:positionV>
                <wp:extent cx="1056640" cy="6350"/>
                <wp:effectExtent l="0" t="0" r="0" b="0"/>
                <wp:wrapTopAndBottom/>
                <wp:docPr id="3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AC7C9" id="docshape43" o:spid="_x0000_s1026" style="position:absolute;margin-left:256.95pt;margin-top:11.05pt;width:83.2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" fillcolor="black" stroked="f">
                <w10:wrap type="topAndBottom" anchorx="page"/>
              </v:rect>
            </w:pict>
          </mc:Fallback>
        </mc:AlternateContent>
      </w:r>
    </w:p>
    <w:p w14:paraId="5DD197CC" w14:textId="77777777" w:rsidR="009F6715" w:rsidRDefault="009F6715">
      <w:pPr>
        <w:pStyle w:val="BodyText"/>
      </w:pPr>
    </w:p>
    <w:p w14:paraId="4CB95569" w14:textId="77777777" w:rsidR="009F6715" w:rsidRDefault="009F6715">
      <w:pPr>
        <w:pStyle w:val="BodyText"/>
      </w:pPr>
    </w:p>
    <w:p w14:paraId="7D0E70FC" w14:textId="77777777" w:rsidR="009F6715" w:rsidRDefault="009F6715">
      <w:pPr>
        <w:pStyle w:val="BodyText"/>
      </w:pPr>
    </w:p>
    <w:p w14:paraId="2E117D91" w14:textId="77777777" w:rsidR="009F6715" w:rsidRDefault="009F6715">
      <w:pPr>
        <w:pStyle w:val="BodyText"/>
      </w:pPr>
    </w:p>
    <w:p w14:paraId="700AEDA1" w14:textId="77777777" w:rsidR="009F6715" w:rsidRDefault="009F6715">
      <w:pPr>
        <w:pStyle w:val="BodyText"/>
      </w:pPr>
    </w:p>
    <w:p w14:paraId="6E4B1E0A" w14:textId="77777777" w:rsidR="009F6715" w:rsidRDefault="009F6715">
      <w:pPr>
        <w:pStyle w:val="BodyText"/>
      </w:pPr>
    </w:p>
    <w:p w14:paraId="52CC5CD8" w14:textId="77777777" w:rsidR="009F6715" w:rsidRDefault="009F6715">
      <w:pPr>
        <w:pStyle w:val="BodyText"/>
      </w:pPr>
    </w:p>
    <w:p w14:paraId="0512A403" w14:textId="77777777" w:rsidR="009F6715" w:rsidRDefault="009F6715">
      <w:pPr>
        <w:pStyle w:val="BodyText"/>
      </w:pPr>
    </w:p>
    <w:p w14:paraId="372ABCE4" w14:textId="77777777" w:rsidR="009F6715" w:rsidRDefault="009F6715">
      <w:pPr>
        <w:pStyle w:val="BodyText"/>
      </w:pPr>
    </w:p>
    <w:p w14:paraId="7D9D3A56" w14:textId="77777777" w:rsidR="009F6715" w:rsidRDefault="009F6715">
      <w:pPr>
        <w:pStyle w:val="BodyText"/>
      </w:pPr>
    </w:p>
    <w:p w14:paraId="13D3E856" w14:textId="77777777" w:rsidR="009F6715" w:rsidRDefault="009F6715">
      <w:pPr>
        <w:pStyle w:val="BodyText"/>
      </w:pPr>
    </w:p>
    <w:p w14:paraId="4384DEB8" w14:textId="77777777" w:rsidR="009F6715" w:rsidRDefault="009F6715">
      <w:pPr>
        <w:pStyle w:val="BodyText"/>
      </w:pPr>
    </w:p>
    <w:p w14:paraId="133598DD" w14:textId="279C13AC" w:rsidR="009F6715" w:rsidRDefault="009F6715" w:rsidP="00017D20">
      <w:pPr>
        <w:spacing w:before="14"/>
        <w:ind w:left="0"/>
        <w:rPr>
          <w:sz w:val="18"/>
        </w:rPr>
      </w:pPr>
    </w:p>
    <w:sectPr w:rsidR="009F6715">
      <w:headerReference w:type="default" r:id="rId15"/>
      <w:footerReference w:type="default" r:id="rId16"/>
      <w:pgSz w:w="11910" w:h="16850"/>
      <w:pgMar w:top="1420" w:right="1020" w:bottom="1880" w:left="1000" w:header="1140" w:footer="1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87A6" w14:textId="77777777" w:rsidR="007D75F9" w:rsidRDefault="007D75F9">
      <w:pPr>
        <w:spacing w:before="0" w:line="240" w:lineRule="auto"/>
      </w:pPr>
      <w:r>
        <w:separator/>
      </w:r>
    </w:p>
  </w:endnote>
  <w:endnote w:type="continuationSeparator" w:id="0">
    <w:p w14:paraId="4D8F4929" w14:textId="77777777" w:rsidR="007D75F9" w:rsidRDefault="007D75F9">
      <w:pPr>
        <w:spacing w:before="0" w:line="240" w:lineRule="auto"/>
      </w:pPr>
      <w:r>
        <w:continuationSeparator/>
      </w:r>
    </w:p>
  </w:endnote>
  <w:endnote w:type="continuationNotice" w:id="1">
    <w:p w14:paraId="6961E6DF" w14:textId="77777777" w:rsidR="007D75F9" w:rsidRDefault="007D75F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E6ED" w14:textId="21A6EA40" w:rsidR="000269A9" w:rsidRDefault="000269A9">
    <w:pPr>
      <w:pStyle w:val="BodyText"/>
      <w:spacing w:line="14" w:lineRule="auto"/>
    </w:pPr>
    <w:r>
      <w:rPr>
        <w:noProof/>
      </w:rPr>
      <mc:AlternateContent>
        <mc:Choice Requires="wps">
          <w:drawing>
            <wp:anchor distT="0" distB="0" distL="114300" distR="114300" simplePos="0" relativeHeight="487343616" behindDoc="1" locked="0" layoutInCell="1" allowOverlap="1" wp14:anchorId="783BD3F3" wp14:editId="541AC290">
              <wp:simplePos x="0" y="0"/>
              <wp:positionH relativeFrom="page">
                <wp:posOffset>706755</wp:posOffset>
              </wp:positionH>
              <wp:positionV relativeFrom="page">
                <wp:posOffset>9304020</wp:posOffset>
              </wp:positionV>
              <wp:extent cx="1099820" cy="381000"/>
              <wp:effectExtent l="0" t="0" r="0" b="0"/>
              <wp:wrapNone/>
              <wp:docPr id="3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4E4F7" w14:textId="77777777" w:rsidR="000269A9" w:rsidRDefault="000269A9">
                          <w:pPr>
                            <w:spacing w:line="474" w:lineRule="exact"/>
                            <w:ind w:left="20"/>
                            <w:rPr>
                              <w:rFonts w:ascii="Arial" w:hAnsi="Arial"/>
                              <w:sz w:val="56"/>
                            </w:rPr>
                          </w:pP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D3F3" id="_x0000_t202" coordsize="21600,21600" o:spt="202" path="m,l,21600r21600,l21600,xe">
              <v:stroke joinstyle="miter"/>
              <v:path gradientshapeok="t" o:connecttype="rect"/>
            </v:shapetype>
            <v:shape id="docshape1" o:spid="_x0000_s1026" type="#_x0000_t202" style="position:absolute;left:0;text-align:left;margin-left:55.65pt;margin-top:732.6pt;width:86.6pt;height:30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" filled="f" stroked="f">
              <v:textbox inset="0,0,0,0">
                <w:txbxContent>
                  <w:p w14:paraId="6864E4F7" w14:textId="77777777" w:rsidR="000269A9" w:rsidRDefault="000269A9">
                    <w:pPr>
                      <w:spacing w:line="474" w:lineRule="exact"/>
                      <w:ind w:left="20"/>
                      <w:rPr>
                        <w:rFonts w:ascii="Arial" w:hAnsi="Arial"/>
                        <w:sz w:val="56"/>
                      </w:rPr>
                    </w:pP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r>
                      <w:rPr>
                        <w:rFonts w:ascii="Arial" w:hAnsi="Arial"/>
                        <w:w w:val="44"/>
                        <w:sz w:val="5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EDD9" w14:textId="0A01EB30" w:rsidR="000269A9" w:rsidRDefault="000269A9">
    <w:pPr>
      <w:pStyle w:val="BodyText"/>
      <w:spacing w:line="14" w:lineRule="auto"/>
    </w:pPr>
    <w:r>
      <w:rPr>
        <w:noProof/>
      </w:rPr>
      <mc:AlternateContent>
        <mc:Choice Requires="wps">
          <w:drawing>
            <wp:anchor distT="0" distB="0" distL="114300" distR="114300" simplePos="0" relativeHeight="487358976" behindDoc="1" locked="0" layoutInCell="1" allowOverlap="1" wp14:anchorId="481BAA66" wp14:editId="326C90F6">
              <wp:simplePos x="0" y="0"/>
              <wp:positionH relativeFrom="page">
                <wp:posOffset>6713855</wp:posOffset>
              </wp:positionH>
              <wp:positionV relativeFrom="page">
                <wp:posOffset>9476105</wp:posOffset>
              </wp:positionV>
              <wp:extent cx="141605" cy="152400"/>
              <wp:effectExtent l="0" t="0" r="0" b="0"/>
              <wp:wrapNone/>
              <wp:docPr id="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5657" w14:textId="77777777" w:rsidR="000269A9" w:rsidRDefault="000269A9">
                          <w:pPr>
                            <w:spacing w:before="12"/>
                            <w:ind w:left="20"/>
                            <w:rPr>
                              <w:b/>
                              <w:sz w:val="18"/>
                            </w:rPr>
                          </w:pPr>
                          <w:r>
                            <w:rPr>
                              <w:b/>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BAA66" id="_x0000_t202" coordsize="21600,21600" o:spt="202" path="m,l,21600r21600,l21600,xe">
              <v:stroke joinstyle="miter"/>
              <v:path gradientshapeok="t" o:connecttype="rect"/>
            </v:shapetype>
            <v:shape id="docshape42" o:spid="_x0000_s1028" type="#_x0000_t202" style="position:absolute;left:0;text-align:left;margin-left:528.65pt;margin-top:746.15pt;width:11.15pt;height:12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" filled="f" stroked="f">
              <v:textbox inset="0,0,0,0">
                <w:txbxContent>
                  <w:p w14:paraId="068C5657" w14:textId="77777777" w:rsidR="000269A9" w:rsidRDefault="000269A9">
                    <w:pPr>
                      <w:spacing w:before="12"/>
                      <w:ind w:left="20"/>
                      <w:rPr>
                        <w:b/>
                        <w:sz w:val="18"/>
                      </w:rPr>
                    </w:pPr>
                    <w:r>
                      <w:rPr>
                        <w:b/>
                        <w:sz w:val="18"/>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70F70" w14:textId="77777777" w:rsidR="007D75F9" w:rsidRDefault="007D75F9">
      <w:pPr>
        <w:spacing w:before="0" w:line="240" w:lineRule="auto"/>
      </w:pPr>
      <w:r>
        <w:separator/>
      </w:r>
    </w:p>
  </w:footnote>
  <w:footnote w:type="continuationSeparator" w:id="0">
    <w:p w14:paraId="3BB64A2B" w14:textId="77777777" w:rsidR="007D75F9" w:rsidRDefault="007D75F9">
      <w:pPr>
        <w:spacing w:before="0" w:line="240" w:lineRule="auto"/>
      </w:pPr>
      <w:r>
        <w:continuationSeparator/>
      </w:r>
    </w:p>
  </w:footnote>
  <w:footnote w:type="continuationNotice" w:id="1">
    <w:p w14:paraId="78D732A0" w14:textId="77777777" w:rsidR="007D75F9" w:rsidRDefault="007D75F9">
      <w:pPr>
        <w:spacing w:before="0" w:line="240" w:lineRule="auto"/>
      </w:pPr>
    </w:p>
  </w:footnote>
  <w:footnote w:id="2">
    <w:p w14:paraId="5E77D53D" w14:textId="577B3A28" w:rsidR="000269A9" w:rsidRDefault="000269A9">
      <w:pPr>
        <w:pStyle w:val="FootnoteText"/>
      </w:pPr>
      <w:r>
        <w:rPr>
          <w:rStyle w:val="FootnoteReference"/>
        </w:rPr>
        <w:footnoteRef/>
      </w:r>
      <w:r>
        <w:t xml:space="preserve"> Committee’s second progress review, 6 March 2020, para 29.</w:t>
      </w:r>
    </w:p>
  </w:footnote>
  <w:footnote w:id="3">
    <w:p w14:paraId="713E0AA6" w14:textId="0C399C3D" w:rsidR="000269A9" w:rsidRDefault="000269A9">
      <w:pPr>
        <w:pStyle w:val="FootnoteText"/>
      </w:pPr>
      <w:r>
        <w:rPr>
          <w:rStyle w:val="FootnoteReference"/>
        </w:rPr>
        <w:footnoteRef/>
      </w:r>
      <w:r>
        <w:t xml:space="preserve"> Party’s final progress report, 13 October 2020, p. 1.</w:t>
      </w:r>
    </w:p>
  </w:footnote>
  <w:footnote w:id="4">
    <w:p w14:paraId="64E3F682" w14:textId="7794989A" w:rsidR="000269A9" w:rsidRDefault="000269A9">
      <w:pPr>
        <w:pStyle w:val="FootnoteText"/>
      </w:pPr>
      <w:r>
        <w:rPr>
          <w:rStyle w:val="FootnoteReference"/>
        </w:rPr>
        <w:footnoteRef/>
      </w:r>
      <w:r>
        <w:t xml:space="preserve"> Rules for Public Hearings, from the Party concerned, 30 June 2021.</w:t>
      </w:r>
    </w:p>
  </w:footnote>
  <w:footnote w:id="5">
    <w:p w14:paraId="4845D1A7" w14:textId="08903716" w:rsidR="000269A9" w:rsidRDefault="000269A9" w:rsidP="00733158">
      <w:pPr>
        <w:pStyle w:val="FootnoteText"/>
      </w:pPr>
      <w:r>
        <w:rPr>
          <w:rStyle w:val="FootnoteReference"/>
        </w:rPr>
        <w:footnoteRef/>
      </w:r>
      <w:r>
        <w:t xml:space="preserve"> New Environmental Code, from the Party </w:t>
      </w:r>
      <w:r w:rsidRPr="0039493B">
        <w:t>concerned, 30 June 2021.</w:t>
      </w:r>
    </w:p>
  </w:footnote>
  <w:footnote w:id="6">
    <w:p w14:paraId="2F0C3BF1" w14:textId="2F6F19CB" w:rsidR="000269A9" w:rsidRDefault="000269A9">
      <w:pPr>
        <w:pStyle w:val="FootnoteText"/>
      </w:pPr>
      <w:r>
        <w:rPr>
          <w:rStyle w:val="FootnoteReference"/>
        </w:rPr>
        <w:footnoteRef/>
      </w:r>
      <w:r>
        <w:t xml:space="preserve"> Committee’s second progress review, 6 March 2020, para 36.</w:t>
      </w:r>
    </w:p>
  </w:footnote>
  <w:footnote w:id="7">
    <w:p w14:paraId="17C510B8" w14:textId="77777777" w:rsidR="000269A9" w:rsidRDefault="000269A9" w:rsidP="007D506E">
      <w:pPr>
        <w:pStyle w:val="FootnoteText"/>
      </w:pPr>
      <w:r>
        <w:rPr>
          <w:rStyle w:val="FootnoteReference"/>
        </w:rPr>
        <w:footnoteRef/>
      </w:r>
      <w:r>
        <w:t xml:space="preserve"> Rules for Public Hearings, from the Party </w:t>
      </w:r>
      <w:r w:rsidRPr="00797993">
        <w:t>concerned, 30 June 2021.</w:t>
      </w:r>
    </w:p>
  </w:footnote>
  <w:footnote w:id="8">
    <w:p w14:paraId="2157C780" w14:textId="19601D7B" w:rsidR="000269A9" w:rsidRDefault="000269A9">
      <w:pPr>
        <w:pStyle w:val="FootnoteText"/>
      </w:pPr>
      <w:r>
        <w:rPr>
          <w:rStyle w:val="FootnoteReference"/>
        </w:rPr>
        <w:footnoteRef/>
      </w:r>
      <w:r>
        <w:t xml:space="preserve"> Party’s final progress report, 13 October 2020, p. 1.</w:t>
      </w:r>
    </w:p>
  </w:footnote>
  <w:footnote w:id="9">
    <w:p w14:paraId="6C41B325" w14:textId="62FC0D4F" w:rsidR="000269A9" w:rsidRPr="007D5700" w:rsidRDefault="000269A9">
      <w:pPr>
        <w:pStyle w:val="FootnoteText"/>
      </w:pPr>
      <w:r>
        <w:rPr>
          <w:rStyle w:val="FootnoteReference"/>
        </w:rPr>
        <w:footnoteRef/>
      </w:r>
      <w:r>
        <w:t xml:space="preserve"> New Environmental Code, from the Party </w:t>
      </w:r>
      <w:r w:rsidRPr="007D5700">
        <w:t xml:space="preserve">concerned, 30 June 2021. </w:t>
      </w:r>
    </w:p>
  </w:footnote>
  <w:footnote w:id="10">
    <w:p w14:paraId="6030140D" w14:textId="376A0DE1" w:rsidR="000269A9" w:rsidRPr="007D5700" w:rsidRDefault="000269A9">
      <w:pPr>
        <w:pStyle w:val="FootnoteText"/>
      </w:pPr>
      <w:r w:rsidRPr="007D5700">
        <w:rPr>
          <w:rStyle w:val="FootnoteReference"/>
        </w:rPr>
        <w:footnoteRef/>
      </w:r>
      <w:r w:rsidRPr="007D5700">
        <w:t xml:space="preserve"> New Environmental Code, from the Party concerned, 30 June 2021.</w:t>
      </w:r>
    </w:p>
  </w:footnote>
  <w:footnote w:id="11">
    <w:p w14:paraId="12267BEB" w14:textId="2B5A40E9" w:rsidR="000269A9" w:rsidRPr="007D5700" w:rsidRDefault="000269A9">
      <w:pPr>
        <w:pStyle w:val="FootnoteText"/>
      </w:pPr>
      <w:r w:rsidRPr="007D5700">
        <w:rPr>
          <w:rStyle w:val="FootnoteReference"/>
        </w:rPr>
        <w:footnoteRef/>
      </w:r>
      <w:r w:rsidRPr="007D5700">
        <w:t xml:space="preserve"> New Environmental Code, from the Party concerned, 30 June 2021.</w:t>
      </w:r>
    </w:p>
  </w:footnote>
  <w:footnote w:id="12">
    <w:p w14:paraId="371400A4" w14:textId="3BAE4264" w:rsidR="000269A9" w:rsidRDefault="000269A9">
      <w:pPr>
        <w:pStyle w:val="FootnoteText"/>
      </w:pPr>
      <w:r w:rsidRPr="007D5700">
        <w:rPr>
          <w:rStyle w:val="FootnoteReference"/>
        </w:rPr>
        <w:footnoteRef/>
      </w:r>
      <w:r w:rsidRPr="007D5700">
        <w:t xml:space="preserve"> New Environmental Code, from the Party concerned, 30 June 2021.</w:t>
      </w:r>
    </w:p>
  </w:footnote>
  <w:footnote w:id="13">
    <w:p w14:paraId="3A862085" w14:textId="0D523EFB" w:rsidR="000269A9" w:rsidRPr="00627779" w:rsidRDefault="000269A9">
      <w:pPr>
        <w:pStyle w:val="FootnoteText"/>
      </w:pPr>
      <w:r>
        <w:rPr>
          <w:rStyle w:val="FootnoteReference"/>
        </w:rPr>
        <w:footnoteRef/>
      </w:r>
      <w:r>
        <w:t xml:space="preserve"> </w:t>
      </w:r>
      <w:r w:rsidRPr="005A29EC">
        <w:rPr>
          <w:lang w:val="en-GB"/>
        </w:rPr>
        <w:t xml:space="preserve">Committee’s second progress review, </w:t>
      </w:r>
      <w:r>
        <w:rPr>
          <w:lang w:val="en-GB"/>
        </w:rPr>
        <w:t xml:space="preserve">6 March 2020, para 49. </w:t>
      </w:r>
    </w:p>
  </w:footnote>
  <w:footnote w:id="14">
    <w:p w14:paraId="7206201E" w14:textId="7F511E30" w:rsidR="000269A9" w:rsidRPr="00F66457" w:rsidRDefault="000269A9">
      <w:pPr>
        <w:pStyle w:val="FootnoteText"/>
        <w:rPr>
          <w:lang w:val="en-GB"/>
        </w:rPr>
      </w:pPr>
      <w:r>
        <w:rPr>
          <w:rStyle w:val="FootnoteReference"/>
        </w:rPr>
        <w:footnoteRef/>
      </w:r>
      <w:r w:rsidRPr="00F66457">
        <w:rPr>
          <w:lang w:val="en-GB"/>
        </w:rPr>
        <w:t xml:space="preserve"> </w:t>
      </w:r>
      <w:r w:rsidRPr="005A29EC">
        <w:rPr>
          <w:lang w:val="en-GB"/>
        </w:rPr>
        <w:t xml:space="preserve">Committee’s second progress review, </w:t>
      </w:r>
      <w:r>
        <w:rPr>
          <w:lang w:val="en-GB"/>
        </w:rPr>
        <w:t>6 March 2020, para 50.</w:t>
      </w:r>
    </w:p>
  </w:footnote>
  <w:footnote w:id="15">
    <w:p w14:paraId="79846635" w14:textId="39E1B23C" w:rsidR="000269A9" w:rsidRPr="00BD2350" w:rsidRDefault="000269A9">
      <w:pPr>
        <w:pStyle w:val="FootnoteText"/>
        <w:rPr>
          <w:lang w:val="es-ES"/>
        </w:rPr>
      </w:pPr>
      <w:r>
        <w:rPr>
          <w:rStyle w:val="FootnoteReference"/>
        </w:rPr>
        <w:footnoteRef/>
      </w:r>
      <w:r w:rsidRPr="00BD2350">
        <w:rPr>
          <w:lang w:val="es-ES"/>
        </w:rPr>
        <w:t xml:space="preserve"> ECE/MP.PP/C.1/2013/9, para 6</w:t>
      </w:r>
      <w:r>
        <w:rPr>
          <w:lang w:val="es-ES"/>
        </w:rPr>
        <w:t xml:space="preserve">4. </w:t>
      </w:r>
    </w:p>
  </w:footnote>
  <w:footnote w:id="16">
    <w:p w14:paraId="75EA90E7" w14:textId="2665ECB3" w:rsidR="000269A9" w:rsidRDefault="000269A9">
      <w:pPr>
        <w:pStyle w:val="FootnoteText"/>
      </w:pPr>
      <w:r>
        <w:rPr>
          <w:rStyle w:val="FootnoteReference"/>
        </w:rPr>
        <w:footnoteRef/>
      </w:r>
      <w:r>
        <w:t xml:space="preserve"> New Environmental Code, from the Party concerned, 30 June 2021.</w:t>
      </w:r>
    </w:p>
  </w:footnote>
  <w:footnote w:id="17">
    <w:p w14:paraId="0B6B6ACD" w14:textId="77777777" w:rsidR="00D917CA" w:rsidRPr="00D917CA" w:rsidRDefault="00D917CA" w:rsidP="00D917CA">
      <w:pPr>
        <w:pStyle w:val="FootnoteText"/>
        <w:rPr>
          <w:lang w:val="en-GB"/>
        </w:rPr>
      </w:pPr>
      <w:r>
        <w:rPr>
          <w:rStyle w:val="FootnoteReference"/>
        </w:rPr>
        <w:footnoteRef/>
      </w:r>
      <w:r w:rsidRPr="00D917CA">
        <w:rPr>
          <w:lang w:val="es-ES"/>
        </w:rPr>
        <w:t xml:space="preserve"> ECE/MP.PP/C.1/2017/17, para. </w:t>
      </w:r>
      <w:r w:rsidRPr="00D917CA">
        <w:rPr>
          <w:lang w:val="en-GB"/>
        </w:rPr>
        <w:t>103.</w:t>
      </w:r>
    </w:p>
  </w:footnote>
  <w:footnote w:id="18">
    <w:p w14:paraId="0A8B20F3" w14:textId="07EEEF2C" w:rsidR="000269A9" w:rsidRDefault="000269A9">
      <w:pPr>
        <w:pStyle w:val="FootnoteText"/>
      </w:pPr>
      <w:r>
        <w:rPr>
          <w:rStyle w:val="FootnoteReference"/>
        </w:rPr>
        <w:footnoteRef/>
      </w:r>
      <w:r>
        <w:t xml:space="preserve"> Party’s final progress report, 13 October 2020, p. 2.</w:t>
      </w:r>
    </w:p>
  </w:footnote>
  <w:footnote w:id="19">
    <w:p w14:paraId="76090FBA" w14:textId="7F9E3C36" w:rsidR="000269A9" w:rsidRDefault="000269A9">
      <w:pPr>
        <w:pStyle w:val="FootnoteText"/>
      </w:pPr>
      <w:r>
        <w:rPr>
          <w:rStyle w:val="FootnoteReference"/>
        </w:rPr>
        <w:footnoteRef/>
      </w:r>
      <w:r>
        <w:t xml:space="preserve"> New Environmental Code, from the Party concerned, 30 June 2021.</w:t>
      </w:r>
    </w:p>
  </w:footnote>
  <w:footnote w:id="20">
    <w:p w14:paraId="69A3C09C" w14:textId="73649161" w:rsidR="000269A9" w:rsidRDefault="000269A9" w:rsidP="00B0138C">
      <w:pPr>
        <w:pStyle w:val="FootnoteText"/>
      </w:pPr>
      <w:r>
        <w:rPr>
          <w:rStyle w:val="FootnoteReference"/>
        </w:rPr>
        <w:footnoteRef/>
      </w:r>
      <w:r>
        <w:t xml:space="preserve"> Party’s final progress report, 13 October 2020, p. 3.</w:t>
      </w:r>
    </w:p>
  </w:footnote>
  <w:footnote w:id="21">
    <w:p w14:paraId="2247A21A" w14:textId="37B3F17B" w:rsidR="000269A9" w:rsidRDefault="000269A9">
      <w:pPr>
        <w:pStyle w:val="FootnoteText"/>
      </w:pPr>
      <w:r>
        <w:rPr>
          <w:rStyle w:val="FootnoteReference"/>
        </w:rPr>
        <w:footnoteRef/>
      </w:r>
      <w:r>
        <w:t xml:space="preserve"> Party’s final progress report, 13 October 2020, p. 3.</w:t>
      </w:r>
    </w:p>
  </w:footnote>
  <w:footnote w:id="22">
    <w:p w14:paraId="07A808C1" w14:textId="56CBAE93" w:rsidR="000269A9" w:rsidRDefault="000269A9">
      <w:pPr>
        <w:pStyle w:val="FootnoteText"/>
      </w:pPr>
      <w:r>
        <w:rPr>
          <w:rStyle w:val="FootnoteReference"/>
        </w:rPr>
        <w:footnoteRef/>
      </w:r>
      <w:r>
        <w:t xml:space="preserve"> New Environmental Code, from the Party concerned, 30 June 2021.</w:t>
      </w:r>
    </w:p>
  </w:footnote>
  <w:footnote w:id="23">
    <w:p w14:paraId="520E5198" w14:textId="689A123A" w:rsidR="000269A9" w:rsidRDefault="000269A9">
      <w:pPr>
        <w:pStyle w:val="FootnoteText"/>
      </w:pPr>
      <w:r>
        <w:rPr>
          <w:rStyle w:val="FootnoteReference"/>
        </w:rPr>
        <w:footnoteRef/>
      </w:r>
      <w:r>
        <w:t xml:space="preserve"> New Environmental Code, from the Party concerned, 30 June 2021.</w:t>
      </w:r>
    </w:p>
  </w:footnote>
  <w:footnote w:id="24">
    <w:p w14:paraId="30F85653" w14:textId="7587005F" w:rsidR="000269A9" w:rsidRDefault="000269A9">
      <w:pPr>
        <w:pStyle w:val="FootnoteText"/>
      </w:pPr>
      <w:r>
        <w:rPr>
          <w:rStyle w:val="FootnoteReference"/>
        </w:rPr>
        <w:footnoteRef/>
      </w:r>
      <w:r>
        <w:t xml:space="preserve"> New Environmental Code, from the Party concerned, 30 June 2021.</w:t>
      </w:r>
    </w:p>
  </w:footnote>
  <w:footnote w:id="25">
    <w:p w14:paraId="6985FD35" w14:textId="27294454" w:rsidR="000269A9" w:rsidRDefault="000269A9">
      <w:pPr>
        <w:pStyle w:val="FootnoteText"/>
      </w:pPr>
      <w:r>
        <w:rPr>
          <w:rStyle w:val="FootnoteReference"/>
        </w:rPr>
        <w:footnoteRef/>
      </w:r>
      <w:r>
        <w:t xml:space="preserve"> </w:t>
      </w:r>
      <w:r w:rsidRPr="005E00B1">
        <w:t xml:space="preserve">Draft </w:t>
      </w:r>
      <w:r>
        <w:t xml:space="preserve">Code on </w:t>
      </w:r>
      <w:r w:rsidRPr="005E00B1">
        <w:t>instructions for the organization and conduct of the strategic environmental assessment,</w:t>
      </w:r>
      <w:r>
        <w:t xml:space="preserve"> from the Party concerned, 30 June 2021.</w:t>
      </w:r>
    </w:p>
  </w:footnote>
  <w:footnote w:id="26">
    <w:p w14:paraId="7C8F0782" w14:textId="1E1DAFBA" w:rsidR="000269A9" w:rsidRDefault="000269A9">
      <w:pPr>
        <w:pStyle w:val="FootnoteText"/>
      </w:pPr>
      <w:r>
        <w:rPr>
          <w:rStyle w:val="FootnoteReference"/>
        </w:rPr>
        <w:footnoteRef/>
      </w:r>
      <w:r>
        <w:t xml:space="preserve"> </w:t>
      </w:r>
      <w:r w:rsidRPr="005E00B1">
        <w:t xml:space="preserve">Draft </w:t>
      </w:r>
      <w:r>
        <w:t xml:space="preserve">Code on </w:t>
      </w:r>
      <w:r w:rsidRPr="005E00B1">
        <w:t>instructions for the organization and conduct of the strategic environmental assessment,</w:t>
      </w:r>
      <w:r>
        <w:t xml:space="preserve"> from the Party concerned, 30 June 2021. </w:t>
      </w:r>
    </w:p>
  </w:footnote>
  <w:footnote w:id="27">
    <w:p w14:paraId="2D1FCDA9" w14:textId="376B398A" w:rsidR="000269A9" w:rsidRDefault="000269A9">
      <w:pPr>
        <w:pStyle w:val="FootnoteText"/>
      </w:pPr>
      <w:r>
        <w:rPr>
          <w:rStyle w:val="FootnoteReference"/>
        </w:rPr>
        <w:footnoteRef/>
      </w:r>
      <w:r>
        <w:t xml:space="preserve"> New Environmental Code, from the Party concerned, 30 June 2021.</w:t>
      </w:r>
    </w:p>
  </w:footnote>
  <w:footnote w:id="28">
    <w:p w14:paraId="75BFC266" w14:textId="4194B684" w:rsidR="000269A9" w:rsidRPr="00E871E8" w:rsidRDefault="000269A9">
      <w:pPr>
        <w:pStyle w:val="FootnoteText"/>
        <w:rPr>
          <w:lang w:val="es-ES"/>
        </w:rPr>
      </w:pPr>
      <w:r>
        <w:rPr>
          <w:rStyle w:val="FootnoteReference"/>
        </w:rPr>
        <w:footnoteRef/>
      </w:r>
      <w:r w:rsidRPr="00E871E8">
        <w:rPr>
          <w:lang w:val="es-ES"/>
        </w:rPr>
        <w:t xml:space="preserve"> ECE/MP.PP/C.1/2019/6, para 9</w:t>
      </w:r>
      <w:r>
        <w:rPr>
          <w:lang w:val="es-ES"/>
        </w:rPr>
        <w:t>4.</w:t>
      </w:r>
    </w:p>
  </w:footnote>
  <w:footnote w:id="29">
    <w:p w14:paraId="5C1683CA" w14:textId="3F9AD52A" w:rsidR="000269A9" w:rsidRDefault="000269A9">
      <w:pPr>
        <w:pStyle w:val="FootnoteText"/>
      </w:pPr>
      <w:r>
        <w:rPr>
          <w:rStyle w:val="FootnoteReference"/>
        </w:rPr>
        <w:footnoteRef/>
      </w:r>
      <w:r>
        <w:t xml:space="preserve"> New Environmental Code, from the Party concerned, 30 June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FC265" w14:textId="3FED0696" w:rsidR="000269A9" w:rsidRDefault="000269A9">
    <w:pPr>
      <w:pStyle w:val="BodyText"/>
      <w:spacing w:line="14" w:lineRule="auto"/>
    </w:pPr>
    <w:r>
      <w:rPr>
        <w:noProof/>
      </w:rPr>
      <mc:AlternateContent>
        <mc:Choice Requires="wps">
          <w:drawing>
            <wp:anchor distT="0" distB="0" distL="114300" distR="114300" simplePos="0" relativeHeight="487357952" behindDoc="1" locked="0" layoutInCell="1" allowOverlap="1" wp14:anchorId="191AB063" wp14:editId="771A1D90">
              <wp:simplePos x="0" y="0"/>
              <wp:positionH relativeFrom="page">
                <wp:posOffset>701040</wp:posOffset>
              </wp:positionH>
              <wp:positionV relativeFrom="page">
                <wp:posOffset>902335</wp:posOffset>
              </wp:positionV>
              <wp:extent cx="6158230" cy="6350"/>
              <wp:effectExtent l="0" t="0" r="0" b="0"/>
              <wp:wrapNone/>
              <wp:docPr id="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40EB" id="docshape40" o:spid="_x0000_s1026" style="position:absolute;margin-left:55.2pt;margin-top:71.05pt;width:484.9pt;height:.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7358464" behindDoc="1" locked="0" layoutInCell="1" allowOverlap="1" wp14:anchorId="2FED928B" wp14:editId="6707E01C">
              <wp:simplePos x="0" y="0"/>
              <wp:positionH relativeFrom="page">
                <wp:posOffset>5808980</wp:posOffset>
              </wp:positionH>
              <wp:positionV relativeFrom="page">
                <wp:posOffset>711200</wp:posOffset>
              </wp:positionV>
              <wp:extent cx="1045210" cy="152400"/>
              <wp:effectExtent l="0" t="0" r="0" b="0"/>
              <wp:wrapNone/>
              <wp:docPr id="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95FA" w14:textId="77777777" w:rsidR="000269A9" w:rsidRDefault="000269A9">
                          <w:pPr>
                            <w:spacing w:before="12"/>
                            <w:ind w:left="20"/>
                            <w:rPr>
                              <w:b/>
                              <w:sz w:val="18"/>
                            </w:rPr>
                          </w:pPr>
                          <w:r>
                            <w:rPr>
                              <w:b/>
                              <w:sz w:val="18"/>
                            </w:rPr>
                            <w:t>ECE/MP.PP/2017/38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928B" id="_x0000_t202" coordsize="21600,21600" o:spt="202" path="m,l,21600r21600,l21600,xe">
              <v:stroke joinstyle="miter"/>
              <v:path gradientshapeok="t" o:connecttype="rect"/>
            </v:shapetype>
            <v:shape id="docshape41" o:spid="_x0000_s1027" type="#_x0000_t202" style="position:absolute;left:0;text-align:left;margin-left:457.4pt;margin-top:56pt;width:82.3pt;height:12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" filled="f" stroked="f">
              <v:textbox inset="0,0,0,0">
                <w:txbxContent>
                  <w:p w14:paraId="23E895FA" w14:textId="77777777" w:rsidR="000269A9" w:rsidRDefault="000269A9">
                    <w:pPr>
                      <w:spacing w:before="12"/>
                      <w:ind w:left="20"/>
                      <w:rPr>
                        <w:b/>
                        <w:sz w:val="18"/>
                      </w:rPr>
                    </w:pPr>
                    <w:r>
                      <w:rPr>
                        <w:b/>
                        <w:sz w:val="18"/>
                      </w:rPr>
                      <w:t>ECE/</w:t>
                    </w:r>
                    <w:proofErr w:type="gramStart"/>
                    <w:r>
                      <w:rPr>
                        <w:b/>
                        <w:sz w:val="18"/>
                      </w:rPr>
                      <w:t>MP.PP</w:t>
                    </w:r>
                    <w:proofErr w:type="gramEnd"/>
                    <w:r>
                      <w:rPr>
                        <w:b/>
                        <w:sz w:val="18"/>
                      </w:rPr>
                      <w:t>/2017/38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7DD837"/>
    <w:multiLevelType w:val="hybridMultilevel"/>
    <w:tmpl w:val="4B91FFA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A124EC"/>
    <w:multiLevelType w:val="hybridMultilevel"/>
    <w:tmpl w:val="5836FA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47F69F"/>
    <w:multiLevelType w:val="hybridMultilevel"/>
    <w:tmpl w:val="AA82673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476C0"/>
    <w:multiLevelType w:val="hybridMultilevel"/>
    <w:tmpl w:val="9E14F912"/>
    <w:lvl w:ilvl="0" w:tplc="DEBA31D8">
      <w:start w:val="1"/>
      <w:numFmt w:val="decimal"/>
      <w:lvlText w:val="%1)"/>
      <w:lvlJc w:val="left"/>
      <w:pPr>
        <w:ind w:left="2191" w:hanging="360"/>
      </w:pPr>
      <w:rPr>
        <w:rFonts w:hint="default"/>
      </w:rPr>
    </w:lvl>
    <w:lvl w:ilvl="1" w:tplc="08090019" w:tentative="1">
      <w:start w:val="1"/>
      <w:numFmt w:val="lowerLetter"/>
      <w:lvlText w:val="%2."/>
      <w:lvlJc w:val="left"/>
      <w:pPr>
        <w:ind w:left="2911" w:hanging="360"/>
      </w:pPr>
    </w:lvl>
    <w:lvl w:ilvl="2" w:tplc="0809001B" w:tentative="1">
      <w:start w:val="1"/>
      <w:numFmt w:val="lowerRoman"/>
      <w:lvlText w:val="%3."/>
      <w:lvlJc w:val="right"/>
      <w:pPr>
        <w:ind w:left="3631" w:hanging="180"/>
      </w:pPr>
    </w:lvl>
    <w:lvl w:ilvl="3" w:tplc="0809000F" w:tentative="1">
      <w:start w:val="1"/>
      <w:numFmt w:val="decimal"/>
      <w:lvlText w:val="%4."/>
      <w:lvlJc w:val="left"/>
      <w:pPr>
        <w:ind w:left="4351" w:hanging="360"/>
      </w:pPr>
    </w:lvl>
    <w:lvl w:ilvl="4" w:tplc="08090019" w:tentative="1">
      <w:start w:val="1"/>
      <w:numFmt w:val="lowerLetter"/>
      <w:lvlText w:val="%5."/>
      <w:lvlJc w:val="left"/>
      <w:pPr>
        <w:ind w:left="5071" w:hanging="360"/>
      </w:pPr>
    </w:lvl>
    <w:lvl w:ilvl="5" w:tplc="0809001B" w:tentative="1">
      <w:start w:val="1"/>
      <w:numFmt w:val="lowerRoman"/>
      <w:lvlText w:val="%6."/>
      <w:lvlJc w:val="right"/>
      <w:pPr>
        <w:ind w:left="5791" w:hanging="180"/>
      </w:pPr>
    </w:lvl>
    <w:lvl w:ilvl="6" w:tplc="0809000F" w:tentative="1">
      <w:start w:val="1"/>
      <w:numFmt w:val="decimal"/>
      <w:lvlText w:val="%7."/>
      <w:lvlJc w:val="left"/>
      <w:pPr>
        <w:ind w:left="6511" w:hanging="360"/>
      </w:pPr>
    </w:lvl>
    <w:lvl w:ilvl="7" w:tplc="08090019" w:tentative="1">
      <w:start w:val="1"/>
      <w:numFmt w:val="lowerLetter"/>
      <w:lvlText w:val="%8."/>
      <w:lvlJc w:val="left"/>
      <w:pPr>
        <w:ind w:left="7231" w:hanging="360"/>
      </w:pPr>
    </w:lvl>
    <w:lvl w:ilvl="8" w:tplc="0809001B" w:tentative="1">
      <w:start w:val="1"/>
      <w:numFmt w:val="lowerRoman"/>
      <w:lvlText w:val="%9."/>
      <w:lvlJc w:val="right"/>
      <w:pPr>
        <w:ind w:left="7951" w:hanging="180"/>
      </w:pPr>
    </w:lvl>
  </w:abstractNum>
  <w:abstractNum w:abstractNumId="4" w15:restartNumberingAfterBreak="0">
    <w:nsid w:val="041E3381"/>
    <w:multiLevelType w:val="hybridMultilevel"/>
    <w:tmpl w:val="11008704"/>
    <w:lvl w:ilvl="0" w:tplc="18E42720">
      <w:start w:val="2"/>
      <w:numFmt w:val="decimal"/>
      <w:lvlText w:val="%1."/>
      <w:lvlJc w:val="left"/>
      <w:pPr>
        <w:ind w:left="1665" w:hanging="531"/>
      </w:pPr>
      <w:rPr>
        <w:rFonts w:ascii="Times New Roman" w:eastAsia="Times New Roman" w:hAnsi="Times New Roman" w:cs="Times New Roman" w:hint="default"/>
        <w:b w:val="0"/>
        <w:bCs w:val="0"/>
        <w:i w:val="0"/>
        <w:iCs w:val="0"/>
        <w:spacing w:val="0"/>
        <w:w w:val="99"/>
        <w:sz w:val="20"/>
        <w:szCs w:val="20"/>
        <w:lang w:val="en-GB" w:eastAsia="en-US" w:bidi="ar-SA"/>
      </w:rPr>
    </w:lvl>
    <w:lvl w:ilvl="1" w:tplc="52FE6760">
      <w:start w:val="1"/>
      <w:numFmt w:val="lowerLetter"/>
      <w:lvlText w:val="(%2)"/>
      <w:lvlJc w:val="left"/>
      <w:pPr>
        <w:ind w:left="2268"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1828" w:hanging="567"/>
      </w:pPr>
      <w:rPr>
        <w:rFonts w:hint="default"/>
        <w:lang w:val="en-US" w:eastAsia="en-US" w:bidi="ar-SA"/>
      </w:rPr>
    </w:lvl>
    <w:lvl w:ilvl="3" w:tplc="7FC297C2">
      <w:numFmt w:val="bullet"/>
      <w:lvlText w:val="•"/>
      <w:lvlJc w:val="left"/>
      <w:pPr>
        <w:ind w:left="2782" w:hanging="567"/>
      </w:pPr>
      <w:rPr>
        <w:rFonts w:hint="default"/>
        <w:lang w:val="en-US" w:eastAsia="en-US" w:bidi="ar-SA"/>
      </w:rPr>
    </w:lvl>
    <w:lvl w:ilvl="4" w:tplc="8B56F094">
      <w:numFmt w:val="bullet"/>
      <w:lvlText w:val="•"/>
      <w:lvlJc w:val="left"/>
      <w:pPr>
        <w:ind w:left="3736" w:hanging="567"/>
      </w:pPr>
      <w:rPr>
        <w:rFonts w:hint="default"/>
        <w:lang w:val="en-US" w:eastAsia="en-US" w:bidi="ar-SA"/>
      </w:rPr>
    </w:lvl>
    <w:lvl w:ilvl="5" w:tplc="EEB4097A">
      <w:numFmt w:val="bullet"/>
      <w:lvlText w:val="•"/>
      <w:lvlJc w:val="left"/>
      <w:pPr>
        <w:ind w:left="4690" w:hanging="567"/>
      </w:pPr>
      <w:rPr>
        <w:rFonts w:hint="default"/>
        <w:lang w:val="en-US" w:eastAsia="en-US" w:bidi="ar-SA"/>
      </w:rPr>
    </w:lvl>
    <w:lvl w:ilvl="6" w:tplc="E73200B8">
      <w:numFmt w:val="bullet"/>
      <w:lvlText w:val="•"/>
      <w:lvlJc w:val="left"/>
      <w:pPr>
        <w:ind w:left="5644" w:hanging="567"/>
      </w:pPr>
      <w:rPr>
        <w:rFonts w:hint="default"/>
        <w:lang w:val="en-US" w:eastAsia="en-US" w:bidi="ar-SA"/>
      </w:rPr>
    </w:lvl>
    <w:lvl w:ilvl="7" w:tplc="E2DE21D6">
      <w:numFmt w:val="bullet"/>
      <w:lvlText w:val="•"/>
      <w:lvlJc w:val="left"/>
      <w:pPr>
        <w:ind w:left="6598" w:hanging="567"/>
      </w:pPr>
      <w:rPr>
        <w:rFonts w:hint="default"/>
        <w:lang w:val="en-US" w:eastAsia="en-US" w:bidi="ar-SA"/>
      </w:rPr>
    </w:lvl>
    <w:lvl w:ilvl="8" w:tplc="71D8CA66">
      <w:numFmt w:val="bullet"/>
      <w:lvlText w:val="•"/>
      <w:lvlJc w:val="left"/>
      <w:pPr>
        <w:ind w:left="7552" w:hanging="567"/>
      </w:pPr>
      <w:rPr>
        <w:rFonts w:hint="default"/>
        <w:lang w:val="en-US" w:eastAsia="en-US" w:bidi="ar-SA"/>
      </w:rPr>
    </w:lvl>
  </w:abstractNum>
  <w:abstractNum w:abstractNumId="5" w15:restartNumberingAfterBreak="0">
    <w:nsid w:val="0FE61C70"/>
    <w:multiLevelType w:val="hybridMultilevel"/>
    <w:tmpl w:val="3F8C2D6C"/>
    <w:lvl w:ilvl="0" w:tplc="A2041A60">
      <w:start w:val="1"/>
      <w:numFmt w:val="decimal"/>
      <w:lvlText w:val="(%1)"/>
      <w:lvlJc w:val="left"/>
      <w:pPr>
        <w:ind w:left="2191" w:hanging="360"/>
      </w:pPr>
      <w:rPr>
        <w:rFonts w:hint="default"/>
      </w:rPr>
    </w:lvl>
    <w:lvl w:ilvl="1" w:tplc="08090019" w:tentative="1">
      <w:start w:val="1"/>
      <w:numFmt w:val="lowerLetter"/>
      <w:lvlText w:val="%2."/>
      <w:lvlJc w:val="left"/>
      <w:pPr>
        <w:ind w:left="2911" w:hanging="360"/>
      </w:pPr>
    </w:lvl>
    <w:lvl w:ilvl="2" w:tplc="0809001B" w:tentative="1">
      <w:start w:val="1"/>
      <w:numFmt w:val="lowerRoman"/>
      <w:lvlText w:val="%3."/>
      <w:lvlJc w:val="right"/>
      <w:pPr>
        <w:ind w:left="3631" w:hanging="180"/>
      </w:pPr>
    </w:lvl>
    <w:lvl w:ilvl="3" w:tplc="0809000F" w:tentative="1">
      <w:start w:val="1"/>
      <w:numFmt w:val="decimal"/>
      <w:lvlText w:val="%4."/>
      <w:lvlJc w:val="left"/>
      <w:pPr>
        <w:ind w:left="4351" w:hanging="360"/>
      </w:pPr>
    </w:lvl>
    <w:lvl w:ilvl="4" w:tplc="08090019" w:tentative="1">
      <w:start w:val="1"/>
      <w:numFmt w:val="lowerLetter"/>
      <w:lvlText w:val="%5."/>
      <w:lvlJc w:val="left"/>
      <w:pPr>
        <w:ind w:left="5071" w:hanging="360"/>
      </w:pPr>
    </w:lvl>
    <w:lvl w:ilvl="5" w:tplc="0809001B" w:tentative="1">
      <w:start w:val="1"/>
      <w:numFmt w:val="lowerRoman"/>
      <w:lvlText w:val="%6."/>
      <w:lvlJc w:val="right"/>
      <w:pPr>
        <w:ind w:left="5791" w:hanging="180"/>
      </w:pPr>
    </w:lvl>
    <w:lvl w:ilvl="6" w:tplc="0809000F" w:tentative="1">
      <w:start w:val="1"/>
      <w:numFmt w:val="decimal"/>
      <w:lvlText w:val="%7."/>
      <w:lvlJc w:val="left"/>
      <w:pPr>
        <w:ind w:left="6511" w:hanging="360"/>
      </w:pPr>
    </w:lvl>
    <w:lvl w:ilvl="7" w:tplc="08090019" w:tentative="1">
      <w:start w:val="1"/>
      <w:numFmt w:val="lowerLetter"/>
      <w:lvlText w:val="%8."/>
      <w:lvlJc w:val="left"/>
      <w:pPr>
        <w:ind w:left="7231" w:hanging="360"/>
      </w:pPr>
    </w:lvl>
    <w:lvl w:ilvl="8" w:tplc="0809001B" w:tentative="1">
      <w:start w:val="1"/>
      <w:numFmt w:val="lowerRoman"/>
      <w:lvlText w:val="%9."/>
      <w:lvlJc w:val="right"/>
      <w:pPr>
        <w:ind w:left="7951" w:hanging="180"/>
      </w:pPr>
    </w:lvl>
  </w:abstractNum>
  <w:abstractNum w:abstractNumId="6" w15:restartNumberingAfterBreak="0">
    <w:nsid w:val="173B6346"/>
    <w:multiLevelType w:val="hybridMultilevel"/>
    <w:tmpl w:val="277E78B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E483B"/>
    <w:multiLevelType w:val="hybridMultilevel"/>
    <w:tmpl w:val="C36A6F74"/>
    <w:lvl w:ilvl="0" w:tplc="9DCC349A">
      <w:start w:val="1"/>
      <w:numFmt w:val="decimal"/>
      <w:pStyle w:val="NumberedParas"/>
      <w:lvlText w:val="%1."/>
      <w:lvlJc w:val="left"/>
      <w:pPr>
        <w:ind w:left="720" w:hanging="360"/>
      </w:pPr>
    </w:lvl>
    <w:lvl w:ilvl="1" w:tplc="19E0E62C">
      <w:start w:val="1"/>
      <w:numFmt w:val="lowerLetter"/>
      <w:lvlText w:val="(%2)"/>
      <w:lvlJc w:val="left"/>
      <w:pPr>
        <w:ind w:left="1440" w:firstLine="261"/>
      </w:pPr>
      <w:rPr>
        <w:rFonts w:ascii="Times New Roman" w:eastAsia="Calibri" w:hAnsi="Times New Roman"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34A21"/>
    <w:multiLevelType w:val="hybridMultilevel"/>
    <w:tmpl w:val="19368ED4"/>
    <w:lvl w:ilvl="0" w:tplc="4EF445D4">
      <w:start w:val="2"/>
      <w:numFmt w:val="decimal"/>
      <w:lvlText w:val="%1."/>
      <w:lvlJc w:val="left"/>
      <w:pPr>
        <w:ind w:left="1266" w:hanging="461"/>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1A8275E6">
      <w:start w:val="1"/>
      <w:numFmt w:val="decimal"/>
      <w:lvlText w:val="%2."/>
      <w:lvlJc w:val="left"/>
      <w:pPr>
        <w:ind w:left="1304"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2" w:tplc="7118FE3E">
      <w:numFmt w:val="bullet"/>
      <w:lvlText w:val="•"/>
      <w:lvlJc w:val="left"/>
      <w:pPr>
        <w:ind w:left="2254" w:hanging="531"/>
      </w:pPr>
      <w:rPr>
        <w:rFonts w:hint="default"/>
        <w:lang w:val="en-US" w:eastAsia="en-US" w:bidi="ar-SA"/>
      </w:rPr>
    </w:lvl>
    <w:lvl w:ilvl="3" w:tplc="37BA33D2">
      <w:numFmt w:val="bullet"/>
      <w:lvlText w:val="•"/>
      <w:lvlJc w:val="left"/>
      <w:pPr>
        <w:ind w:left="3208" w:hanging="531"/>
      </w:pPr>
      <w:rPr>
        <w:rFonts w:hint="default"/>
        <w:lang w:val="en-US" w:eastAsia="en-US" w:bidi="ar-SA"/>
      </w:rPr>
    </w:lvl>
    <w:lvl w:ilvl="4" w:tplc="75B296A6">
      <w:numFmt w:val="bullet"/>
      <w:lvlText w:val="•"/>
      <w:lvlJc w:val="left"/>
      <w:pPr>
        <w:ind w:left="4162" w:hanging="531"/>
      </w:pPr>
      <w:rPr>
        <w:rFonts w:hint="default"/>
        <w:lang w:val="en-US" w:eastAsia="en-US" w:bidi="ar-SA"/>
      </w:rPr>
    </w:lvl>
    <w:lvl w:ilvl="5" w:tplc="EE98F3EE">
      <w:numFmt w:val="bullet"/>
      <w:lvlText w:val="•"/>
      <w:lvlJc w:val="left"/>
      <w:pPr>
        <w:ind w:left="5116" w:hanging="531"/>
      </w:pPr>
      <w:rPr>
        <w:rFonts w:hint="default"/>
        <w:lang w:val="en-US" w:eastAsia="en-US" w:bidi="ar-SA"/>
      </w:rPr>
    </w:lvl>
    <w:lvl w:ilvl="6" w:tplc="70CE087E">
      <w:numFmt w:val="bullet"/>
      <w:lvlText w:val="•"/>
      <w:lvlJc w:val="left"/>
      <w:pPr>
        <w:ind w:left="6070" w:hanging="531"/>
      </w:pPr>
      <w:rPr>
        <w:rFonts w:hint="default"/>
        <w:lang w:val="en-US" w:eastAsia="en-US" w:bidi="ar-SA"/>
      </w:rPr>
    </w:lvl>
    <w:lvl w:ilvl="7" w:tplc="30C45844">
      <w:numFmt w:val="bullet"/>
      <w:lvlText w:val="•"/>
      <w:lvlJc w:val="left"/>
      <w:pPr>
        <w:ind w:left="7024" w:hanging="531"/>
      </w:pPr>
      <w:rPr>
        <w:rFonts w:hint="default"/>
        <w:lang w:val="en-US" w:eastAsia="en-US" w:bidi="ar-SA"/>
      </w:rPr>
    </w:lvl>
    <w:lvl w:ilvl="8" w:tplc="C5D2885C">
      <w:numFmt w:val="bullet"/>
      <w:lvlText w:val="•"/>
      <w:lvlJc w:val="left"/>
      <w:pPr>
        <w:ind w:left="7978" w:hanging="531"/>
      </w:pPr>
      <w:rPr>
        <w:rFonts w:hint="default"/>
        <w:lang w:val="en-US" w:eastAsia="en-US" w:bidi="ar-SA"/>
      </w:rPr>
    </w:lvl>
  </w:abstractNum>
  <w:abstractNum w:abstractNumId="9" w15:restartNumberingAfterBreak="0">
    <w:nsid w:val="2F5A58B9"/>
    <w:multiLevelType w:val="hybridMultilevel"/>
    <w:tmpl w:val="C812D08E"/>
    <w:lvl w:ilvl="0" w:tplc="51FA637C">
      <w:start w:val="1"/>
      <w:numFmt w:val="decimal"/>
      <w:lvlText w:val="%1."/>
      <w:lvlJc w:val="left"/>
      <w:pPr>
        <w:ind w:left="3054" w:hanging="360"/>
      </w:pPr>
      <w:rPr>
        <w:rFonts w:hint="default"/>
        <w:b w:val="0"/>
        <w:bCs/>
        <w:i w:val="0"/>
        <w:iCs w:val="0"/>
      </w:rPr>
    </w:lvl>
    <w:lvl w:ilvl="1" w:tplc="0FCE8FD8">
      <w:start w:val="1"/>
      <w:numFmt w:val="lowerLetter"/>
      <w:lvlText w:val="(%2)"/>
      <w:lvlJc w:val="left"/>
      <w:pPr>
        <w:ind w:left="3774" w:hanging="360"/>
      </w:pPr>
      <w:rPr>
        <w:rFonts w:ascii="Times New Roman" w:eastAsia="Times New Roman" w:hAnsi="Times New Roman" w:cs="Times New Roman"/>
      </w:rPr>
    </w:lvl>
    <w:lvl w:ilvl="2" w:tplc="0809001B">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0" w15:restartNumberingAfterBreak="0">
    <w:nsid w:val="2F660857"/>
    <w:multiLevelType w:val="hybridMultilevel"/>
    <w:tmpl w:val="2C8E8A12"/>
    <w:lvl w:ilvl="0" w:tplc="F98ABAA8">
      <w:start w:val="7"/>
      <w:numFmt w:val="decimal"/>
      <w:lvlText w:val="%1."/>
      <w:lvlJc w:val="left"/>
      <w:pPr>
        <w:ind w:left="26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36265"/>
    <w:multiLevelType w:val="hybridMultilevel"/>
    <w:tmpl w:val="0AFCA8F2"/>
    <w:lvl w:ilvl="0" w:tplc="513E0D94">
      <w:start w:val="1"/>
      <w:numFmt w:val="decimal"/>
      <w:lvlText w:val="%1."/>
      <w:lvlJc w:val="left"/>
      <w:pPr>
        <w:ind w:left="900" w:hanging="360"/>
      </w:pPr>
      <w:rPr>
        <w:rFonts w:ascii="Times New Roman" w:hAnsi="Times New Roman" w:cs="Times New Roman" w:hint="default"/>
        <w:sz w:val="28"/>
        <w:szCs w:val="28"/>
      </w:rPr>
    </w:lvl>
    <w:lvl w:ilvl="1" w:tplc="36909ABA">
      <w:start w:val="1"/>
      <w:numFmt w:val="decimal"/>
      <w:lvlText w:val="%2)"/>
      <w:lvlJc w:val="left"/>
      <w:pPr>
        <w:ind w:left="1908" w:hanging="48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2117644"/>
    <w:multiLevelType w:val="hybridMultilevel"/>
    <w:tmpl w:val="7BD8B500"/>
    <w:lvl w:ilvl="0" w:tplc="5866B522">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13" w15:restartNumberingAfterBreak="0">
    <w:nsid w:val="32384F1A"/>
    <w:multiLevelType w:val="hybridMultilevel"/>
    <w:tmpl w:val="18F4CF42"/>
    <w:lvl w:ilvl="0" w:tplc="10D64284">
      <w:start w:val="1"/>
      <w:numFmt w:val="upperRoman"/>
      <w:lvlText w:val="%1."/>
      <w:lvlJc w:val="left"/>
      <w:pPr>
        <w:ind w:left="1595" w:hanging="461"/>
        <w:jc w:val="right"/>
      </w:pPr>
      <w:rPr>
        <w:rFonts w:ascii="Times New Roman" w:eastAsia="Times New Roman" w:hAnsi="Times New Roman" w:cs="Times New Roman" w:hint="default"/>
        <w:b/>
        <w:bCs/>
        <w:i w:val="0"/>
        <w:iCs w:val="0"/>
        <w:spacing w:val="0"/>
        <w:w w:val="100"/>
        <w:sz w:val="28"/>
        <w:szCs w:val="28"/>
        <w:lang w:val="en-US" w:eastAsia="en-US" w:bidi="ar-SA"/>
      </w:rPr>
    </w:lvl>
    <w:lvl w:ilvl="1" w:tplc="1A8275E6">
      <w:start w:val="1"/>
      <w:numFmt w:val="decimal"/>
      <w:lvlText w:val="%2."/>
      <w:lvlJc w:val="left"/>
      <w:pPr>
        <w:ind w:left="1304"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2" w:tplc="7118FE3E">
      <w:numFmt w:val="bullet"/>
      <w:lvlText w:val="•"/>
      <w:lvlJc w:val="left"/>
      <w:pPr>
        <w:ind w:left="2254" w:hanging="531"/>
      </w:pPr>
      <w:rPr>
        <w:rFonts w:hint="default"/>
        <w:lang w:val="en-US" w:eastAsia="en-US" w:bidi="ar-SA"/>
      </w:rPr>
    </w:lvl>
    <w:lvl w:ilvl="3" w:tplc="37BA33D2">
      <w:numFmt w:val="bullet"/>
      <w:lvlText w:val="•"/>
      <w:lvlJc w:val="left"/>
      <w:pPr>
        <w:ind w:left="3208" w:hanging="531"/>
      </w:pPr>
      <w:rPr>
        <w:rFonts w:hint="default"/>
        <w:lang w:val="en-US" w:eastAsia="en-US" w:bidi="ar-SA"/>
      </w:rPr>
    </w:lvl>
    <w:lvl w:ilvl="4" w:tplc="75B296A6">
      <w:numFmt w:val="bullet"/>
      <w:lvlText w:val="•"/>
      <w:lvlJc w:val="left"/>
      <w:pPr>
        <w:ind w:left="4162" w:hanging="531"/>
      </w:pPr>
      <w:rPr>
        <w:rFonts w:hint="default"/>
        <w:lang w:val="en-US" w:eastAsia="en-US" w:bidi="ar-SA"/>
      </w:rPr>
    </w:lvl>
    <w:lvl w:ilvl="5" w:tplc="EE98F3EE">
      <w:numFmt w:val="bullet"/>
      <w:lvlText w:val="•"/>
      <w:lvlJc w:val="left"/>
      <w:pPr>
        <w:ind w:left="5116" w:hanging="531"/>
      </w:pPr>
      <w:rPr>
        <w:rFonts w:hint="default"/>
        <w:lang w:val="en-US" w:eastAsia="en-US" w:bidi="ar-SA"/>
      </w:rPr>
    </w:lvl>
    <w:lvl w:ilvl="6" w:tplc="70CE087E">
      <w:numFmt w:val="bullet"/>
      <w:lvlText w:val="•"/>
      <w:lvlJc w:val="left"/>
      <w:pPr>
        <w:ind w:left="6070" w:hanging="531"/>
      </w:pPr>
      <w:rPr>
        <w:rFonts w:hint="default"/>
        <w:lang w:val="en-US" w:eastAsia="en-US" w:bidi="ar-SA"/>
      </w:rPr>
    </w:lvl>
    <w:lvl w:ilvl="7" w:tplc="30C45844">
      <w:numFmt w:val="bullet"/>
      <w:lvlText w:val="•"/>
      <w:lvlJc w:val="left"/>
      <w:pPr>
        <w:ind w:left="7024" w:hanging="531"/>
      </w:pPr>
      <w:rPr>
        <w:rFonts w:hint="default"/>
        <w:lang w:val="en-US" w:eastAsia="en-US" w:bidi="ar-SA"/>
      </w:rPr>
    </w:lvl>
    <w:lvl w:ilvl="8" w:tplc="C5D2885C">
      <w:numFmt w:val="bullet"/>
      <w:lvlText w:val="•"/>
      <w:lvlJc w:val="left"/>
      <w:pPr>
        <w:ind w:left="7978" w:hanging="531"/>
      </w:pPr>
      <w:rPr>
        <w:rFonts w:hint="default"/>
        <w:lang w:val="en-US" w:eastAsia="en-US" w:bidi="ar-SA"/>
      </w:rPr>
    </w:lvl>
  </w:abstractNum>
  <w:abstractNum w:abstractNumId="14" w15:restartNumberingAfterBreak="0">
    <w:nsid w:val="332F5B25"/>
    <w:multiLevelType w:val="hybridMultilevel"/>
    <w:tmpl w:val="B030A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905C61"/>
    <w:multiLevelType w:val="hybridMultilevel"/>
    <w:tmpl w:val="C39E312E"/>
    <w:lvl w:ilvl="0" w:tplc="08090013">
      <w:start w:val="1"/>
      <w:numFmt w:val="upperRoman"/>
      <w:lvlText w:val="%1."/>
      <w:lvlJc w:val="right"/>
      <w:pPr>
        <w:ind w:left="1986" w:hanging="360"/>
      </w:pPr>
    </w:lvl>
    <w:lvl w:ilvl="1" w:tplc="08090019" w:tentative="1">
      <w:start w:val="1"/>
      <w:numFmt w:val="lowerLetter"/>
      <w:lvlText w:val="%2."/>
      <w:lvlJc w:val="left"/>
      <w:pPr>
        <w:ind w:left="2706" w:hanging="360"/>
      </w:pPr>
    </w:lvl>
    <w:lvl w:ilvl="2" w:tplc="0809001B" w:tentative="1">
      <w:start w:val="1"/>
      <w:numFmt w:val="lowerRoman"/>
      <w:lvlText w:val="%3."/>
      <w:lvlJc w:val="right"/>
      <w:pPr>
        <w:ind w:left="3426" w:hanging="180"/>
      </w:pPr>
    </w:lvl>
    <w:lvl w:ilvl="3" w:tplc="0809000F" w:tentative="1">
      <w:start w:val="1"/>
      <w:numFmt w:val="decimal"/>
      <w:lvlText w:val="%4."/>
      <w:lvlJc w:val="left"/>
      <w:pPr>
        <w:ind w:left="4146" w:hanging="360"/>
      </w:pPr>
    </w:lvl>
    <w:lvl w:ilvl="4" w:tplc="08090019" w:tentative="1">
      <w:start w:val="1"/>
      <w:numFmt w:val="lowerLetter"/>
      <w:lvlText w:val="%5."/>
      <w:lvlJc w:val="left"/>
      <w:pPr>
        <w:ind w:left="4866" w:hanging="360"/>
      </w:pPr>
    </w:lvl>
    <w:lvl w:ilvl="5" w:tplc="0809001B" w:tentative="1">
      <w:start w:val="1"/>
      <w:numFmt w:val="lowerRoman"/>
      <w:lvlText w:val="%6."/>
      <w:lvlJc w:val="right"/>
      <w:pPr>
        <w:ind w:left="5586" w:hanging="180"/>
      </w:pPr>
    </w:lvl>
    <w:lvl w:ilvl="6" w:tplc="0809000F" w:tentative="1">
      <w:start w:val="1"/>
      <w:numFmt w:val="decimal"/>
      <w:lvlText w:val="%7."/>
      <w:lvlJc w:val="left"/>
      <w:pPr>
        <w:ind w:left="6306" w:hanging="360"/>
      </w:pPr>
    </w:lvl>
    <w:lvl w:ilvl="7" w:tplc="08090019" w:tentative="1">
      <w:start w:val="1"/>
      <w:numFmt w:val="lowerLetter"/>
      <w:lvlText w:val="%8."/>
      <w:lvlJc w:val="left"/>
      <w:pPr>
        <w:ind w:left="7026" w:hanging="360"/>
      </w:pPr>
    </w:lvl>
    <w:lvl w:ilvl="8" w:tplc="0809001B" w:tentative="1">
      <w:start w:val="1"/>
      <w:numFmt w:val="lowerRoman"/>
      <w:lvlText w:val="%9."/>
      <w:lvlJc w:val="right"/>
      <w:pPr>
        <w:ind w:left="7746" w:hanging="180"/>
      </w:pPr>
    </w:lvl>
  </w:abstractNum>
  <w:abstractNum w:abstractNumId="16" w15:restartNumberingAfterBreak="0">
    <w:nsid w:val="3ADF3143"/>
    <w:multiLevelType w:val="hybridMultilevel"/>
    <w:tmpl w:val="0ECAB6CC"/>
    <w:lvl w:ilvl="0" w:tplc="D5944A70">
      <w:start w:val="1"/>
      <w:numFmt w:val="lowerLetter"/>
      <w:lvlText w:val="%1)"/>
      <w:lvlJc w:val="left"/>
      <w:pPr>
        <w:ind w:left="1671" w:hanging="360"/>
      </w:pPr>
      <w:rPr>
        <w:rFonts w:hint="default"/>
      </w:rPr>
    </w:lvl>
    <w:lvl w:ilvl="1" w:tplc="08090019" w:tentative="1">
      <w:start w:val="1"/>
      <w:numFmt w:val="lowerLetter"/>
      <w:lvlText w:val="%2."/>
      <w:lvlJc w:val="left"/>
      <w:pPr>
        <w:ind w:left="2391" w:hanging="360"/>
      </w:pPr>
    </w:lvl>
    <w:lvl w:ilvl="2" w:tplc="0809001B" w:tentative="1">
      <w:start w:val="1"/>
      <w:numFmt w:val="lowerRoman"/>
      <w:lvlText w:val="%3."/>
      <w:lvlJc w:val="right"/>
      <w:pPr>
        <w:ind w:left="3111" w:hanging="180"/>
      </w:pPr>
    </w:lvl>
    <w:lvl w:ilvl="3" w:tplc="0809000F" w:tentative="1">
      <w:start w:val="1"/>
      <w:numFmt w:val="decimal"/>
      <w:lvlText w:val="%4."/>
      <w:lvlJc w:val="left"/>
      <w:pPr>
        <w:ind w:left="3831" w:hanging="360"/>
      </w:pPr>
    </w:lvl>
    <w:lvl w:ilvl="4" w:tplc="08090019" w:tentative="1">
      <w:start w:val="1"/>
      <w:numFmt w:val="lowerLetter"/>
      <w:lvlText w:val="%5."/>
      <w:lvlJc w:val="left"/>
      <w:pPr>
        <w:ind w:left="4551" w:hanging="360"/>
      </w:pPr>
    </w:lvl>
    <w:lvl w:ilvl="5" w:tplc="0809001B" w:tentative="1">
      <w:start w:val="1"/>
      <w:numFmt w:val="lowerRoman"/>
      <w:lvlText w:val="%6."/>
      <w:lvlJc w:val="right"/>
      <w:pPr>
        <w:ind w:left="5271" w:hanging="180"/>
      </w:pPr>
    </w:lvl>
    <w:lvl w:ilvl="6" w:tplc="0809000F" w:tentative="1">
      <w:start w:val="1"/>
      <w:numFmt w:val="decimal"/>
      <w:lvlText w:val="%7."/>
      <w:lvlJc w:val="left"/>
      <w:pPr>
        <w:ind w:left="5991" w:hanging="360"/>
      </w:pPr>
    </w:lvl>
    <w:lvl w:ilvl="7" w:tplc="08090019" w:tentative="1">
      <w:start w:val="1"/>
      <w:numFmt w:val="lowerLetter"/>
      <w:lvlText w:val="%8."/>
      <w:lvlJc w:val="left"/>
      <w:pPr>
        <w:ind w:left="6711" w:hanging="360"/>
      </w:pPr>
    </w:lvl>
    <w:lvl w:ilvl="8" w:tplc="0809001B" w:tentative="1">
      <w:start w:val="1"/>
      <w:numFmt w:val="lowerRoman"/>
      <w:lvlText w:val="%9."/>
      <w:lvlJc w:val="right"/>
      <w:pPr>
        <w:ind w:left="7431" w:hanging="180"/>
      </w:pPr>
    </w:lvl>
  </w:abstractNum>
  <w:abstractNum w:abstractNumId="17" w15:restartNumberingAfterBreak="0">
    <w:nsid w:val="3D90766C"/>
    <w:multiLevelType w:val="hybridMultilevel"/>
    <w:tmpl w:val="7CF8A8AA"/>
    <w:lvl w:ilvl="0" w:tplc="179C2BB4">
      <w:start w:val="1"/>
      <w:numFmt w:val="decimal"/>
      <w:lvlText w:val="(%1)"/>
      <w:lvlJc w:val="left"/>
      <w:pPr>
        <w:ind w:left="2025" w:hanging="360"/>
      </w:pPr>
      <w:rPr>
        <w:rFonts w:ascii="Times New Roman" w:eastAsia="Times New Roman" w:hAnsi="Times New Roman" w:cs="Times New Roman"/>
      </w:r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abstractNum w:abstractNumId="18" w15:restartNumberingAfterBreak="0">
    <w:nsid w:val="3E1442E5"/>
    <w:multiLevelType w:val="hybridMultilevel"/>
    <w:tmpl w:val="14B6E4D8"/>
    <w:lvl w:ilvl="0" w:tplc="28F82388">
      <w:start w:val="5"/>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E41B4"/>
    <w:multiLevelType w:val="hybridMultilevel"/>
    <w:tmpl w:val="B81CACAC"/>
    <w:lvl w:ilvl="0" w:tplc="18D27C14">
      <w:start w:val="8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3B323D1A">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57300"/>
    <w:multiLevelType w:val="hybridMultilevel"/>
    <w:tmpl w:val="06A08ADA"/>
    <w:lvl w:ilvl="0" w:tplc="4EF445D4">
      <w:start w:val="2"/>
      <w:numFmt w:val="decimal"/>
      <w:lvlText w:val="%1."/>
      <w:lvlJc w:val="left"/>
      <w:pPr>
        <w:ind w:left="1304"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410"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2254" w:hanging="567"/>
      </w:pPr>
      <w:rPr>
        <w:rFonts w:hint="default"/>
        <w:lang w:val="en-US" w:eastAsia="en-US" w:bidi="ar-SA"/>
      </w:rPr>
    </w:lvl>
    <w:lvl w:ilvl="3" w:tplc="7FC297C2">
      <w:numFmt w:val="bullet"/>
      <w:lvlText w:val="•"/>
      <w:lvlJc w:val="left"/>
      <w:pPr>
        <w:ind w:left="3208" w:hanging="567"/>
      </w:pPr>
      <w:rPr>
        <w:rFonts w:hint="default"/>
        <w:lang w:val="en-US" w:eastAsia="en-US" w:bidi="ar-SA"/>
      </w:rPr>
    </w:lvl>
    <w:lvl w:ilvl="4" w:tplc="8B56F094">
      <w:numFmt w:val="bullet"/>
      <w:lvlText w:val="•"/>
      <w:lvlJc w:val="left"/>
      <w:pPr>
        <w:ind w:left="4162" w:hanging="567"/>
      </w:pPr>
      <w:rPr>
        <w:rFonts w:hint="default"/>
        <w:lang w:val="en-US" w:eastAsia="en-US" w:bidi="ar-SA"/>
      </w:rPr>
    </w:lvl>
    <w:lvl w:ilvl="5" w:tplc="EEB4097A">
      <w:numFmt w:val="bullet"/>
      <w:lvlText w:val="•"/>
      <w:lvlJc w:val="left"/>
      <w:pPr>
        <w:ind w:left="5116" w:hanging="567"/>
      </w:pPr>
      <w:rPr>
        <w:rFonts w:hint="default"/>
        <w:lang w:val="en-US" w:eastAsia="en-US" w:bidi="ar-SA"/>
      </w:rPr>
    </w:lvl>
    <w:lvl w:ilvl="6" w:tplc="E73200B8">
      <w:numFmt w:val="bullet"/>
      <w:lvlText w:val="•"/>
      <w:lvlJc w:val="left"/>
      <w:pPr>
        <w:ind w:left="6070" w:hanging="567"/>
      </w:pPr>
      <w:rPr>
        <w:rFonts w:hint="default"/>
        <w:lang w:val="en-US" w:eastAsia="en-US" w:bidi="ar-SA"/>
      </w:rPr>
    </w:lvl>
    <w:lvl w:ilvl="7" w:tplc="E2DE21D6">
      <w:numFmt w:val="bullet"/>
      <w:lvlText w:val="•"/>
      <w:lvlJc w:val="left"/>
      <w:pPr>
        <w:ind w:left="7024" w:hanging="567"/>
      </w:pPr>
      <w:rPr>
        <w:rFonts w:hint="default"/>
        <w:lang w:val="en-US" w:eastAsia="en-US" w:bidi="ar-SA"/>
      </w:rPr>
    </w:lvl>
    <w:lvl w:ilvl="8" w:tplc="71D8CA66">
      <w:numFmt w:val="bullet"/>
      <w:lvlText w:val="•"/>
      <w:lvlJc w:val="left"/>
      <w:pPr>
        <w:ind w:left="7978" w:hanging="567"/>
      </w:pPr>
      <w:rPr>
        <w:rFonts w:hint="default"/>
        <w:lang w:val="en-US" w:eastAsia="en-US" w:bidi="ar-SA"/>
      </w:rPr>
    </w:lvl>
  </w:abstractNum>
  <w:abstractNum w:abstractNumId="21" w15:restartNumberingAfterBreak="0">
    <w:nsid w:val="48DE2EB7"/>
    <w:multiLevelType w:val="hybridMultilevel"/>
    <w:tmpl w:val="C9CC21A2"/>
    <w:lvl w:ilvl="0" w:tplc="18D27C14">
      <w:start w:val="8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E01F4"/>
    <w:multiLevelType w:val="hybridMultilevel"/>
    <w:tmpl w:val="90F6B422"/>
    <w:lvl w:ilvl="0" w:tplc="DF86BDDE">
      <w:start w:val="1"/>
      <w:numFmt w:val="decimal"/>
      <w:lvlText w:val="%1)"/>
      <w:lvlJc w:val="left"/>
      <w:pPr>
        <w:ind w:left="2191" w:hanging="360"/>
      </w:pPr>
      <w:rPr>
        <w:rFonts w:hint="default"/>
      </w:rPr>
    </w:lvl>
    <w:lvl w:ilvl="1" w:tplc="08090019" w:tentative="1">
      <w:start w:val="1"/>
      <w:numFmt w:val="lowerLetter"/>
      <w:lvlText w:val="%2."/>
      <w:lvlJc w:val="left"/>
      <w:pPr>
        <w:ind w:left="2911" w:hanging="360"/>
      </w:pPr>
    </w:lvl>
    <w:lvl w:ilvl="2" w:tplc="0809001B" w:tentative="1">
      <w:start w:val="1"/>
      <w:numFmt w:val="lowerRoman"/>
      <w:lvlText w:val="%3."/>
      <w:lvlJc w:val="right"/>
      <w:pPr>
        <w:ind w:left="3631" w:hanging="180"/>
      </w:pPr>
    </w:lvl>
    <w:lvl w:ilvl="3" w:tplc="0809000F" w:tentative="1">
      <w:start w:val="1"/>
      <w:numFmt w:val="decimal"/>
      <w:lvlText w:val="%4."/>
      <w:lvlJc w:val="left"/>
      <w:pPr>
        <w:ind w:left="4351" w:hanging="360"/>
      </w:pPr>
    </w:lvl>
    <w:lvl w:ilvl="4" w:tplc="08090019" w:tentative="1">
      <w:start w:val="1"/>
      <w:numFmt w:val="lowerLetter"/>
      <w:lvlText w:val="%5."/>
      <w:lvlJc w:val="left"/>
      <w:pPr>
        <w:ind w:left="5071" w:hanging="360"/>
      </w:pPr>
    </w:lvl>
    <w:lvl w:ilvl="5" w:tplc="0809001B" w:tentative="1">
      <w:start w:val="1"/>
      <w:numFmt w:val="lowerRoman"/>
      <w:lvlText w:val="%6."/>
      <w:lvlJc w:val="right"/>
      <w:pPr>
        <w:ind w:left="5791" w:hanging="180"/>
      </w:pPr>
    </w:lvl>
    <w:lvl w:ilvl="6" w:tplc="0809000F" w:tentative="1">
      <w:start w:val="1"/>
      <w:numFmt w:val="decimal"/>
      <w:lvlText w:val="%7."/>
      <w:lvlJc w:val="left"/>
      <w:pPr>
        <w:ind w:left="6511" w:hanging="360"/>
      </w:pPr>
    </w:lvl>
    <w:lvl w:ilvl="7" w:tplc="08090019" w:tentative="1">
      <w:start w:val="1"/>
      <w:numFmt w:val="lowerLetter"/>
      <w:lvlText w:val="%8."/>
      <w:lvlJc w:val="left"/>
      <w:pPr>
        <w:ind w:left="7231" w:hanging="360"/>
      </w:pPr>
    </w:lvl>
    <w:lvl w:ilvl="8" w:tplc="0809001B" w:tentative="1">
      <w:start w:val="1"/>
      <w:numFmt w:val="lowerRoman"/>
      <w:lvlText w:val="%9."/>
      <w:lvlJc w:val="right"/>
      <w:pPr>
        <w:ind w:left="7951" w:hanging="180"/>
      </w:pPr>
    </w:lvl>
  </w:abstractNum>
  <w:abstractNum w:abstractNumId="23" w15:restartNumberingAfterBreak="0">
    <w:nsid w:val="4B6653C2"/>
    <w:multiLevelType w:val="hybridMultilevel"/>
    <w:tmpl w:val="62DAA92A"/>
    <w:lvl w:ilvl="0" w:tplc="E4A40B06">
      <w:start w:val="1"/>
      <w:numFmt w:val="lowerRoman"/>
      <w:lvlText w:val="(%1)"/>
      <w:lvlJc w:val="left"/>
      <w:pPr>
        <w:ind w:left="2391" w:hanging="720"/>
      </w:pPr>
      <w:rPr>
        <w:rFonts w:hint="default"/>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24" w15:restartNumberingAfterBreak="0">
    <w:nsid w:val="4D076CE0"/>
    <w:multiLevelType w:val="hybridMultilevel"/>
    <w:tmpl w:val="31E0F1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38B0B48"/>
    <w:multiLevelType w:val="hybridMultilevel"/>
    <w:tmpl w:val="E9C4C98E"/>
    <w:lvl w:ilvl="0" w:tplc="925440F2">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26" w15:restartNumberingAfterBreak="0">
    <w:nsid w:val="6CF3767C"/>
    <w:multiLevelType w:val="hybridMultilevel"/>
    <w:tmpl w:val="ADD4256E"/>
    <w:lvl w:ilvl="0" w:tplc="18D27C14">
      <w:start w:val="87"/>
      <w:numFmt w:val="bullet"/>
      <w:lvlText w:val="-"/>
      <w:lvlJc w:val="left"/>
      <w:pPr>
        <w:ind w:left="2196" w:hanging="360"/>
      </w:pPr>
      <w:rPr>
        <w:rFonts w:ascii="Times New Roman" w:eastAsia="Times New Roman" w:hAnsi="Times New Roman" w:cs="Times New Roman" w:hint="default"/>
      </w:rPr>
    </w:lvl>
    <w:lvl w:ilvl="1" w:tplc="08090003" w:tentative="1">
      <w:start w:val="1"/>
      <w:numFmt w:val="bullet"/>
      <w:lvlText w:val="o"/>
      <w:lvlJc w:val="left"/>
      <w:pPr>
        <w:ind w:left="2916" w:hanging="360"/>
      </w:pPr>
      <w:rPr>
        <w:rFonts w:ascii="Courier New" w:hAnsi="Courier New" w:cs="Courier New" w:hint="default"/>
      </w:rPr>
    </w:lvl>
    <w:lvl w:ilvl="2" w:tplc="08090005" w:tentative="1">
      <w:start w:val="1"/>
      <w:numFmt w:val="bullet"/>
      <w:lvlText w:val=""/>
      <w:lvlJc w:val="left"/>
      <w:pPr>
        <w:ind w:left="3636" w:hanging="360"/>
      </w:pPr>
      <w:rPr>
        <w:rFonts w:ascii="Wingdings" w:hAnsi="Wingdings" w:hint="default"/>
      </w:rPr>
    </w:lvl>
    <w:lvl w:ilvl="3" w:tplc="08090001" w:tentative="1">
      <w:start w:val="1"/>
      <w:numFmt w:val="bullet"/>
      <w:lvlText w:val=""/>
      <w:lvlJc w:val="left"/>
      <w:pPr>
        <w:ind w:left="4356" w:hanging="360"/>
      </w:pPr>
      <w:rPr>
        <w:rFonts w:ascii="Symbol" w:hAnsi="Symbol" w:hint="default"/>
      </w:rPr>
    </w:lvl>
    <w:lvl w:ilvl="4" w:tplc="08090003" w:tentative="1">
      <w:start w:val="1"/>
      <w:numFmt w:val="bullet"/>
      <w:lvlText w:val="o"/>
      <w:lvlJc w:val="left"/>
      <w:pPr>
        <w:ind w:left="5076" w:hanging="360"/>
      </w:pPr>
      <w:rPr>
        <w:rFonts w:ascii="Courier New" w:hAnsi="Courier New" w:cs="Courier New" w:hint="default"/>
      </w:rPr>
    </w:lvl>
    <w:lvl w:ilvl="5" w:tplc="08090005" w:tentative="1">
      <w:start w:val="1"/>
      <w:numFmt w:val="bullet"/>
      <w:lvlText w:val=""/>
      <w:lvlJc w:val="left"/>
      <w:pPr>
        <w:ind w:left="5796" w:hanging="360"/>
      </w:pPr>
      <w:rPr>
        <w:rFonts w:ascii="Wingdings" w:hAnsi="Wingdings" w:hint="default"/>
      </w:rPr>
    </w:lvl>
    <w:lvl w:ilvl="6" w:tplc="08090001" w:tentative="1">
      <w:start w:val="1"/>
      <w:numFmt w:val="bullet"/>
      <w:lvlText w:val=""/>
      <w:lvlJc w:val="left"/>
      <w:pPr>
        <w:ind w:left="6516" w:hanging="360"/>
      </w:pPr>
      <w:rPr>
        <w:rFonts w:ascii="Symbol" w:hAnsi="Symbol" w:hint="default"/>
      </w:rPr>
    </w:lvl>
    <w:lvl w:ilvl="7" w:tplc="08090003" w:tentative="1">
      <w:start w:val="1"/>
      <w:numFmt w:val="bullet"/>
      <w:lvlText w:val="o"/>
      <w:lvlJc w:val="left"/>
      <w:pPr>
        <w:ind w:left="7236" w:hanging="360"/>
      </w:pPr>
      <w:rPr>
        <w:rFonts w:ascii="Courier New" w:hAnsi="Courier New" w:cs="Courier New" w:hint="default"/>
      </w:rPr>
    </w:lvl>
    <w:lvl w:ilvl="8" w:tplc="08090005" w:tentative="1">
      <w:start w:val="1"/>
      <w:numFmt w:val="bullet"/>
      <w:lvlText w:val=""/>
      <w:lvlJc w:val="left"/>
      <w:pPr>
        <w:ind w:left="7956" w:hanging="360"/>
      </w:pPr>
      <w:rPr>
        <w:rFonts w:ascii="Wingdings" w:hAnsi="Wingdings" w:hint="default"/>
      </w:rPr>
    </w:lvl>
  </w:abstractNum>
  <w:abstractNum w:abstractNumId="27" w15:restartNumberingAfterBreak="0">
    <w:nsid w:val="6DA21E3C"/>
    <w:multiLevelType w:val="hybridMultilevel"/>
    <w:tmpl w:val="26D62B68"/>
    <w:lvl w:ilvl="0" w:tplc="EB0262F8">
      <w:start w:val="1"/>
      <w:numFmt w:val="lowerRoman"/>
      <w:lvlText w:val="(%1)"/>
      <w:lvlJc w:val="left"/>
      <w:pPr>
        <w:ind w:left="2391" w:hanging="720"/>
      </w:pPr>
      <w:rPr>
        <w:rFonts w:hint="default"/>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28" w15:restartNumberingAfterBreak="0">
    <w:nsid w:val="75D82439"/>
    <w:multiLevelType w:val="hybridMultilevel"/>
    <w:tmpl w:val="CE763E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71653A7"/>
    <w:multiLevelType w:val="hybridMultilevel"/>
    <w:tmpl w:val="13F62780"/>
    <w:lvl w:ilvl="0" w:tplc="3B98B0EE">
      <w:start w:val="1"/>
      <w:numFmt w:val="decimal"/>
      <w:lvlText w:val="%1)"/>
      <w:lvlJc w:val="left"/>
      <w:pPr>
        <w:ind w:left="2025" w:hanging="360"/>
      </w:pPr>
      <w:rPr>
        <w:rFonts w:hint="default"/>
      </w:r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num w:numId="1">
    <w:abstractNumId w:val="4"/>
  </w:num>
  <w:num w:numId="2">
    <w:abstractNumId w:val="13"/>
  </w:num>
  <w:num w:numId="3">
    <w:abstractNumId w:val="14"/>
  </w:num>
  <w:num w:numId="4">
    <w:abstractNumId w:val="14"/>
  </w:num>
  <w:num w:numId="5">
    <w:abstractNumId w:val="8"/>
  </w:num>
  <w:num w:numId="6">
    <w:abstractNumId w:val="12"/>
  </w:num>
  <w:num w:numId="7">
    <w:abstractNumId w:val="1"/>
  </w:num>
  <w:num w:numId="8">
    <w:abstractNumId w:val="2"/>
  </w:num>
  <w:num w:numId="9">
    <w:abstractNumId w:val="24"/>
  </w:num>
  <w:num w:numId="10">
    <w:abstractNumId w:val="0"/>
  </w:num>
  <w:num w:numId="11">
    <w:abstractNumId w:val="20"/>
  </w:num>
  <w:num w:numId="12">
    <w:abstractNumId w:val="25"/>
  </w:num>
  <w:num w:numId="13">
    <w:abstractNumId w:val="15"/>
  </w:num>
  <w:num w:numId="14">
    <w:abstractNumId w:val="29"/>
  </w:num>
  <w:num w:numId="15">
    <w:abstractNumId w:val="17"/>
  </w:num>
  <w:num w:numId="16">
    <w:abstractNumId w:val="6"/>
  </w:num>
  <w:num w:numId="17">
    <w:abstractNumId w:val="16"/>
  </w:num>
  <w:num w:numId="18">
    <w:abstractNumId w:val="27"/>
  </w:num>
  <w:num w:numId="19">
    <w:abstractNumId w:val="23"/>
  </w:num>
  <w:num w:numId="20">
    <w:abstractNumId w:val="22"/>
  </w:num>
  <w:num w:numId="21">
    <w:abstractNumId w:val="3"/>
  </w:num>
  <w:num w:numId="22">
    <w:abstractNumId w:val="10"/>
  </w:num>
  <w:num w:numId="23">
    <w:abstractNumId w:val="11"/>
  </w:num>
  <w:num w:numId="24">
    <w:abstractNumId w:val="28"/>
  </w:num>
  <w:num w:numId="25">
    <w:abstractNumId w:val="18"/>
  </w:num>
  <w:num w:numId="26">
    <w:abstractNumId w:val="26"/>
  </w:num>
  <w:num w:numId="27">
    <w:abstractNumId w:val="7"/>
  </w:num>
  <w:num w:numId="28">
    <w:abstractNumId w:val="9"/>
  </w:num>
  <w:num w:numId="29">
    <w:abstractNumId w:val="5"/>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15"/>
    <w:rsid w:val="0000189C"/>
    <w:rsid w:val="00002318"/>
    <w:rsid w:val="000034A4"/>
    <w:rsid w:val="00005C11"/>
    <w:rsid w:val="0001024F"/>
    <w:rsid w:val="000117F1"/>
    <w:rsid w:val="000119D0"/>
    <w:rsid w:val="00011D5F"/>
    <w:rsid w:val="00012039"/>
    <w:rsid w:val="00012CAE"/>
    <w:rsid w:val="00012DD5"/>
    <w:rsid w:val="00013073"/>
    <w:rsid w:val="00013188"/>
    <w:rsid w:val="0001417F"/>
    <w:rsid w:val="00016F43"/>
    <w:rsid w:val="00017D20"/>
    <w:rsid w:val="000202F3"/>
    <w:rsid w:val="00020CB4"/>
    <w:rsid w:val="00022795"/>
    <w:rsid w:val="00022A4A"/>
    <w:rsid w:val="00023F10"/>
    <w:rsid w:val="0002459A"/>
    <w:rsid w:val="0002517D"/>
    <w:rsid w:val="00025CDF"/>
    <w:rsid w:val="00026406"/>
    <w:rsid w:val="000269A9"/>
    <w:rsid w:val="00027EA5"/>
    <w:rsid w:val="000339D3"/>
    <w:rsid w:val="00035880"/>
    <w:rsid w:val="000359D0"/>
    <w:rsid w:val="0003651E"/>
    <w:rsid w:val="000403D5"/>
    <w:rsid w:val="0004092E"/>
    <w:rsid w:val="000419EB"/>
    <w:rsid w:val="000421F7"/>
    <w:rsid w:val="000430B7"/>
    <w:rsid w:val="0004312B"/>
    <w:rsid w:val="000443A5"/>
    <w:rsid w:val="00044788"/>
    <w:rsid w:val="00045EB8"/>
    <w:rsid w:val="00046D7D"/>
    <w:rsid w:val="00046F99"/>
    <w:rsid w:val="000507D8"/>
    <w:rsid w:val="00050BFB"/>
    <w:rsid w:val="00051444"/>
    <w:rsid w:val="000516A7"/>
    <w:rsid w:val="00052047"/>
    <w:rsid w:val="00052511"/>
    <w:rsid w:val="000529A1"/>
    <w:rsid w:val="00055815"/>
    <w:rsid w:val="00055BC6"/>
    <w:rsid w:val="00056DA9"/>
    <w:rsid w:val="0005748E"/>
    <w:rsid w:val="00057A46"/>
    <w:rsid w:val="00057E71"/>
    <w:rsid w:val="00057F99"/>
    <w:rsid w:val="0006049A"/>
    <w:rsid w:val="000626EF"/>
    <w:rsid w:val="00063656"/>
    <w:rsid w:val="00063852"/>
    <w:rsid w:val="00063DA1"/>
    <w:rsid w:val="00063FB1"/>
    <w:rsid w:val="0006510E"/>
    <w:rsid w:val="00070BE8"/>
    <w:rsid w:val="00070DE3"/>
    <w:rsid w:val="0007447E"/>
    <w:rsid w:val="0007452B"/>
    <w:rsid w:val="00074652"/>
    <w:rsid w:val="000750A0"/>
    <w:rsid w:val="000752D7"/>
    <w:rsid w:val="00077277"/>
    <w:rsid w:val="00080119"/>
    <w:rsid w:val="000807D0"/>
    <w:rsid w:val="0008411A"/>
    <w:rsid w:val="0008529A"/>
    <w:rsid w:val="00085509"/>
    <w:rsid w:val="00087DA9"/>
    <w:rsid w:val="00090514"/>
    <w:rsid w:val="000905AE"/>
    <w:rsid w:val="00093413"/>
    <w:rsid w:val="00093883"/>
    <w:rsid w:val="00093A3F"/>
    <w:rsid w:val="00093F9C"/>
    <w:rsid w:val="000946F6"/>
    <w:rsid w:val="00094A00"/>
    <w:rsid w:val="0009596D"/>
    <w:rsid w:val="000961F6"/>
    <w:rsid w:val="00096973"/>
    <w:rsid w:val="000A0164"/>
    <w:rsid w:val="000A16A9"/>
    <w:rsid w:val="000A2D18"/>
    <w:rsid w:val="000A4279"/>
    <w:rsid w:val="000A495D"/>
    <w:rsid w:val="000A4F45"/>
    <w:rsid w:val="000A6A7C"/>
    <w:rsid w:val="000A6CBC"/>
    <w:rsid w:val="000B0F60"/>
    <w:rsid w:val="000B2702"/>
    <w:rsid w:val="000B3FAC"/>
    <w:rsid w:val="000B4410"/>
    <w:rsid w:val="000B49BA"/>
    <w:rsid w:val="000B5A7A"/>
    <w:rsid w:val="000B5CE6"/>
    <w:rsid w:val="000B7032"/>
    <w:rsid w:val="000B715B"/>
    <w:rsid w:val="000C0A05"/>
    <w:rsid w:val="000C0D34"/>
    <w:rsid w:val="000C1084"/>
    <w:rsid w:val="000C3A2A"/>
    <w:rsid w:val="000C5954"/>
    <w:rsid w:val="000C6091"/>
    <w:rsid w:val="000C60C9"/>
    <w:rsid w:val="000C6182"/>
    <w:rsid w:val="000C6678"/>
    <w:rsid w:val="000C68FF"/>
    <w:rsid w:val="000C77F5"/>
    <w:rsid w:val="000D0325"/>
    <w:rsid w:val="000D0DAA"/>
    <w:rsid w:val="000D188D"/>
    <w:rsid w:val="000D1D7D"/>
    <w:rsid w:val="000D2D58"/>
    <w:rsid w:val="000D3396"/>
    <w:rsid w:val="000D3F35"/>
    <w:rsid w:val="000D57FA"/>
    <w:rsid w:val="000D717C"/>
    <w:rsid w:val="000E01F8"/>
    <w:rsid w:val="000E07A6"/>
    <w:rsid w:val="000E07BC"/>
    <w:rsid w:val="000E111E"/>
    <w:rsid w:val="000E50D1"/>
    <w:rsid w:val="000E7B99"/>
    <w:rsid w:val="000F0514"/>
    <w:rsid w:val="000F1078"/>
    <w:rsid w:val="000F189F"/>
    <w:rsid w:val="000F1A35"/>
    <w:rsid w:val="000F1A54"/>
    <w:rsid w:val="000F23BF"/>
    <w:rsid w:val="000F29FE"/>
    <w:rsid w:val="000F2A71"/>
    <w:rsid w:val="000F36A9"/>
    <w:rsid w:val="000F4FA8"/>
    <w:rsid w:val="000F5B97"/>
    <w:rsid w:val="000F6235"/>
    <w:rsid w:val="000F74C0"/>
    <w:rsid w:val="0010054D"/>
    <w:rsid w:val="00100FB0"/>
    <w:rsid w:val="00101C09"/>
    <w:rsid w:val="00103C65"/>
    <w:rsid w:val="00103C66"/>
    <w:rsid w:val="00106F41"/>
    <w:rsid w:val="0010707A"/>
    <w:rsid w:val="0011001B"/>
    <w:rsid w:val="00111B9F"/>
    <w:rsid w:val="001121C0"/>
    <w:rsid w:val="001138B5"/>
    <w:rsid w:val="0011491A"/>
    <w:rsid w:val="0011723B"/>
    <w:rsid w:val="00120316"/>
    <w:rsid w:val="001205CC"/>
    <w:rsid w:val="00122476"/>
    <w:rsid w:val="00123538"/>
    <w:rsid w:val="0012371A"/>
    <w:rsid w:val="00123947"/>
    <w:rsid w:val="001262A7"/>
    <w:rsid w:val="0013001F"/>
    <w:rsid w:val="00130C21"/>
    <w:rsid w:val="0013101E"/>
    <w:rsid w:val="00132EE2"/>
    <w:rsid w:val="001335EB"/>
    <w:rsid w:val="00133A98"/>
    <w:rsid w:val="00133F6C"/>
    <w:rsid w:val="001341C5"/>
    <w:rsid w:val="00134E7B"/>
    <w:rsid w:val="001378D2"/>
    <w:rsid w:val="00137DCE"/>
    <w:rsid w:val="001413C0"/>
    <w:rsid w:val="00141585"/>
    <w:rsid w:val="001469AB"/>
    <w:rsid w:val="00146DBB"/>
    <w:rsid w:val="00147E41"/>
    <w:rsid w:val="00147F70"/>
    <w:rsid w:val="0015032A"/>
    <w:rsid w:val="00150381"/>
    <w:rsid w:val="0015188D"/>
    <w:rsid w:val="00152B63"/>
    <w:rsid w:val="0015309D"/>
    <w:rsid w:val="001531CA"/>
    <w:rsid w:val="00155E1B"/>
    <w:rsid w:val="00157D10"/>
    <w:rsid w:val="0016044B"/>
    <w:rsid w:val="00162170"/>
    <w:rsid w:val="00163D88"/>
    <w:rsid w:val="001656A7"/>
    <w:rsid w:val="00166916"/>
    <w:rsid w:val="0016725C"/>
    <w:rsid w:val="00170DC2"/>
    <w:rsid w:val="001710C8"/>
    <w:rsid w:val="0017252B"/>
    <w:rsid w:val="00174497"/>
    <w:rsid w:val="00174671"/>
    <w:rsid w:val="0017546A"/>
    <w:rsid w:val="0017620F"/>
    <w:rsid w:val="001765B7"/>
    <w:rsid w:val="00177949"/>
    <w:rsid w:val="001779B0"/>
    <w:rsid w:val="00177FB2"/>
    <w:rsid w:val="00180D1F"/>
    <w:rsid w:val="00181389"/>
    <w:rsid w:val="00181A8E"/>
    <w:rsid w:val="00182907"/>
    <w:rsid w:val="001851CD"/>
    <w:rsid w:val="001855AF"/>
    <w:rsid w:val="001857D5"/>
    <w:rsid w:val="00185905"/>
    <w:rsid w:val="001866F9"/>
    <w:rsid w:val="00187A45"/>
    <w:rsid w:val="001911C3"/>
    <w:rsid w:val="0019186B"/>
    <w:rsid w:val="00191FD9"/>
    <w:rsid w:val="00193268"/>
    <w:rsid w:val="00193B32"/>
    <w:rsid w:val="0019596F"/>
    <w:rsid w:val="00195D15"/>
    <w:rsid w:val="00197512"/>
    <w:rsid w:val="00197AD7"/>
    <w:rsid w:val="001A365F"/>
    <w:rsid w:val="001A3A9C"/>
    <w:rsid w:val="001A626D"/>
    <w:rsid w:val="001A6564"/>
    <w:rsid w:val="001A738C"/>
    <w:rsid w:val="001A7E5C"/>
    <w:rsid w:val="001B0970"/>
    <w:rsid w:val="001B10F7"/>
    <w:rsid w:val="001B12EF"/>
    <w:rsid w:val="001B36BB"/>
    <w:rsid w:val="001B3D63"/>
    <w:rsid w:val="001B4C7E"/>
    <w:rsid w:val="001B62F4"/>
    <w:rsid w:val="001B73CF"/>
    <w:rsid w:val="001C1B2C"/>
    <w:rsid w:val="001C3326"/>
    <w:rsid w:val="001C406C"/>
    <w:rsid w:val="001C41D3"/>
    <w:rsid w:val="001C4C45"/>
    <w:rsid w:val="001C74E5"/>
    <w:rsid w:val="001D02D9"/>
    <w:rsid w:val="001D1093"/>
    <w:rsid w:val="001D1377"/>
    <w:rsid w:val="001D14D1"/>
    <w:rsid w:val="001D1600"/>
    <w:rsid w:val="001D1931"/>
    <w:rsid w:val="001D2C1E"/>
    <w:rsid w:val="001D2DCA"/>
    <w:rsid w:val="001D30FA"/>
    <w:rsid w:val="001D6811"/>
    <w:rsid w:val="001E1231"/>
    <w:rsid w:val="001E32DA"/>
    <w:rsid w:val="001E345B"/>
    <w:rsid w:val="001E5A06"/>
    <w:rsid w:val="001E5FCC"/>
    <w:rsid w:val="001E7AAB"/>
    <w:rsid w:val="001F3294"/>
    <w:rsid w:val="001F4E5D"/>
    <w:rsid w:val="001F54F7"/>
    <w:rsid w:val="001F6596"/>
    <w:rsid w:val="001F68A3"/>
    <w:rsid w:val="00201287"/>
    <w:rsid w:val="002012B2"/>
    <w:rsid w:val="00201715"/>
    <w:rsid w:val="00202333"/>
    <w:rsid w:val="0020305A"/>
    <w:rsid w:val="0020340A"/>
    <w:rsid w:val="002046C3"/>
    <w:rsid w:val="002061DE"/>
    <w:rsid w:val="002071D7"/>
    <w:rsid w:val="002072B1"/>
    <w:rsid w:val="00207C82"/>
    <w:rsid w:val="002107D5"/>
    <w:rsid w:val="002139AE"/>
    <w:rsid w:val="0021503A"/>
    <w:rsid w:val="0021553B"/>
    <w:rsid w:val="0022068B"/>
    <w:rsid w:val="002209FC"/>
    <w:rsid w:val="002213A3"/>
    <w:rsid w:val="00223160"/>
    <w:rsid w:val="00223C33"/>
    <w:rsid w:val="00225E99"/>
    <w:rsid w:val="00226FBF"/>
    <w:rsid w:val="00231E17"/>
    <w:rsid w:val="00233260"/>
    <w:rsid w:val="00234052"/>
    <w:rsid w:val="0023428C"/>
    <w:rsid w:val="00234430"/>
    <w:rsid w:val="00235C69"/>
    <w:rsid w:val="00236869"/>
    <w:rsid w:val="00243EE8"/>
    <w:rsid w:val="002443FD"/>
    <w:rsid w:val="00246218"/>
    <w:rsid w:val="002469BE"/>
    <w:rsid w:val="00246A75"/>
    <w:rsid w:val="00247059"/>
    <w:rsid w:val="00247201"/>
    <w:rsid w:val="00247688"/>
    <w:rsid w:val="0025010A"/>
    <w:rsid w:val="00251E35"/>
    <w:rsid w:val="002520B7"/>
    <w:rsid w:val="002555BC"/>
    <w:rsid w:val="00256604"/>
    <w:rsid w:val="00256FCA"/>
    <w:rsid w:val="002570C3"/>
    <w:rsid w:val="002577B1"/>
    <w:rsid w:val="00260E64"/>
    <w:rsid w:val="00260EE6"/>
    <w:rsid w:val="00263CE5"/>
    <w:rsid w:val="002646DA"/>
    <w:rsid w:val="00264AC8"/>
    <w:rsid w:val="002654C3"/>
    <w:rsid w:val="00265F59"/>
    <w:rsid w:val="00266D8B"/>
    <w:rsid w:val="002705CD"/>
    <w:rsid w:val="00270803"/>
    <w:rsid w:val="00271F5B"/>
    <w:rsid w:val="00273C5D"/>
    <w:rsid w:val="002747AD"/>
    <w:rsid w:val="00274B77"/>
    <w:rsid w:val="00275BB6"/>
    <w:rsid w:val="00276878"/>
    <w:rsid w:val="002773CE"/>
    <w:rsid w:val="00277593"/>
    <w:rsid w:val="00277E8A"/>
    <w:rsid w:val="00280E31"/>
    <w:rsid w:val="00281211"/>
    <w:rsid w:val="00281271"/>
    <w:rsid w:val="002820EA"/>
    <w:rsid w:val="002828DF"/>
    <w:rsid w:val="0028710C"/>
    <w:rsid w:val="00290F28"/>
    <w:rsid w:val="00291850"/>
    <w:rsid w:val="00292599"/>
    <w:rsid w:val="00292BB5"/>
    <w:rsid w:val="002942E4"/>
    <w:rsid w:val="002962CE"/>
    <w:rsid w:val="00296424"/>
    <w:rsid w:val="00296C1A"/>
    <w:rsid w:val="00296E9B"/>
    <w:rsid w:val="002A0434"/>
    <w:rsid w:val="002A2126"/>
    <w:rsid w:val="002A2898"/>
    <w:rsid w:val="002A2C72"/>
    <w:rsid w:val="002A2D47"/>
    <w:rsid w:val="002A39ED"/>
    <w:rsid w:val="002A522D"/>
    <w:rsid w:val="002A5B9D"/>
    <w:rsid w:val="002A5FCB"/>
    <w:rsid w:val="002B2D9B"/>
    <w:rsid w:val="002B64F0"/>
    <w:rsid w:val="002B7015"/>
    <w:rsid w:val="002C2F16"/>
    <w:rsid w:val="002C3B02"/>
    <w:rsid w:val="002C3B39"/>
    <w:rsid w:val="002C4F6E"/>
    <w:rsid w:val="002C589F"/>
    <w:rsid w:val="002C7123"/>
    <w:rsid w:val="002C7CB6"/>
    <w:rsid w:val="002D13FE"/>
    <w:rsid w:val="002D221F"/>
    <w:rsid w:val="002D34FC"/>
    <w:rsid w:val="002D36E7"/>
    <w:rsid w:val="002D3721"/>
    <w:rsid w:val="002D382B"/>
    <w:rsid w:val="002D4BF8"/>
    <w:rsid w:val="002D4C87"/>
    <w:rsid w:val="002D5897"/>
    <w:rsid w:val="002D6C01"/>
    <w:rsid w:val="002D7202"/>
    <w:rsid w:val="002D75AC"/>
    <w:rsid w:val="002E0DF8"/>
    <w:rsid w:val="002E14D0"/>
    <w:rsid w:val="002E15C1"/>
    <w:rsid w:val="002E2973"/>
    <w:rsid w:val="002E39C9"/>
    <w:rsid w:val="002E42C1"/>
    <w:rsid w:val="002E5517"/>
    <w:rsid w:val="002E5EA6"/>
    <w:rsid w:val="002E6F57"/>
    <w:rsid w:val="002F11F7"/>
    <w:rsid w:val="002F2DEA"/>
    <w:rsid w:val="002F3C1E"/>
    <w:rsid w:val="002F4163"/>
    <w:rsid w:val="002F4355"/>
    <w:rsid w:val="002F44F7"/>
    <w:rsid w:val="002F4BBC"/>
    <w:rsid w:val="002F4E9A"/>
    <w:rsid w:val="002F61AE"/>
    <w:rsid w:val="002F6898"/>
    <w:rsid w:val="002F79EC"/>
    <w:rsid w:val="00302401"/>
    <w:rsid w:val="00302EA2"/>
    <w:rsid w:val="003051FD"/>
    <w:rsid w:val="00305800"/>
    <w:rsid w:val="00306B06"/>
    <w:rsid w:val="0030701E"/>
    <w:rsid w:val="0030754B"/>
    <w:rsid w:val="003100B8"/>
    <w:rsid w:val="00311107"/>
    <w:rsid w:val="00312BBA"/>
    <w:rsid w:val="003145F5"/>
    <w:rsid w:val="003147BE"/>
    <w:rsid w:val="00314D1A"/>
    <w:rsid w:val="00315EE8"/>
    <w:rsid w:val="00317320"/>
    <w:rsid w:val="00317873"/>
    <w:rsid w:val="00317C1F"/>
    <w:rsid w:val="00317CFA"/>
    <w:rsid w:val="00321E11"/>
    <w:rsid w:val="00323EB5"/>
    <w:rsid w:val="003246A3"/>
    <w:rsid w:val="00324C1E"/>
    <w:rsid w:val="003313A0"/>
    <w:rsid w:val="00331457"/>
    <w:rsid w:val="00332F35"/>
    <w:rsid w:val="00333004"/>
    <w:rsid w:val="00333543"/>
    <w:rsid w:val="0033518C"/>
    <w:rsid w:val="00335CE5"/>
    <w:rsid w:val="00335CE9"/>
    <w:rsid w:val="00335FBF"/>
    <w:rsid w:val="003364C4"/>
    <w:rsid w:val="00336D5E"/>
    <w:rsid w:val="003408E9"/>
    <w:rsid w:val="00340E92"/>
    <w:rsid w:val="003430D7"/>
    <w:rsid w:val="00343511"/>
    <w:rsid w:val="003439E3"/>
    <w:rsid w:val="003441F2"/>
    <w:rsid w:val="0034423C"/>
    <w:rsid w:val="003449A4"/>
    <w:rsid w:val="003449E5"/>
    <w:rsid w:val="00344DB2"/>
    <w:rsid w:val="0035067E"/>
    <w:rsid w:val="00350AE6"/>
    <w:rsid w:val="00350BB7"/>
    <w:rsid w:val="00351628"/>
    <w:rsid w:val="003516FD"/>
    <w:rsid w:val="00353BD4"/>
    <w:rsid w:val="00354C90"/>
    <w:rsid w:val="003553F1"/>
    <w:rsid w:val="00356EEC"/>
    <w:rsid w:val="00360EF9"/>
    <w:rsid w:val="00361D99"/>
    <w:rsid w:val="00362975"/>
    <w:rsid w:val="00362BE1"/>
    <w:rsid w:val="003630EE"/>
    <w:rsid w:val="00363236"/>
    <w:rsid w:val="003637DC"/>
    <w:rsid w:val="0036415C"/>
    <w:rsid w:val="00364620"/>
    <w:rsid w:val="00364E74"/>
    <w:rsid w:val="00365E3B"/>
    <w:rsid w:val="003663BF"/>
    <w:rsid w:val="00366CEB"/>
    <w:rsid w:val="00366FCD"/>
    <w:rsid w:val="003675F9"/>
    <w:rsid w:val="0037155B"/>
    <w:rsid w:val="003732A4"/>
    <w:rsid w:val="00374596"/>
    <w:rsid w:val="003760B3"/>
    <w:rsid w:val="00376782"/>
    <w:rsid w:val="00376BD3"/>
    <w:rsid w:val="00380F82"/>
    <w:rsid w:val="003813BE"/>
    <w:rsid w:val="00381ACE"/>
    <w:rsid w:val="00382840"/>
    <w:rsid w:val="0038454A"/>
    <w:rsid w:val="003845FA"/>
    <w:rsid w:val="00385463"/>
    <w:rsid w:val="0038725C"/>
    <w:rsid w:val="00390CE4"/>
    <w:rsid w:val="00391905"/>
    <w:rsid w:val="00392E08"/>
    <w:rsid w:val="003930B4"/>
    <w:rsid w:val="0039334D"/>
    <w:rsid w:val="00393A72"/>
    <w:rsid w:val="00393AF6"/>
    <w:rsid w:val="00393E1F"/>
    <w:rsid w:val="003943EB"/>
    <w:rsid w:val="0039493B"/>
    <w:rsid w:val="00395ECA"/>
    <w:rsid w:val="003975B4"/>
    <w:rsid w:val="00397688"/>
    <w:rsid w:val="003A0737"/>
    <w:rsid w:val="003A0CCE"/>
    <w:rsid w:val="003A1874"/>
    <w:rsid w:val="003A1B51"/>
    <w:rsid w:val="003A1D15"/>
    <w:rsid w:val="003A2454"/>
    <w:rsid w:val="003A377E"/>
    <w:rsid w:val="003A3C71"/>
    <w:rsid w:val="003A41B4"/>
    <w:rsid w:val="003A4C22"/>
    <w:rsid w:val="003A7548"/>
    <w:rsid w:val="003B4308"/>
    <w:rsid w:val="003B452F"/>
    <w:rsid w:val="003B5254"/>
    <w:rsid w:val="003B6D1E"/>
    <w:rsid w:val="003B7B6D"/>
    <w:rsid w:val="003C0197"/>
    <w:rsid w:val="003C0854"/>
    <w:rsid w:val="003C1052"/>
    <w:rsid w:val="003C1AC2"/>
    <w:rsid w:val="003C1C4D"/>
    <w:rsid w:val="003C2B85"/>
    <w:rsid w:val="003C33B2"/>
    <w:rsid w:val="003C4DDA"/>
    <w:rsid w:val="003C5E79"/>
    <w:rsid w:val="003D0E96"/>
    <w:rsid w:val="003D348A"/>
    <w:rsid w:val="003D35F3"/>
    <w:rsid w:val="003D4620"/>
    <w:rsid w:val="003D4C44"/>
    <w:rsid w:val="003D560B"/>
    <w:rsid w:val="003D5CF7"/>
    <w:rsid w:val="003D660B"/>
    <w:rsid w:val="003D71DE"/>
    <w:rsid w:val="003D7804"/>
    <w:rsid w:val="003D7F3A"/>
    <w:rsid w:val="003E06E0"/>
    <w:rsid w:val="003E13C0"/>
    <w:rsid w:val="003E3AF0"/>
    <w:rsid w:val="003E519E"/>
    <w:rsid w:val="003F400E"/>
    <w:rsid w:val="003F4297"/>
    <w:rsid w:val="003F46C8"/>
    <w:rsid w:val="003F5F17"/>
    <w:rsid w:val="003F6160"/>
    <w:rsid w:val="003F68FE"/>
    <w:rsid w:val="003F7174"/>
    <w:rsid w:val="004002FB"/>
    <w:rsid w:val="0040145B"/>
    <w:rsid w:val="00402B55"/>
    <w:rsid w:val="00402D55"/>
    <w:rsid w:val="004035A5"/>
    <w:rsid w:val="00403BD8"/>
    <w:rsid w:val="004042DC"/>
    <w:rsid w:val="004067AD"/>
    <w:rsid w:val="00407F1E"/>
    <w:rsid w:val="0041086D"/>
    <w:rsid w:val="004108AE"/>
    <w:rsid w:val="00410E11"/>
    <w:rsid w:val="004118A3"/>
    <w:rsid w:val="0041216D"/>
    <w:rsid w:val="00414EB5"/>
    <w:rsid w:val="00414EC8"/>
    <w:rsid w:val="004153CF"/>
    <w:rsid w:val="00415D3A"/>
    <w:rsid w:val="0042044C"/>
    <w:rsid w:val="00422246"/>
    <w:rsid w:val="004227A0"/>
    <w:rsid w:val="0042353D"/>
    <w:rsid w:val="00423A56"/>
    <w:rsid w:val="00424598"/>
    <w:rsid w:val="00426B48"/>
    <w:rsid w:val="00430279"/>
    <w:rsid w:val="0043210F"/>
    <w:rsid w:val="0043273D"/>
    <w:rsid w:val="00432C04"/>
    <w:rsid w:val="00433069"/>
    <w:rsid w:val="0043362B"/>
    <w:rsid w:val="0043450A"/>
    <w:rsid w:val="00434FD1"/>
    <w:rsid w:val="0043693A"/>
    <w:rsid w:val="0043761D"/>
    <w:rsid w:val="004401D1"/>
    <w:rsid w:val="0044145C"/>
    <w:rsid w:val="004433F6"/>
    <w:rsid w:val="00443592"/>
    <w:rsid w:val="00443CDC"/>
    <w:rsid w:val="00444057"/>
    <w:rsid w:val="00444101"/>
    <w:rsid w:val="004448CB"/>
    <w:rsid w:val="00445123"/>
    <w:rsid w:val="00445949"/>
    <w:rsid w:val="00445D25"/>
    <w:rsid w:val="00446AD3"/>
    <w:rsid w:val="00446F01"/>
    <w:rsid w:val="00447AD3"/>
    <w:rsid w:val="0045012D"/>
    <w:rsid w:val="00450258"/>
    <w:rsid w:val="00450ECD"/>
    <w:rsid w:val="00452990"/>
    <w:rsid w:val="004544A9"/>
    <w:rsid w:val="00454EA9"/>
    <w:rsid w:val="00456D4E"/>
    <w:rsid w:val="00457D4B"/>
    <w:rsid w:val="004605B8"/>
    <w:rsid w:val="00462B72"/>
    <w:rsid w:val="0046333B"/>
    <w:rsid w:val="00464A76"/>
    <w:rsid w:val="00464BCD"/>
    <w:rsid w:val="0046523F"/>
    <w:rsid w:val="004654A6"/>
    <w:rsid w:val="004659F8"/>
    <w:rsid w:val="00466E24"/>
    <w:rsid w:val="00466E49"/>
    <w:rsid w:val="00467158"/>
    <w:rsid w:val="004678BF"/>
    <w:rsid w:val="004703DF"/>
    <w:rsid w:val="0047061D"/>
    <w:rsid w:val="00471E47"/>
    <w:rsid w:val="00472461"/>
    <w:rsid w:val="00472F3D"/>
    <w:rsid w:val="004751D2"/>
    <w:rsid w:val="0047570D"/>
    <w:rsid w:val="00475C23"/>
    <w:rsid w:val="00480DD3"/>
    <w:rsid w:val="00482004"/>
    <w:rsid w:val="00484C57"/>
    <w:rsid w:val="004867EE"/>
    <w:rsid w:val="00486D74"/>
    <w:rsid w:val="004870B3"/>
    <w:rsid w:val="004872D5"/>
    <w:rsid w:val="00492DD8"/>
    <w:rsid w:val="00493DF8"/>
    <w:rsid w:val="00494C57"/>
    <w:rsid w:val="0049577C"/>
    <w:rsid w:val="00495FB1"/>
    <w:rsid w:val="0049663D"/>
    <w:rsid w:val="00496D31"/>
    <w:rsid w:val="00497B5D"/>
    <w:rsid w:val="004A04E7"/>
    <w:rsid w:val="004A1A36"/>
    <w:rsid w:val="004A1B5D"/>
    <w:rsid w:val="004A47CA"/>
    <w:rsid w:val="004A4C76"/>
    <w:rsid w:val="004A4FE8"/>
    <w:rsid w:val="004A6293"/>
    <w:rsid w:val="004B17EA"/>
    <w:rsid w:val="004B1AAD"/>
    <w:rsid w:val="004B2ABC"/>
    <w:rsid w:val="004B4B73"/>
    <w:rsid w:val="004B578A"/>
    <w:rsid w:val="004B7695"/>
    <w:rsid w:val="004B7A46"/>
    <w:rsid w:val="004C018F"/>
    <w:rsid w:val="004C4051"/>
    <w:rsid w:val="004C4488"/>
    <w:rsid w:val="004C4FAD"/>
    <w:rsid w:val="004C51FA"/>
    <w:rsid w:val="004C5441"/>
    <w:rsid w:val="004C5D1C"/>
    <w:rsid w:val="004C5FF2"/>
    <w:rsid w:val="004C6A74"/>
    <w:rsid w:val="004C72C2"/>
    <w:rsid w:val="004C79F8"/>
    <w:rsid w:val="004C7EA4"/>
    <w:rsid w:val="004D1A64"/>
    <w:rsid w:val="004D1FC1"/>
    <w:rsid w:val="004D42C3"/>
    <w:rsid w:val="004D4DBD"/>
    <w:rsid w:val="004D4E92"/>
    <w:rsid w:val="004D5246"/>
    <w:rsid w:val="004D6287"/>
    <w:rsid w:val="004D6C95"/>
    <w:rsid w:val="004E1337"/>
    <w:rsid w:val="004E3C4D"/>
    <w:rsid w:val="004E3E52"/>
    <w:rsid w:val="004E4E5A"/>
    <w:rsid w:val="004E60E6"/>
    <w:rsid w:val="004E6BBF"/>
    <w:rsid w:val="004E7BC6"/>
    <w:rsid w:val="004E7DB7"/>
    <w:rsid w:val="004E7FE0"/>
    <w:rsid w:val="004F0C0B"/>
    <w:rsid w:val="004F12CB"/>
    <w:rsid w:val="004F2B92"/>
    <w:rsid w:val="004F3CD9"/>
    <w:rsid w:val="004F41D3"/>
    <w:rsid w:val="004F439D"/>
    <w:rsid w:val="004F4922"/>
    <w:rsid w:val="004F5DCF"/>
    <w:rsid w:val="004F6D29"/>
    <w:rsid w:val="004F701D"/>
    <w:rsid w:val="004F7ECF"/>
    <w:rsid w:val="00500A50"/>
    <w:rsid w:val="0050115D"/>
    <w:rsid w:val="005016B6"/>
    <w:rsid w:val="00501C7D"/>
    <w:rsid w:val="00501ED9"/>
    <w:rsid w:val="005027E3"/>
    <w:rsid w:val="00502BD1"/>
    <w:rsid w:val="00503426"/>
    <w:rsid w:val="00510C1A"/>
    <w:rsid w:val="00510E0E"/>
    <w:rsid w:val="00515B8E"/>
    <w:rsid w:val="00515D68"/>
    <w:rsid w:val="005166BA"/>
    <w:rsid w:val="00520154"/>
    <w:rsid w:val="00520624"/>
    <w:rsid w:val="00521085"/>
    <w:rsid w:val="0052121C"/>
    <w:rsid w:val="005213AD"/>
    <w:rsid w:val="005217D2"/>
    <w:rsid w:val="00522F51"/>
    <w:rsid w:val="00525BB0"/>
    <w:rsid w:val="005260BB"/>
    <w:rsid w:val="0052702F"/>
    <w:rsid w:val="00527046"/>
    <w:rsid w:val="00527A36"/>
    <w:rsid w:val="00531C1B"/>
    <w:rsid w:val="00532698"/>
    <w:rsid w:val="00532B62"/>
    <w:rsid w:val="00532D4B"/>
    <w:rsid w:val="00533931"/>
    <w:rsid w:val="0053393C"/>
    <w:rsid w:val="00533AAE"/>
    <w:rsid w:val="00533D9A"/>
    <w:rsid w:val="00535C93"/>
    <w:rsid w:val="00536143"/>
    <w:rsid w:val="005371B1"/>
    <w:rsid w:val="005374F2"/>
    <w:rsid w:val="00540EEF"/>
    <w:rsid w:val="00541A33"/>
    <w:rsid w:val="00542CDF"/>
    <w:rsid w:val="0054459E"/>
    <w:rsid w:val="00545093"/>
    <w:rsid w:val="00545921"/>
    <w:rsid w:val="00545EB1"/>
    <w:rsid w:val="00546F70"/>
    <w:rsid w:val="00550B9B"/>
    <w:rsid w:val="00550E01"/>
    <w:rsid w:val="00551BE6"/>
    <w:rsid w:val="0055398B"/>
    <w:rsid w:val="00554AA4"/>
    <w:rsid w:val="00554E40"/>
    <w:rsid w:val="0055735F"/>
    <w:rsid w:val="00562651"/>
    <w:rsid w:val="0056326E"/>
    <w:rsid w:val="00563A17"/>
    <w:rsid w:val="005641DC"/>
    <w:rsid w:val="00564B7B"/>
    <w:rsid w:val="00565561"/>
    <w:rsid w:val="00565FF7"/>
    <w:rsid w:val="00566F06"/>
    <w:rsid w:val="005676DE"/>
    <w:rsid w:val="005702B2"/>
    <w:rsid w:val="00571C3A"/>
    <w:rsid w:val="005735E7"/>
    <w:rsid w:val="0057370B"/>
    <w:rsid w:val="00574B3C"/>
    <w:rsid w:val="00575518"/>
    <w:rsid w:val="005779EF"/>
    <w:rsid w:val="00577F26"/>
    <w:rsid w:val="005801E0"/>
    <w:rsid w:val="005807DD"/>
    <w:rsid w:val="00580938"/>
    <w:rsid w:val="00581863"/>
    <w:rsid w:val="00583C82"/>
    <w:rsid w:val="00584580"/>
    <w:rsid w:val="005847E6"/>
    <w:rsid w:val="00584ED4"/>
    <w:rsid w:val="00587058"/>
    <w:rsid w:val="00587392"/>
    <w:rsid w:val="00587A20"/>
    <w:rsid w:val="00587A36"/>
    <w:rsid w:val="005904B1"/>
    <w:rsid w:val="00590985"/>
    <w:rsid w:val="005911C7"/>
    <w:rsid w:val="00591B9B"/>
    <w:rsid w:val="00592336"/>
    <w:rsid w:val="00592D63"/>
    <w:rsid w:val="00592E20"/>
    <w:rsid w:val="00593379"/>
    <w:rsid w:val="00593E1F"/>
    <w:rsid w:val="0059484A"/>
    <w:rsid w:val="005A1565"/>
    <w:rsid w:val="005A1FFB"/>
    <w:rsid w:val="005A2788"/>
    <w:rsid w:val="005A29EC"/>
    <w:rsid w:val="005A3225"/>
    <w:rsid w:val="005A3325"/>
    <w:rsid w:val="005A3688"/>
    <w:rsid w:val="005A3834"/>
    <w:rsid w:val="005A5000"/>
    <w:rsid w:val="005A5C97"/>
    <w:rsid w:val="005A6078"/>
    <w:rsid w:val="005A63E0"/>
    <w:rsid w:val="005A7B75"/>
    <w:rsid w:val="005B1A02"/>
    <w:rsid w:val="005B37DD"/>
    <w:rsid w:val="005B3D67"/>
    <w:rsid w:val="005B4AC0"/>
    <w:rsid w:val="005B51A8"/>
    <w:rsid w:val="005B5AB5"/>
    <w:rsid w:val="005B5F94"/>
    <w:rsid w:val="005B6E92"/>
    <w:rsid w:val="005B79E6"/>
    <w:rsid w:val="005C0671"/>
    <w:rsid w:val="005C15CD"/>
    <w:rsid w:val="005C18DF"/>
    <w:rsid w:val="005C1943"/>
    <w:rsid w:val="005C32B6"/>
    <w:rsid w:val="005C33FD"/>
    <w:rsid w:val="005C4738"/>
    <w:rsid w:val="005C4CAA"/>
    <w:rsid w:val="005C642F"/>
    <w:rsid w:val="005C75D3"/>
    <w:rsid w:val="005C7E2F"/>
    <w:rsid w:val="005D1365"/>
    <w:rsid w:val="005D36A9"/>
    <w:rsid w:val="005D3EC3"/>
    <w:rsid w:val="005D460C"/>
    <w:rsid w:val="005D5258"/>
    <w:rsid w:val="005D5966"/>
    <w:rsid w:val="005E00B1"/>
    <w:rsid w:val="005E5367"/>
    <w:rsid w:val="005E5873"/>
    <w:rsid w:val="005E6AD9"/>
    <w:rsid w:val="005E6C07"/>
    <w:rsid w:val="005E7A79"/>
    <w:rsid w:val="005E7FDF"/>
    <w:rsid w:val="005F0FEF"/>
    <w:rsid w:val="005F12B5"/>
    <w:rsid w:val="005F47C9"/>
    <w:rsid w:val="005F532D"/>
    <w:rsid w:val="005F7228"/>
    <w:rsid w:val="005F72CC"/>
    <w:rsid w:val="005F7871"/>
    <w:rsid w:val="0060089B"/>
    <w:rsid w:val="00600B26"/>
    <w:rsid w:val="006018CE"/>
    <w:rsid w:val="006027FA"/>
    <w:rsid w:val="0060323B"/>
    <w:rsid w:val="00603B5D"/>
    <w:rsid w:val="00604D42"/>
    <w:rsid w:val="0061005B"/>
    <w:rsid w:val="0061025B"/>
    <w:rsid w:val="00610906"/>
    <w:rsid w:val="00610EC5"/>
    <w:rsid w:val="00612148"/>
    <w:rsid w:val="00612538"/>
    <w:rsid w:val="00613DD5"/>
    <w:rsid w:val="00613ED6"/>
    <w:rsid w:val="00614DA7"/>
    <w:rsid w:val="00615EFB"/>
    <w:rsid w:val="006168A3"/>
    <w:rsid w:val="006174AC"/>
    <w:rsid w:val="00617677"/>
    <w:rsid w:val="00620B4C"/>
    <w:rsid w:val="006210E8"/>
    <w:rsid w:val="006226F9"/>
    <w:rsid w:val="0062277A"/>
    <w:rsid w:val="00622E5B"/>
    <w:rsid w:val="00623BAF"/>
    <w:rsid w:val="006250C3"/>
    <w:rsid w:val="0062525C"/>
    <w:rsid w:val="00625EE8"/>
    <w:rsid w:val="00627779"/>
    <w:rsid w:val="006336CE"/>
    <w:rsid w:val="00634A36"/>
    <w:rsid w:val="00635821"/>
    <w:rsid w:val="0063599E"/>
    <w:rsid w:val="00636234"/>
    <w:rsid w:val="006365C3"/>
    <w:rsid w:val="00636B2D"/>
    <w:rsid w:val="00637474"/>
    <w:rsid w:val="00641345"/>
    <w:rsid w:val="006417F6"/>
    <w:rsid w:val="00644C72"/>
    <w:rsid w:val="00645379"/>
    <w:rsid w:val="00650EA5"/>
    <w:rsid w:val="00653110"/>
    <w:rsid w:val="00653FB2"/>
    <w:rsid w:val="00654691"/>
    <w:rsid w:val="00656741"/>
    <w:rsid w:val="006569CE"/>
    <w:rsid w:val="00657986"/>
    <w:rsid w:val="00657F58"/>
    <w:rsid w:val="00660B9D"/>
    <w:rsid w:val="0066162A"/>
    <w:rsid w:val="00662BFD"/>
    <w:rsid w:val="0066367B"/>
    <w:rsid w:val="006639B5"/>
    <w:rsid w:val="006649FE"/>
    <w:rsid w:val="006658F4"/>
    <w:rsid w:val="0066593A"/>
    <w:rsid w:val="00667657"/>
    <w:rsid w:val="00673A89"/>
    <w:rsid w:val="00681111"/>
    <w:rsid w:val="00681198"/>
    <w:rsid w:val="00681FAC"/>
    <w:rsid w:val="00687816"/>
    <w:rsid w:val="00687C00"/>
    <w:rsid w:val="00690759"/>
    <w:rsid w:val="00691037"/>
    <w:rsid w:val="00691A74"/>
    <w:rsid w:val="00691B59"/>
    <w:rsid w:val="006936E6"/>
    <w:rsid w:val="00694FCF"/>
    <w:rsid w:val="006970DF"/>
    <w:rsid w:val="00697122"/>
    <w:rsid w:val="00697783"/>
    <w:rsid w:val="00697DA6"/>
    <w:rsid w:val="006A06FD"/>
    <w:rsid w:val="006A199E"/>
    <w:rsid w:val="006A1F2B"/>
    <w:rsid w:val="006A3A57"/>
    <w:rsid w:val="006A3DA6"/>
    <w:rsid w:val="006B0033"/>
    <w:rsid w:val="006B2936"/>
    <w:rsid w:val="006B2D6D"/>
    <w:rsid w:val="006B5161"/>
    <w:rsid w:val="006B63A2"/>
    <w:rsid w:val="006B7A45"/>
    <w:rsid w:val="006C0870"/>
    <w:rsid w:val="006C0DC9"/>
    <w:rsid w:val="006C12F4"/>
    <w:rsid w:val="006C337E"/>
    <w:rsid w:val="006C3F59"/>
    <w:rsid w:val="006C3FC7"/>
    <w:rsid w:val="006C4E43"/>
    <w:rsid w:val="006C69D2"/>
    <w:rsid w:val="006C6A2B"/>
    <w:rsid w:val="006C6D20"/>
    <w:rsid w:val="006C7AF2"/>
    <w:rsid w:val="006D18B9"/>
    <w:rsid w:val="006D19D5"/>
    <w:rsid w:val="006D3CE0"/>
    <w:rsid w:val="006D4F48"/>
    <w:rsid w:val="006D521D"/>
    <w:rsid w:val="006D5BF9"/>
    <w:rsid w:val="006D62F6"/>
    <w:rsid w:val="006D6CDB"/>
    <w:rsid w:val="006D7479"/>
    <w:rsid w:val="006D7DAE"/>
    <w:rsid w:val="006E07F9"/>
    <w:rsid w:val="006E0C29"/>
    <w:rsid w:val="006E0DAD"/>
    <w:rsid w:val="006E16AD"/>
    <w:rsid w:val="006E16B2"/>
    <w:rsid w:val="006E1A9E"/>
    <w:rsid w:val="006E3998"/>
    <w:rsid w:val="006E5BAC"/>
    <w:rsid w:val="006E7D33"/>
    <w:rsid w:val="006F0682"/>
    <w:rsid w:val="006F0790"/>
    <w:rsid w:val="006F0DA6"/>
    <w:rsid w:val="006F1228"/>
    <w:rsid w:val="006F15F5"/>
    <w:rsid w:val="006F1E4E"/>
    <w:rsid w:val="006F2BBB"/>
    <w:rsid w:val="006F422E"/>
    <w:rsid w:val="006F65E6"/>
    <w:rsid w:val="006F74DC"/>
    <w:rsid w:val="006F78B8"/>
    <w:rsid w:val="007040D1"/>
    <w:rsid w:val="007052C9"/>
    <w:rsid w:val="007124E0"/>
    <w:rsid w:val="0071297D"/>
    <w:rsid w:val="00712B83"/>
    <w:rsid w:val="00712D87"/>
    <w:rsid w:val="00714517"/>
    <w:rsid w:val="00715D1F"/>
    <w:rsid w:val="0071679E"/>
    <w:rsid w:val="007209FE"/>
    <w:rsid w:val="00720E3F"/>
    <w:rsid w:val="007218FC"/>
    <w:rsid w:val="00721F72"/>
    <w:rsid w:val="00723637"/>
    <w:rsid w:val="00724980"/>
    <w:rsid w:val="00724E9A"/>
    <w:rsid w:val="00725926"/>
    <w:rsid w:val="0072685C"/>
    <w:rsid w:val="00727691"/>
    <w:rsid w:val="00727FD3"/>
    <w:rsid w:val="00732404"/>
    <w:rsid w:val="007326DE"/>
    <w:rsid w:val="00732FB4"/>
    <w:rsid w:val="00733158"/>
    <w:rsid w:val="007349A8"/>
    <w:rsid w:val="007353C4"/>
    <w:rsid w:val="00735A38"/>
    <w:rsid w:val="00737182"/>
    <w:rsid w:val="0073721C"/>
    <w:rsid w:val="007401D1"/>
    <w:rsid w:val="00740AF5"/>
    <w:rsid w:val="00740C50"/>
    <w:rsid w:val="007414A3"/>
    <w:rsid w:val="0074345C"/>
    <w:rsid w:val="00743932"/>
    <w:rsid w:val="00745BC7"/>
    <w:rsid w:val="00750F25"/>
    <w:rsid w:val="00752C8E"/>
    <w:rsid w:val="00753A8A"/>
    <w:rsid w:val="00753AE1"/>
    <w:rsid w:val="007554A9"/>
    <w:rsid w:val="00756C2D"/>
    <w:rsid w:val="00757038"/>
    <w:rsid w:val="00757F73"/>
    <w:rsid w:val="007620D9"/>
    <w:rsid w:val="00762A4F"/>
    <w:rsid w:val="00763933"/>
    <w:rsid w:val="007644E0"/>
    <w:rsid w:val="00764DA4"/>
    <w:rsid w:val="0076685B"/>
    <w:rsid w:val="00766F63"/>
    <w:rsid w:val="00767617"/>
    <w:rsid w:val="007678BA"/>
    <w:rsid w:val="00770B14"/>
    <w:rsid w:val="00771443"/>
    <w:rsid w:val="0077160D"/>
    <w:rsid w:val="0077250C"/>
    <w:rsid w:val="00772ED2"/>
    <w:rsid w:val="00773345"/>
    <w:rsid w:val="00775F26"/>
    <w:rsid w:val="00776353"/>
    <w:rsid w:val="00780CB7"/>
    <w:rsid w:val="0078347C"/>
    <w:rsid w:val="00784920"/>
    <w:rsid w:val="00786AD7"/>
    <w:rsid w:val="007870CD"/>
    <w:rsid w:val="0079090B"/>
    <w:rsid w:val="00791829"/>
    <w:rsid w:val="00791E8C"/>
    <w:rsid w:val="007928CA"/>
    <w:rsid w:val="00793348"/>
    <w:rsid w:val="00794DBA"/>
    <w:rsid w:val="0079547B"/>
    <w:rsid w:val="00795FD3"/>
    <w:rsid w:val="007962A0"/>
    <w:rsid w:val="00796B3E"/>
    <w:rsid w:val="00797993"/>
    <w:rsid w:val="007A02A0"/>
    <w:rsid w:val="007A0BED"/>
    <w:rsid w:val="007A16FE"/>
    <w:rsid w:val="007A54C0"/>
    <w:rsid w:val="007A58F3"/>
    <w:rsid w:val="007A5D88"/>
    <w:rsid w:val="007A72BF"/>
    <w:rsid w:val="007A79B7"/>
    <w:rsid w:val="007A7C8C"/>
    <w:rsid w:val="007B0040"/>
    <w:rsid w:val="007B02BF"/>
    <w:rsid w:val="007B113C"/>
    <w:rsid w:val="007B27E9"/>
    <w:rsid w:val="007B3EE4"/>
    <w:rsid w:val="007B493D"/>
    <w:rsid w:val="007B5318"/>
    <w:rsid w:val="007B6125"/>
    <w:rsid w:val="007B661C"/>
    <w:rsid w:val="007C1B53"/>
    <w:rsid w:val="007C25CC"/>
    <w:rsid w:val="007C3422"/>
    <w:rsid w:val="007C52D4"/>
    <w:rsid w:val="007C6B4D"/>
    <w:rsid w:val="007D048C"/>
    <w:rsid w:val="007D0E3D"/>
    <w:rsid w:val="007D1D87"/>
    <w:rsid w:val="007D2D58"/>
    <w:rsid w:val="007D4CC6"/>
    <w:rsid w:val="007D506E"/>
    <w:rsid w:val="007D5700"/>
    <w:rsid w:val="007D5FA9"/>
    <w:rsid w:val="007D672D"/>
    <w:rsid w:val="007D67DB"/>
    <w:rsid w:val="007D69C8"/>
    <w:rsid w:val="007D75F9"/>
    <w:rsid w:val="007D7745"/>
    <w:rsid w:val="007D7D50"/>
    <w:rsid w:val="007E01DA"/>
    <w:rsid w:val="007E09A6"/>
    <w:rsid w:val="007E1DF8"/>
    <w:rsid w:val="007E2C46"/>
    <w:rsid w:val="007E2F3C"/>
    <w:rsid w:val="007E38AC"/>
    <w:rsid w:val="007E5ECE"/>
    <w:rsid w:val="007F062F"/>
    <w:rsid w:val="007F0912"/>
    <w:rsid w:val="007F1EF2"/>
    <w:rsid w:val="007F1F3A"/>
    <w:rsid w:val="007F1F41"/>
    <w:rsid w:val="007F3756"/>
    <w:rsid w:val="007F44D2"/>
    <w:rsid w:val="007F528D"/>
    <w:rsid w:val="007F5296"/>
    <w:rsid w:val="007F65C7"/>
    <w:rsid w:val="007F6963"/>
    <w:rsid w:val="007F78EB"/>
    <w:rsid w:val="00801A25"/>
    <w:rsid w:val="00802F99"/>
    <w:rsid w:val="008034FC"/>
    <w:rsid w:val="00803905"/>
    <w:rsid w:val="008040B4"/>
    <w:rsid w:val="008043A4"/>
    <w:rsid w:val="00804EB0"/>
    <w:rsid w:val="00805407"/>
    <w:rsid w:val="00805AB2"/>
    <w:rsid w:val="0080737D"/>
    <w:rsid w:val="00810CB0"/>
    <w:rsid w:val="00811288"/>
    <w:rsid w:val="00813419"/>
    <w:rsid w:val="00813568"/>
    <w:rsid w:val="00813FEE"/>
    <w:rsid w:val="008146B6"/>
    <w:rsid w:val="00814FC2"/>
    <w:rsid w:val="008159F9"/>
    <w:rsid w:val="00816662"/>
    <w:rsid w:val="008171BF"/>
    <w:rsid w:val="008173F9"/>
    <w:rsid w:val="008216EF"/>
    <w:rsid w:val="00823A19"/>
    <w:rsid w:val="008241A4"/>
    <w:rsid w:val="00826B66"/>
    <w:rsid w:val="00830A28"/>
    <w:rsid w:val="00830AFF"/>
    <w:rsid w:val="00831837"/>
    <w:rsid w:val="00832507"/>
    <w:rsid w:val="00832D96"/>
    <w:rsid w:val="00835951"/>
    <w:rsid w:val="008359F4"/>
    <w:rsid w:val="0083621E"/>
    <w:rsid w:val="00837871"/>
    <w:rsid w:val="0084042C"/>
    <w:rsid w:val="0084100F"/>
    <w:rsid w:val="00841169"/>
    <w:rsid w:val="00843E44"/>
    <w:rsid w:val="0084402D"/>
    <w:rsid w:val="008441A6"/>
    <w:rsid w:val="00846C87"/>
    <w:rsid w:val="00850AEE"/>
    <w:rsid w:val="00851145"/>
    <w:rsid w:val="0085262B"/>
    <w:rsid w:val="00853030"/>
    <w:rsid w:val="0085310A"/>
    <w:rsid w:val="008554D9"/>
    <w:rsid w:val="008555BB"/>
    <w:rsid w:val="008557B3"/>
    <w:rsid w:val="00856C06"/>
    <w:rsid w:val="0086053E"/>
    <w:rsid w:val="008617BF"/>
    <w:rsid w:val="008639E9"/>
    <w:rsid w:val="00863C92"/>
    <w:rsid w:val="00864DAE"/>
    <w:rsid w:val="00866ECC"/>
    <w:rsid w:val="008671C5"/>
    <w:rsid w:val="008704D3"/>
    <w:rsid w:val="008720A4"/>
    <w:rsid w:val="00873182"/>
    <w:rsid w:val="008732F6"/>
    <w:rsid w:val="00873B96"/>
    <w:rsid w:val="00874072"/>
    <w:rsid w:val="008758D8"/>
    <w:rsid w:val="00875ED9"/>
    <w:rsid w:val="00880A27"/>
    <w:rsid w:val="00880D59"/>
    <w:rsid w:val="00881BA7"/>
    <w:rsid w:val="008840B5"/>
    <w:rsid w:val="0088431C"/>
    <w:rsid w:val="00885098"/>
    <w:rsid w:val="008867B5"/>
    <w:rsid w:val="00887F64"/>
    <w:rsid w:val="00890DF5"/>
    <w:rsid w:val="00890F6C"/>
    <w:rsid w:val="00893479"/>
    <w:rsid w:val="0089427D"/>
    <w:rsid w:val="008944B9"/>
    <w:rsid w:val="008967B9"/>
    <w:rsid w:val="008978AD"/>
    <w:rsid w:val="008A0A59"/>
    <w:rsid w:val="008A13F8"/>
    <w:rsid w:val="008A2CA4"/>
    <w:rsid w:val="008A3797"/>
    <w:rsid w:val="008A39C6"/>
    <w:rsid w:val="008A3F0E"/>
    <w:rsid w:val="008A49DE"/>
    <w:rsid w:val="008A4B37"/>
    <w:rsid w:val="008A76C0"/>
    <w:rsid w:val="008A7859"/>
    <w:rsid w:val="008B0D28"/>
    <w:rsid w:val="008B14AD"/>
    <w:rsid w:val="008B1C1C"/>
    <w:rsid w:val="008B32C0"/>
    <w:rsid w:val="008B3D71"/>
    <w:rsid w:val="008B688E"/>
    <w:rsid w:val="008B6AE5"/>
    <w:rsid w:val="008B6B3A"/>
    <w:rsid w:val="008B761B"/>
    <w:rsid w:val="008C1112"/>
    <w:rsid w:val="008C1194"/>
    <w:rsid w:val="008C182A"/>
    <w:rsid w:val="008C2ACD"/>
    <w:rsid w:val="008C2CE0"/>
    <w:rsid w:val="008C54B4"/>
    <w:rsid w:val="008C553C"/>
    <w:rsid w:val="008C6624"/>
    <w:rsid w:val="008D1A85"/>
    <w:rsid w:val="008D2860"/>
    <w:rsid w:val="008D4011"/>
    <w:rsid w:val="008D41E2"/>
    <w:rsid w:val="008D4217"/>
    <w:rsid w:val="008D4548"/>
    <w:rsid w:val="008D4881"/>
    <w:rsid w:val="008D4A55"/>
    <w:rsid w:val="008D5401"/>
    <w:rsid w:val="008D5EAF"/>
    <w:rsid w:val="008D6B70"/>
    <w:rsid w:val="008D7694"/>
    <w:rsid w:val="008D79EA"/>
    <w:rsid w:val="008D7B37"/>
    <w:rsid w:val="008E000C"/>
    <w:rsid w:val="008E212B"/>
    <w:rsid w:val="008E29D4"/>
    <w:rsid w:val="008E3709"/>
    <w:rsid w:val="008E431B"/>
    <w:rsid w:val="008E4779"/>
    <w:rsid w:val="008E57CF"/>
    <w:rsid w:val="008E6C86"/>
    <w:rsid w:val="008E7543"/>
    <w:rsid w:val="008E7CBF"/>
    <w:rsid w:val="008F027A"/>
    <w:rsid w:val="008F0B37"/>
    <w:rsid w:val="008F18ED"/>
    <w:rsid w:val="008F4292"/>
    <w:rsid w:val="008F4B02"/>
    <w:rsid w:val="0090080F"/>
    <w:rsid w:val="00902085"/>
    <w:rsid w:val="00902391"/>
    <w:rsid w:val="009032F0"/>
    <w:rsid w:val="009034B6"/>
    <w:rsid w:val="00904D59"/>
    <w:rsid w:val="00905521"/>
    <w:rsid w:val="009066EA"/>
    <w:rsid w:val="00907914"/>
    <w:rsid w:val="00912A26"/>
    <w:rsid w:val="009133A3"/>
    <w:rsid w:val="009146A0"/>
    <w:rsid w:val="009152FC"/>
    <w:rsid w:val="009153CA"/>
    <w:rsid w:val="00916476"/>
    <w:rsid w:val="00916C33"/>
    <w:rsid w:val="00920954"/>
    <w:rsid w:val="00922311"/>
    <w:rsid w:val="00922FCB"/>
    <w:rsid w:val="00923298"/>
    <w:rsid w:val="009248CE"/>
    <w:rsid w:val="00925032"/>
    <w:rsid w:val="00925BB9"/>
    <w:rsid w:val="00926AA6"/>
    <w:rsid w:val="00927E5D"/>
    <w:rsid w:val="00927FAD"/>
    <w:rsid w:val="009304A5"/>
    <w:rsid w:val="00930A6F"/>
    <w:rsid w:val="00931601"/>
    <w:rsid w:val="00931AE0"/>
    <w:rsid w:val="009330C9"/>
    <w:rsid w:val="009334BF"/>
    <w:rsid w:val="00934FFF"/>
    <w:rsid w:val="009350C2"/>
    <w:rsid w:val="00935B13"/>
    <w:rsid w:val="00935B26"/>
    <w:rsid w:val="00936D20"/>
    <w:rsid w:val="00937C6A"/>
    <w:rsid w:val="0094041D"/>
    <w:rsid w:val="009413F7"/>
    <w:rsid w:val="00941618"/>
    <w:rsid w:val="00942090"/>
    <w:rsid w:val="00942194"/>
    <w:rsid w:val="00943E36"/>
    <w:rsid w:val="00945BCF"/>
    <w:rsid w:val="00947004"/>
    <w:rsid w:val="0095204C"/>
    <w:rsid w:val="00956DA8"/>
    <w:rsid w:val="009606EB"/>
    <w:rsid w:val="0096264D"/>
    <w:rsid w:val="0096320D"/>
    <w:rsid w:val="00963247"/>
    <w:rsid w:val="009639A3"/>
    <w:rsid w:val="00965296"/>
    <w:rsid w:val="00965967"/>
    <w:rsid w:val="0096596E"/>
    <w:rsid w:val="0096638E"/>
    <w:rsid w:val="00966677"/>
    <w:rsid w:val="00966F3E"/>
    <w:rsid w:val="009672BB"/>
    <w:rsid w:val="009728C5"/>
    <w:rsid w:val="00972A30"/>
    <w:rsid w:val="00972CF9"/>
    <w:rsid w:val="00973AEB"/>
    <w:rsid w:val="00975AD6"/>
    <w:rsid w:val="00977446"/>
    <w:rsid w:val="00981DBF"/>
    <w:rsid w:val="00982F5A"/>
    <w:rsid w:val="00985544"/>
    <w:rsid w:val="00985EFA"/>
    <w:rsid w:val="00986498"/>
    <w:rsid w:val="009865DB"/>
    <w:rsid w:val="00986618"/>
    <w:rsid w:val="00987314"/>
    <w:rsid w:val="00987988"/>
    <w:rsid w:val="00987BBA"/>
    <w:rsid w:val="00990F1F"/>
    <w:rsid w:val="009914DA"/>
    <w:rsid w:val="0099189B"/>
    <w:rsid w:val="009923CC"/>
    <w:rsid w:val="00993620"/>
    <w:rsid w:val="009937A6"/>
    <w:rsid w:val="009944DC"/>
    <w:rsid w:val="00994ADA"/>
    <w:rsid w:val="00996040"/>
    <w:rsid w:val="00996951"/>
    <w:rsid w:val="009978A2"/>
    <w:rsid w:val="00997C4A"/>
    <w:rsid w:val="009A1C10"/>
    <w:rsid w:val="009A200B"/>
    <w:rsid w:val="009A22AA"/>
    <w:rsid w:val="009A2F04"/>
    <w:rsid w:val="009A3074"/>
    <w:rsid w:val="009A3927"/>
    <w:rsid w:val="009A4343"/>
    <w:rsid w:val="009A552A"/>
    <w:rsid w:val="009A56E2"/>
    <w:rsid w:val="009A60CD"/>
    <w:rsid w:val="009A65D0"/>
    <w:rsid w:val="009A68F9"/>
    <w:rsid w:val="009A6F69"/>
    <w:rsid w:val="009B074D"/>
    <w:rsid w:val="009B1D8D"/>
    <w:rsid w:val="009B27FB"/>
    <w:rsid w:val="009B3329"/>
    <w:rsid w:val="009B3962"/>
    <w:rsid w:val="009B53C9"/>
    <w:rsid w:val="009B5EE9"/>
    <w:rsid w:val="009B70B8"/>
    <w:rsid w:val="009B7362"/>
    <w:rsid w:val="009B74E0"/>
    <w:rsid w:val="009C0424"/>
    <w:rsid w:val="009C1012"/>
    <w:rsid w:val="009C21B4"/>
    <w:rsid w:val="009C2716"/>
    <w:rsid w:val="009C3471"/>
    <w:rsid w:val="009C35CC"/>
    <w:rsid w:val="009C486B"/>
    <w:rsid w:val="009C5116"/>
    <w:rsid w:val="009C5980"/>
    <w:rsid w:val="009C6B33"/>
    <w:rsid w:val="009C6D05"/>
    <w:rsid w:val="009D1813"/>
    <w:rsid w:val="009D1E31"/>
    <w:rsid w:val="009D23E8"/>
    <w:rsid w:val="009D242F"/>
    <w:rsid w:val="009D24FF"/>
    <w:rsid w:val="009D2F52"/>
    <w:rsid w:val="009D7C24"/>
    <w:rsid w:val="009E0037"/>
    <w:rsid w:val="009E208E"/>
    <w:rsid w:val="009E20DF"/>
    <w:rsid w:val="009E5506"/>
    <w:rsid w:val="009E58DC"/>
    <w:rsid w:val="009E6033"/>
    <w:rsid w:val="009E626A"/>
    <w:rsid w:val="009F1853"/>
    <w:rsid w:val="009F453F"/>
    <w:rsid w:val="009F487E"/>
    <w:rsid w:val="009F4E87"/>
    <w:rsid w:val="009F6715"/>
    <w:rsid w:val="009F71B8"/>
    <w:rsid w:val="009F7383"/>
    <w:rsid w:val="009F73D2"/>
    <w:rsid w:val="00A00EA6"/>
    <w:rsid w:val="00A036E1"/>
    <w:rsid w:val="00A03F59"/>
    <w:rsid w:val="00A049F6"/>
    <w:rsid w:val="00A06290"/>
    <w:rsid w:val="00A0796A"/>
    <w:rsid w:val="00A079F0"/>
    <w:rsid w:val="00A101F8"/>
    <w:rsid w:val="00A125F1"/>
    <w:rsid w:val="00A136E6"/>
    <w:rsid w:val="00A14097"/>
    <w:rsid w:val="00A14208"/>
    <w:rsid w:val="00A15955"/>
    <w:rsid w:val="00A165F6"/>
    <w:rsid w:val="00A1672F"/>
    <w:rsid w:val="00A17012"/>
    <w:rsid w:val="00A175A5"/>
    <w:rsid w:val="00A20B33"/>
    <w:rsid w:val="00A22A3F"/>
    <w:rsid w:val="00A240BC"/>
    <w:rsid w:val="00A24638"/>
    <w:rsid w:val="00A25D08"/>
    <w:rsid w:val="00A263DE"/>
    <w:rsid w:val="00A27950"/>
    <w:rsid w:val="00A27ED1"/>
    <w:rsid w:val="00A30DF9"/>
    <w:rsid w:val="00A33070"/>
    <w:rsid w:val="00A349EA"/>
    <w:rsid w:val="00A34E4B"/>
    <w:rsid w:val="00A35B2B"/>
    <w:rsid w:val="00A36391"/>
    <w:rsid w:val="00A41C2F"/>
    <w:rsid w:val="00A41E6E"/>
    <w:rsid w:val="00A4353B"/>
    <w:rsid w:val="00A439D2"/>
    <w:rsid w:val="00A46432"/>
    <w:rsid w:val="00A4761D"/>
    <w:rsid w:val="00A5056E"/>
    <w:rsid w:val="00A51704"/>
    <w:rsid w:val="00A51E8A"/>
    <w:rsid w:val="00A5231F"/>
    <w:rsid w:val="00A528D4"/>
    <w:rsid w:val="00A53A25"/>
    <w:rsid w:val="00A55FEF"/>
    <w:rsid w:val="00A56ABD"/>
    <w:rsid w:val="00A575F1"/>
    <w:rsid w:val="00A60C55"/>
    <w:rsid w:val="00A63C6F"/>
    <w:rsid w:val="00A63F12"/>
    <w:rsid w:val="00A66B82"/>
    <w:rsid w:val="00A7022B"/>
    <w:rsid w:val="00A70BC6"/>
    <w:rsid w:val="00A70DEB"/>
    <w:rsid w:val="00A72F00"/>
    <w:rsid w:val="00A74102"/>
    <w:rsid w:val="00A74694"/>
    <w:rsid w:val="00A74B2A"/>
    <w:rsid w:val="00A76FD1"/>
    <w:rsid w:val="00A76FD7"/>
    <w:rsid w:val="00A777BD"/>
    <w:rsid w:val="00A80601"/>
    <w:rsid w:val="00A818E1"/>
    <w:rsid w:val="00A82A9B"/>
    <w:rsid w:val="00A83771"/>
    <w:rsid w:val="00A85F4F"/>
    <w:rsid w:val="00A86EB6"/>
    <w:rsid w:val="00A90333"/>
    <w:rsid w:val="00A9193C"/>
    <w:rsid w:val="00A93F0E"/>
    <w:rsid w:val="00A9437A"/>
    <w:rsid w:val="00A94B0B"/>
    <w:rsid w:val="00A94EE7"/>
    <w:rsid w:val="00A95801"/>
    <w:rsid w:val="00A95D8E"/>
    <w:rsid w:val="00A9685B"/>
    <w:rsid w:val="00A96B52"/>
    <w:rsid w:val="00A96D5B"/>
    <w:rsid w:val="00AA0AE4"/>
    <w:rsid w:val="00AA2142"/>
    <w:rsid w:val="00AA22C2"/>
    <w:rsid w:val="00AA2E95"/>
    <w:rsid w:val="00AA43B3"/>
    <w:rsid w:val="00AA5D8A"/>
    <w:rsid w:val="00AA64AF"/>
    <w:rsid w:val="00AA76FB"/>
    <w:rsid w:val="00AA7989"/>
    <w:rsid w:val="00AA7A12"/>
    <w:rsid w:val="00AB1703"/>
    <w:rsid w:val="00AB2600"/>
    <w:rsid w:val="00AB3D91"/>
    <w:rsid w:val="00AB4DA8"/>
    <w:rsid w:val="00AB4DD1"/>
    <w:rsid w:val="00AB50C9"/>
    <w:rsid w:val="00AB6491"/>
    <w:rsid w:val="00AC0A21"/>
    <w:rsid w:val="00AC42B6"/>
    <w:rsid w:val="00AC5142"/>
    <w:rsid w:val="00AC7066"/>
    <w:rsid w:val="00AC76F3"/>
    <w:rsid w:val="00AC7A7A"/>
    <w:rsid w:val="00AC7AB0"/>
    <w:rsid w:val="00AD110C"/>
    <w:rsid w:val="00AD2321"/>
    <w:rsid w:val="00AD2381"/>
    <w:rsid w:val="00AD52ED"/>
    <w:rsid w:val="00AD5567"/>
    <w:rsid w:val="00AD62AC"/>
    <w:rsid w:val="00AD6304"/>
    <w:rsid w:val="00AD6B2C"/>
    <w:rsid w:val="00AD6FC2"/>
    <w:rsid w:val="00AD7031"/>
    <w:rsid w:val="00AD7084"/>
    <w:rsid w:val="00AD7BF4"/>
    <w:rsid w:val="00AD7F4F"/>
    <w:rsid w:val="00AE1232"/>
    <w:rsid w:val="00AE1F75"/>
    <w:rsid w:val="00AE403E"/>
    <w:rsid w:val="00AE4393"/>
    <w:rsid w:val="00AE4E0A"/>
    <w:rsid w:val="00AE54B1"/>
    <w:rsid w:val="00AE56E2"/>
    <w:rsid w:val="00AE5A4C"/>
    <w:rsid w:val="00AF0316"/>
    <w:rsid w:val="00AF2EF7"/>
    <w:rsid w:val="00AF3758"/>
    <w:rsid w:val="00AF3B56"/>
    <w:rsid w:val="00AF3F38"/>
    <w:rsid w:val="00AF44B1"/>
    <w:rsid w:val="00AF516B"/>
    <w:rsid w:val="00AF52C6"/>
    <w:rsid w:val="00AF5837"/>
    <w:rsid w:val="00AF62A9"/>
    <w:rsid w:val="00AF669F"/>
    <w:rsid w:val="00AF77A7"/>
    <w:rsid w:val="00AF7E34"/>
    <w:rsid w:val="00B00718"/>
    <w:rsid w:val="00B00CD1"/>
    <w:rsid w:val="00B0138C"/>
    <w:rsid w:val="00B0258B"/>
    <w:rsid w:val="00B02676"/>
    <w:rsid w:val="00B02CE3"/>
    <w:rsid w:val="00B0432C"/>
    <w:rsid w:val="00B043A2"/>
    <w:rsid w:val="00B05B15"/>
    <w:rsid w:val="00B05E7D"/>
    <w:rsid w:val="00B067E1"/>
    <w:rsid w:val="00B100A2"/>
    <w:rsid w:val="00B10DCC"/>
    <w:rsid w:val="00B114FF"/>
    <w:rsid w:val="00B1207E"/>
    <w:rsid w:val="00B12610"/>
    <w:rsid w:val="00B12E3F"/>
    <w:rsid w:val="00B13781"/>
    <w:rsid w:val="00B1468F"/>
    <w:rsid w:val="00B14FD1"/>
    <w:rsid w:val="00B17344"/>
    <w:rsid w:val="00B20828"/>
    <w:rsid w:val="00B20A1B"/>
    <w:rsid w:val="00B21DDE"/>
    <w:rsid w:val="00B22361"/>
    <w:rsid w:val="00B22BE6"/>
    <w:rsid w:val="00B2340D"/>
    <w:rsid w:val="00B23956"/>
    <w:rsid w:val="00B249DD"/>
    <w:rsid w:val="00B253E9"/>
    <w:rsid w:val="00B25B2C"/>
    <w:rsid w:val="00B30329"/>
    <w:rsid w:val="00B30B89"/>
    <w:rsid w:val="00B30F60"/>
    <w:rsid w:val="00B313E0"/>
    <w:rsid w:val="00B31FCB"/>
    <w:rsid w:val="00B330A2"/>
    <w:rsid w:val="00B347E1"/>
    <w:rsid w:val="00B349B7"/>
    <w:rsid w:val="00B34C15"/>
    <w:rsid w:val="00B36438"/>
    <w:rsid w:val="00B37A82"/>
    <w:rsid w:val="00B40150"/>
    <w:rsid w:val="00B40EAF"/>
    <w:rsid w:val="00B413D1"/>
    <w:rsid w:val="00B41607"/>
    <w:rsid w:val="00B420C7"/>
    <w:rsid w:val="00B424B4"/>
    <w:rsid w:val="00B43227"/>
    <w:rsid w:val="00B4455A"/>
    <w:rsid w:val="00B44747"/>
    <w:rsid w:val="00B44B5C"/>
    <w:rsid w:val="00B45381"/>
    <w:rsid w:val="00B46D0B"/>
    <w:rsid w:val="00B47EA4"/>
    <w:rsid w:val="00B502D7"/>
    <w:rsid w:val="00B517C4"/>
    <w:rsid w:val="00B5380A"/>
    <w:rsid w:val="00B53FDF"/>
    <w:rsid w:val="00B54D1A"/>
    <w:rsid w:val="00B574C7"/>
    <w:rsid w:val="00B6005B"/>
    <w:rsid w:val="00B61427"/>
    <w:rsid w:val="00B618AC"/>
    <w:rsid w:val="00B618C9"/>
    <w:rsid w:val="00B62C8D"/>
    <w:rsid w:val="00B64CA7"/>
    <w:rsid w:val="00B65570"/>
    <w:rsid w:val="00B668BD"/>
    <w:rsid w:val="00B66B26"/>
    <w:rsid w:val="00B671A9"/>
    <w:rsid w:val="00B673EC"/>
    <w:rsid w:val="00B67B25"/>
    <w:rsid w:val="00B72F07"/>
    <w:rsid w:val="00B7313E"/>
    <w:rsid w:val="00B7374A"/>
    <w:rsid w:val="00B74A0A"/>
    <w:rsid w:val="00B763B2"/>
    <w:rsid w:val="00B77414"/>
    <w:rsid w:val="00B8058D"/>
    <w:rsid w:val="00B8133D"/>
    <w:rsid w:val="00B82042"/>
    <w:rsid w:val="00B82EC3"/>
    <w:rsid w:val="00B84187"/>
    <w:rsid w:val="00B841BF"/>
    <w:rsid w:val="00B846AA"/>
    <w:rsid w:val="00B84A11"/>
    <w:rsid w:val="00B85656"/>
    <w:rsid w:val="00B867B1"/>
    <w:rsid w:val="00B86F69"/>
    <w:rsid w:val="00B87600"/>
    <w:rsid w:val="00B94950"/>
    <w:rsid w:val="00B956F3"/>
    <w:rsid w:val="00B95E7E"/>
    <w:rsid w:val="00B96453"/>
    <w:rsid w:val="00BA05BE"/>
    <w:rsid w:val="00BA0E96"/>
    <w:rsid w:val="00BA1742"/>
    <w:rsid w:val="00BA1F5E"/>
    <w:rsid w:val="00BA347C"/>
    <w:rsid w:val="00BA386A"/>
    <w:rsid w:val="00BA3EFA"/>
    <w:rsid w:val="00BA47D8"/>
    <w:rsid w:val="00BA4D9D"/>
    <w:rsid w:val="00BA51DD"/>
    <w:rsid w:val="00BA561F"/>
    <w:rsid w:val="00BA5A82"/>
    <w:rsid w:val="00BA66ED"/>
    <w:rsid w:val="00BA7C5A"/>
    <w:rsid w:val="00BB01D0"/>
    <w:rsid w:val="00BB0B86"/>
    <w:rsid w:val="00BB0FF8"/>
    <w:rsid w:val="00BB17DF"/>
    <w:rsid w:val="00BB1D27"/>
    <w:rsid w:val="00BB1D3B"/>
    <w:rsid w:val="00BB1D90"/>
    <w:rsid w:val="00BB27C3"/>
    <w:rsid w:val="00BB2D1B"/>
    <w:rsid w:val="00BB3FB5"/>
    <w:rsid w:val="00BB728B"/>
    <w:rsid w:val="00BC1043"/>
    <w:rsid w:val="00BC17D7"/>
    <w:rsid w:val="00BC21EC"/>
    <w:rsid w:val="00BC3F6F"/>
    <w:rsid w:val="00BC5242"/>
    <w:rsid w:val="00BC5510"/>
    <w:rsid w:val="00BC6280"/>
    <w:rsid w:val="00BC6B74"/>
    <w:rsid w:val="00BC6E5E"/>
    <w:rsid w:val="00BC75AA"/>
    <w:rsid w:val="00BD1424"/>
    <w:rsid w:val="00BD2350"/>
    <w:rsid w:val="00BD2E61"/>
    <w:rsid w:val="00BD5760"/>
    <w:rsid w:val="00BD58E4"/>
    <w:rsid w:val="00BD5D81"/>
    <w:rsid w:val="00BD5DEB"/>
    <w:rsid w:val="00BD7FDB"/>
    <w:rsid w:val="00BE0026"/>
    <w:rsid w:val="00BE03CC"/>
    <w:rsid w:val="00BE0AF7"/>
    <w:rsid w:val="00BE1967"/>
    <w:rsid w:val="00BE29D3"/>
    <w:rsid w:val="00BE29D9"/>
    <w:rsid w:val="00BE2AF3"/>
    <w:rsid w:val="00BE3266"/>
    <w:rsid w:val="00BE3E9A"/>
    <w:rsid w:val="00BE418A"/>
    <w:rsid w:val="00BE419A"/>
    <w:rsid w:val="00BE41F1"/>
    <w:rsid w:val="00BE5904"/>
    <w:rsid w:val="00BE5928"/>
    <w:rsid w:val="00BE7E23"/>
    <w:rsid w:val="00BF02D6"/>
    <w:rsid w:val="00BF163E"/>
    <w:rsid w:val="00BF223E"/>
    <w:rsid w:val="00BF2A55"/>
    <w:rsid w:val="00BF315D"/>
    <w:rsid w:val="00BF3934"/>
    <w:rsid w:val="00BF3973"/>
    <w:rsid w:val="00BF4CA9"/>
    <w:rsid w:val="00BF5CB1"/>
    <w:rsid w:val="00BF6FD8"/>
    <w:rsid w:val="00C00257"/>
    <w:rsid w:val="00C00572"/>
    <w:rsid w:val="00C00C0B"/>
    <w:rsid w:val="00C0134E"/>
    <w:rsid w:val="00C023E1"/>
    <w:rsid w:val="00C033EA"/>
    <w:rsid w:val="00C03A0E"/>
    <w:rsid w:val="00C03A69"/>
    <w:rsid w:val="00C04520"/>
    <w:rsid w:val="00C04528"/>
    <w:rsid w:val="00C04D5E"/>
    <w:rsid w:val="00C06992"/>
    <w:rsid w:val="00C0761F"/>
    <w:rsid w:val="00C10338"/>
    <w:rsid w:val="00C1041E"/>
    <w:rsid w:val="00C10C02"/>
    <w:rsid w:val="00C10E6E"/>
    <w:rsid w:val="00C10FB4"/>
    <w:rsid w:val="00C113DD"/>
    <w:rsid w:val="00C114AC"/>
    <w:rsid w:val="00C11CD5"/>
    <w:rsid w:val="00C129AF"/>
    <w:rsid w:val="00C13EB5"/>
    <w:rsid w:val="00C149A4"/>
    <w:rsid w:val="00C14A19"/>
    <w:rsid w:val="00C15C46"/>
    <w:rsid w:val="00C17331"/>
    <w:rsid w:val="00C17AF9"/>
    <w:rsid w:val="00C20634"/>
    <w:rsid w:val="00C209DB"/>
    <w:rsid w:val="00C2159E"/>
    <w:rsid w:val="00C21AE6"/>
    <w:rsid w:val="00C21C5A"/>
    <w:rsid w:val="00C22443"/>
    <w:rsid w:val="00C2305C"/>
    <w:rsid w:val="00C24B43"/>
    <w:rsid w:val="00C27729"/>
    <w:rsid w:val="00C27943"/>
    <w:rsid w:val="00C31FC6"/>
    <w:rsid w:val="00C33012"/>
    <w:rsid w:val="00C34FEC"/>
    <w:rsid w:val="00C3675F"/>
    <w:rsid w:val="00C36D61"/>
    <w:rsid w:val="00C37A32"/>
    <w:rsid w:val="00C37BEF"/>
    <w:rsid w:val="00C40648"/>
    <w:rsid w:val="00C409C1"/>
    <w:rsid w:val="00C4186F"/>
    <w:rsid w:val="00C41D4F"/>
    <w:rsid w:val="00C43F8D"/>
    <w:rsid w:val="00C479AB"/>
    <w:rsid w:val="00C510F8"/>
    <w:rsid w:val="00C51A7F"/>
    <w:rsid w:val="00C52AAD"/>
    <w:rsid w:val="00C55CE0"/>
    <w:rsid w:val="00C57AA8"/>
    <w:rsid w:val="00C57C92"/>
    <w:rsid w:val="00C607DD"/>
    <w:rsid w:val="00C60EF3"/>
    <w:rsid w:val="00C61AAF"/>
    <w:rsid w:val="00C63E01"/>
    <w:rsid w:val="00C64B12"/>
    <w:rsid w:val="00C654E3"/>
    <w:rsid w:val="00C668E9"/>
    <w:rsid w:val="00C67AFA"/>
    <w:rsid w:val="00C67D9A"/>
    <w:rsid w:val="00C72856"/>
    <w:rsid w:val="00C7452F"/>
    <w:rsid w:val="00C80C95"/>
    <w:rsid w:val="00C81776"/>
    <w:rsid w:val="00C826E2"/>
    <w:rsid w:val="00C840DA"/>
    <w:rsid w:val="00C84856"/>
    <w:rsid w:val="00C854F4"/>
    <w:rsid w:val="00C85728"/>
    <w:rsid w:val="00C85E5A"/>
    <w:rsid w:val="00C86143"/>
    <w:rsid w:val="00C8666C"/>
    <w:rsid w:val="00C86BB5"/>
    <w:rsid w:val="00C870B9"/>
    <w:rsid w:val="00C87944"/>
    <w:rsid w:val="00C904DE"/>
    <w:rsid w:val="00C91A30"/>
    <w:rsid w:val="00C928C5"/>
    <w:rsid w:val="00C9418D"/>
    <w:rsid w:val="00C94E82"/>
    <w:rsid w:val="00C951A4"/>
    <w:rsid w:val="00C95489"/>
    <w:rsid w:val="00C96DAD"/>
    <w:rsid w:val="00CA1884"/>
    <w:rsid w:val="00CA1E17"/>
    <w:rsid w:val="00CA2450"/>
    <w:rsid w:val="00CA26CB"/>
    <w:rsid w:val="00CA4263"/>
    <w:rsid w:val="00CA48AB"/>
    <w:rsid w:val="00CA5611"/>
    <w:rsid w:val="00CA769A"/>
    <w:rsid w:val="00CA7CF8"/>
    <w:rsid w:val="00CB0CC9"/>
    <w:rsid w:val="00CB17EB"/>
    <w:rsid w:val="00CB1839"/>
    <w:rsid w:val="00CB27A3"/>
    <w:rsid w:val="00CB4503"/>
    <w:rsid w:val="00CB4CD5"/>
    <w:rsid w:val="00CB4D2E"/>
    <w:rsid w:val="00CB4FC6"/>
    <w:rsid w:val="00CB6CA5"/>
    <w:rsid w:val="00CB7312"/>
    <w:rsid w:val="00CB7D16"/>
    <w:rsid w:val="00CC0149"/>
    <w:rsid w:val="00CC01F9"/>
    <w:rsid w:val="00CC1241"/>
    <w:rsid w:val="00CC1AA2"/>
    <w:rsid w:val="00CC2033"/>
    <w:rsid w:val="00CC40C6"/>
    <w:rsid w:val="00CC481F"/>
    <w:rsid w:val="00CC4C23"/>
    <w:rsid w:val="00CC6984"/>
    <w:rsid w:val="00CC6B8D"/>
    <w:rsid w:val="00CC7C9D"/>
    <w:rsid w:val="00CD03D6"/>
    <w:rsid w:val="00CD13F5"/>
    <w:rsid w:val="00CD32FF"/>
    <w:rsid w:val="00CD5082"/>
    <w:rsid w:val="00CD54CF"/>
    <w:rsid w:val="00CD565D"/>
    <w:rsid w:val="00CD765F"/>
    <w:rsid w:val="00CE0FE6"/>
    <w:rsid w:val="00CE1806"/>
    <w:rsid w:val="00CE1DBF"/>
    <w:rsid w:val="00CE1F84"/>
    <w:rsid w:val="00CE2EFC"/>
    <w:rsid w:val="00CE33F4"/>
    <w:rsid w:val="00CE3F7A"/>
    <w:rsid w:val="00CE4CC6"/>
    <w:rsid w:val="00CE5527"/>
    <w:rsid w:val="00CE6EBC"/>
    <w:rsid w:val="00CE70D1"/>
    <w:rsid w:val="00CF1C08"/>
    <w:rsid w:val="00CF2EA3"/>
    <w:rsid w:val="00CF479B"/>
    <w:rsid w:val="00CF48AB"/>
    <w:rsid w:val="00CF59E8"/>
    <w:rsid w:val="00CF5EFB"/>
    <w:rsid w:val="00CF60A0"/>
    <w:rsid w:val="00CF6407"/>
    <w:rsid w:val="00CF6943"/>
    <w:rsid w:val="00CF717B"/>
    <w:rsid w:val="00CF7AA2"/>
    <w:rsid w:val="00D001D9"/>
    <w:rsid w:val="00D00945"/>
    <w:rsid w:val="00D00BAA"/>
    <w:rsid w:val="00D01F17"/>
    <w:rsid w:val="00D0390D"/>
    <w:rsid w:val="00D04A8F"/>
    <w:rsid w:val="00D0606D"/>
    <w:rsid w:val="00D06732"/>
    <w:rsid w:val="00D073FA"/>
    <w:rsid w:val="00D07BD2"/>
    <w:rsid w:val="00D101F8"/>
    <w:rsid w:val="00D1317B"/>
    <w:rsid w:val="00D13487"/>
    <w:rsid w:val="00D1487F"/>
    <w:rsid w:val="00D163A8"/>
    <w:rsid w:val="00D165BD"/>
    <w:rsid w:val="00D1733E"/>
    <w:rsid w:val="00D1748F"/>
    <w:rsid w:val="00D17493"/>
    <w:rsid w:val="00D179F5"/>
    <w:rsid w:val="00D20078"/>
    <w:rsid w:val="00D20264"/>
    <w:rsid w:val="00D203E4"/>
    <w:rsid w:val="00D20409"/>
    <w:rsid w:val="00D21103"/>
    <w:rsid w:val="00D219F2"/>
    <w:rsid w:val="00D240AE"/>
    <w:rsid w:val="00D24440"/>
    <w:rsid w:val="00D25AD6"/>
    <w:rsid w:val="00D26495"/>
    <w:rsid w:val="00D26ACC"/>
    <w:rsid w:val="00D26AE7"/>
    <w:rsid w:val="00D26BCF"/>
    <w:rsid w:val="00D2715F"/>
    <w:rsid w:val="00D31A2B"/>
    <w:rsid w:val="00D31D43"/>
    <w:rsid w:val="00D323C7"/>
    <w:rsid w:val="00D33381"/>
    <w:rsid w:val="00D33968"/>
    <w:rsid w:val="00D34A6B"/>
    <w:rsid w:val="00D34D18"/>
    <w:rsid w:val="00D35995"/>
    <w:rsid w:val="00D443B9"/>
    <w:rsid w:val="00D4577A"/>
    <w:rsid w:val="00D45835"/>
    <w:rsid w:val="00D46F32"/>
    <w:rsid w:val="00D47DD5"/>
    <w:rsid w:val="00D50182"/>
    <w:rsid w:val="00D522C4"/>
    <w:rsid w:val="00D5237D"/>
    <w:rsid w:val="00D52637"/>
    <w:rsid w:val="00D52770"/>
    <w:rsid w:val="00D52CF3"/>
    <w:rsid w:val="00D53842"/>
    <w:rsid w:val="00D53BE0"/>
    <w:rsid w:val="00D54EEA"/>
    <w:rsid w:val="00D55A20"/>
    <w:rsid w:val="00D570CC"/>
    <w:rsid w:val="00D57B45"/>
    <w:rsid w:val="00D60646"/>
    <w:rsid w:val="00D606D7"/>
    <w:rsid w:val="00D61EBA"/>
    <w:rsid w:val="00D62515"/>
    <w:rsid w:val="00D62570"/>
    <w:rsid w:val="00D62944"/>
    <w:rsid w:val="00D62AF7"/>
    <w:rsid w:val="00D630C6"/>
    <w:rsid w:val="00D63C3B"/>
    <w:rsid w:val="00D6439F"/>
    <w:rsid w:val="00D64B9D"/>
    <w:rsid w:val="00D65AC7"/>
    <w:rsid w:val="00D66008"/>
    <w:rsid w:val="00D66494"/>
    <w:rsid w:val="00D666AB"/>
    <w:rsid w:val="00D70ED3"/>
    <w:rsid w:val="00D718F5"/>
    <w:rsid w:val="00D72BE9"/>
    <w:rsid w:val="00D806B8"/>
    <w:rsid w:val="00D81AC2"/>
    <w:rsid w:val="00D82DD1"/>
    <w:rsid w:val="00D836F8"/>
    <w:rsid w:val="00D83830"/>
    <w:rsid w:val="00D83F9A"/>
    <w:rsid w:val="00D8439D"/>
    <w:rsid w:val="00D84463"/>
    <w:rsid w:val="00D84EE9"/>
    <w:rsid w:val="00D851E3"/>
    <w:rsid w:val="00D85CCD"/>
    <w:rsid w:val="00D860BB"/>
    <w:rsid w:val="00D86516"/>
    <w:rsid w:val="00D86933"/>
    <w:rsid w:val="00D87128"/>
    <w:rsid w:val="00D87262"/>
    <w:rsid w:val="00D87B0E"/>
    <w:rsid w:val="00D906C0"/>
    <w:rsid w:val="00D917CA"/>
    <w:rsid w:val="00D925AD"/>
    <w:rsid w:val="00D932AF"/>
    <w:rsid w:val="00D93A0C"/>
    <w:rsid w:val="00D94CE5"/>
    <w:rsid w:val="00D95874"/>
    <w:rsid w:val="00D96321"/>
    <w:rsid w:val="00D96D15"/>
    <w:rsid w:val="00D96E1C"/>
    <w:rsid w:val="00DA01F6"/>
    <w:rsid w:val="00DA0A6E"/>
    <w:rsid w:val="00DA1663"/>
    <w:rsid w:val="00DA2DA3"/>
    <w:rsid w:val="00DA2E65"/>
    <w:rsid w:val="00DA4249"/>
    <w:rsid w:val="00DA517C"/>
    <w:rsid w:val="00DA58EC"/>
    <w:rsid w:val="00DA5978"/>
    <w:rsid w:val="00DA675D"/>
    <w:rsid w:val="00DA680C"/>
    <w:rsid w:val="00DB01BF"/>
    <w:rsid w:val="00DB0252"/>
    <w:rsid w:val="00DB0A3F"/>
    <w:rsid w:val="00DB2663"/>
    <w:rsid w:val="00DB2C2F"/>
    <w:rsid w:val="00DB30EF"/>
    <w:rsid w:val="00DB4484"/>
    <w:rsid w:val="00DC0859"/>
    <w:rsid w:val="00DC2253"/>
    <w:rsid w:val="00DC424D"/>
    <w:rsid w:val="00DC615B"/>
    <w:rsid w:val="00DD130B"/>
    <w:rsid w:val="00DD28BD"/>
    <w:rsid w:val="00DD3096"/>
    <w:rsid w:val="00DD3185"/>
    <w:rsid w:val="00DD448F"/>
    <w:rsid w:val="00DD57D1"/>
    <w:rsid w:val="00DD58BD"/>
    <w:rsid w:val="00DD5971"/>
    <w:rsid w:val="00DD60E3"/>
    <w:rsid w:val="00DD6E07"/>
    <w:rsid w:val="00DD7B61"/>
    <w:rsid w:val="00DD7DB3"/>
    <w:rsid w:val="00DE0054"/>
    <w:rsid w:val="00DE0E71"/>
    <w:rsid w:val="00DE16DC"/>
    <w:rsid w:val="00DE27E3"/>
    <w:rsid w:val="00DE36B4"/>
    <w:rsid w:val="00DE4537"/>
    <w:rsid w:val="00DE4DB8"/>
    <w:rsid w:val="00DE4E2D"/>
    <w:rsid w:val="00DE5D49"/>
    <w:rsid w:val="00DE6B73"/>
    <w:rsid w:val="00DE7152"/>
    <w:rsid w:val="00DF0AE8"/>
    <w:rsid w:val="00DF222B"/>
    <w:rsid w:val="00DF4C8F"/>
    <w:rsid w:val="00DF4F84"/>
    <w:rsid w:val="00DF4FE4"/>
    <w:rsid w:val="00DF540F"/>
    <w:rsid w:val="00DF5D76"/>
    <w:rsid w:val="00DF7158"/>
    <w:rsid w:val="00E0010C"/>
    <w:rsid w:val="00E01302"/>
    <w:rsid w:val="00E0176A"/>
    <w:rsid w:val="00E01E73"/>
    <w:rsid w:val="00E02D19"/>
    <w:rsid w:val="00E02D24"/>
    <w:rsid w:val="00E03999"/>
    <w:rsid w:val="00E03D50"/>
    <w:rsid w:val="00E04071"/>
    <w:rsid w:val="00E041D0"/>
    <w:rsid w:val="00E05819"/>
    <w:rsid w:val="00E062FA"/>
    <w:rsid w:val="00E06F46"/>
    <w:rsid w:val="00E077B1"/>
    <w:rsid w:val="00E100E6"/>
    <w:rsid w:val="00E13347"/>
    <w:rsid w:val="00E1438B"/>
    <w:rsid w:val="00E146B5"/>
    <w:rsid w:val="00E16506"/>
    <w:rsid w:val="00E22251"/>
    <w:rsid w:val="00E22CC7"/>
    <w:rsid w:val="00E24986"/>
    <w:rsid w:val="00E26325"/>
    <w:rsid w:val="00E30497"/>
    <w:rsid w:val="00E30945"/>
    <w:rsid w:val="00E33167"/>
    <w:rsid w:val="00E3335F"/>
    <w:rsid w:val="00E35502"/>
    <w:rsid w:val="00E35B14"/>
    <w:rsid w:val="00E406E4"/>
    <w:rsid w:val="00E43564"/>
    <w:rsid w:val="00E44C01"/>
    <w:rsid w:val="00E44FCB"/>
    <w:rsid w:val="00E46DE5"/>
    <w:rsid w:val="00E47414"/>
    <w:rsid w:val="00E47642"/>
    <w:rsid w:val="00E47F4F"/>
    <w:rsid w:val="00E510E9"/>
    <w:rsid w:val="00E5116A"/>
    <w:rsid w:val="00E51C9C"/>
    <w:rsid w:val="00E51DAD"/>
    <w:rsid w:val="00E526B0"/>
    <w:rsid w:val="00E542F6"/>
    <w:rsid w:val="00E55C7D"/>
    <w:rsid w:val="00E566F6"/>
    <w:rsid w:val="00E57E36"/>
    <w:rsid w:val="00E61408"/>
    <w:rsid w:val="00E61948"/>
    <w:rsid w:val="00E62783"/>
    <w:rsid w:val="00E63080"/>
    <w:rsid w:val="00E644F3"/>
    <w:rsid w:val="00E65229"/>
    <w:rsid w:val="00E65893"/>
    <w:rsid w:val="00E65F8C"/>
    <w:rsid w:val="00E6658C"/>
    <w:rsid w:val="00E704A9"/>
    <w:rsid w:val="00E70AC0"/>
    <w:rsid w:val="00E70E5E"/>
    <w:rsid w:val="00E71214"/>
    <w:rsid w:val="00E71345"/>
    <w:rsid w:val="00E72F3C"/>
    <w:rsid w:val="00E74CA4"/>
    <w:rsid w:val="00E7550B"/>
    <w:rsid w:val="00E75E5A"/>
    <w:rsid w:val="00E7731B"/>
    <w:rsid w:val="00E77A55"/>
    <w:rsid w:val="00E80AD1"/>
    <w:rsid w:val="00E80B71"/>
    <w:rsid w:val="00E81E2A"/>
    <w:rsid w:val="00E825CF"/>
    <w:rsid w:val="00E82F3E"/>
    <w:rsid w:val="00E839CC"/>
    <w:rsid w:val="00E85204"/>
    <w:rsid w:val="00E86705"/>
    <w:rsid w:val="00E867C9"/>
    <w:rsid w:val="00E86A83"/>
    <w:rsid w:val="00E86C22"/>
    <w:rsid w:val="00E871E8"/>
    <w:rsid w:val="00E87AE1"/>
    <w:rsid w:val="00E931B4"/>
    <w:rsid w:val="00E93626"/>
    <w:rsid w:val="00E93D99"/>
    <w:rsid w:val="00EA1BC2"/>
    <w:rsid w:val="00EA1D54"/>
    <w:rsid w:val="00EA2131"/>
    <w:rsid w:val="00EA21EF"/>
    <w:rsid w:val="00EA28CF"/>
    <w:rsid w:val="00EA369E"/>
    <w:rsid w:val="00EA5245"/>
    <w:rsid w:val="00EA582D"/>
    <w:rsid w:val="00EA62EA"/>
    <w:rsid w:val="00EA708D"/>
    <w:rsid w:val="00EB0F1D"/>
    <w:rsid w:val="00EB2A79"/>
    <w:rsid w:val="00EB2F85"/>
    <w:rsid w:val="00EB4AAD"/>
    <w:rsid w:val="00EB6BD7"/>
    <w:rsid w:val="00EB6E1E"/>
    <w:rsid w:val="00EB7801"/>
    <w:rsid w:val="00EB7DDA"/>
    <w:rsid w:val="00EC0041"/>
    <w:rsid w:val="00EC1FCD"/>
    <w:rsid w:val="00EC2EB0"/>
    <w:rsid w:val="00EC4934"/>
    <w:rsid w:val="00EC6EDA"/>
    <w:rsid w:val="00EC719F"/>
    <w:rsid w:val="00ED07A6"/>
    <w:rsid w:val="00ED2A01"/>
    <w:rsid w:val="00ED3197"/>
    <w:rsid w:val="00ED3B8D"/>
    <w:rsid w:val="00ED53B4"/>
    <w:rsid w:val="00ED63CE"/>
    <w:rsid w:val="00ED709E"/>
    <w:rsid w:val="00EE13F8"/>
    <w:rsid w:val="00EE1489"/>
    <w:rsid w:val="00EE1804"/>
    <w:rsid w:val="00EE2519"/>
    <w:rsid w:val="00EE27A7"/>
    <w:rsid w:val="00EE2F26"/>
    <w:rsid w:val="00EE5C98"/>
    <w:rsid w:val="00EE67A8"/>
    <w:rsid w:val="00EE6B95"/>
    <w:rsid w:val="00EE7FEA"/>
    <w:rsid w:val="00EF0D58"/>
    <w:rsid w:val="00EF178D"/>
    <w:rsid w:val="00EF3B48"/>
    <w:rsid w:val="00EF3DE8"/>
    <w:rsid w:val="00EF47D6"/>
    <w:rsid w:val="00EF4D64"/>
    <w:rsid w:val="00EF521C"/>
    <w:rsid w:val="00EF68E5"/>
    <w:rsid w:val="00EF7ECA"/>
    <w:rsid w:val="00F002C6"/>
    <w:rsid w:val="00F02157"/>
    <w:rsid w:val="00F02D6D"/>
    <w:rsid w:val="00F02E60"/>
    <w:rsid w:val="00F04DB2"/>
    <w:rsid w:val="00F05C90"/>
    <w:rsid w:val="00F06BF9"/>
    <w:rsid w:val="00F07A75"/>
    <w:rsid w:val="00F1230C"/>
    <w:rsid w:val="00F12F2A"/>
    <w:rsid w:val="00F1344D"/>
    <w:rsid w:val="00F1688E"/>
    <w:rsid w:val="00F17AA9"/>
    <w:rsid w:val="00F21099"/>
    <w:rsid w:val="00F234D9"/>
    <w:rsid w:val="00F234EC"/>
    <w:rsid w:val="00F235ED"/>
    <w:rsid w:val="00F23DD6"/>
    <w:rsid w:val="00F24C0E"/>
    <w:rsid w:val="00F278CB"/>
    <w:rsid w:val="00F302C2"/>
    <w:rsid w:val="00F303B9"/>
    <w:rsid w:val="00F31174"/>
    <w:rsid w:val="00F3159B"/>
    <w:rsid w:val="00F3235A"/>
    <w:rsid w:val="00F3357F"/>
    <w:rsid w:val="00F341CC"/>
    <w:rsid w:val="00F35357"/>
    <w:rsid w:val="00F3705D"/>
    <w:rsid w:val="00F4159A"/>
    <w:rsid w:val="00F42EA3"/>
    <w:rsid w:val="00F43034"/>
    <w:rsid w:val="00F43094"/>
    <w:rsid w:val="00F44E4B"/>
    <w:rsid w:val="00F45197"/>
    <w:rsid w:val="00F479DD"/>
    <w:rsid w:val="00F479F7"/>
    <w:rsid w:val="00F51CCF"/>
    <w:rsid w:val="00F53571"/>
    <w:rsid w:val="00F537DF"/>
    <w:rsid w:val="00F53B8B"/>
    <w:rsid w:val="00F54624"/>
    <w:rsid w:val="00F550B9"/>
    <w:rsid w:val="00F55582"/>
    <w:rsid w:val="00F60DCC"/>
    <w:rsid w:val="00F61BC5"/>
    <w:rsid w:val="00F6348B"/>
    <w:rsid w:val="00F64015"/>
    <w:rsid w:val="00F64706"/>
    <w:rsid w:val="00F66457"/>
    <w:rsid w:val="00F701FF"/>
    <w:rsid w:val="00F70214"/>
    <w:rsid w:val="00F70559"/>
    <w:rsid w:val="00F7057C"/>
    <w:rsid w:val="00F71257"/>
    <w:rsid w:val="00F734D8"/>
    <w:rsid w:val="00F73517"/>
    <w:rsid w:val="00F73998"/>
    <w:rsid w:val="00F73DD6"/>
    <w:rsid w:val="00F8039F"/>
    <w:rsid w:val="00F810F3"/>
    <w:rsid w:val="00F81387"/>
    <w:rsid w:val="00F82346"/>
    <w:rsid w:val="00F83163"/>
    <w:rsid w:val="00F84102"/>
    <w:rsid w:val="00F842FF"/>
    <w:rsid w:val="00F85F2D"/>
    <w:rsid w:val="00F869EE"/>
    <w:rsid w:val="00F86D17"/>
    <w:rsid w:val="00F901BF"/>
    <w:rsid w:val="00F9084D"/>
    <w:rsid w:val="00F964D0"/>
    <w:rsid w:val="00F97AE7"/>
    <w:rsid w:val="00F97C96"/>
    <w:rsid w:val="00F97E4E"/>
    <w:rsid w:val="00FA0F34"/>
    <w:rsid w:val="00FA1BC3"/>
    <w:rsid w:val="00FA3001"/>
    <w:rsid w:val="00FA3AA2"/>
    <w:rsid w:val="00FA4BE6"/>
    <w:rsid w:val="00FA6CF6"/>
    <w:rsid w:val="00FB00B8"/>
    <w:rsid w:val="00FB099E"/>
    <w:rsid w:val="00FB11CE"/>
    <w:rsid w:val="00FB1BA3"/>
    <w:rsid w:val="00FB25AF"/>
    <w:rsid w:val="00FB291E"/>
    <w:rsid w:val="00FB2ADA"/>
    <w:rsid w:val="00FB47C6"/>
    <w:rsid w:val="00FB495C"/>
    <w:rsid w:val="00FB7D40"/>
    <w:rsid w:val="00FC1001"/>
    <w:rsid w:val="00FC1032"/>
    <w:rsid w:val="00FC1869"/>
    <w:rsid w:val="00FC220E"/>
    <w:rsid w:val="00FC24B1"/>
    <w:rsid w:val="00FC2B09"/>
    <w:rsid w:val="00FC335F"/>
    <w:rsid w:val="00FC4660"/>
    <w:rsid w:val="00FC4A3B"/>
    <w:rsid w:val="00FC4B3C"/>
    <w:rsid w:val="00FC6879"/>
    <w:rsid w:val="00FD013E"/>
    <w:rsid w:val="00FD0370"/>
    <w:rsid w:val="00FD19C7"/>
    <w:rsid w:val="00FD2062"/>
    <w:rsid w:val="00FD2E9F"/>
    <w:rsid w:val="00FD44A6"/>
    <w:rsid w:val="00FD7A79"/>
    <w:rsid w:val="00FE051A"/>
    <w:rsid w:val="00FE0A7D"/>
    <w:rsid w:val="00FE0FD4"/>
    <w:rsid w:val="00FE4787"/>
    <w:rsid w:val="00FE4915"/>
    <w:rsid w:val="00FE506A"/>
    <w:rsid w:val="00FF042D"/>
    <w:rsid w:val="00FF0CB0"/>
    <w:rsid w:val="00FF2CC5"/>
    <w:rsid w:val="00FF3E32"/>
    <w:rsid w:val="00FF3F84"/>
    <w:rsid w:val="00FF4FFF"/>
    <w:rsid w:val="00FF7A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2AA8D"/>
  <w15:docId w15:val="{97B6CC6E-2888-46DC-94F0-F409EF1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45" w:line="250" w:lineRule="auto"/>
        <w:ind w:left="1304" w:right="12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6"/>
      <w:outlineLvl w:val="0"/>
    </w:pPr>
    <w:rPr>
      <w:b/>
      <w:bCs/>
      <w:sz w:val="28"/>
      <w:szCs w:val="28"/>
    </w:rPr>
  </w:style>
  <w:style w:type="paragraph" w:styleId="Heading2">
    <w:name w:val="heading 2"/>
    <w:basedOn w:val="Normal"/>
    <w:uiPriority w:val="9"/>
    <w:unhideWhenUsed/>
    <w:qFormat/>
    <w:pPr>
      <w:ind w:left="1266" w:right="13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22"/>
      <w:ind w:left="1266" w:right="12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188D"/>
    <w:pPr>
      <w:tabs>
        <w:tab w:val="center" w:pos="4513"/>
        <w:tab w:val="right" w:pos="9026"/>
      </w:tabs>
    </w:pPr>
  </w:style>
  <w:style w:type="character" w:customStyle="1" w:styleId="HeaderChar">
    <w:name w:val="Header Char"/>
    <w:basedOn w:val="DefaultParagraphFont"/>
    <w:link w:val="Header"/>
    <w:uiPriority w:val="99"/>
    <w:rsid w:val="000D188D"/>
    <w:rPr>
      <w:rFonts w:ascii="Times New Roman" w:eastAsia="Times New Roman" w:hAnsi="Times New Roman" w:cs="Times New Roman"/>
    </w:rPr>
  </w:style>
  <w:style w:type="paragraph" w:styleId="Footer">
    <w:name w:val="footer"/>
    <w:basedOn w:val="Normal"/>
    <w:link w:val="FooterChar"/>
    <w:uiPriority w:val="99"/>
    <w:unhideWhenUsed/>
    <w:rsid w:val="000D188D"/>
    <w:pPr>
      <w:tabs>
        <w:tab w:val="center" w:pos="4513"/>
        <w:tab w:val="right" w:pos="9026"/>
      </w:tabs>
    </w:pPr>
  </w:style>
  <w:style w:type="character" w:customStyle="1" w:styleId="FooterChar">
    <w:name w:val="Footer Char"/>
    <w:basedOn w:val="DefaultParagraphFont"/>
    <w:link w:val="Footer"/>
    <w:uiPriority w:val="99"/>
    <w:rsid w:val="000D188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63FB1"/>
    <w:rPr>
      <w:sz w:val="16"/>
      <w:szCs w:val="16"/>
    </w:rPr>
  </w:style>
  <w:style w:type="paragraph" w:styleId="CommentText">
    <w:name w:val="annotation text"/>
    <w:basedOn w:val="Normal"/>
    <w:link w:val="CommentTextChar"/>
    <w:uiPriority w:val="99"/>
    <w:unhideWhenUsed/>
    <w:rsid w:val="00063FB1"/>
    <w:rPr>
      <w:sz w:val="20"/>
      <w:szCs w:val="20"/>
    </w:rPr>
  </w:style>
  <w:style w:type="character" w:customStyle="1" w:styleId="CommentTextChar">
    <w:name w:val="Comment Text Char"/>
    <w:basedOn w:val="DefaultParagraphFont"/>
    <w:link w:val="CommentText"/>
    <w:uiPriority w:val="99"/>
    <w:rsid w:val="00063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FB1"/>
    <w:rPr>
      <w:b/>
      <w:bCs/>
    </w:rPr>
  </w:style>
  <w:style w:type="character" w:customStyle="1" w:styleId="CommentSubjectChar">
    <w:name w:val="Comment Subject Char"/>
    <w:basedOn w:val="CommentTextChar"/>
    <w:link w:val="CommentSubject"/>
    <w:uiPriority w:val="99"/>
    <w:semiHidden/>
    <w:rsid w:val="00063F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3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FB1"/>
    <w:rPr>
      <w:rFonts w:ascii="Segoe UI" w:eastAsia="Times New Roman" w:hAnsi="Segoe UI" w:cs="Segoe UI"/>
      <w:sz w:val="18"/>
      <w:szCs w:val="18"/>
    </w:rPr>
  </w:style>
  <w:style w:type="paragraph" w:customStyle="1" w:styleId="Default">
    <w:name w:val="Default"/>
    <w:rsid w:val="005801E0"/>
    <w:pPr>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10CB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10C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0CB0"/>
    <w:rPr>
      <w:vertAlign w:val="superscript"/>
    </w:rPr>
  </w:style>
  <w:style w:type="paragraph" w:styleId="Subtitle">
    <w:name w:val="Subtitle"/>
    <w:basedOn w:val="Normal"/>
    <w:next w:val="Normal"/>
    <w:link w:val="SubtitleChar"/>
    <w:uiPriority w:val="11"/>
    <w:qFormat/>
    <w:rsid w:val="001D02D9"/>
    <w:pPr>
      <w:numPr>
        <w:ilvl w:val="1"/>
      </w:numPr>
      <w:spacing w:before="0" w:after="200" w:line="276" w:lineRule="auto"/>
      <w:ind w:left="86" w:right="0"/>
      <w:jc w:val="left"/>
    </w:pPr>
  </w:style>
  <w:style w:type="character" w:customStyle="1" w:styleId="SubtitleChar">
    <w:name w:val="Subtitle Char"/>
    <w:basedOn w:val="DefaultParagraphFont"/>
    <w:link w:val="Subtitle"/>
    <w:uiPriority w:val="11"/>
    <w:rsid w:val="001D02D9"/>
    <w:rPr>
      <w:rFonts w:ascii="Times New Roman" w:eastAsia="Times New Roman" w:hAnsi="Times New Roman" w:cs="Times New Roman"/>
    </w:rPr>
  </w:style>
  <w:style w:type="paragraph" w:customStyle="1" w:styleId="NumberedParas">
    <w:name w:val="Numbered Paras"/>
    <w:basedOn w:val="Normal"/>
    <w:link w:val="NumberedParasChar"/>
    <w:qFormat/>
    <w:rsid w:val="009A6F69"/>
    <w:pPr>
      <w:numPr>
        <w:numId w:val="27"/>
      </w:numPr>
      <w:tabs>
        <w:tab w:val="left" w:pos="1701"/>
      </w:tabs>
      <w:suppressAutoHyphens/>
      <w:adjustRightInd w:val="0"/>
      <w:snapToGrid w:val="0"/>
      <w:spacing w:before="0" w:after="120" w:line="240" w:lineRule="atLeast"/>
      <w:ind w:right="828"/>
      <w:jc w:val="lowKashida"/>
    </w:pPr>
    <w:rPr>
      <w:rFonts w:eastAsia="Calibri" w:cs="Arial"/>
      <w:color w:val="000000"/>
      <w:sz w:val="20"/>
      <w:lang w:val="en-GB"/>
    </w:rPr>
  </w:style>
  <w:style w:type="character" w:customStyle="1" w:styleId="NumberedParasChar">
    <w:name w:val="Numbered Paras Char"/>
    <w:link w:val="NumberedParas"/>
    <w:rsid w:val="009A6F69"/>
    <w:rPr>
      <w:rFonts w:ascii="Times New Roman" w:eastAsia="Calibri" w:hAnsi="Times New Roman" w:cs="Arial"/>
      <w:color w:val="000000"/>
      <w:sz w:val="20"/>
      <w:lang w:val="en-GB"/>
    </w:rPr>
  </w:style>
  <w:style w:type="paragraph" w:customStyle="1" w:styleId="SingleTxtG">
    <w:name w:val="_ Single Txt_G"/>
    <w:basedOn w:val="Normal"/>
    <w:link w:val="SingleTxtGChar"/>
    <w:qFormat/>
    <w:rsid w:val="00A63C6F"/>
    <w:pPr>
      <w:suppressAutoHyphens/>
      <w:spacing w:before="0" w:after="120" w:line="240" w:lineRule="atLeast"/>
      <w:ind w:left="1134" w:right="1134"/>
    </w:pPr>
    <w:rPr>
      <w:sz w:val="20"/>
      <w:szCs w:val="20"/>
      <w:lang w:val="en-GB"/>
    </w:rPr>
  </w:style>
  <w:style w:type="character" w:customStyle="1" w:styleId="SingleTxtGChar">
    <w:name w:val="_ Single Txt_G Char"/>
    <w:link w:val="SingleTxtG"/>
    <w:qFormat/>
    <w:rsid w:val="00A63C6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4926">
      <w:bodyDiv w:val="1"/>
      <w:marLeft w:val="0"/>
      <w:marRight w:val="0"/>
      <w:marTop w:val="0"/>
      <w:marBottom w:val="0"/>
      <w:divBdr>
        <w:top w:val="none" w:sz="0" w:space="0" w:color="auto"/>
        <w:left w:val="none" w:sz="0" w:space="0" w:color="auto"/>
        <w:bottom w:val="none" w:sz="0" w:space="0" w:color="auto"/>
        <w:right w:val="none" w:sz="0" w:space="0" w:color="auto"/>
      </w:divBdr>
    </w:div>
    <w:div w:id="416437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C903DC85-BA35-413D-9EE4-6431EE585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48A27-680D-40AD-9AC5-C77D2762FD63}">
  <ds:schemaRefs>
    <ds:schemaRef ds:uri="http://schemas.openxmlformats.org/officeDocument/2006/bibliography"/>
  </ds:schemaRefs>
</ds:datastoreItem>
</file>

<file path=customXml/itemProps3.xml><?xml version="1.0" encoding="utf-8"?>
<ds:datastoreItem xmlns:ds="http://schemas.openxmlformats.org/officeDocument/2006/customXml" ds:itemID="{7ECB720D-00FE-4BED-B9A2-B812CF7FB8B2}">
  <ds:schemaRefs>
    <ds:schemaRef ds:uri="http://schemas.microsoft.com/sharepoint/v3/contenttype/forms"/>
  </ds:schemaRefs>
</ds:datastoreItem>
</file>

<file path=customXml/itemProps4.xml><?xml version="1.0" encoding="utf-8"?>
<ds:datastoreItem xmlns:ds="http://schemas.openxmlformats.org/officeDocument/2006/customXml" ds:itemID="{5FE445D7-A434-49F7-85B7-27996F5A3273}">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7633</Words>
  <Characters>43514</Characters>
  <Application>Microsoft Office Word</Application>
  <DocSecurity>0</DocSecurity>
  <Lines>362</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1712939</vt:lpstr>
      <vt:lpstr>1712939</vt:lpstr>
    </vt:vector>
  </TitlesOfParts>
  <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1712939</dc:title>
  <dc:subject>ECE/MP.PP/2017/38</dc:subject>
  <dc:creator>Sadaf Shamsie</dc:creator>
  <cp:lastModifiedBy>Fiona Marshall</cp:lastModifiedBy>
  <cp:revision>2</cp:revision>
  <cp:lastPrinted>2021-04-29T16:03:00Z</cp:lastPrinted>
  <dcterms:created xsi:type="dcterms:W3CDTF">2021-07-04T11:11:00Z</dcterms:created>
  <dcterms:modified xsi:type="dcterms:W3CDTF">2021-07-04T21:22:00Z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2010</vt:lpwstr>
  </property>
  <property fmtid="{D5CDD505-2E9C-101B-9397-08002B2CF9AE}" pid="4" name="LastSaved">
    <vt:filetime>2021-04-27T00:00:00Z</vt:filetime>
  </property>
  <property fmtid="{D5CDD505-2E9C-101B-9397-08002B2CF9AE}" pid="5" name="ContentTypeId">
    <vt:lpwstr>0x010100B5BAD6B90F990844849380189D456564</vt:lpwstr>
  </property>
</Properties>
</file>