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64115" w:rsidRPr="0099001C" w14:paraId="0BBDF9CA" w14:textId="77777777" w:rsidTr="00C81840">
        <w:trPr>
          <w:cantSplit/>
          <w:trHeight w:hRule="exact" w:val="851"/>
        </w:trPr>
        <w:tc>
          <w:tcPr>
            <w:tcW w:w="9639" w:type="dxa"/>
            <w:tcBorders>
              <w:bottom w:val="single" w:sz="4" w:space="0" w:color="auto"/>
            </w:tcBorders>
            <w:vAlign w:val="bottom"/>
          </w:tcPr>
          <w:p w14:paraId="6EC4B76E" w14:textId="39255802" w:rsidR="00164115" w:rsidRPr="0099001C" w:rsidRDefault="00164115" w:rsidP="006806C8">
            <w:pPr>
              <w:jc w:val="right"/>
              <w:rPr>
                <w:b/>
                <w:sz w:val="40"/>
                <w:szCs w:val="40"/>
              </w:rPr>
            </w:pPr>
            <w:r w:rsidRPr="0099001C">
              <w:rPr>
                <w:b/>
                <w:sz w:val="40"/>
                <w:szCs w:val="40"/>
              </w:rPr>
              <w:t>UN/SCEGHS/</w:t>
            </w:r>
            <w:r w:rsidR="006806C8">
              <w:rPr>
                <w:b/>
                <w:sz w:val="40"/>
                <w:szCs w:val="40"/>
              </w:rPr>
              <w:t>40</w:t>
            </w:r>
            <w:r w:rsidRPr="0099001C">
              <w:rPr>
                <w:b/>
                <w:sz w:val="40"/>
                <w:szCs w:val="40"/>
              </w:rPr>
              <w:t>/INF.</w:t>
            </w:r>
            <w:r w:rsidR="00620A5D">
              <w:rPr>
                <w:b/>
                <w:sz w:val="40"/>
                <w:szCs w:val="40"/>
              </w:rPr>
              <w:t>21</w:t>
            </w:r>
          </w:p>
        </w:tc>
      </w:tr>
      <w:tr w:rsidR="00164115" w14:paraId="4D07D853" w14:textId="77777777" w:rsidTr="00C81840">
        <w:trPr>
          <w:cantSplit/>
          <w:trHeight w:hRule="exact" w:val="3114"/>
        </w:trPr>
        <w:tc>
          <w:tcPr>
            <w:tcW w:w="9639" w:type="dxa"/>
            <w:tcBorders>
              <w:top w:val="single" w:sz="4" w:space="0" w:color="auto"/>
            </w:tcBorders>
          </w:tcPr>
          <w:p w14:paraId="1224738E" w14:textId="77777777" w:rsidR="00164115" w:rsidRPr="00691F20" w:rsidRDefault="00164115" w:rsidP="004D36B7">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1B71D8C4" w14:textId="25C3BE7F" w:rsidR="00164115" w:rsidRPr="009F0F06" w:rsidRDefault="00164115" w:rsidP="005A3E43">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137D32">
              <w:rPr>
                <w:b/>
                <w:lang w:val="en-US"/>
              </w:rPr>
              <w:tab/>
            </w:r>
            <w:r w:rsidR="004D36B7">
              <w:rPr>
                <w:b/>
                <w:lang w:val="en-US"/>
              </w:rPr>
              <w:t>2</w:t>
            </w:r>
            <w:r w:rsidR="003560F6">
              <w:rPr>
                <w:b/>
                <w:lang w:val="en-US"/>
              </w:rPr>
              <w:t xml:space="preserve"> </w:t>
            </w:r>
            <w:r w:rsidR="005F6851">
              <w:rPr>
                <w:b/>
                <w:lang w:val="en-US"/>
              </w:rPr>
              <w:t>July</w:t>
            </w:r>
            <w:r w:rsidR="003560F6">
              <w:rPr>
                <w:b/>
                <w:lang w:val="en-US"/>
              </w:rPr>
              <w:t xml:space="preserve"> 202</w:t>
            </w:r>
            <w:r w:rsidR="005F6851">
              <w:rPr>
                <w:b/>
                <w:lang w:val="en-US"/>
              </w:rPr>
              <w:t>1</w:t>
            </w:r>
            <w:r>
              <w:rPr>
                <w:b/>
                <w:lang w:val="en-US"/>
              </w:rPr>
              <w:tab/>
            </w:r>
          </w:p>
          <w:p w14:paraId="7995AA4C" w14:textId="77777777" w:rsidR="00164115" w:rsidRDefault="00164115" w:rsidP="004D36B7">
            <w:pPr>
              <w:jc w:val="both"/>
              <w:rPr>
                <w:b/>
              </w:rPr>
            </w:pPr>
          </w:p>
          <w:p w14:paraId="7DB3104E" w14:textId="30BB86EF" w:rsidR="00164115" w:rsidRDefault="006806C8" w:rsidP="004D36B7">
            <w:pPr>
              <w:jc w:val="both"/>
            </w:pPr>
            <w:r>
              <w:rPr>
                <w:b/>
              </w:rPr>
              <w:t>Fortieth</w:t>
            </w:r>
            <w:r w:rsidR="004255A7" w:rsidRPr="000B4919">
              <w:rPr>
                <w:b/>
              </w:rPr>
              <w:t xml:space="preserve"> </w:t>
            </w:r>
            <w:r w:rsidR="00164115" w:rsidRPr="000B4919">
              <w:rPr>
                <w:b/>
              </w:rPr>
              <w:t>session</w:t>
            </w:r>
            <w:r w:rsidR="00164115" w:rsidRPr="00283442">
              <w:t xml:space="preserve"> </w:t>
            </w:r>
          </w:p>
          <w:p w14:paraId="5985735A" w14:textId="2C83DF8F" w:rsidR="00164115" w:rsidRPr="000B4919" w:rsidRDefault="00164115" w:rsidP="004D36B7">
            <w:pPr>
              <w:jc w:val="both"/>
            </w:pPr>
            <w:r w:rsidRPr="00283442">
              <w:t xml:space="preserve">Geneva, </w:t>
            </w:r>
            <w:r w:rsidR="006806C8">
              <w:t>5</w:t>
            </w:r>
            <w:r w:rsidR="00647A07">
              <w:t>-</w:t>
            </w:r>
            <w:r w:rsidR="006806C8">
              <w:t>7 July 2021</w:t>
            </w:r>
          </w:p>
          <w:p w14:paraId="6FA716A3" w14:textId="437F4DDE" w:rsidR="00164115" w:rsidRPr="00F005CD" w:rsidRDefault="00164115" w:rsidP="00552785">
            <w:pPr>
              <w:spacing w:before="40"/>
            </w:pPr>
            <w:r w:rsidRPr="00F005CD">
              <w:t xml:space="preserve">Item </w:t>
            </w:r>
            <w:r w:rsidR="00325A9B">
              <w:t>3 (</w:t>
            </w:r>
            <w:r w:rsidR="005F6851">
              <w:t>b</w:t>
            </w:r>
            <w:r w:rsidR="00325A9B">
              <w:t>)</w:t>
            </w:r>
            <w:r w:rsidRPr="00F005CD">
              <w:t xml:space="preserve"> of the provisional agenda</w:t>
            </w:r>
          </w:p>
          <w:p w14:paraId="245C4BA3" w14:textId="7AC7C017" w:rsidR="00720043" w:rsidRDefault="005F6851" w:rsidP="004D36B7">
            <w:pPr>
              <w:jc w:val="both"/>
              <w:rPr>
                <w:b/>
              </w:rPr>
            </w:pPr>
            <w:r>
              <w:rPr>
                <w:b/>
              </w:rPr>
              <w:t>Implementation of the GHS</w:t>
            </w:r>
            <w:r w:rsidR="00720043">
              <w:rPr>
                <w:b/>
              </w:rPr>
              <w:t>:</w:t>
            </w:r>
          </w:p>
          <w:p w14:paraId="75C1D4A5" w14:textId="76E4DE19" w:rsidR="00164115" w:rsidRPr="00C81840" w:rsidRDefault="005F6851" w:rsidP="004D36B7">
            <w:pPr>
              <w:jc w:val="both"/>
              <w:rPr>
                <w:b/>
              </w:rPr>
            </w:pPr>
            <w:r>
              <w:rPr>
                <w:b/>
              </w:rPr>
              <w:t>Reports on the status of implementation</w:t>
            </w:r>
            <w:r w:rsidR="00C81840">
              <w:rPr>
                <w:b/>
              </w:rPr>
              <w:t xml:space="preserve"> </w:t>
            </w:r>
          </w:p>
          <w:p w14:paraId="2807C471" w14:textId="77777777" w:rsidR="00164115" w:rsidRDefault="00164115" w:rsidP="004D36B7">
            <w:pPr>
              <w:spacing w:line="240" w:lineRule="exact"/>
            </w:pPr>
          </w:p>
        </w:tc>
      </w:tr>
    </w:tbl>
    <w:p w14:paraId="4102C79C" w14:textId="56ADCCB9" w:rsidR="00164115" w:rsidRPr="003B342C" w:rsidRDefault="00164115" w:rsidP="006F1207">
      <w:pPr>
        <w:pStyle w:val="HChG"/>
        <w:spacing w:before="240"/>
        <w:rPr>
          <w:rFonts w:eastAsia="MS Mincho"/>
          <w:lang w:eastAsia="ja-JP"/>
        </w:rPr>
      </w:pPr>
      <w:r w:rsidRPr="009E7ABD">
        <w:rPr>
          <w:rFonts w:eastAsia="MS Mincho"/>
          <w:lang w:val="en-US" w:eastAsia="ja-JP"/>
        </w:rPr>
        <w:tab/>
      </w:r>
      <w:r>
        <w:rPr>
          <w:rFonts w:eastAsia="MS Mincho"/>
          <w:lang w:val="en-US" w:eastAsia="ja-JP"/>
        </w:rPr>
        <w:tab/>
      </w:r>
      <w:r w:rsidR="00CA7082" w:rsidRPr="00CA7082">
        <w:rPr>
          <w:rFonts w:eastAsia="MS Mincho"/>
          <w:lang w:val="en-US" w:eastAsia="ja-JP"/>
        </w:rPr>
        <w:t>Chemicals Strategy for Sustainability – CLP and GHS</w:t>
      </w:r>
    </w:p>
    <w:p w14:paraId="22B0953F" w14:textId="3005CBDC" w:rsidR="00164115" w:rsidRDefault="00164115" w:rsidP="006F1207">
      <w:pPr>
        <w:pStyle w:val="H1G"/>
        <w:spacing w:before="240"/>
      </w:pPr>
      <w:r w:rsidRPr="003C265A">
        <w:rPr>
          <w:rFonts w:eastAsia="MS Mincho"/>
        </w:rPr>
        <w:tab/>
      </w:r>
      <w:r w:rsidRPr="003C265A">
        <w:rPr>
          <w:rFonts w:eastAsia="MS Mincho"/>
        </w:rPr>
        <w:tab/>
      </w:r>
      <w:r w:rsidRPr="003C265A">
        <w:t xml:space="preserve">Transmitted by </w:t>
      </w:r>
      <w:r w:rsidR="003C35A9">
        <w:t>the</w:t>
      </w:r>
      <w:r w:rsidR="00285BE7">
        <w:t xml:space="preserve"> European Union</w:t>
      </w:r>
    </w:p>
    <w:p w14:paraId="2F59A946" w14:textId="1C17262A" w:rsidR="00B17791" w:rsidRPr="00B17791" w:rsidRDefault="003D3707" w:rsidP="003D3707">
      <w:pPr>
        <w:pStyle w:val="HChG"/>
        <w:rPr>
          <w:rFonts w:eastAsiaTheme="minorHAnsi"/>
          <w:lang w:val="en-US"/>
        </w:rPr>
      </w:pPr>
      <w:r>
        <w:tab/>
      </w:r>
      <w:r>
        <w:tab/>
      </w:r>
      <w:r w:rsidR="009705A6" w:rsidRPr="00B17791">
        <w:t>Background</w:t>
      </w:r>
      <w:r w:rsidR="009705A6" w:rsidRPr="00B17791">
        <w:rPr>
          <w:rFonts w:eastAsiaTheme="minorHAnsi"/>
          <w:lang w:val="en-US"/>
        </w:rPr>
        <w:t xml:space="preserve"> </w:t>
      </w:r>
    </w:p>
    <w:p w14:paraId="699B1559" w14:textId="0D40B997" w:rsidR="001F421B" w:rsidRDefault="001F421B" w:rsidP="001F421B">
      <w:pPr>
        <w:pStyle w:val="SingleTxtG"/>
        <w:jc w:val="left"/>
      </w:pPr>
      <w:r>
        <w:t xml:space="preserve">In the framework of the European Union Green Deal, the Chemicals Strategy for </w:t>
      </w:r>
      <w:r w:rsidR="008762B8">
        <w:t>S</w:t>
      </w:r>
      <w:r>
        <w:t xml:space="preserve">ustainability </w:t>
      </w:r>
      <w:r w:rsidR="008762B8">
        <w:t>(</w:t>
      </w:r>
      <w:hyperlink r:id="rId11" w:history="1">
        <w:r w:rsidR="008762B8" w:rsidRPr="00DB44F7">
          <w:rPr>
            <w:rStyle w:val="Hyperlink"/>
          </w:rPr>
          <w:t>https://ec.europa.eu/environment/strategy/chemicals-strategy_en</w:t>
        </w:r>
      </w:hyperlink>
      <w:r w:rsidR="008762B8">
        <w:t xml:space="preserve"> ) </w:t>
      </w:r>
      <w:r>
        <w:t xml:space="preserve">was </w:t>
      </w:r>
      <w:r w:rsidR="00CF4802">
        <w:t>a</w:t>
      </w:r>
      <w:r>
        <w:t>dopted in October 2020. This initiative aims to:</w:t>
      </w:r>
    </w:p>
    <w:p w14:paraId="7D8EF55C" w14:textId="3D2D0FE9" w:rsidR="001F421B" w:rsidRDefault="001F421B" w:rsidP="001F421B">
      <w:pPr>
        <w:pStyle w:val="SingleTxtG"/>
        <w:numPr>
          <w:ilvl w:val="0"/>
          <w:numId w:val="10"/>
        </w:numPr>
        <w:jc w:val="left"/>
      </w:pPr>
      <w:r>
        <w:t>better protect citizens and the environment</w:t>
      </w:r>
    </w:p>
    <w:p w14:paraId="7067B830" w14:textId="0E54CFA8" w:rsidR="001F421B" w:rsidRDefault="001F421B" w:rsidP="001F421B">
      <w:pPr>
        <w:pStyle w:val="SingleTxtG"/>
        <w:numPr>
          <w:ilvl w:val="0"/>
          <w:numId w:val="10"/>
        </w:numPr>
        <w:jc w:val="left"/>
      </w:pPr>
      <w:r>
        <w:t>boost innovation for safe and sustainable chemicals</w:t>
      </w:r>
    </w:p>
    <w:p w14:paraId="56120DAF" w14:textId="77777777" w:rsidR="001F421B" w:rsidRPr="00CF4802" w:rsidRDefault="001F421B" w:rsidP="00CF4802">
      <w:pPr>
        <w:pStyle w:val="SingleTxtG"/>
      </w:pPr>
      <w:r w:rsidRPr="00CF4802">
        <w:t xml:space="preserve">As some of the actions may interact with the activities of GHS, the European Commission wishes to inform the Sub-Committee in more detail. </w:t>
      </w:r>
    </w:p>
    <w:p w14:paraId="0DA3E358" w14:textId="77777777" w:rsidR="001F421B" w:rsidRPr="00CF4802" w:rsidRDefault="001F421B" w:rsidP="00CF4802">
      <w:pPr>
        <w:pStyle w:val="SingleTxtG"/>
      </w:pPr>
      <w:r w:rsidRPr="00CF4802">
        <w:t>In the framework of the Chemicals Strategy for Sustainability, the attached presentation provides a first overview of those areas that will be discussed in the revision of the CLP Regulation (EU N. 1272/2008).</w:t>
      </w:r>
    </w:p>
    <w:p w14:paraId="6355689B" w14:textId="77777777" w:rsidR="001F421B" w:rsidRPr="00CF4802" w:rsidRDefault="001F421B" w:rsidP="00CF4802">
      <w:pPr>
        <w:pStyle w:val="SingleTxtG"/>
      </w:pPr>
      <w:r w:rsidRPr="00CF4802">
        <w:t>We maintain our commitment to follow the GHS and the European Commission would welcome the views of the Sub Committee members, especially where potential changes proposed in the CLP Regulation may interact with GHS.</w:t>
      </w:r>
    </w:p>
    <w:p w14:paraId="48CE4626" w14:textId="3FB8C16D" w:rsidR="001F421B" w:rsidRPr="00CF4802" w:rsidRDefault="001F421B" w:rsidP="00CF4802">
      <w:pPr>
        <w:pStyle w:val="SingleTxtG"/>
        <w:rPr>
          <w:rFonts w:eastAsiaTheme="minorHAnsi"/>
        </w:rPr>
      </w:pPr>
      <w:r w:rsidRPr="00CF4802">
        <w:t>To this extent, we aim at providing suggestions for the work plan of the next biennium 2023-2024 in due course.</w:t>
      </w:r>
    </w:p>
    <w:p w14:paraId="329D8A36" w14:textId="76A8E7B7" w:rsidR="00DC27A3" w:rsidRPr="00E136FE" w:rsidRDefault="003D3707" w:rsidP="001F421B">
      <w:pPr>
        <w:pStyle w:val="SingleTxtG"/>
        <w:jc w:val="center"/>
        <w:rPr>
          <w:rFonts w:eastAsiaTheme="minorHAnsi"/>
          <w:lang w:val="en-US"/>
        </w:rPr>
      </w:pPr>
      <w:r>
        <w:rPr>
          <w:rFonts w:eastAsiaTheme="minorHAnsi"/>
          <w:lang w:val="en-US"/>
        </w:rPr>
        <w:t>_______________</w:t>
      </w:r>
    </w:p>
    <w:sectPr w:rsidR="00DC27A3" w:rsidRPr="00E136FE" w:rsidSect="00D64011">
      <w:headerReference w:type="even" r:id="rId12"/>
      <w:headerReference w:type="default" r:id="rId13"/>
      <w:footerReference w:type="even" r:id="rId14"/>
      <w:footerReference w:type="default" r:id="rId15"/>
      <w:endnotePr>
        <w:numFmt w:val="decimal"/>
      </w:endnotePr>
      <w:pgSz w:w="11907" w:h="16840" w:code="9"/>
      <w:pgMar w:top="1701" w:right="1134" w:bottom="1134"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8D52E" w14:textId="77777777" w:rsidR="007A48F9" w:rsidRDefault="007A48F9" w:rsidP="00164115">
      <w:pPr>
        <w:spacing w:line="240" w:lineRule="auto"/>
      </w:pPr>
      <w:r>
        <w:separator/>
      </w:r>
    </w:p>
  </w:endnote>
  <w:endnote w:type="continuationSeparator" w:id="0">
    <w:p w14:paraId="58915E8B" w14:textId="77777777" w:rsidR="007A48F9" w:rsidRDefault="007A48F9" w:rsidP="00164115">
      <w:pPr>
        <w:spacing w:line="240" w:lineRule="auto"/>
      </w:pPr>
      <w:r>
        <w:continuationSeparator/>
      </w:r>
    </w:p>
  </w:endnote>
  <w:endnote w:type="continuationNotice" w:id="1">
    <w:p w14:paraId="73B5C44B" w14:textId="77777777" w:rsidR="007A48F9" w:rsidRDefault="007A48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DA99" w14:textId="77777777" w:rsidR="004D36B7" w:rsidRPr="0099001C" w:rsidRDefault="00FB3B54" w:rsidP="004D36B7">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6</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5924" w14:textId="353710A4" w:rsidR="004D36B7" w:rsidRPr="0099001C" w:rsidRDefault="00FB3B54" w:rsidP="00DA5B57">
    <w:pPr>
      <w:pStyle w:val="Footer"/>
      <w:tabs>
        <w:tab w:val="right" w:pos="9638"/>
      </w:tabs>
      <w:jc w:val="both"/>
      <w:rPr>
        <w:b/>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A7082">
      <w:rPr>
        <w:b/>
        <w:noProof/>
        <w:sz w:val="18"/>
      </w:rPr>
      <w:t>2</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0EF18" w14:textId="77777777" w:rsidR="007A48F9" w:rsidRDefault="007A48F9" w:rsidP="00164115">
      <w:pPr>
        <w:spacing w:line="240" w:lineRule="auto"/>
      </w:pPr>
      <w:r>
        <w:separator/>
      </w:r>
    </w:p>
  </w:footnote>
  <w:footnote w:type="continuationSeparator" w:id="0">
    <w:p w14:paraId="10E551B7" w14:textId="77777777" w:rsidR="007A48F9" w:rsidRDefault="007A48F9" w:rsidP="00164115">
      <w:pPr>
        <w:spacing w:line="240" w:lineRule="auto"/>
      </w:pPr>
      <w:r>
        <w:continuationSeparator/>
      </w:r>
    </w:p>
  </w:footnote>
  <w:footnote w:type="continuationNotice" w:id="1">
    <w:p w14:paraId="6F072FDA" w14:textId="77777777" w:rsidR="007A48F9" w:rsidRDefault="007A48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DC1D" w14:textId="77777777" w:rsidR="004D36B7" w:rsidRPr="0099001C" w:rsidRDefault="00FB3B54" w:rsidP="004D36B7">
    <w:pPr>
      <w:pStyle w:val="Header"/>
    </w:pPr>
    <w:r w:rsidRPr="00774B07">
      <w:t>UN/SCEGHS/31/INF.13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3390" w14:textId="13C94C78" w:rsidR="004D36B7" w:rsidRPr="0099001C" w:rsidRDefault="00FB3B54" w:rsidP="003D3707">
    <w:pPr>
      <w:pStyle w:val="Header"/>
    </w:pPr>
    <w:r>
      <w:t>UN/SCEGHS/</w:t>
    </w:r>
    <w:r w:rsidR="006E6C53">
      <w:t>39</w:t>
    </w:r>
    <w:r>
      <w:t>/INF</w:t>
    </w:r>
    <w:r w:rsidR="00A64E59">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049DB"/>
    <w:multiLevelType w:val="hybridMultilevel"/>
    <w:tmpl w:val="57DC267E"/>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 w15:restartNumberingAfterBreak="0">
    <w:nsid w:val="387348CD"/>
    <w:multiLevelType w:val="hybridMultilevel"/>
    <w:tmpl w:val="DA605064"/>
    <w:lvl w:ilvl="0" w:tplc="9F7490D2">
      <w:start w:val="1"/>
      <w:numFmt w:val="lowerRoman"/>
      <w:lvlText w:val="(%1)"/>
      <w:lvlJc w:val="left"/>
      <w:pPr>
        <w:ind w:left="2988" w:hanging="360"/>
      </w:pPr>
      <w:rPr>
        <w:rFonts w:ascii="Times New Roman" w:eastAsia="Times New Roman" w:hAnsi="Times New Roman" w:cs="Times New Roman"/>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4DFD36D6"/>
    <w:multiLevelType w:val="hybridMultilevel"/>
    <w:tmpl w:val="9FA29714"/>
    <w:lvl w:ilvl="0" w:tplc="BD9479A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51F124A"/>
    <w:multiLevelType w:val="hybridMultilevel"/>
    <w:tmpl w:val="91281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B1705C"/>
    <w:multiLevelType w:val="hybridMultilevel"/>
    <w:tmpl w:val="9BF218D0"/>
    <w:lvl w:ilvl="0" w:tplc="FDC89878">
      <w:start w:val="1"/>
      <w:numFmt w:val="lowerRoman"/>
      <w:lvlText w:val="(%1)"/>
      <w:lvlJc w:val="left"/>
      <w:pPr>
        <w:ind w:left="52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C900E3"/>
    <w:multiLevelType w:val="multilevel"/>
    <w:tmpl w:val="646871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8F35588"/>
    <w:multiLevelType w:val="hybridMultilevel"/>
    <w:tmpl w:val="0F080072"/>
    <w:lvl w:ilvl="0" w:tplc="B2F25F5C">
      <w:start w:val="1"/>
      <w:numFmt w:val="lowerRoman"/>
      <w:lvlText w:val="%1."/>
      <w:lvlJc w:val="center"/>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8"/>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15"/>
    <w:rsid w:val="000047A9"/>
    <w:rsid w:val="00010C82"/>
    <w:rsid w:val="0001631B"/>
    <w:rsid w:val="00017645"/>
    <w:rsid w:val="00026C33"/>
    <w:rsid w:val="000273AA"/>
    <w:rsid w:val="00051298"/>
    <w:rsid w:val="00053E14"/>
    <w:rsid w:val="00067A00"/>
    <w:rsid w:val="00074029"/>
    <w:rsid w:val="00076982"/>
    <w:rsid w:val="00094A51"/>
    <w:rsid w:val="000957E6"/>
    <w:rsid w:val="000A6B5A"/>
    <w:rsid w:val="000B20E0"/>
    <w:rsid w:val="000D0CB4"/>
    <w:rsid w:val="000E5D24"/>
    <w:rsid w:val="0010159D"/>
    <w:rsid w:val="00101C2A"/>
    <w:rsid w:val="001238FC"/>
    <w:rsid w:val="00137D32"/>
    <w:rsid w:val="001460DF"/>
    <w:rsid w:val="00164115"/>
    <w:rsid w:val="00173B5A"/>
    <w:rsid w:val="00186B57"/>
    <w:rsid w:val="001A3729"/>
    <w:rsid w:val="001A4B5C"/>
    <w:rsid w:val="001B33BB"/>
    <w:rsid w:val="001E46D7"/>
    <w:rsid w:val="001F421B"/>
    <w:rsid w:val="00202311"/>
    <w:rsid w:val="00210226"/>
    <w:rsid w:val="002336CA"/>
    <w:rsid w:val="00240FCE"/>
    <w:rsid w:val="0024696D"/>
    <w:rsid w:val="00252D72"/>
    <w:rsid w:val="0026031B"/>
    <w:rsid w:val="00266138"/>
    <w:rsid w:val="00273532"/>
    <w:rsid w:val="00285BE7"/>
    <w:rsid w:val="00291834"/>
    <w:rsid w:val="002C3720"/>
    <w:rsid w:val="002D6556"/>
    <w:rsid w:val="002E6104"/>
    <w:rsid w:val="002F0835"/>
    <w:rsid w:val="0030227B"/>
    <w:rsid w:val="00325A9B"/>
    <w:rsid w:val="003560F6"/>
    <w:rsid w:val="00371197"/>
    <w:rsid w:val="00377C69"/>
    <w:rsid w:val="00377F4E"/>
    <w:rsid w:val="0039733F"/>
    <w:rsid w:val="003A5195"/>
    <w:rsid w:val="003C10AE"/>
    <w:rsid w:val="003C35A9"/>
    <w:rsid w:val="003C6589"/>
    <w:rsid w:val="003D3707"/>
    <w:rsid w:val="003E4637"/>
    <w:rsid w:val="00422995"/>
    <w:rsid w:val="00425115"/>
    <w:rsid w:val="004255A7"/>
    <w:rsid w:val="00426542"/>
    <w:rsid w:val="00430796"/>
    <w:rsid w:val="00432CBB"/>
    <w:rsid w:val="00452B5D"/>
    <w:rsid w:val="00453CF7"/>
    <w:rsid w:val="00453E49"/>
    <w:rsid w:val="00471DD0"/>
    <w:rsid w:val="00477802"/>
    <w:rsid w:val="004837DB"/>
    <w:rsid w:val="004C6359"/>
    <w:rsid w:val="004D115D"/>
    <w:rsid w:val="004D36B7"/>
    <w:rsid w:val="0052135F"/>
    <w:rsid w:val="00525972"/>
    <w:rsid w:val="005340EA"/>
    <w:rsid w:val="00540D80"/>
    <w:rsid w:val="00552785"/>
    <w:rsid w:val="005663BA"/>
    <w:rsid w:val="00570F20"/>
    <w:rsid w:val="00575CE1"/>
    <w:rsid w:val="0057627A"/>
    <w:rsid w:val="00586D03"/>
    <w:rsid w:val="00590111"/>
    <w:rsid w:val="005911A8"/>
    <w:rsid w:val="005A3E43"/>
    <w:rsid w:val="005B4DBE"/>
    <w:rsid w:val="005B5F5B"/>
    <w:rsid w:val="005C0411"/>
    <w:rsid w:val="005C2405"/>
    <w:rsid w:val="005C600E"/>
    <w:rsid w:val="005C676A"/>
    <w:rsid w:val="005D383A"/>
    <w:rsid w:val="005E4BC8"/>
    <w:rsid w:val="005F6851"/>
    <w:rsid w:val="00603A95"/>
    <w:rsid w:val="00620A5D"/>
    <w:rsid w:val="00631F7C"/>
    <w:rsid w:val="00642FA8"/>
    <w:rsid w:val="00647A07"/>
    <w:rsid w:val="00650256"/>
    <w:rsid w:val="00650E7B"/>
    <w:rsid w:val="00665AE0"/>
    <w:rsid w:val="0067507C"/>
    <w:rsid w:val="006806C8"/>
    <w:rsid w:val="00690432"/>
    <w:rsid w:val="00690685"/>
    <w:rsid w:val="006937A2"/>
    <w:rsid w:val="00695656"/>
    <w:rsid w:val="006B7C48"/>
    <w:rsid w:val="006D4826"/>
    <w:rsid w:val="006E6C53"/>
    <w:rsid w:val="006F1207"/>
    <w:rsid w:val="006F796F"/>
    <w:rsid w:val="00700115"/>
    <w:rsid w:val="0071001B"/>
    <w:rsid w:val="00712F9E"/>
    <w:rsid w:val="00714EB2"/>
    <w:rsid w:val="00720043"/>
    <w:rsid w:val="00746E3E"/>
    <w:rsid w:val="0075369B"/>
    <w:rsid w:val="007548CC"/>
    <w:rsid w:val="0078015A"/>
    <w:rsid w:val="00791FB9"/>
    <w:rsid w:val="007936F3"/>
    <w:rsid w:val="0079650F"/>
    <w:rsid w:val="007A48F9"/>
    <w:rsid w:val="007A4C5E"/>
    <w:rsid w:val="007B3E78"/>
    <w:rsid w:val="007C2E51"/>
    <w:rsid w:val="007D5F27"/>
    <w:rsid w:val="007E2252"/>
    <w:rsid w:val="007E5F66"/>
    <w:rsid w:val="008006D9"/>
    <w:rsid w:val="00804912"/>
    <w:rsid w:val="008057F1"/>
    <w:rsid w:val="00836280"/>
    <w:rsid w:val="008523E9"/>
    <w:rsid w:val="008703CA"/>
    <w:rsid w:val="008762B8"/>
    <w:rsid w:val="008A28F8"/>
    <w:rsid w:val="008A2F02"/>
    <w:rsid w:val="008A69EF"/>
    <w:rsid w:val="008B2F28"/>
    <w:rsid w:val="008B5CA6"/>
    <w:rsid w:val="008C7CE3"/>
    <w:rsid w:val="008D66A4"/>
    <w:rsid w:val="009134E3"/>
    <w:rsid w:val="009216A2"/>
    <w:rsid w:val="00924FA7"/>
    <w:rsid w:val="00934FC4"/>
    <w:rsid w:val="00944B48"/>
    <w:rsid w:val="00955AA1"/>
    <w:rsid w:val="00960684"/>
    <w:rsid w:val="009705A6"/>
    <w:rsid w:val="00975131"/>
    <w:rsid w:val="009808E5"/>
    <w:rsid w:val="00986D59"/>
    <w:rsid w:val="00994A56"/>
    <w:rsid w:val="009B21CE"/>
    <w:rsid w:val="009C5BE9"/>
    <w:rsid w:val="009C6D84"/>
    <w:rsid w:val="009C72DB"/>
    <w:rsid w:val="009D2F1E"/>
    <w:rsid w:val="009E1573"/>
    <w:rsid w:val="009F75C6"/>
    <w:rsid w:val="00A00DE2"/>
    <w:rsid w:val="00A04628"/>
    <w:rsid w:val="00A104FE"/>
    <w:rsid w:val="00A11B2F"/>
    <w:rsid w:val="00A13D20"/>
    <w:rsid w:val="00A244FB"/>
    <w:rsid w:val="00A26F89"/>
    <w:rsid w:val="00A317FB"/>
    <w:rsid w:val="00A33995"/>
    <w:rsid w:val="00A37290"/>
    <w:rsid w:val="00A402D3"/>
    <w:rsid w:val="00A42268"/>
    <w:rsid w:val="00A46358"/>
    <w:rsid w:val="00A579E8"/>
    <w:rsid w:val="00A64E59"/>
    <w:rsid w:val="00A94A0F"/>
    <w:rsid w:val="00AA5CA6"/>
    <w:rsid w:val="00AB194D"/>
    <w:rsid w:val="00AB5800"/>
    <w:rsid w:val="00AC2B41"/>
    <w:rsid w:val="00AC4819"/>
    <w:rsid w:val="00AC70C0"/>
    <w:rsid w:val="00AF6467"/>
    <w:rsid w:val="00B11660"/>
    <w:rsid w:val="00B15A36"/>
    <w:rsid w:val="00B17791"/>
    <w:rsid w:val="00B2584E"/>
    <w:rsid w:val="00B36D9A"/>
    <w:rsid w:val="00B37916"/>
    <w:rsid w:val="00B54FD9"/>
    <w:rsid w:val="00B5694B"/>
    <w:rsid w:val="00B62BC6"/>
    <w:rsid w:val="00B6302E"/>
    <w:rsid w:val="00B63EF3"/>
    <w:rsid w:val="00B64C6E"/>
    <w:rsid w:val="00B651BB"/>
    <w:rsid w:val="00B71E6F"/>
    <w:rsid w:val="00B801B0"/>
    <w:rsid w:val="00B82285"/>
    <w:rsid w:val="00B82EAD"/>
    <w:rsid w:val="00B85E6F"/>
    <w:rsid w:val="00BA3D77"/>
    <w:rsid w:val="00BB01E4"/>
    <w:rsid w:val="00BC10EC"/>
    <w:rsid w:val="00BD270C"/>
    <w:rsid w:val="00BE329F"/>
    <w:rsid w:val="00BE68D4"/>
    <w:rsid w:val="00BF261C"/>
    <w:rsid w:val="00BF6C5F"/>
    <w:rsid w:val="00BF7328"/>
    <w:rsid w:val="00C17B49"/>
    <w:rsid w:val="00C2446B"/>
    <w:rsid w:val="00C267F4"/>
    <w:rsid w:val="00C37279"/>
    <w:rsid w:val="00C7135D"/>
    <w:rsid w:val="00C7259D"/>
    <w:rsid w:val="00C7459B"/>
    <w:rsid w:val="00C74E96"/>
    <w:rsid w:val="00C81840"/>
    <w:rsid w:val="00C8264B"/>
    <w:rsid w:val="00C87F32"/>
    <w:rsid w:val="00C90326"/>
    <w:rsid w:val="00C9223E"/>
    <w:rsid w:val="00CA1BEB"/>
    <w:rsid w:val="00CA3B86"/>
    <w:rsid w:val="00CA50D4"/>
    <w:rsid w:val="00CA7082"/>
    <w:rsid w:val="00CD3626"/>
    <w:rsid w:val="00CD45E7"/>
    <w:rsid w:val="00CF4802"/>
    <w:rsid w:val="00D27368"/>
    <w:rsid w:val="00D34AAC"/>
    <w:rsid w:val="00D5211C"/>
    <w:rsid w:val="00D526AE"/>
    <w:rsid w:val="00D57916"/>
    <w:rsid w:val="00D64011"/>
    <w:rsid w:val="00D6528B"/>
    <w:rsid w:val="00DA5B57"/>
    <w:rsid w:val="00DB3C76"/>
    <w:rsid w:val="00DC27A3"/>
    <w:rsid w:val="00DD07F6"/>
    <w:rsid w:val="00E40B2C"/>
    <w:rsid w:val="00E46FDA"/>
    <w:rsid w:val="00E475F4"/>
    <w:rsid w:val="00E56F9E"/>
    <w:rsid w:val="00E60768"/>
    <w:rsid w:val="00E73A91"/>
    <w:rsid w:val="00E75541"/>
    <w:rsid w:val="00E83DCB"/>
    <w:rsid w:val="00E852AE"/>
    <w:rsid w:val="00E86488"/>
    <w:rsid w:val="00E91F05"/>
    <w:rsid w:val="00E9531C"/>
    <w:rsid w:val="00E95802"/>
    <w:rsid w:val="00EB4471"/>
    <w:rsid w:val="00EC4C12"/>
    <w:rsid w:val="00F1685D"/>
    <w:rsid w:val="00F31A5F"/>
    <w:rsid w:val="00F372EC"/>
    <w:rsid w:val="00F40245"/>
    <w:rsid w:val="00F708E9"/>
    <w:rsid w:val="00F75FFC"/>
    <w:rsid w:val="00F814A0"/>
    <w:rsid w:val="00FA5492"/>
    <w:rsid w:val="00FB3B54"/>
    <w:rsid w:val="00FC6EEB"/>
    <w:rsid w:val="00FD63D6"/>
    <w:rsid w:val="00FF36D5"/>
    <w:rsid w:val="00FF69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9F398"/>
  <w15:docId w15:val="{7F77213E-5A7B-4570-BBC4-240919F4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164115"/>
    <w:rPr>
      <w:rFonts w:ascii="Times New Roman" w:hAnsi="Times New Roman"/>
      <w:sz w:val="18"/>
      <w:vertAlign w:val="superscript"/>
    </w:rPr>
  </w:style>
  <w:style w:type="paragraph" w:styleId="Header">
    <w:name w:val="header"/>
    <w:aliases w:val="6_G"/>
    <w:basedOn w:val="Normal"/>
    <w:link w:val="HeaderChar"/>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rsid w:val="00164115"/>
    <w:pPr>
      <w:spacing w:line="240" w:lineRule="auto"/>
    </w:pPr>
    <w:rPr>
      <w:sz w:val="16"/>
    </w:rPr>
  </w:style>
  <w:style w:type="character" w:customStyle="1" w:styleId="FooterChar">
    <w:name w:val="Footer Char"/>
    <w:aliases w:val="3_G Char"/>
    <w:basedOn w:val="DefaultParagraphFont"/>
    <w:link w:val="Footer"/>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rsid w:val="00164115"/>
    <w:rPr>
      <w:rFonts w:ascii="Times New Roman" w:eastAsia="Times New Roman" w:hAnsi="Times New Roman" w:cs="Times New Roman"/>
      <w:sz w:val="20"/>
      <w:szCs w:val="20"/>
      <w:lang w:val="en-GB" w:eastAsia="en-US"/>
    </w:rPr>
  </w:style>
  <w:style w:type="character" w:styleId="CommentReference">
    <w:name w:val="annotation reference"/>
    <w:rsid w:val="00164115"/>
    <w:rPr>
      <w:sz w:val="6"/>
    </w:rPr>
  </w:style>
  <w:style w:type="paragraph" w:styleId="CommentText">
    <w:name w:val="annotation text"/>
    <w:basedOn w:val="Normal"/>
    <w:link w:val="CommentTextChar"/>
    <w:rsid w:val="00164115"/>
  </w:style>
  <w:style w:type="character" w:customStyle="1" w:styleId="CommentTextChar">
    <w:name w:val="Comment Text Char"/>
    <w:basedOn w:val="DefaultParagraphFont"/>
    <w:link w:val="CommentText"/>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 w:type="character" w:styleId="Hyperlink">
    <w:name w:val="Hyperlink"/>
    <w:basedOn w:val="DefaultParagraphFont"/>
    <w:uiPriority w:val="99"/>
    <w:unhideWhenUsed/>
    <w:rsid w:val="008762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89123">
      <w:bodyDiv w:val="1"/>
      <w:marLeft w:val="0"/>
      <w:marRight w:val="0"/>
      <w:marTop w:val="0"/>
      <w:marBottom w:val="0"/>
      <w:divBdr>
        <w:top w:val="none" w:sz="0" w:space="0" w:color="auto"/>
        <w:left w:val="none" w:sz="0" w:space="0" w:color="auto"/>
        <w:bottom w:val="none" w:sz="0" w:space="0" w:color="auto"/>
        <w:right w:val="none" w:sz="0" w:space="0" w:color="auto"/>
      </w:divBdr>
    </w:div>
    <w:div w:id="919565256">
      <w:bodyDiv w:val="1"/>
      <w:marLeft w:val="0"/>
      <w:marRight w:val="0"/>
      <w:marTop w:val="0"/>
      <w:marBottom w:val="0"/>
      <w:divBdr>
        <w:top w:val="none" w:sz="0" w:space="0" w:color="auto"/>
        <w:left w:val="none" w:sz="0" w:space="0" w:color="auto"/>
        <w:bottom w:val="none" w:sz="0" w:space="0" w:color="auto"/>
        <w:right w:val="none" w:sz="0" w:space="0" w:color="auto"/>
      </w:divBdr>
    </w:div>
    <w:div w:id="1173494522">
      <w:bodyDiv w:val="1"/>
      <w:marLeft w:val="0"/>
      <w:marRight w:val="0"/>
      <w:marTop w:val="0"/>
      <w:marBottom w:val="0"/>
      <w:divBdr>
        <w:top w:val="none" w:sz="0" w:space="0" w:color="auto"/>
        <w:left w:val="none" w:sz="0" w:space="0" w:color="auto"/>
        <w:bottom w:val="none" w:sz="0" w:space="0" w:color="auto"/>
        <w:right w:val="none" w:sz="0" w:space="0" w:color="auto"/>
      </w:divBdr>
    </w:div>
    <w:div w:id="183248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nvironment/strategy/chemicals-strategy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178AD-02CF-464D-BCC0-9DFC20055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962D5-BF50-4CDA-B94A-32275336C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55D3FA-4FDF-46AD-8112-0707EB97DBF4}">
  <ds:schemaRefs>
    <ds:schemaRef ds:uri="http://schemas.openxmlformats.org/officeDocument/2006/bibliography"/>
  </ds:schemaRefs>
</ds:datastoreItem>
</file>

<file path=customXml/itemProps4.xml><?xml version="1.0" encoding="utf-8"?>
<ds:datastoreItem xmlns:ds="http://schemas.openxmlformats.org/officeDocument/2006/customXml" ds:itemID="{C1FDD5FE-3F03-4B8E-9DDE-3D89A9DAD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1374</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ECE-ISU</Company>
  <LinksUpToDate>false</LinksUpToDate>
  <CharactersWithSpaces>1611</CharactersWithSpaces>
  <SharedDoc>false</SharedDoc>
  <HLinks>
    <vt:vector size="6" baseType="variant">
      <vt:variant>
        <vt:i4>2490439</vt:i4>
      </vt:variant>
      <vt:variant>
        <vt:i4>0</vt:i4>
      </vt:variant>
      <vt:variant>
        <vt:i4>0</vt:i4>
      </vt:variant>
      <vt:variant>
        <vt:i4>5</vt:i4>
      </vt:variant>
      <vt:variant>
        <vt:lpwstr>https://ec.europa.eu/environment/strategy/chemicals-strategy_en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G Negash</dc:creator>
  <cp:keywords/>
  <cp:lastModifiedBy>Rosa Garcia Couto</cp:lastModifiedBy>
  <cp:revision>9</cp:revision>
  <cp:lastPrinted>2020-11-13T08:56:00Z</cp:lastPrinted>
  <dcterms:created xsi:type="dcterms:W3CDTF">2021-07-01T15:32:00Z</dcterms:created>
  <dcterms:modified xsi:type="dcterms:W3CDTF">2021-07-02T07:22:00Z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