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2464D5" w14:paraId="56F665EB" w14:textId="77777777" w:rsidTr="007532B9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5DBDD738" w14:textId="5D59899B" w:rsidR="00717408" w:rsidRPr="007532B9" w:rsidRDefault="00FA63B2" w:rsidP="007532B9">
            <w:pPr>
              <w:spacing w:after="120"/>
              <w:jc w:val="right"/>
              <w:rPr>
                <w:b/>
                <w:sz w:val="40"/>
                <w:szCs w:val="40"/>
                <w:lang w:val="fr-FR"/>
              </w:rPr>
            </w:pPr>
            <w:bookmarkStart w:id="0" w:name="_Hlk54004357"/>
            <w:r w:rsidRPr="007532B9">
              <w:rPr>
                <w:b/>
                <w:sz w:val="40"/>
                <w:szCs w:val="40"/>
                <w:lang w:val="fr-FR"/>
              </w:rPr>
              <w:t>UN/SCEGHS/</w:t>
            </w:r>
            <w:r w:rsidR="006D3587" w:rsidRPr="007532B9">
              <w:rPr>
                <w:b/>
                <w:sz w:val="40"/>
                <w:szCs w:val="40"/>
                <w:lang w:val="fr-FR"/>
              </w:rPr>
              <w:t>40</w:t>
            </w:r>
            <w:r w:rsidRPr="007532B9">
              <w:rPr>
                <w:b/>
                <w:sz w:val="40"/>
                <w:szCs w:val="40"/>
                <w:lang w:val="fr-FR"/>
              </w:rPr>
              <w:t>/INF.</w:t>
            </w:r>
            <w:r w:rsidR="003B3644">
              <w:rPr>
                <w:b/>
                <w:sz w:val="40"/>
                <w:szCs w:val="40"/>
                <w:lang w:val="fr-FR"/>
              </w:rPr>
              <w:t>19</w:t>
            </w:r>
            <w:bookmarkEnd w:id="0"/>
          </w:p>
        </w:tc>
      </w:tr>
      <w:tr w:rsidR="00717408" w14:paraId="5A401C9D" w14:textId="77777777" w:rsidTr="007532B9">
        <w:trPr>
          <w:cantSplit/>
        </w:trPr>
        <w:tc>
          <w:tcPr>
            <w:tcW w:w="9072" w:type="dxa"/>
            <w:tcBorders>
              <w:top w:val="single" w:sz="4" w:space="0" w:color="auto"/>
            </w:tcBorders>
          </w:tcPr>
          <w:p w14:paraId="45B0DBC3" w14:textId="77777777" w:rsidR="00717408" w:rsidRPr="00AD0D70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AD0D70">
              <w:rPr>
                <w:b/>
                <w:sz w:val="24"/>
                <w:szCs w:val="24"/>
              </w:rPr>
              <w:t>Committee of Experts on the Transport of Dangerous Goods</w:t>
            </w:r>
            <w:r w:rsidRPr="00AD0D70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D0D70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893D430" w14:textId="4F00D4F3" w:rsidR="00717408" w:rsidRDefault="00717408" w:rsidP="007532B9">
            <w:pPr>
              <w:tabs>
                <w:tab w:val="right" w:pos="9072"/>
              </w:tabs>
              <w:spacing w:before="120"/>
            </w:pPr>
            <w:r w:rsidRPr="00AD0D70">
              <w:tab/>
            </w:r>
            <w:r w:rsidR="0003198B">
              <w:rPr>
                <w:b/>
                <w:bCs/>
              </w:rPr>
              <w:t>1</w:t>
            </w:r>
            <w:r w:rsidR="00AA0E05">
              <w:rPr>
                <w:b/>
                <w:bCs/>
              </w:rPr>
              <w:t xml:space="preserve"> </w:t>
            </w:r>
            <w:r w:rsidR="0003198B">
              <w:rPr>
                <w:b/>
                <w:bCs/>
              </w:rPr>
              <w:t>July</w:t>
            </w:r>
            <w:r w:rsidR="00EF6381" w:rsidRPr="0041217C">
              <w:rPr>
                <w:b/>
                <w:bCs/>
              </w:rPr>
              <w:t xml:space="preserve"> </w:t>
            </w:r>
            <w:r w:rsidR="000B6ACF" w:rsidRPr="0041217C">
              <w:rPr>
                <w:b/>
                <w:bCs/>
              </w:rPr>
              <w:t>202</w:t>
            </w:r>
            <w:r w:rsidR="00564927">
              <w:rPr>
                <w:b/>
                <w:bCs/>
              </w:rPr>
              <w:t>1</w:t>
            </w:r>
          </w:p>
        </w:tc>
      </w:tr>
      <w:tr w:rsidR="00AA0E05" w14:paraId="19A56AAF" w14:textId="77777777" w:rsidTr="005753E8">
        <w:trPr>
          <w:cantSplit/>
        </w:trPr>
        <w:tc>
          <w:tcPr>
            <w:tcW w:w="9072" w:type="dxa"/>
          </w:tcPr>
          <w:p w14:paraId="360FDD31" w14:textId="0CCF1CA6" w:rsidR="00AA0E05" w:rsidRPr="0000284E" w:rsidRDefault="00AA0E05" w:rsidP="0000284E">
            <w:pPr>
              <w:tabs>
                <w:tab w:val="right" w:pos="9072"/>
              </w:tabs>
              <w:spacing w:before="120"/>
            </w:pPr>
            <w:r w:rsidRPr="00AD0D70">
              <w:rPr>
                <w:b/>
                <w:lang w:val="en-US"/>
              </w:rPr>
              <w:t xml:space="preserve">Sub-Committee of Experts on the </w:t>
            </w:r>
            <w:r>
              <w:rPr>
                <w:b/>
                <w:lang w:val="en-US"/>
              </w:rPr>
              <w:br/>
            </w:r>
            <w:r w:rsidRPr="00AD0D70">
              <w:rPr>
                <w:b/>
                <w:lang w:val="en-US"/>
              </w:rPr>
              <w:t>Globally Harmonized</w:t>
            </w:r>
            <w:r>
              <w:rPr>
                <w:b/>
                <w:lang w:val="en-US"/>
              </w:rPr>
              <w:t xml:space="preserve"> </w:t>
            </w:r>
            <w:r w:rsidRPr="00AD0D70">
              <w:rPr>
                <w:b/>
                <w:lang w:val="en-US"/>
              </w:rPr>
              <w:t>System of Classification and Labelling of Chemicals</w:t>
            </w:r>
          </w:p>
        </w:tc>
      </w:tr>
      <w:tr w:rsidR="00AA0E05" w14:paraId="71F8C143" w14:textId="77777777" w:rsidTr="00CD33A4">
        <w:trPr>
          <w:cantSplit/>
        </w:trPr>
        <w:tc>
          <w:tcPr>
            <w:tcW w:w="9072" w:type="dxa"/>
          </w:tcPr>
          <w:p w14:paraId="434A73A7" w14:textId="3F7EA793" w:rsidR="00AA0E05" w:rsidRPr="00AD0D70" w:rsidRDefault="00AA0E05" w:rsidP="0000284E">
            <w:pPr>
              <w:spacing w:before="120"/>
              <w:rPr>
                <w:b/>
              </w:rPr>
            </w:pPr>
            <w:r>
              <w:rPr>
                <w:b/>
              </w:rPr>
              <w:t>Fortieth</w:t>
            </w:r>
            <w:r w:rsidRPr="00AD0D70">
              <w:rPr>
                <w:b/>
              </w:rPr>
              <w:t xml:space="preserve"> session</w:t>
            </w:r>
          </w:p>
          <w:p w14:paraId="1A439EF8" w14:textId="77777777" w:rsidR="00AA0E05" w:rsidRPr="00AD0D70" w:rsidRDefault="00AA0E05" w:rsidP="007532B9">
            <w:pPr>
              <w:spacing w:before="60"/>
            </w:pPr>
            <w:r w:rsidRPr="00AD0D70">
              <w:t>Geneva</w:t>
            </w:r>
            <w:r>
              <w:t xml:space="preserve"> and online (hybrid)</w:t>
            </w:r>
            <w:r w:rsidRPr="00AD0D70">
              <w:t xml:space="preserve">, </w:t>
            </w:r>
            <w:r>
              <w:t>5-7</w:t>
            </w:r>
            <w:r w:rsidRPr="00AD0D70">
              <w:t xml:space="preserve"> </w:t>
            </w:r>
            <w:r>
              <w:t>July 2021</w:t>
            </w:r>
          </w:p>
          <w:p w14:paraId="2F3646A5" w14:textId="5C31F562" w:rsidR="00AA0E05" w:rsidRDefault="00AA0E05" w:rsidP="007532B9">
            <w:pPr>
              <w:spacing w:before="60"/>
            </w:pPr>
            <w:r>
              <w:t>Item 2 (</w:t>
            </w:r>
            <w:r w:rsidR="00380718">
              <w:t>h</w:t>
            </w:r>
            <w:r>
              <w:t>) of the provisional agenda</w:t>
            </w:r>
          </w:p>
          <w:p w14:paraId="50EB67C5" w14:textId="0E35FC9C" w:rsidR="00AA0E05" w:rsidRPr="00AD0D70" w:rsidRDefault="00AA0E05" w:rsidP="007532B9">
            <w:pPr>
              <w:tabs>
                <w:tab w:val="right" w:pos="9072"/>
              </w:tabs>
              <w:spacing w:before="60"/>
              <w:rPr>
                <w:b/>
                <w:lang w:val="en-US"/>
              </w:rPr>
            </w:pPr>
            <w:r>
              <w:rPr>
                <w:b/>
                <w:bCs/>
              </w:rPr>
              <w:t>Work on the Globally Harmonized System (GHS):</w:t>
            </w:r>
            <w:r>
              <w:rPr>
                <w:b/>
                <w:bCs/>
              </w:rPr>
              <w:br/>
            </w:r>
            <w:r w:rsidR="00380718" w:rsidRPr="00380718">
              <w:rPr>
                <w:b/>
                <w:bCs/>
              </w:rPr>
              <w:t>Improvement of annexes 1 to 3 and further rationalization of precautionary statements</w:t>
            </w:r>
          </w:p>
        </w:tc>
      </w:tr>
    </w:tbl>
    <w:p w14:paraId="68969185" w14:textId="3EF46E52" w:rsidR="004768CC" w:rsidRPr="00EF6381" w:rsidRDefault="00760F29" w:rsidP="004768CC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5B7F28">
        <w:rPr>
          <w:rFonts w:eastAsia="MS Mincho"/>
          <w:lang w:val="en-US" w:eastAsia="ja-JP"/>
        </w:rPr>
        <w:t>A</w:t>
      </w:r>
      <w:r w:rsidR="00E60B62">
        <w:rPr>
          <w:rFonts w:eastAsia="MS Mincho"/>
          <w:lang w:val="en-US" w:eastAsia="ja-JP"/>
        </w:rPr>
        <w:t xml:space="preserve">mendment </w:t>
      </w:r>
      <w:r w:rsidR="005B7F28">
        <w:rPr>
          <w:rFonts w:eastAsia="MS Mincho"/>
          <w:lang w:val="en-US" w:eastAsia="ja-JP"/>
        </w:rPr>
        <w:t>to</w:t>
      </w:r>
      <w:r w:rsidR="00E60B62">
        <w:rPr>
          <w:rFonts w:eastAsia="MS Mincho"/>
          <w:lang w:val="en-US" w:eastAsia="ja-JP"/>
        </w:rPr>
        <w:t xml:space="preserve"> </w:t>
      </w:r>
      <w:r w:rsidR="00380718" w:rsidRPr="00380718">
        <w:rPr>
          <w:rFonts w:eastAsia="MS Mincho"/>
          <w:lang w:val="en-US" w:eastAsia="ja-JP"/>
        </w:rPr>
        <w:t>ST/SG/AC.10/C.4/2021/2</w:t>
      </w:r>
      <w:r w:rsidR="00380718">
        <w:rPr>
          <w:rFonts w:eastAsia="MS Mincho"/>
          <w:lang w:val="en-US" w:eastAsia="ja-JP"/>
        </w:rPr>
        <w:t xml:space="preserve"> </w:t>
      </w:r>
      <w:proofErr w:type="gramStart"/>
      <w:r w:rsidR="00380718">
        <w:rPr>
          <w:rFonts w:eastAsia="MS Mincho"/>
          <w:lang w:val="en-US" w:eastAsia="ja-JP"/>
        </w:rPr>
        <w:t>with regard to</w:t>
      </w:r>
      <w:proofErr w:type="gramEnd"/>
      <w:r w:rsidR="00380718">
        <w:rPr>
          <w:rFonts w:eastAsia="MS Mincho"/>
          <w:lang w:val="en-US" w:eastAsia="ja-JP"/>
        </w:rPr>
        <w:t xml:space="preserve"> paragraphs </w:t>
      </w:r>
      <w:r w:rsidR="005601B3">
        <w:rPr>
          <w:rFonts w:eastAsia="MS Mincho"/>
          <w:lang w:val="en-US" w:eastAsia="ja-JP"/>
        </w:rPr>
        <w:t xml:space="preserve">25 to </w:t>
      </w:r>
      <w:r w:rsidR="00380718">
        <w:rPr>
          <w:rFonts w:eastAsia="MS Mincho"/>
          <w:lang w:val="en-US" w:eastAsia="ja-JP"/>
        </w:rPr>
        <w:t>27</w:t>
      </w:r>
    </w:p>
    <w:p w14:paraId="73597707" w14:textId="6B80902D" w:rsidR="004768CC" w:rsidRDefault="004768CC" w:rsidP="004768CC">
      <w:pPr>
        <w:pStyle w:val="H1G"/>
      </w:pPr>
      <w:r>
        <w:tab/>
      </w:r>
      <w:r>
        <w:tab/>
      </w:r>
      <w:r w:rsidR="009F772D">
        <w:t>Transmitted by the expert from Germany</w:t>
      </w:r>
    </w:p>
    <w:p w14:paraId="7C2C6350" w14:textId="1D2E3DBD" w:rsidR="00380718" w:rsidRDefault="006E06F4" w:rsidP="006E06F4">
      <w:pPr>
        <w:pStyle w:val="SingleTxtG"/>
      </w:pPr>
      <w:r>
        <w:t>1.</w:t>
      </w:r>
      <w:r>
        <w:tab/>
      </w:r>
      <w:r w:rsidR="00380718">
        <w:t xml:space="preserve">This document aims at amending the proposal on the amendments of the </w:t>
      </w:r>
      <w:r w:rsidR="00564885">
        <w:t>n</w:t>
      </w:r>
      <w:r w:rsidR="00380718">
        <w:t xml:space="preserve">otes below the </w:t>
      </w:r>
      <w:r w:rsidR="002F2C10">
        <w:t xml:space="preserve">three </w:t>
      </w:r>
      <w:r w:rsidR="00380718">
        <w:t xml:space="preserve">"matrix-tables" for </w:t>
      </w:r>
      <w:r w:rsidR="002F2C10">
        <w:t xml:space="preserve">flammable gases, </w:t>
      </w:r>
      <w:r w:rsidR="00380718">
        <w:t xml:space="preserve">pyrophoric </w:t>
      </w:r>
      <w:proofErr w:type="gramStart"/>
      <w:r w:rsidR="002F2C10">
        <w:t>gases</w:t>
      </w:r>
      <w:proofErr w:type="gramEnd"/>
      <w:r w:rsidR="002F2C10">
        <w:t xml:space="preserve"> </w:t>
      </w:r>
      <w:r w:rsidR="00380718">
        <w:t>and chemically unstable gases in Annex 3 Section 3 of the GHS.</w:t>
      </w:r>
    </w:p>
    <w:p w14:paraId="409F57EF" w14:textId="4DEDC5EC" w:rsidR="00F754D7" w:rsidRDefault="00F754D7" w:rsidP="00F754D7">
      <w:pPr>
        <w:pStyle w:val="H1G"/>
      </w:pPr>
      <w:r>
        <w:tab/>
      </w:r>
      <w:r>
        <w:tab/>
        <w:t>Background</w:t>
      </w:r>
    </w:p>
    <w:p w14:paraId="33597248" w14:textId="603A498D" w:rsidR="00F754D7" w:rsidRDefault="00F754D7" w:rsidP="00F754D7">
      <w:pPr>
        <w:pStyle w:val="SingleTxtG"/>
      </w:pPr>
      <w:r>
        <w:t>2.</w:t>
      </w:r>
      <w:r>
        <w:tab/>
        <w:t>Chemically unstable gases were introduced in 2011 (4th revised edition</w:t>
      </w:r>
      <w:r w:rsidR="008C7F8A">
        <w:t xml:space="preserve"> of the GHS</w:t>
      </w:r>
      <w:r>
        <w:t xml:space="preserve">). </w:t>
      </w:r>
      <w:r w:rsidR="002F2C10">
        <w:t>Below</w:t>
      </w:r>
      <w:r>
        <w:t xml:space="preserve"> is a screenshot of the matrix table at that time (that makes it a lot easier to understand):</w:t>
      </w:r>
    </w:p>
    <w:p w14:paraId="4A83F36E" w14:textId="53B8BBA5" w:rsidR="008C7F8A" w:rsidRDefault="008C7F8A" w:rsidP="00F754D7">
      <w:pPr>
        <w:pStyle w:val="SingleTxtG"/>
      </w:pPr>
      <w:r w:rsidRPr="008C7F8A">
        <w:rPr>
          <w:noProof/>
        </w:rPr>
        <w:drawing>
          <wp:inline distT="0" distB="0" distL="0" distR="0" wp14:anchorId="71037870" wp14:editId="614DC736">
            <wp:extent cx="4680000" cy="170040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7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6BDA7" w14:textId="6BA87596" w:rsidR="00F754D7" w:rsidRDefault="008C7F8A" w:rsidP="00F754D7">
      <w:pPr>
        <w:pStyle w:val="SingleTxtG"/>
      </w:pPr>
      <w:r>
        <w:t>3.</w:t>
      </w:r>
      <w:r>
        <w:tab/>
      </w:r>
      <w:r w:rsidR="00F754D7">
        <w:t xml:space="preserve">At that time, we needed a note </w:t>
      </w:r>
      <w:r w:rsidR="00AD7B46">
        <w:t>hinting at the other P</w:t>
      </w:r>
      <w:r w:rsidR="00DE58C6">
        <w:t xml:space="preserve"> </w:t>
      </w:r>
      <w:r w:rsidR="00AD7B46">
        <w:t xml:space="preserve">statements for flammability </w:t>
      </w:r>
      <w:r w:rsidR="00F754D7">
        <w:t xml:space="preserve">because the table only contained the P-statement that was assigned </w:t>
      </w:r>
      <w:r>
        <w:t>based on</w:t>
      </w:r>
      <w:r w:rsidR="00F754D7">
        <w:t xml:space="preserve"> the chemical instability but not the ones that were assigned based on the flammability.</w:t>
      </w:r>
    </w:p>
    <w:p w14:paraId="6EE80DD0" w14:textId="7B952CBD" w:rsidR="00F754D7" w:rsidRDefault="008C7F8A" w:rsidP="00F754D7">
      <w:pPr>
        <w:pStyle w:val="SingleTxtG"/>
      </w:pPr>
      <w:r>
        <w:t>4.</w:t>
      </w:r>
      <w:r>
        <w:tab/>
      </w:r>
      <w:r w:rsidR="00F754D7">
        <w:t>Pyrophoric gases were introduced in 2015 (6th revised edition</w:t>
      </w:r>
      <w:r>
        <w:t xml:space="preserve"> of the GHS</w:t>
      </w:r>
      <w:r w:rsidR="00F754D7">
        <w:t>). The approach was the same as for chemically unstable gases (only the P-statements for pyrophoricity were given but not those based on flammability) and an equivalent Note was added.</w:t>
      </w:r>
    </w:p>
    <w:p w14:paraId="7DCB2369" w14:textId="641ECA11" w:rsidR="00F754D7" w:rsidRDefault="008C7F8A" w:rsidP="00F754D7">
      <w:pPr>
        <w:pStyle w:val="SingleTxtG"/>
      </w:pPr>
      <w:r>
        <w:t>5.</w:t>
      </w:r>
      <w:r>
        <w:tab/>
      </w:r>
      <w:r w:rsidR="00F754D7">
        <w:t>In 2017 (7th revised edition</w:t>
      </w:r>
      <w:r w:rsidR="002F2C10">
        <w:t xml:space="preserve"> of the GHS</w:t>
      </w:r>
      <w:r w:rsidR="00F754D7">
        <w:t>), in both tables the P</w:t>
      </w:r>
      <w:r w:rsidR="00DE58C6">
        <w:t> </w:t>
      </w:r>
      <w:r w:rsidR="00F754D7">
        <w:t>statements for flammability were added.</w:t>
      </w:r>
    </w:p>
    <w:p w14:paraId="11917D0D" w14:textId="494E2E23" w:rsidR="00F754D7" w:rsidRDefault="00AD7B46" w:rsidP="00AD7B46">
      <w:pPr>
        <w:pStyle w:val="H1G"/>
      </w:pPr>
      <w:r>
        <w:tab/>
      </w:r>
      <w:r>
        <w:tab/>
        <w:t xml:space="preserve">Issue at hand with the proposed amendments of the </w:t>
      </w:r>
      <w:r w:rsidR="00DE58C6">
        <w:t>n</w:t>
      </w:r>
      <w:r>
        <w:t>otes</w:t>
      </w:r>
    </w:p>
    <w:p w14:paraId="6900844F" w14:textId="7B9849F6" w:rsidR="002F2C10" w:rsidRDefault="00AD7B46" w:rsidP="00AD7B46">
      <w:pPr>
        <w:pStyle w:val="SingleTxtG"/>
      </w:pPr>
      <w:r>
        <w:t>6.</w:t>
      </w:r>
      <w:r>
        <w:tab/>
        <w:t xml:space="preserve">Now, with the changes proposed for the </w:t>
      </w:r>
      <w:r w:rsidR="00164B91">
        <w:t>n</w:t>
      </w:r>
      <w:r>
        <w:t xml:space="preserve">otes in document </w:t>
      </w:r>
      <w:r w:rsidR="00164B91" w:rsidRPr="00380718">
        <w:rPr>
          <w:rFonts w:eastAsia="MS Mincho"/>
          <w:lang w:val="en-US" w:eastAsia="ja-JP"/>
        </w:rPr>
        <w:t>ST/SG/AC.10/C.4/2021/2</w:t>
      </w:r>
      <w:r w:rsidR="00164B91">
        <w:rPr>
          <w:rFonts w:eastAsia="MS Mincho"/>
          <w:lang w:val="en-US" w:eastAsia="ja-JP"/>
        </w:rPr>
        <w:t>,</w:t>
      </w:r>
      <w:r w:rsidR="0003198B">
        <w:t xml:space="preserve"> par</w:t>
      </w:r>
      <w:r w:rsidR="005601B3">
        <w:t>a</w:t>
      </w:r>
      <w:r w:rsidR="0003198B">
        <w:t>g</w:t>
      </w:r>
      <w:r w:rsidR="005601B3">
        <w:t>ra</w:t>
      </w:r>
      <w:r w:rsidR="0003198B">
        <w:t>phs 2</w:t>
      </w:r>
      <w:r w:rsidR="002F2C10">
        <w:t>5 to</w:t>
      </w:r>
      <w:r w:rsidR="0003198B">
        <w:t xml:space="preserve"> 27</w:t>
      </w:r>
      <w:r>
        <w:t xml:space="preserve">, the wording of the 2nd sentence of the </w:t>
      </w:r>
      <w:r w:rsidR="00164B91">
        <w:t>n</w:t>
      </w:r>
      <w:r>
        <w:t>ote</w:t>
      </w:r>
      <w:r w:rsidR="0003198B">
        <w:t>s might become misleading</w:t>
      </w:r>
      <w:r w:rsidR="002F2C10">
        <w:t>.</w:t>
      </w:r>
    </w:p>
    <w:p w14:paraId="013BF0A0" w14:textId="3B5346E3" w:rsidR="00AD7B46" w:rsidRDefault="002F2C10" w:rsidP="00AD7B46">
      <w:pPr>
        <w:pStyle w:val="SingleTxtG"/>
      </w:pPr>
      <w:r>
        <w:lastRenderedPageBreak/>
        <w:t>7.</w:t>
      </w:r>
      <w:r>
        <w:tab/>
      </w:r>
      <w:r w:rsidR="0003198B">
        <w:t xml:space="preserve">The proposed wording </w:t>
      </w:r>
      <w:r>
        <w:t xml:space="preserve">in paragraph 26 </w:t>
      </w:r>
      <w:r w:rsidR="0003198B">
        <w:t xml:space="preserve">is: "… </w:t>
      </w:r>
      <w:r w:rsidR="00AD7B46">
        <w:t xml:space="preserve">For the </w:t>
      </w:r>
      <w:r w:rsidR="00AD7B46" w:rsidRPr="0003198B">
        <w:rPr>
          <w:u w:val="single"/>
        </w:rPr>
        <w:t>other precautionary statements</w:t>
      </w:r>
      <w:r w:rsidR="00AD7B46">
        <w:t xml:space="preserve"> that are assigned based </w:t>
      </w:r>
      <w:r w:rsidR="00AD7B46" w:rsidRPr="0003198B">
        <w:rPr>
          <w:u w:val="single"/>
        </w:rPr>
        <w:t>on the flammability</w:t>
      </w:r>
      <w:r w:rsidR="00AD7B46">
        <w:t xml:space="preserve"> and the chemical instability of the gas, see the respective table for chemically unstable gases A and B.</w:t>
      </w:r>
      <w:r w:rsidR="0003198B">
        <w:t>"</w:t>
      </w:r>
      <w:r w:rsidR="00AD7B46">
        <w:t xml:space="preserve"> (and equivalently in the other respective </w:t>
      </w:r>
      <w:r w:rsidR="00295C9F">
        <w:t>n</w:t>
      </w:r>
      <w:r w:rsidR="00AD7B46">
        <w:t>ote</w:t>
      </w:r>
      <w:r w:rsidR="0003198B">
        <w:t xml:space="preserve"> to the matrix table for chemically unstable gases</w:t>
      </w:r>
      <w:r w:rsidR="00BB31FD">
        <w:t xml:space="preserve"> as proposed in paragraph 27</w:t>
      </w:r>
      <w:r w:rsidR="00AD7B46">
        <w:t>).</w:t>
      </w:r>
    </w:p>
    <w:p w14:paraId="738AD56E" w14:textId="3A23DDAC" w:rsidR="00AD7B46" w:rsidRDefault="00382B98" w:rsidP="00AD7B46">
      <w:pPr>
        <w:pStyle w:val="SingleTxtG"/>
      </w:pPr>
      <w:r>
        <w:t>8</w:t>
      </w:r>
      <w:r w:rsidR="0003198B">
        <w:t>.</w:t>
      </w:r>
      <w:r w:rsidR="0003198B">
        <w:tab/>
      </w:r>
      <w:r w:rsidR="00AD7B46">
        <w:t xml:space="preserve">The </w:t>
      </w:r>
      <w:r w:rsidR="0003198B">
        <w:t xml:space="preserve">underlined </w:t>
      </w:r>
      <w:r w:rsidR="00AD7B46">
        <w:t xml:space="preserve">text might imply that there are </w:t>
      </w:r>
      <w:r w:rsidR="00AD7B46" w:rsidRPr="0003198B">
        <w:rPr>
          <w:b/>
          <w:bCs/>
          <w:u w:val="single"/>
        </w:rPr>
        <w:t>other</w:t>
      </w:r>
      <w:r w:rsidR="00AD7B46">
        <w:t xml:space="preserve"> P</w:t>
      </w:r>
      <w:r w:rsidR="00DE58C6">
        <w:t xml:space="preserve"> </w:t>
      </w:r>
      <w:r w:rsidR="00AD7B46">
        <w:t xml:space="preserve">statements for flammability in the respective other matrix table. But there aren’t. There are only the </w:t>
      </w:r>
      <w:r w:rsidR="00AD7B46" w:rsidRPr="0003198B">
        <w:rPr>
          <w:b/>
          <w:bCs/>
          <w:u w:val="single"/>
        </w:rPr>
        <w:t>same</w:t>
      </w:r>
      <w:r w:rsidR="00AD7B46">
        <w:t xml:space="preserve"> P-statements for flammability.</w:t>
      </w:r>
    </w:p>
    <w:p w14:paraId="62EDA927" w14:textId="1C4ECEAC" w:rsidR="005601B3" w:rsidRDefault="00382B98" w:rsidP="00AD7B46">
      <w:pPr>
        <w:pStyle w:val="SingleTxtG"/>
      </w:pPr>
      <w:r>
        <w:t>9</w:t>
      </w:r>
      <w:r w:rsidR="005601B3">
        <w:t>.</w:t>
      </w:r>
      <w:r w:rsidR="005601B3">
        <w:tab/>
        <w:t xml:space="preserve">In paragraph 25 it is proposed to add a new </w:t>
      </w:r>
      <w:r w:rsidR="00DE58C6">
        <w:t>n</w:t>
      </w:r>
      <w:r w:rsidR="005601B3">
        <w:t xml:space="preserve">ote to the matrix-table for flammable gases (currently there is no </w:t>
      </w:r>
      <w:r w:rsidR="00DE58C6">
        <w:t>n</w:t>
      </w:r>
      <w:r w:rsidR="005601B3">
        <w:t xml:space="preserve">ote). Similarly, this new </w:t>
      </w:r>
      <w:r w:rsidR="00DE58C6">
        <w:t>n</w:t>
      </w:r>
      <w:r w:rsidR="005601B3">
        <w:t xml:space="preserve">ote might be misleading because it also points at </w:t>
      </w:r>
      <w:r w:rsidR="00862AB3">
        <w:t>"other precautionary statements based on 1A flammability".</w:t>
      </w:r>
    </w:p>
    <w:p w14:paraId="302ADCB7" w14:textId="371DBB4D" w:rsidR="00AD7B46" w:rsidRDefault="00862AB3" w:rsidP="00862AB3">
      <w:pPr>
        <w:pStyle w:val="H1G"/>
      </w:pPr>
      <w:r>
        <w:tab/>
      </w:r>
      <w:r>
        <w:tab/>
      </w:r>
      <w:r w:rsidR="0003198B">
        <w:t>Proposal</w:t>
      </w:r>
      <w:r>
        <w:t xml:space="preserve"> and justification</w:t>
      </w:r>
    </w:p>
    <w:p w14:paraId="5E4BFAED" w14:textId="4CEB6A6E" w:rsidR="00BB31FD" w:rsidRDefault="00382B98" w:rsidP="003B3644">
      <w:pPr>
        <w:pStyle w:val="SingleTxtG"/>
      </w:pPr>
      <w:r>
        <w:t>10</w:t>
      </w:r>
      <w:r w:rsidR="004D5498">
        <w:t>.</w:t>
      </w:r>
      <w:r w:rsidR="004D5498">
        <w:tab/>
      </w:r>
      <w:r w:rsidR="00AD7B46">
        <w:t xml:space="preserve">Considering that the tables </w:t>
      </w:r>
      <w:r w:rsidR="00862AB3">
        <w:t xml:space="preserve">for pyrophoric gases and for chemically unstable gases </w:t>
      </w:r>
      <w:r w:rsidR="00BB31FD">
        <w:t>in the meantime</w:t>
      </w:r>
      <w:r w:rsidR="00AD7B46">
        <w:t xml:space="preserve"> include also the P</w:t>
      </w:r>
      <w:r w:rsidR="00DE58C6">
        <w:t xml:space="preserve"> </w:t>
      </w:r>
      <w:r w:rsidR="00AD7B46">
        <w:t xml:space="preserve">statements for flammability and that the </w:t>
      </w:r>
      <w:r w:rsidR="00295C9F">
        <w:t>n</w:t>
      </w:r>
      <w:r w:rsidR="00AD7B46">
        <w:t>ote</w:t>
      </w:r>
      <w:r w:rsidR="00BB31FD">
        <w:t xml:space="preserve"> originally </w:t>
      </w:r>
      <w:r w:rsidR="00AD7B46">
        <w:t xml:space="preserve">was only introduced in order to explain the absence of the P-statements for flammability, </w:t>
      </w:r>
      <w:r w:rsidR="004D5498">
        <w:t xml:space="preserve">we propose </w:t>
      </w:r>
      <w:r w:rsidR="00BB31FD">
        <w:t>the following:</w:t>
      </w:r>
    </w:p>
    <w:p w14:paraId="03FFDA3B" w14:textId="39AD17CD" w:rsidR="00BB31FD" w:rsidRPr="003B3644" w:rsidRDefault="00BB31FD" w:rsidP="008646BA">
      <w:pPr>
        <w:pStyle w:val="Bullet2G"/>
        <w:tabs>
          <w:tab w:val="clear" w:pos="2268"/>
        </w:tabs>
        <w:ind w:left="1701" w:hanging="283"/>
      </w:pPr>
      <w:r w:rsidRPr="003B3644">
        <w:t>R</w:t>
      </w:r>
      <w:r w:rsidR="004D5498" w:rsidRPr="003B3644">
        <w:t xml:space="preserve">emove the </w:t>
      </w:r>
      <w:r w:rsidR="00295C9F">
        <w:t>n</w:t>
      </w:r>
      <w:r w:rsidR="004D5498" w:rsidRPr="003B3644">
        <w:t xml:space="preserve">otes to </w:t>
      </w:r>
      <w:r w:rsidRPr="003B3644">
        <w:t xml:space="preserve">the </w:t>
      </w:r>
      <w:r w:rsidR="004D5498" w:rsidRPr="003B3644">
        <w:t xml:space="preserve">matrix tables for </w:t>
      </w:r>
      <w:r w:rsidRPr="003B3644">
        <w:t>pyrophoric gases and for chemically unstable gases.</w:t>
      </w:r>
    </w:p>
    <w:p w14:paraId="23FE99CE" w14:textId="2C83B2DC" w:rsidR="004D5498" w:rsidRPr="003B3644" w:rsidRDefault="00BB31FD" w:rsidP="001A5238">
      <w:pPr>
        <w:pStyle w:val="Bullet2G"/>
        <w:tabs>
          <w:tab w:val="clear" w:pos="2268"/>
        </w:tabs>
        <w:ind w:left="1701" w:hanging="283"/>
      </w:pPr>
      <w:r w:rsidRPr="003B3644">
        <w:t xml:space="preserve">Similarly, we propose not to add a </w:t>
      </w:r>
      <w:r w:rsidR="00295C9F">
        <w:t>n</w:t>
      </w:r>
      <w:r w:rsidRPr="003B3644">
        <w:t>ote to the matrix table for flammable gases</w:t>
      </w:r>
      <w:r w:rsidR="004D5498" w:rsidRPr="003B3644">
        <w:t>.</w:t>
      </w:r>
    </w:p>
    <w:p w14:paraId="6D32585C" w14:textId="368393FF" w:rsidR="00AD7B46" w:rsidRDefault="002F2C10" w:rsidP="00AD7B46">
      <w:pPr>
        <w:pStyle w:val="SingleTxtG"/>
      </w:pPr>
      <w:r>
        <w:t>1</w:t>
      </w:r>
      <w:r w:rsidR="00382B98">
        <w:t>1</w:t>
      </w:r>
      <w:r w:rsidR="004D5498">
        <w:t>.</w:t>
      </w:r>
      <w:r w:rsidR="004D5498">
        <w:tab/>
      </w:r>
      <w:r w:rsidR="00AD7B46">
        <w:t>This would also be in line with the general principle of the matrix tables: Their purpose is only to inform about the applicable labelling elements (with special focus on the P</w:t>
      </w:r>
      <w:r w:rsidR="005C1CBE">
        <w:t> </w:t>
      </w:r>
      <w:r w:rsidR="00AD7B46">
        <w:t xml:space="preserve">statements) once </w:t>
      </w:r>
      <w:r w:rsidR="004D5498">
        <w:t xml:space="preserve">there is </w:t>
      </w:r>
      <w:r w:rsidR="00AD7B46">
        <w:t xml:space="preserve">a classification. </w:t>
      </w:r>
      <w:r w:rsidR="004D5498">
        <w:t xml:space="preserve">Based on the classification, all matrix tables applicable to that classification are relevant. </w:t>
      </w:r>
      <w:r w:rsidR="00AD7B46">
        <w:t xml:space="preserve">That is </w:t>
      </w:r>
      <w:r w:rsidR="004D5498">
        <w:t xml:space="preserve">also </w:t>
      </w:r>
      <w:r w:rsidR="00AD7B46">
        <w:t>not mentioned below the other tables.</w:t>
      </w:r>
    </w:p>
    <w:p w14:paraId="32BDF7ED" w14:textId="65E81F83" w:rsidR="004D5498" w:rsidRDefault="004D5498" w:rsidP="00AD7B46">
      <w:pPr>
        <w:pStyle w:val="SingleTxtG"/>
      </w:pPr>
      <w:r>
        <w:t>1</w:t>
      </w:r>
      <w:r w:rsidR="00382B98">
        <w:t>2</w:t>
      </w:r>
      <w:r>
        <w:t>.</w:t>
      </w:r>
      <w:r>
        <w:tab/>
      </w:r>
      <w:r w:rsidR="00862AB3">
        <w:t xml:space="preserve">The three matrix tables then would also reflect the classification outcome as </w:t>
      </w:r>
      <w:r w:rsidR="002F2C10">
        <w:t xml:space="preserve">given in the criteria Table 2.2.1 and especially as </w:t>
      </w:r>
      <w:r w:rsidR="00862AB3">
        <w:t xml:space="preserve">shown in the flow-chart: All </w:t>
      </w:r>
      <w:r w:rsidR="002F2C10">
        <w:t>categories</w:t>
      </w:r>
      <w:r w:rsidR="00862AB3">
        <w:t xml:space="preserve"> are </w:t>
      </w:r>
      <w:r w:rsidR="002F2C10">
        <w:t>complete "</w:t>
      </w:r>
      <w:r w:rsidR="00862AB3">
        <w:t>stand-alone"-classification</w:t>
      </w:r>
      <w:r w:rsidR="002F2C10">
        <w:t>s.</w:t>
      </w:r>
    </w:p>
    <w:p w14:paraId="7FBCDBE1" w14:textId="6C41BA40" w:rsidR="00EF6381" w:rsidRDefault="00EF6381" w:rsidP="001E2D63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 w:rsidR="001E2D63">
        <w:rPr>
          <w:u w:val="single"/>
        </w:rPr>
        <w:tab/>
      </w:r>
      <w:r w:rsidR="00FF014B">
        <w:rPr>
          <w:u w:val="single"/>
        </w:rPr>
        <w:tab/>
      </w:r>
      <w:r>
        <w:rPr>
          <w:u w:val="single"/>
        </w:rPr>
        <w:tab/>
      </w:r>
    </w:p>
    <w:sectPr w:rsidR="00EF6381" w:rsidSect="00FF01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B520D" w14:textId="77777777" w:rsidR="00D52E0C" w:rsidRDefault="00D52E0C" w:rsidP="00760F29">
      <w:pPr>
        <w:spacing w:line="240" w:lineRule="auto"/>
      </w:pPr>
      <w:r>
        <w:separator/>
      </w:r>
    </w:p>
  </w:endnote>
  <w:endnote w:type="continuationSeparator" w:id="0">
    <w:p w14:paraId="6A34476B" w14:textId="77777777" w:rsidR="00D52E0C" w:rsidRDefault="00D52E0C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5841143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71999A95" w14:textId="084CCCAF" w:rsidR="00430A54" w:rsidRPr="00836133" w:rsidRDefault="00C83965" w:rsidP="00836133">
        <w:pPr>
          <w:pStyle w:val="Footer"/>
          <w:tabs>
            <w:tab w:val="right" w:pos="9638"/>
          </w:tabs>
        </w:pPr>
        <w:r w:rsidRPr="0095385C">
          <w:rPr>
            <w:b/>
            <w:sz w:val="18"/>
          </w:rPr>
          <w:fldChar w:fldCharType="begin"/>
        </w:r>
        <w:r w:rsidRPr="0095385C">
          <w:rPr>
            <w:b/>
            <w:sz w:val="18"/>
          </w:rPr>
          <w:instrText xml:space="preserve"> PAGE  \* MERGEFORMAT </w:instrText>
        </w:r>
        <w:r w:rsidRPr="0095385C">
          <w:rPr>
            <w:b/>
            <w:sz w:val="18"/>
          </w:rPr>
          <w:fldChar w:fldCharType="separate"/>
        </w:r>
        <w:r w:rsidR="00990142">
          <w:rPr>
            <w:b/>
            <w:noProof/>
            <w:sz w:val="18"/>
          </w:rPr>
          <w:t>4</w:t>
        </w:r>
        <w:r w:rsidRPr="0095385C">
          <w:rPr>
            <w:b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3054A36D" w14:textId="19AA360B" w:rsidR="00430A54" w:rsidRPr="00AA3D2B" w:rsidRDefault="00430A54">
        <w:pPr>
          <w:pStyle w:val="Footer"/>
          <w:jc w:val="right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990142">
          <w:rPr>
            <w:b/>
            <w:noProof/>
            <w:sz w:val="18"/>
          </w:rPr>
          <w:t>3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0A9D" w14:textId="77777777" w:rsidR="00D52E0C" w:rsidRDefault="00D52E0C" w:rsidP="00760F29">
      <w:pPr>
        <w:spacing w:line="240" w:lineRule="auto"/>
      </w:pPr>
      <w:r>
        <w:separator/>
      </w:r>
    </w:p>
  </w:footnote>
  <w:footnote w:type="continuationSeparator" w:id="0">
    <w:p w14:paraId="1903EC4F" w14:textId="77777777" w:rsidR="00D52E0C" w:rsidRDefault="00D52E0C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824A" w14:textId="63B6F76D" w:rsidR="00C83965" w:rsidRPr="0095385C" w:rsidRDefault="00836133" w:rsidP="00C83965">
    <w:pPr>
      <w:pStyle w:val="Header"/>
    </w:pPr>
    <w:bookmarkStart w:id="1" w:name="_Hlk42246861"/>
    <w:r w:rsidRPr="00836133">
      <w:t>UN/SCEGHS/</w:t>
    </w:r>
    <w:r w:rsidR="006D3587">
      <w:t>40</w:t>
    </w:r>
    <w:r w:rsidRPr="00836133">
      <w:t>/INF.</w:t>
    </w:r>
    <w:r w:rsidR="003B3644">
      <w:t>19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052D" w14:textId="17DF2749" w:rsidR="000B008D" w:rsidRPr="0095385C" w:rsidRDefault="000B008D" w:rsidP="000B008D">
    <w:pPr>
      <w:pStyle w:val="Header"/>
      <w:jc w:val="right"/>
    </w:pPr>
    <w:r w:rsidRPr="00836133">
      <w:t>UN/SCEGHS/</w:t>
    </w:r>
    <w:r w:rsidR="006D3587">
      <w:t>40</w:t>
    </w:r>
    <w:r w:rsidRPr="00836133">
      <w:t>/</w:t>
    </w:r>
    <w:proofErr w:type="spellStart"/>
    <w:r w:rsidRPr="00836133">
      <w:t>INF.</w:t>
    </w:r>
    <w:r w:rsidR="006D3587"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F59E" w14:textId="77777777" w:rsidR="00C83965" w:rsidRPr="00C83965" w:rsidRDefault="00C83965" w:rsidP="00C8396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86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EA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1A0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760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4F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42F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E8C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6C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C3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9EC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B6AEB"/>
    <w:multiLevelType w:val="hybridMultilevel"/>
    <w:tmpl w:val="F202D3BE"/>
    <w:lvl w:ilvl="0" w:tplc="25EC5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F631FB"/>
    <w:multiLevelType w:val="multilevel"/>
    <w:tmpl w:val="5FD60F10"/>
    <w:lvl w:ilvl="0">
      <w:start w:val="1"/>
      <w:numFmt w:val="lowerLetter"/>
      <w:pStyle w:val="Bullet1G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71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11" w:hanging="180"/>
      </w:pPr>
      <w:rPr>
        <w:rFonts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08"/>
    <w:rsid w:val="0000284E"/>
    <w:rsid w:val="00015354"/>
    <w:rsid w:val="000214BC"/>
    <w:rsid w:val="00021CD4"/>
    <w:rsid w:val="0003079A"/>
    <w:rsid w:val="00031773"/>
    <w:rsid w:val="0003198B"/>
    <w:rsid w:val="0005632F"/>
    <w:rsid w:val="0006039D"/>
    <w:rsid w:val="000733F5"/>
    <w:rsid w:val="00084774"/>
    <w:rsid w:val="000A7964"/>
    <w:rsid w:val="000B008D"/>
    <w:rsid w:val="000B6ACF"/>
    <w:rsid w:val="000F3FA0"/>
    <w:rsid w:val="000F6040"/>
    <w:rsid w:val="0010166A"/>
    <w:rsid w:val="0010328E"/>
    <w:rsid w:val="00106393"/>
    <w:rsid w:val="00113712"/>
    <w:rsid w:val="00115A69"/>
    <w:rsid w:val="0011752B"/>
    <w:rsid w:val="00155CC8"/>
    <w:rsid w:val="0015677A"/>
    <w:rsid w:val="001568BC"/>
    <w:rsid w:val="00157C8F"/>
    <w:rsid w:val="00164B91"/>
    <w:rsid w:val="001777A8"/>
    <w:rsid w:val="001A5238"/>
    <w:rsid w:val="001B17E7"/>
    <w:rsid w:val="001C3663"/>
    <w:rsid w:val="001C5FE4"/>
    <w:rsid w:val="001E2D63"/>
    <w:rsid w:val="001E3ADE"/>
    <w:rsid w:val="001F4343"/>
    <w:rsid w:val="00221BCF"/>
    <w:rsid w:val="002227DA"/>
    <w:rsid w:val="00222801"/>
    <w:rsid w:val="00223F9F"/>
    <w:rsid w:val="00225747"/>
    <w:rsid w:val="00226CEA"/>
    <w:rsid w:val="00230534"/>
    <w:rsid w:val="00232A53"/>
    <w:rsid w:val="00234884"/>
    <w:rsid w:val="00236385"/>
    <w:rsid w:val="002464D5"/>
    <w:rsid w:val="00250B75"/>
    <w:rsid w:val="00272194"/>
    <w:rsid w:val="00295C9F"/>
    <w:rsid w:val="002B4FBB"/>
    <w:rsid w:val="002C129C"/>
    <w:rsid w:val="002F1D5D"/>
    <w:rsid w:val="002F2C10"/>
    <w:rsid w:val="0030695E"/>
    <w:rsid w:val="003074CA"/>
    <w:rsid w:val="00325B51"/>
    <w:rsid w:val="0032727C"/>
    <w:rsid w:val="00327F99"/>
    <w:rsid w:val="0033144A"/>
    <w:rsid w:val="00332163"/>
    <w:rsid w:val="00342D20"/>
    <w:rsid w:val="003450F7"/>
    <w:rsid w:val="00363E88"/>
    <w:rsid w:val="00370E42"/>
    <w:rsid w:val="00371089"/>
    <w:rsid w:val="00374AAB"/>
    <w:rsid w:val="003763A4"/>
    <w:rsid w:val="00380718"/>
    <w:rsid w:val="00382B98"/>
    <w:rsid w:val="00384AB3"/>
    <w:rsid w:val="003A00C9"/>
    <w:rsid w:val="003A2A96"/>
    <w:rsid w:val="003A3245"/>
    <w:rsid w:val="003A3AA3"/>
    <w:rsid w:val="003B24CA"/>
    <w:rsid w:val="003B2653"/>
    <w:rsid w:val="003B3644"/>
    <w:rsid w:val="003B5028"/>
    <w:rsid w:val="003C10B9"/>
    <w:rsid w:val="003C27B2"/>
    <w:rsid w:val="003E64B9"/>
    <w:rsid w:val="003F0577"/>
    <w:rsid w:val="0040348E"/>
    <w:rsid w:val="00403FAA"/>
    <w:rsid w:val="00406A6B"/>
    <w:rsid w:val="00410440"/>
    <w:rsid w:val="0041217C"/>
    <w:rsid w:val="00414970"/>
    <w:rsid w:val="00430A54"/>
    <w:rsid w:val="00437F3A"/>
    <w:rsid w:val="0045532A"/>
    <w:rsid w:val="004648F9"/>
    <w:rsid w:val="0046607C"/>
    <w:rsid w:val="00467F8E"/>
    <w:rsid w:val="004768CC"/>
    <w:rsid w:val="004822ED"/>
    <w:rsid w:val="004852BE"/>
    <w:rsid w:val="004B5A77"/>
    <w:rsid w:val="004C2384"/>
    <w:rsid w:val="004C2A49"/>
    <w:rsid w:val="004D2031"/>
    <w:rsid w:val="004D5498"/>
    <w:rsid w:val="004E7435"/>
    <w:rsid w:val="004F528D"/>
    <w:rsid w:val="004F6CB2"/>
    <w:rsid w:val="00500B5E"/>
    <w:rsid w:val="00522D72"/>
    <w:rsid w:val="0052612D"/>
    <w:rsid w:val="005338FF"/>
    <w:rsid w:val="005577A5"/>
    <w:rsid w:val="005601B3"/>
    <w:rsid w:val="00564885"/>
    <w:rsid w:val="00564927"/>
    <w:rsid w:val="00574027"/>
    <w:rsid w:val="0058501B"/>
    <w:rsid w:val="00592369"/>
    <w:rsid w:val="00593E76"/>
    <w:rsid w:val="005B2FD2"/>
    <w:rsid w:val="005B7F28"/>
    <w:rsid w:val="005C0B65"/>
    <w:rsid w:val="005C1CBE"/>
    <w:rsid w:val="005C4E09"/>
    <w:rsid w:val="005C7DA2"/>
    <w:rsid w:val="005D6230"/>
    <w:rsid w:val="005E535E"/>
    <w:rsid w:val="005E79BB"/>
    <w:rsid w:val="005F7AE9"/>
    <w:rsid w:val="00612E85"/>
    <w:rsid w:val="0062617C"/>
    <w:rsid w:val="00630265"/>
    <w:rsid w:val="00633F54"/>
    <w:rsid w:val="0063675F"/>
    <w:rsid w:val="00643FEE"/>
    <w:rsid w:val="006443C2"/>
    <w:rsid w:val="00652926"/>
    <w:rsid w:val="00664E01"/>
    <w:rsid w:val="00686B73"/>
    <w:rsid w:val="0069387B"/>
    <w:rsid w:val="006A2C7D"/>
    <w:rsid w:val="006A7D7A"/>
    <w:rsid w:val="006C208E"/>
    <w:rsid w:val="006D3587"/>
    <w:rsid w:val="006D3E76"/>
    <w:rsid w:val="006E06F4"/>
    <w:rsid w:val="00710C2E"/>
    <w:rsid w:val="00717408"/>
    <w:rsid w:val="0073032A"/>
    <w:rsid w:val="007532B9"/>
    <w:rsid w:val="00755D6F"/>
    <w:rsid w:val="00760F29"/>
    <w:rsid w:val="00765933"/>
    <w:rsid w:val="00780F9F"/>
    <w:rsid w:val="0079253D"/>
    <w:rsid w:val="0079353F"/>
    <w:rsid w:val="0079466E"/>
    <w:rsid w:val="00797D49"/>
    <w:rsid w:val="007A0A9C"/>
    <w:rsid w:val="007A5031"/>
    <w:rsid w:val="007A5114"/>
    <w:rsid w:val="007B54F1"/>
    <w:rsid w:val="007C0763"/>
    <w:rsid w:val="007C1E4D"/>
    <w:rsid w:val="007C61DB"/>
    <w:rsid w:val="007C7B45"/>
    <w:rsid w:val="007D43A4"/>
    <w:rsid w:val="007E1FA7"/>
    <w:rsid w:val="007F00AB"/>
    <w:rsid w:val="007F1D3F"/>
    <w:rsid w:val="00803188"/>
    <w:rsid w:val="00806928"/>
    <w:rsid w:val="0081065C"/>
    <w:rsid w:val="00812E01"/>
    <w:rsid w:val="00820189"/>
    <w:rsid w:val="008203A6"/>
    <w:rsid w:val="00822F3B"/>
    <w:rsid w:val="0082308E"/>
    <w:rsid w:val="00823C8C"/>
    <w:rsid w:val="00827EB5"/>
    <w:rsid w:val="00836133"/>
    <w:rsid w:val="00845DD3"/>
    <w:rsid w:val="00854053"/>
    <w:rsid w:val="00862AB3"/>
    <w:rsid w:val="008646BA"/>
    <w:rsid w:val="0087351F"/>
    <w:rsid w:val="00892DA1"/>
    <w:rsid w:val="008C20B8"/>
    <w:rsid w:val="008C506B"/>
    <w:rsid w:val="008C7F8A"/>
    <w:rsid w:val="008D732A"/>
    <w:rsid w:val="008E45C8"/>
    <w:rsid w:val="008E4E2E"/>
    <w:rsid w:val="00903E1A"/>
    <w:rsid w:val="009079AB"/>
    <w:rsid w:val="009172EA"/>
    <w:rsid w:val="00923089"/>
    <w:rsid w:val="009260AB"/>
    <w:rsid w:val="00930F93"/>
    <w:rsid w:val="00931EBA"/>
    <w:rsid w:val="00937A9A"/>
    <w:rsid w:val="0094551F"/>
    <w:rsid w:val="00981D79"/>
    <w:rsid w:val="009843D6"/>
    <w:rsid w:val="009855D0"/>
    <w:rsid w:val="00990142"/>
    <w:rsid w:val="009960AE"/>
    <w:rsid w:val="009B2C62"/>
    <w:rsid w:val="009B3B00"/>
    <w:rsid w:val="009D2752"/>
    <w:rsid w:val="009E1F11"/>
    <w:rsid w:val="009E245E"/>
    <w:rsid w:val="009E42E4"/>
    <w:rsid w:val="009F54A4"/>
    <w:rsid w:val="009F772D"/>
    <w:rsid w:val="00A03283"/>
    <w:rsid w:val="00A228F3"/>
    <w:rsid w:val="00A40763"/>
    <w:rsid w:val="00A44539"/>
    <w:rsid w:val="00A475EC"/>
    <w:rsid w:val="00A55A91"/>
    <w:rsid w:val="00A55BFD"/>
    <w:rsid w:val="00A57ACB"/>
    <w:rsid w:val="00A610DC"/>
    <w:rsid w:val="00A61C9D"/>
    <w:rsid w:val="00A65215"/>
    <w:rsid w:val="00A829F9"/>
    <w:rsid w:val="00A83A4A"/>
    <w:rsid w:val="00A84E18"/>
    <w:rsid w:val="00A87280"/>
    <w:rsid w:val="00A87A85"/>
    <w:rsid w:val="00A9061F"/>
    <w:rsid w:val="00A91B52"/>
    <w:rsid w:val="00A92A54"/>
    <w:rsid w:val="00AA0E05"/>
    <w:rsid w:val="00AA1315"/>
    <w:rsid w:val="00AA1847"/>
    <w:rsid w:val="00AA3D2B"/>
    <w:rsid w:val="00AA48BE"/>
    <w:rsid w:val="00AB3604"/>
    <w:rsid w:val="00AC365D"/>
    <w:rsid w:val="00AD0D70"/>
    <w:rsid w:val="00AD7B46"/>
    <w:rsid w:val="00AE7491"/>
    <w:rsid w:val="00AF3680"/>
    <w:rsid w:val="00B01098"/>
    <w:rsid w:val="00B0659B"/>
    <w:rsid w:val="00B13C02"/>
    <w:rsid w:val="00B14403"/>
    <w:rsid w:val="00B23268"/>
    <w:rsid w:val="00B23A0E"/>
    <w:rsid w:val="00B50220"/>
    <w:rsid w:val="00B51183"/>
    <w:rsid w:val="00B54A8E"/>
    <w:rsid w:val="00B62B16"/>
    <w:rsid w:val="00B64854"/>
    <w:rsid w:val="00B64CDA"/>
    <w:rsid w:val="00B724D2"/>
    <w:rsid w:val="00B77E3D"/>
    <w:rsid w:val="00B85035"/>
    <w:rsid w:val="00B91F9D"/>
    <w:rsid w:val="00BA0687"/>
    <w:rsid w:val="00BA123E"/>
    <w:rsid w:val="00BA5A58"/>
    <w:rsid w:val="00BB31FD"/>
    <w:rsid w:val="00BC2FF2"/>
    <w:rsid w:val="00BF0E50"/>
    <w:rsid w:val="00BF10BD"/>
    <w:rsid w:val="00C13576"/>
    <w:rsid w:val="00C13F89"/>
    <w:rsid w:val="00C40788"/>
    <w:rsid w:val="00C60AE5"/>
    <w:rsid w:val="00C64CCA"/>
    <w:rsid w:val="00C65283"/>
    <w:rsid w:val="00C75AA5"/>
    <w:rsid w:val="00C770F2"/>
    <w:rsid w:val="00C83965"/>
    <w:rsid w:val="00C945F6"/>
    <w:rsid w:val="00CA28D8"/>
    <w:rsid w:val="00CA5128"/>
    <w:rsid w:val="00CA58F1"/>
    <w:rsid w:val="00CB0413"/>
    <w:rsid w:val="00CD22D8"/>
    <w:rsid w:val="00CD60A3"/>
    <w:rsid w:val="00CD7C45"/>
    <w:rsid w:val="00CE031D"/>
    <w:rsid w:val="00CE0742"/>
    <w:rsid w:val="00CF4E69"/>
    <w:rsid w:val="00D0604F"/>
    <w:rsid w:val="00D31A3B"/>
    <w:rsid w:val="00D35432"/>
    <w:rsid w:val="00D52E0C"/>
    <w:rsid w:val="00D54BF3"/>
    <w:rsid w:val="00D603F2"/>
    <w:rsid w:val="00D64A37"/>
    <w:rsid w:val="00D652F5"/>
    <w:rsid w:val="00D660CB"/>
    <w:rsid w:val="00D66E77"/>
    <w:rsid w:val="00D76CC6"/>
    <w:rsid w:val="00D841B8"/>
    <w:rsid w:val="00D95BAC"/>
    <w:rsid w:val="00DB521F"/>
    <w:rsid w:val="00DD1704"/>
    <w:rsid w:val="00DD396E"/>
    <w:rsid w:val="00DE542A"/>
    <w:rsid w:val="00DE58C6"/>
    <w:rsid w:val="00DE7D7E"/>
    <w:rsid w:val="00DF6C66"/>
    <w:rsid w:val="00E0409C"/>
    <w:rsid w:val="00E14A90"/>
    <w:rsid w:val="00E15AE8"/>
    <w:rsid w:val="00E1727E"/>
    <w:rsid w:val="00E33A1A"/>
    <w:rsid w:val="00E362FE"/>
    <w:rsid w:val="00E60B62"/>
    <w:rsid w:val="00E60D58"/>
    <w:rsid w:val="00E94E82"/>
    <w:rsid w:val="00E952B4"/>
    <w:rsid w:val="00EA3F81"/>
    <w:rsid w:val="00EA5B52"/>
    <w:rsid w:val="00EB5D49"/>
    <w:rsid w:val="00ED0D5E"/>
    <w:rsid w:val="00ED21C3"/>
    <w:rsid w:val="00EF176A"/>
    <w:rsid w:val="00EF6381"/>
    <w:rsid w:val="00F025BA"/>
    <w:rsid w:val="00F03FE9"/>
    <w:rsid w:val="00F15ECD"/>
    <w:rsid w:val="00F22714"/>
    <w:rsid w:val="00F27F2C"/>
    <w:rsid w:val="00F41826"/>
    <w:rsid w:val="00F41B6B"/>
    <w:rsid w:val="00F551CC"/>
    <w:rsid w:val="00F62A01"/>
    <w:rsid w:val="00F6363A"/>
    <w:rsid w:val="00F645F9"/>
    <w:rsid w:val="00F648DE"/>
    <w:rsid w:val="00F66383"/>
    <w:rsid w:val="00F6640C"/>
    <w:rsid w:val="00F754D7"/>
    <w:rsid w:val="00F81305"/>
    <w:rsid w:val="00F81DC5"/>
    <w:rsid w:val="00F83795"/>
    <w:rsid w:val="00F84D75"/>
    <w:rsid w:val="00F91612"/>
    <w:rsid w:val="00FA63B2"/>
    <w:rsid w:val="00FB4DA4"/>
    <w:rsid w:val="00FD5578"/>
    <w:rsid w:val="00FE179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C0DB45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30F93"/>
    <w:pPr>
      <w:numPr>
        <w:numId w:val="5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1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NoG">
    <w:name w:val="_ParNo_G"/>
    <w:basedOn w:val="SingleTxtG"/>
    <w:qFormat/>
    <w:rsid w:val="004768CC"/>
    <w:pPr>
      <w:numPr>
        <w:numId w:val="4"/>
      </w:numPr>
      <w:suppressAutoHyphens w:val="0"/>
    </w:pPr>
    <w:rPr>
      <w:lang w:eastAsia="zh-CN"/>
    </w:rPr>
  </w:style>
  <w:style w:type="numbering" w:styleId="111111">
    <w:name w:val="Outline List 2"/>
    <w:basedOn w:val="NoList"/>
    <w:semiHidden/>
    <w:rsid w:val="004768CC"/>
    <w:pPr>
      <w:numPr>
        <w:numId w:val="2"/>
      </w:numPr>
    </w:pPr>
  </w:style>
  <w:style w:type="numbering" w:styleId="1ai">
    <w:name w:val="Outline List 1"/>
    <w:basedOn w:val="NoList"/>
    <w:semiHidden/>
    <w:rsid w:val="004768CC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768CC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tyleBold">
    <w:name w:val="Style Bold"/>
    <w:semiHidden/>
    <w:rsid w:val="004768CC"/>
    <w:rPr>
      <w:rFonts w:ascii="Times New Roman" w:hAnsi="Times New Roman" w:cs="Times New Roman" w:hint="default"/>
      <w:b/>
      <w:bCs/>
    </w:rPr>
  </w:style>
  <w:style w:type="character" w:customStyle="1" w:styleId="StyleItalic">
    <w:name w:val="Style Italic"/>
    <w:semiHidden/>
    <w:rsid w:val="004768CC"/>
    <w:rPr>
      <w:rFonts w:ascii="Times New Roman" w:hAnsi="Times New Roman"/>
      <w:i/>
      <w:iCs/>
    </w:rPr>
  </w:style>
  <w:style w:type="paragraph" w:customStyle="1" w:styleId="Style1">
    <w:name w:val="Style1"/>
    <w:basedOn w:val="Normal"/>
    <w:rsid w:val="004768CC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paragraph" w:customStyle="1" w:styleId="GHSBodyText">
    <w:name w:val="GHSBody Text"/>
    <w:basedOn w:val="BodyText"/>
    <w:link w:val="GHSBodyTextChar"/>
    <w:rsid w:val="004768C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kinsoku/>
      <w:overflowPunct/>
      <w:snapToGrid/>
      <w:spacing w:after="240" w:line="240" w:lineRule="auto"/>
      <w:jc w:val="both"/>
    </w:pPr>
    <w:rPr>
      <w:rFonts w:eastAsia="Times New Roman"/>
      <w:sz w:val="22"/>
      <w:lang w:eastAsia="en-US"/>
    </w:rPr>
  </w:style>
  <w:style w:type="character" w:customStyle="1" w:styleId="GHSBodyTextChar">
    <w:name w:val="GHSBody Text Char"/>
    <w:link w:val="GHSBodyText"/>
    <w:rsid w:val="004768CC"/>
    <w:rPr>
      <w:rFonts w:eastAsia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8CC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8CC"/>
    <w:rPr>
      <w:rFonts w:eastAsia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8C2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0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C20B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B8"/>
    <w:rPr>
      <w:rFonts w:eastAsia="Times New Roman"/>
      <w:b/>
      <w:bCs/>
      <w:lang w:eastAsia="en-US"/>
    </w:rPr>
  </w:style>
  <w:style w:type="character" w:customStyle="1" w:styleId="H1GChar">
    <w:name w:val="_ H_1_G Char"/>
    <w:link w:val="H1G"/>
    <w:rsid w:val="0015677A"/>
    <w:rPr>
      <w:rFonts w:eastAsia="Times New Roman"/>
      <w:b/>
      <w:sz w:val="24"/>
      <w:lang w:eastAsia="en-US"/>
    </w:rPr>
  </w:style>
  <w:style w:type="table" w:customStyle="1" w:styleId="Tabellrutnt1">
    <w:name w:val="Tabellrutnät1"/>
    <w:basedOn w:val="TableNormal"/>
    <w:uiPriority w:val="39"/>
    <w:rsid w:val="00AA48BE"/>
    <w:pPr>
      <w:spacing w:line="256" w:lineRule="auto"/>
    </w:pPr>
    <w:rPr>
      <w:rFonts w:ascii="Arial" w:eastAsia="Garamond" w:hAnsi="Arial"/>
      <w:sz w:val="18"/>
      <w:szCs w:val="23"/>
      <w:lang w:val="sv-S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Bullet">
    <w:name w:val="List Bullet"/>
    <w:basedOn w:val="Normal"/>
    <w:uiPriority w:val="99"/>
    <w:unhideWhenUsed/>
    <w:rsid w:val="00BB31FD"/>
    <w:pPr>
      <w:numPr>
        <w:numId w:val="6"/>
      </w:numPr>
      <w:tabs>
        <w:tab w:val="clear" w:pos="360"/>
        <w:tab w:val="num" w:pos="1701"/>
      </w:tabs>
      <w:spacing w:after="120"/>
      <w:ind w:left="1702" w:right="1133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E58E4-CEC4-4F91-91D3-23BBDB542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7D312-EC8A-426F-A78A-A23CC6E38D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02BB9-A09F-48C0-AAE0-22327472C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0CC99C-CEDB-44E6-B43A-F06826D0E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Garcia-Couto</dc:creator>
  <cp:lastModifiedBy>Rosa Garcia Couto</cp:lastModifiedBy>
  <cp:revision>10</cp:revision>
  <cp:lastPrinted>2020-11-06T12:38:00Z</cp:lastPrinted>
  <dcterms:created xsi:type="dcterms:W3CDTF">2021-07-01T12:59:00Z</dcterms:created>
  <dcterms:modified xsi:type="dcterms:W3CDTF">2021-07-01T13:26:00Z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