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D1743F" w:rsidRPr="00D1743F"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D1743F"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1846F520" w:rsidR="008B60F7" w:rsidRPr="00D1743F" w:rsidRDefault="008B60F7" w:rsidP="002B7397">
            <w:pPr>
              <w:jc w:val="right"/>
            </w:pPr>
            <w:r w:rsidRPr="00D1743F">
              <w:rPr>
                <w:sz w:val="40"/>
              </w:rPr>
              <w:t>E</w:t>
            </w:r>
            <w:r w:rsidRPr="00D1743F">
              <w:t>/ECE/324/</w:t>
            </w:r>
            <w:r w:rsidR="000E6FB0" w:rsidRPr="00D1743F">
              <w:t>Rev.1/</w:t>
            </w:r>
            <w:r w:rsidRPr="00D1743F">
              <w:t>Add.</w:t>
            </w:r>
            <w:r w:rsidR="00146F3E" w:rsidRPr="00D1743F">
              <w:t>82</w:t>
            </w:r>
            <w:r w:rsidRPr="00D1743F">
              <w:t>/</w:t>
            </w:r>
            <w:r w:rsidR="003F5657" w:rsidRPr="00D1743F">
              <w:t>Rev.</w:t>
            </w:r>
            <w:r w:rsidR="002B7397" w:rsidRPr="00D1743F">
              <w:t>3</w:t>
            </w:r>
            <w:r w:rsidR="003F5657" w:rsidRPr="00D1743F">
              <w:t>/</w:t>
            </w:r>
            <w:r w:rsidRPr="00D1743F">
              <w:t>Amend.</w:t>
            </w:r>
            <w:r w:rsidR="002B7397" w:rsidRPr="00D1743F">
              <w:t>8</w:t>
            </w:r>
            <w:r w:rsidRPr="00D1743F">
              <w:t>−</w:t>
            </w:r>
            <w:r w:rsidRPr="00D1743F">
              <w:rPr>
                <w:sz w:val="40"/>
              </w:rPr>
              <w:t>E</w:t>
            </w:r>
            <w:r w:rsidRPr="00D1743F">
              <w:t>/ECE/TRANS/505/</w:t>
            </w:r>
            <w:r w:rsidR="000E6FB0" w:rsidRPr="00D1743F">
              <w:t>Rev.1</w:t>
            </w:r>
            <w:r w:rsidR="003F5657" w:rsidRPr="00D1743F">
              <w:t>/Add.</w:t>
            </w:r>
            <w:r w:rsidR="008500BE" w:rsidRPr="00D1743F">
              <w:t>8</w:t>
            </w:r>
            <w:r w:rsidR="00146F3E" w:rsidRPr="00D1743F">
              <w:t>2</w:t>
            </w:r>
            <w:r w:rsidR="003F5657" w:rsidRPr="00D1743F">
              <w:t>/Rev.</w:t>
            </w:r>
            <w:r w:rsidR="002B7397" w:rsidRPr="00D1743F">
              <w:t>3</w:t>
            </w:r>
            <w:r w:rsidR="003F5657" w:rsidRPr="00D1743F">
              <w:t>/Amend.</w:t>
            </w:r>
            <w:r w:rsidR="002B7397" w:rsidRPr="00D1743F">
              <w:t>8</w:t>
            </w:r>
          </w:p>
        </w:tc>
      </w:tr>
      <w:tr w:rsidR="00D1743F" w:rsidRPr="00D1743F" w14:paraId="75E098F7" w14:textId="77777777" w:rsidTr="007842B3">
        <w:trPr>
          <w:cantSplit/>
          <w:trHeight w:hRule="exact" w:val="1855"/>
        </w:trPr>
        <w:tc>
          <w:tcPr>
            <w:tcW w:w="1276" w:type="dxa"/>
            <w:tcBorders>
              <w:top w:val="single" w:sz="4" w:space="0" w:color="auto"/>
              <w:bottom w:val="single" w:sz="12" w:space="0" w:color="auto"/>
            </w:tcBorders>
          </w:tcPr>
          <w:p w14:paraId="78499250" w14:textId="77777777" w:rsidR="008B60F7" w:rsidRPr="00D1743F"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D1743F"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D1743F" w:rsidRDefault="008B60F7" w:rsidP="008B60F7">
            <w:pPr>
              <w:spacing w:before="120"/>
              <w:rPr>
                <w:highlight w:val="yellow"/>
              </w:rPr>
            </w:pPr>
          </w:p>
          <w:p w14:paraId="5F566627" w14:textId="77777777" w:rsidR="008B60F7" w:rsidRPr="00D1743F" w:rsidRDefault="008B60F7" w:rsidP="008B60F7">
            <w:pPr>
              <w:spacing w:before="120"/>
              <w:rPr>
                <w:highlight w:val="yellow"/>
              </w:rPr>
            </w:pPr>
          </w:p>
          <w:p w14:paraId="1099C328" w14:textId="33CD8C28" w:rsidR="008B60F7" w:rsidRPr="00D1743F" w:rsidRDefault="00A176E4" w:rsidP="002B7397">
            <w:pPr>
              <w:spacing w:before="120"/>
              <w:rPr>
                <w:highlight w:val="yellow"/>
              </w:rPr>
            </w:pPr>
            <w:r w:rsidRPr="00D1743F">
              <w:t>2 July</w:t>
            </w:r>
            <w:r w:rsidR="00E679C3" w:rsidRPr="00D1743F">
              <w:t xml:space="preserve"> </w:t>
            </w:r>
            <w:r w:rsidR="008B60F7" w:rsidRPr="00D1743F">
              <w:t>20</w:t>
            </w:r>
            <w:r w:rsidR="007B1EC7" w:rsidRPr="00D1743F">
              <w:t>2</w:t>
            </w:r>
            <w:r w:rsidR="001263B9" w:rsidRPr="00D1743F">
              <w:t>1</w:t>
            </w:r>
          </w:p>
        </w:tc>
      </w:tr>
    </w:tbl>
    <w:p w14:paraId="445927DA" w14:textId="77777777" w:rsidR="008B60F7" w:rsidRPr="00D1743F" w:rsidRDefault="008B60F7" w:rsidP="008B60F7">
      <w:pPr>
        <w:pStyle w:val="HChG"/>
        <w:spacing w:before="240" w:after="120"/>
      </w:pPr>
      <w:r w:rsidRPr="00D1743F">
        <w:tab/>
      </w:r>
      <w:r w:rsidRPr="00D1743F">
        <w:tab/>
      </w:r>
      <w:bookmarkStart w:id="3" w:name="_Toc340666199"/>
      <w:bookmarkStart w:id="4" w:name="_Toc340745062"/>
      <w:r w:rsidRPr="00D1743F">
        <w:t>Agreement</w:t>
      </w:r>
      <w:bookmarkEnd w:id="3"/>
      <w:bookmarkEnd w:id="4"/>
    </w:p>
    <w:p w14:paraId="2B5AB43B" w14:textId="77777777" w:rsidR="008B60F7" w:rsidRPr="00D1743F" w:rsidRDefault="008B60F7" w:rsidP="008B60F7">
      <w:pPr>
        <w:pStyle w:val="H1G"/>
        <w:spacing w:before="240"/>
      </w:pPr>
      <w:r w:rsidRPr="00D1743F">
        <w:rPr>
          <w:rStyle w:val="H1GChar"/>
        </w:rPr>
        <w:tab/>
      </w:r>
      <w:r w:rsidRPr="00D1743F">
        <w:rPr>
          <w:rStyle w:val="H1GChar"/>
        </w:rPr>
        <w:tab/>
      </w:r>
      <w:r w:rsidRPr="00D1743F">
        <w:t>Concerning the</w:t>
      </w:r>
      <w:r w:rsidRPr="00D1743F">
        <w:rPr>
          <w:smallCaps/>
        </w:rPr>
        <w:t xml:space="preserve"> </w:t>
      </w:r>
      <w:r w:rsidRPr="00D1743F">
        <w:t xml:space="preserve">Adoption of Harmonized Technical United Nations Regulations for Wheeled Vehicles, Equipment and Parts which can be Fitted and/or be Used on Wheeled Vehicles and the Conditions for Reciprocal Recognition of Approvals Granted </w:t>
      </w:r>
      <w:proofErr w:type="gramStart"/>
      <w:r w:rsidRPr="00D1743F">
        <w:t>on the Basis of</w:t>
      </w:r>
      <w:proofErr w:type="gramEnd"/>
      <w:r w:rsidRPr="00D1743F">
        <w:t xml:space="preserve"> these United Nations Regulations</w:t>
      </w:r>
      <w:r w:rsidRPr="00D1743F">
        <w:rPr>
          <w:rStyle w:val="FootnoteReference"/>
          <w:b w:val="0"/>
          <w:sz w:val="20"/>
          <w:vertAlign w:val="baseline"/>
        </w:rPr>
        <w:footnoteReference w:customMarkFollows="1" w:id="2"/>
        <w:t>*</w:t>
      </w:r>
    </w:p>
    <w:p w14:paraId="51C113B3" w14:textId="77777777" w:rsidR="008B60F7" w:rsidRPr="00D1743F" w:rsidRDefault="008B60F7" w:rsidP="008B60F7">
      <w:pPr>
        <w:pStyle w:val="SingleTxtG"/>
        <w:spacing w:before="120"/>
      </w:pPr>
      <w:r w:rsidRPr="00D1743F">
        <w:t>(Revision 3, including the amendments which entered into force on 14 September 2017)</w:t>
      </w:r>
    </w:p>
    <w:p w14:paraId="771D92D0" w14:textId="77777777" w:rsidR="008B60F7" w:rsidRPr="00D1743F" w:rsidRDefault="008B60F7" w:rsidP="008B60F7">
      <w:pPr>
        <w:pStyle w:val="H1G"/>
        <w:spacing w:before="120"/>
        <w:ind w:left="0" w:right="0" w:firstLine="0"/>
        <w:jc w:val="center"/>
      </w:pPr>
      <w:r w:rsidRPr="00D1743F">
        <w:t>_________</w:t>
      </w:r>
    </w:p>
    <w:p w14:paraId="44963F22" w14:textId="28AA6765" w:rsidR="008B60F7" w:rsidRPr="00D1743F" w:rsidRDefault="008B60F7" w:rsidP="008B60F7">
      <w:pPr>
        <w:pStyle w:val="H1G"/>
        <w:spacing w:before="240" w:after="120"/>
      </w:pPr>
      <w:r w:rsidRPr="00D1743F">
        <w:tab/>
      </w:r>
      <w:r w:rsidRPr="00D1743F">
        <w:tab/>
        <w:t xml:space="preserve">Addendum </w:t>
      </w:r>
      <w:r w:rsidR="00ED7EFB" w:rsidRPr="00D1743F">
        <w:t>8</w:t>
      </w:r>
      <w:r w:rsidR="00413591" w:rsidRPr="00D1743F">
        <w:t>2</w:t>
      </w:r>
      <w:r w:rsidRPr="00D1743F">
        <w:t xml:space="preserve"> – UN Regulation No. </w:t>
      </w:r>
      <w:r w:rsidR="00ED7EFB" w:rsidRPr="00D1743F">
        <w:t>83</w:t>
      </w:r>
    </w:p>
    <w:p w14:paraId="5300C1B5" w14:textId="19A48E11" w:rsidR="008B60F7" w:rsidRPr="00D1743F" w:rsidRDefault="008B60F7" w:rsidP="008B60F7">
      <w:pPr>
        <w:pStyle w:val="H1G"/>
        <w:spacing w:before="240"/>
      </w:pPr>
      <w:r w:rsidRPr="00D1743F">
        <w:tab/>
      </w:r>
      <w:r w:rsidRPr="00D1743F">
        <w:tab/>
      </w:r>
      <w:r w:rsidR="003F5657" w:rsidRPr="00D1743F">
        <w:t xml:space="preserve">Revision </w:t>
      </w:r>
      <w:r w:rsidR="002B7397" w:rsidRPr="00D1743F">
        <w:t>3</w:t>
      </w:r>
      <w:r w:rsidR="003F5657" w:rsidRPr="00D1743F">
        <w:t xml:space="preserve"> - </w:t>
      </w:r>
      <w:r w:rsidRPr="00D1743F">
        <w:t xml:space="preserve">Amendment </w:t>
      </w:r>
      <w:r w:rsidR="002B7397" w:rsidRPr="00D1743F">
        <w:t>8</w:t>
      </w:r>
    </w:p>
    <w:p w14:paraId="5F142C19" w14:textId="6F869738" w:rsidR="008B60F7" w:rsidRPr="00D1743F" w:rsidRDefault="005860C5" w:rsidP="008B60F7">
      <w:pPr>
        <w:pStyle w:val="SingleTxtG"/>
        <w:spacing w:after="360"/>
        <w:rPr>
          <w:spacing w:val="-2"/>
        </w:rPr>
      </w:pPr>
      <w:r w:rsidRPr="00D1743F">
        <w:rPr>
          <w:spacing w:val="-2"/>
        </w:rPr>
        <w:t xml:space="preserve">Supplement </w:t>
      </w:r>
      <w:r w:rsidR="00ED7EFB" w:rsidRPr="00D1743F">
        <w:rPr>
          <w:spacing w:val="-2"/>
        </w:rPr>
        <w:t>1</w:t>
      </w:r>
      <w:r w:rsidR="002B7397" w:rsidRPr="00D1743F">
        <w:rPr>
          <w:spacing w:val="-2"/>
        </w:rPr>
        <w:t>3</w:t>
      </w:r>
      <w:r w:rsidRPr="00D1743F">
        <w:rPr>
          <w:spacing w:val="-2"/>
        </w:rPr>
        <w:t xml:space="preserve"> to the </w:t>
      </w:r>
      <w:r w:rsidR="003F5657" w:rsidRPr="00D1743F">
        <w:rPr>
          <w:spacing w:val="-2"/>
        </w:rPr>
        <w:t>0</w:t>
      </w:r>
      <w:r w:rsidR="002B7397" w:rsidRPr="00D1743F">
        <w:rPr>
          <w:spacing w:val="-2"/>
        </w:rPr>
        <w:t>5</w:t>
      </w:r>
      <w:r w:rsidR="003F5657" w:rsidRPr="00D1743F">
        <w:rPr>
          <w:spacing w:val="-2"/>
        </w:rPr>
        <w:t xml:space="preserve"> series of amendments</w:t>
      </w:r>
      <w:r w:rsidR="008B60F7" w:rsidRPr="00D1743F">
        <w:rPr>
          <w:spacing w:val="-2"/>
        </w:rPr>
        <w:t xml:space="preserve"> – Date of entry into force: </w:t>
      </w:r>
      <w:r w:rsidR="002B7397" w:rsidRPr="00D1743F">
        <w:t>9</w:t>
      </w:r>
      <w:r w:rsidR="008B60F7" w:rsidRPr="00D1743F">
        <w:t xml:space="preserve"> </w:t>
      </w:r>
      <w:r w:rsidR="002B7397" w:rsidRPr="00D1743F">
        <w:t>June</w:t>
      </w:r>
      <w:r w:rsidR="008B60F7" w:rsidRPr="00D1743F">
        <w:t xml:space="preserve"> 20</w:t>
      </w:r>
      <w:r w:rsidR="007B1EC7" w:rsidRPr="00D1743F">
        <w:t>2</w:t>
      </w:r>
      <w:r w:rsidR="001263B9" w:rsidRPr="00D1743F">
        <w:t>1</w:t>
      </w:r>
    </w:p>
    <w:p w14:paraId="285A6550" w14:textId="7859DD87" w:rsidR="007842B3" w:rsidRPr="00D1743F" w:rsidRDefault="008B60F7" w:rsidP="00461688">
      <w:pPr>
        <w:pStyle w:val="H1G"/>
        <w:spacing w:before="120" w:after="120" w:line="240" w:lineRule="exact"/>
        <w:ind w:left="1138" w:right="1138" w:hanging="1138"/>
      </w:pPr>
      <w:r w:rsidRPr="00D1743F">
        <w:rPr>
          <w:lang w:val="en-US"/>
        </w:rPr>
        <w:tab/>
      </w:r>
      <w:r w:rsidRPr="00D1743F">
        <w:rPr>
          <w:lang w:val="en-US"/>
        </w:rPr>
        <w:tab/>
      </w:r>
      <w:r w:rsidR="00ED7EFB" w:rsidRPr="00D1743F">
        <w:t>Uniform provisions concerning the approval of vehicles with regard to the emission of pollutants according to engine fuel requirements</w:t>
      </w:r>
    </w:p>
    <w:p w14:paraId="45A138D6" w14:textId="2865BBF4" w:rsidR="008B60F7" w:rsidRPr="00D1743F" w:rsidRDefault="008B60F7" w:rsidP="008B60F7">
      <w:pPr>
        <w:pStyle w:val="SingleTxtG"/>
        <w:spacing w:after="40"/>
        <w:rPr>
          <w:lang w:eastAsia="en-GB"/>
        </w:rPr>
      </w:pPr>
      <w:r w:rsidRPr="00D1743F">
        <w:rPr>
          <w:spacing w:val="-4"/>
          <w:lang w:eastAsia="en-GB"/>
        </w:rPr>
        <w:t>This document is meant purely as documentation tool. The authentic and legal binding text is:</w:t>
      </w:r>
      <w:r w:rsidRPr="00D1743F">
        <w:rPr>
          <w:lang w:eastAsia="en-GB"/>
        </w:rPr>
        <w:t xml:space="preserve"> </w:t>
      </w:r>
      <w:r w:rsidRPr="00D1743F">
        <w:rPr>
          <w:spacing w:val="-6"/>
          <w:lang w:eastAsia="en-GB"/>
        </w:rPr>
        <w:t>ECE/TRANS/WP.29/20</w:t>
      </w:r>
      <w:r w:rsidR="007B1EC7" w:rsidRPr="00D1743F">
        <w:rPr>
          <w:spacing w:val="-6"/>
          <w:lang w:eastAsia="en-GB"/>
        </w:rPr>
        <w:t>20</w:t>
      </w:r>
      <w:r w:rsidRPr="00D1743F">
        <w:rPr>
          <w:spacing w:val="-6"/>
          <w:lang w:eastAsia="en-GB"/>
        </w:rPr>
        <w:t>/</w:t>
      </w:r>
      <w:r w:rsidR="002B7397" w:rsidRPr="00D1743F">
        <w:rPr>
          <w:spacing w:val="-6"/>
          <w:lang w:eastAsia="en-GB"/>
        </w:rPr>
        <w:t>115</w:t>
      </w:r>
      <w:r w:rsidR="00BF62AB" w:rsidRPr="00D1743F">
        <w:rPr>
          <w:spacing w:val="-6"/>
          <w:lang w:eastAsia="en-GB"/>
        </w:rPr>
        <w:t>.</w:t>
      </w:r>
    </w:p>
    <w:p w14:paraId="550E56C3" w14:textId="77777777" w:rsidR="008B60F7" w:rsidRPr="00D1743F" w:rsidRDefault="008B60F7" w:rsidP="008B60F7">
      <w:pPr>
        <w:suppressAutoHyphens w:val="0"/>
        <w:spacing w:line="240" w:lineRule="auto"/>
        <w:jc w:val="center"/>
        <w:rPr>
          <w:b/>
          <w:sz w:val="24"/>
        </w:rPr>
      </w:pPr>
      <w:r w:rsidRPr="00D1743F">
        <w:rPr>
          <w:b/>
          <w:noProof/>
          <w:sz w:val="24"/>
          <w:lang w:val="en-US"/>
        </w:rPr>
        <w:drawing>
          <wp:anchor distT="0" distB="137160" distL="114300" distR="114300" simplePos="0" relativeHeight="251658240"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D1743F">
        <w:rPr>
          <w:b/>
          <w:sz w:val="24"/>
        </w:rPr>
        <w:t>_________</w:t>
      </w:r>
    </w:p>
    <w:p w14:paraId="3C642F16" w14:textId="77777777" w:rsidR="00D51D38" w:rsidRPr="00D1743F" w:rsidRDefault="008B60F7" w:rsidP="004F5FAF">
      <w:pPr>
        <w:spacing w:after="120"/>
        <w:ind w:left="1134" w:right="1134"/>
        <w:jc w:val="center"/>
        <w:rPr>
          <w:b/>
          <w:sz w:val="24"/>
        </w:rPr>
      </w:pPr>
      <w:r w:rsidRPr="00D1743F">
        <w:rPr>
          <w:b/>
          <w:sz w:val="24"/>
        </w:rPr>
        <w:t>UNITED NATIONS</w:t>
      </w:r>
      <w:bookmarkEnd w:id="1"/>
    </w:p>
    <w:p w14:paraId="4780B0AD" w14:textId="77777777" w:rsidR="002B7397" w:rsidRDefault="007B1EC7" w:rsidP="002B7397">
      <w:pPr>
        <w:spacing w:after="120"/>
        <w:ind w:left="1134" w:right="1134"/>
        <w:jc w:val="both"/>
        <w:rPr>
          <w:i/>
          <w:lang w:val="en-US"/>
        </w:rPr>
      </w:pPr>
      <w:r w:rsidRPr="002B7397">
        <w:rPr>
          <w:b/>
          <w:color w:val="FF0000"/>
          <w:sz w:val="24"/>
        </w:rPr>
        <w:br w:type="page"/>
      </w:r>
      <w:bookmarkEnd w:id="2"/>
      <w:r w:rsidR="002B7397" w:rsidRPr="000F37DD">
        <w:rPr>
          <w:i/>
          <w:lang w:val="en-US"/>
        </w:rPr>
        <w:lastRenderedPageBreak/>
        <w:t>Annex 4A, Appendix 3</w:t>
      </w:r>
    </w:p>
    <w:p w14:paraId="2F06BE08" w14:textId="77777777" w:rsidR="002B7397" w:rsidRPr="000F37DD" w:rsidRDefault="002B7397" w:rsidP="002B7397">
      <w:pPr>
        <w:spacing w:after="120"/>
        <w:ind w:left="1134" w:right="1134"/>
        <w:jc w:val="both"/>
        <w:rPr>
          <w:i/>
          <w:lang w:eastAsia="ja-JP"/>
        </w:rPr>
      </w:pPr>
      <w:r w:rsidRPr="000F37DD">
        <w:rPr>
          <w:i/>
          <w:lang w:val="en-US"/>
        </w:rPr>
        <w:t>Paragraph 2.</w:t>
      </w:r>
      <w:r w:rsidRPr="000F37DD">
        <w:rPr>
          <w:rFonts w:hint="eastAsia"/>
          <w:i/>
          <w:lang w:eastAsia="ja-JP"/>
        </w:rPr>
        <w:t>,</w:t>
      </w:r>
      <w:r w:rsidRPr="000F37DD">
        <w:rPr>
          <w:rFonts w:hint="eastAsia"/>
          <w:lang w:eastAsia="ja-JP"/>
        </w:rPr>
        <w:t xml:space="preserve"> amend </w:t>
      </w:r>
      <w:r w:rsidRPr="000F37DD">
        <w:rPr>
          <w:lang w:eastAsia="ja-JP"/>
        </w:rPr>
        <w:t>to read</w:t>
      </w:r>
      <w:r w:rsidRPr="000F37DD">
        <w:rPr>
          <w:rFonts w:hint="eastAsia"/>
          <w:lang w:eastAsia="ja-JP"/>
        </w:rPr>
        <w:t>:</w:t>
      </w:r>
    </w:p>
    <w:p w14:paraId="30B502F0" w14:textId="77777777" w:rsidR="002B7397" w:rsidRPr="000F37DD" w:rsidRDefault="002B7397" w:rsidP="002B7397">
      <w:pPr>
        <w:spacing w:after="120"/>
        <w:ind w:left="2268" w:right="1134" w:hanging="1134"/>
        <w:jc w:val="both"/>
      </w:pPr>
      <w:r w:rsidRPr="000F37DD">
        <w:t xml:space="preserve">"2. </w:t>
      </w:r>
      <w:r w:rsidRPr="000F37DD">
        <w:tab/>
        <w:t>Calibration procedures</w:t>
      </w:r>
    </w:p>
    <w:p w14:paraId="2B3E7659" w14:textId="77777777" w:rsidR="002B7397" w:rsidRDefault="002B7397" w:rsidP="002B7397">
      <w:pPr>
        <w:spacing w:after="120"/>
        <w:ind w:left="2268" w:right="1134"/>
        <w:jc w:val="both"/>
      </w:pPr>
      <w:r w:rsidRPr="000F37DD">
        <w:t>For test and measurement equipment that is compliant with the technical requirements of UN GTR No. 15, the maintenance and calibration requirements described in that UN GTR may be followed, in all other cases the following requirements shall apply:</w:t>
      </w:r>
    </w:p>
    <w:p w14:paraId="164F00E9" w14:textId="77777777" w:rsidR="002B7397" w:rsidRPr="000F37DD" w:rsidRDefault="002B7397" w:rsidP="00E73871">
      <w:pPr>
        <w:spacing w:after="120"/>
        <w:ind w:left="2268" w:right="1134"/>
        <w:jc w:val="both"/>
      </w:pPr>
      <w:r>
        <w:t>….</w:t>
      </w:r>
      <w:r w:rsidRPr="000F37DD">
        <w:t>"</w:t>
      </w:r>
    </w:p>
    <w:p w14:paraId="49A26ADD" w14:textId="5C12FA73" w:rsidR="003D6D85" w:rsidRDefault="002B7397" w:rsidP="00A176E4">
      <w:pPr>
        <w:spacing w:before="240"/>
        <w:jc w:val="center"/>
        <w:rPr>
          <w:lang w:eastAsia="fr-FR"/>
        </w:rPr>
      </w:pPr>
      <w:r>
        <w:rPr>
          <w:u w:val="single"/>
        </w:rPr>
        <w:tab/>
      </w:r>
      <w:r>
        <w:rPr>
          <w:u w:val="single"/>
        </w:rPr>
        <w:tab/>
      </w:r>
      <w:r>
        <w:rPr>
          <w:u w:val="single"/>
        </w:rPr>
        <w:tab/>
      </w:r>
    </w:p>
    <w:sectPr w:rsidR="003D6D85" w:rsidSect="00D1743F">
      <w:headerReference w:type="even" r:id="rId12"/>
      <w:headerReference w:type="default" r:id="rId13"/>
      <w:footerReference w:type="even" r:id="rId14"/>
      <w:footerReference w:type="default" r:id="rId15"/>
      <w:headerReference w:type="first" r:id="rId16"/>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A0487" w14:textId="77777777" w:rsidR="00A05E40" w:rsidRDefault="00A05E40"/>
  </w:endnote>
  <w:endnote w:type="continuationSeparator" w:id="0">
    <w:p w14:paraId="3A3786B4" w14:textId="77777777" w:rsidR="00A05E40" w:rsidRDefault="00A05E40"/>
  </w:endnote>
  <w:endnote w:type="continuationNotice" w:id="1">
    <w:p w14:paraId="0E4BD2C8" w14:textId="77777777" w:rsidR="00A05E40" w:rsidRDefault="00A05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855370"/>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573F5C">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822572"/>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2B7397">
          <w:rPr>
            <w:b/>
            <w:bCs/>
            <w:noProof/>
            <w:sz w:val="18"/>
            <w:szCs w:val="22"/>
          </w:rPr>
          <w:t>3</w:t>
        </w:r>
        <w:r w:rsidRPr="003A2A84">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8251B" w14:textId="77777777" w:rsidR="00A05E40" w:rsidRPr="000B175B" w:rsidRDefault="00A05E40" w:rsidP="000B175B">
      <w:pPr>
        <w:tabs>
          <w:tab w:val="right" w:pos="2155"/>
        </w:tabs>
        <w:spacing w:after="80"/>
        <w:ind w:left="680"/>
        <w:rPr>
          <w:u w:val="single"/>
        </w:rPr>
      </w:pPr>
      <w:r>
        <w:rPr>
          <w:u w:val="single"/>
        </w:rPr>
        <w:tab/>
      </w:r>
    </w:p>
  </w:footnote>
  <w:footnote w:type="continuationSeparator" w:id="0">
    <w:p w14:paraId="2FAC6F59" w14:textId="77777777" w:rsidR="00A05E40" w:rsidRPr="00FC68B7" w:rsidRDefault="00A05E40" w:rsidP="00FC68B7">
      <w:pPr>
        <w:tabs>
          <w:tab w:val="left" w:pos="2155"/>
        </w:tabs>
        <w:spacing w:after="80"/>
        <w:ind w:left="680"/>
        <w:rPr>
          <w:u w:val="single"/>
        </w:rPr>
      </w:pPr>
      <w:r>
        <w:rPr>
          <w:u w:val="single"/>
        </w:rPr>
        <w:tab/>
      </w:r>
    </w:p>
  </w:footnote>
  <w:footnote w:type="continuationNotice" w:id="1">
    <w:p w14:paraId="61E5197C" w14:textId="77777777" w:rsidR="00A05E40" w:rsidRDefault="00A05E40"/>
  </w:footnote>
  <w:footnote w:id="2">
    <w:p w14:paraId="2421CCCF" w14:textId="77777777" w:rsidR="00E679C3" w:rsidRPr="00D1743F" w:rsidRDefault="00E679C3" w:rsidP="008B60F7">
      <w:pPr>
        <w:pStyle w:val="FootnoteText"/>
        <w:rPr>
          <w:lang w:val="en-US"/>
        </w:rPr>
      </w:pPr>
      <w:r w:rsidRPr="00D1743F">
        <w:tab/>
      </w:r>
      <w:r w:rsidRPr="00D1743F">
        <w:rPr>
          <w:rStyle w:val="FootnoteReference"/>
          <w:sz w:val="20"/>
          <w:lang w:val="en-US"/>
        </w:rPr>
        <w:t>*</w:t>
      </w:r>
      <w:r w:rsidRPr="00D1743F">
        <w:rPr>
          <w:sz w:val="20"/>
          <w:lang w:val="en-US"/>
        </w:rPr>
        <w:tab/>
      </w:r>
      <w:r w:rsidRPr="00D1743F">
        <w:rPr>
          <w:lang w:val="en-US"/>
        </w:rPr>
        <w:t>Former titles of the Agreement:</w:t>
      </w:r>
    </w:p>
    <w:p w14:paraId="3FBAD9FF" w14:textId="77777777" w:rsidR="00E679C3" w:rsidRPr="00D1743F" w:rsidRDefault="00E679C3" w:rsidP="008B60F7">
      <w:pPr>
        <w:pStyle w:val="FootnoteText"/>
        <w:rPr>
          <w:sz w:val="20"/>
          <w:lang w:val="en-US"/>
        </w:rPr>
      </w:pPr>
      <w:r w:rsidRPr="00D1743F">
        <w:rPr>
          <w:lang w:val="en-US"/>
        </w:rPr>
        <w:tab/>
      </w:r>
      <w:r w:rsidRPr="00D1743F">
        <w:rPr>
          <w:lang w:val="en-US"/>
        </w:rPr>
        <w:tab/>
      </w:r>
      <w:r w:rsidRPr="00D1743F">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E964DF" w:rsidRDefault="00E679C3" w:rsidP="008B60F7">
      <w:pPr>
        <w:pStyle w:val="FootnoteText"/>
        <w:rPr>
          <w:lang w:val="en-US"/>
        </w:rPr>
      </w:pPr>
      <w:r w:rsidRPr="00D1743F">
        <w:rPr>
          <w:lang w:val="en-US"/>
        </w:rPr>
        <w:tab/>
      </w:r>
      <w:r w:rsidRPr="00D1743F">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C554" w14:textId="52282173" w:rsidR="00AB3AA0" w:rsidRDefault="00AB3AA0" w:rsidP="00573F5C">
    <w:pPr>
      <w:pStyle w:val="Header"/>
      <w:pBdr>
        <w:bottom w:val="none" w:sz="0" w:space="0" w:color="auto"/>
      </w:pBdr>
    </w:pPr>
    <w:r w:rsidRPr="008B60F7">
      <w:t>E/ECE/324/</w:t>
    </w:r>
    <w:r w:rsidR="000E6FB0">
      <w:t>Rev.1/</w:t>
    </w:r>
    <w:r w:rsidR="003F5657" w:rsidRPr="003F5657">
      <w:t>Add.</w:t>
    </w:r>
    <w:r w:rsidR="00ED7EFB">
      <w:t>82</w:t>
    </w:r>
    <w:r w:rsidR="003F5657" w:rsidRPr="003F5657">
      <w:t>/Rev.</w:t>
    </w:r>
    <w:r w:rsidR="002B7397">
      <w:t>3</w:t>
    </w:r>
    <w:r w:rsidR="003F5657" w:rsidRPr="003F5657">
      <w:t>/Amend.</w:t>
    </w:r>
    <w:r w:rsidR="002B7397">
      <w:t>8</w:t>
    </w:r>
  </w:p>
  <w:p w14:paraId="42A1D7E1" w14:textId="4E4FAEC0" w:rsidR="003F5657" w:rsidRDefault="00AB3AA0" w:rsidP="00573F5C">
    <w:pPr>
      <w:pStyle w:val="Header"/>
      <w:pBdr>
        <w:bottom w:val="single" w:sz="4" w:space="1" w:color="auto"/>
      </w:pBdr>
    </w:pPr>
    <w:r w:rsidRPr="008B60F7">
      <w:t>E/ECE/TRANS/505/</w:t>
    </w:r>
    <w:r w:rsidR="008422F1">
      <w:t>Rev.1/</w:t>
    </w:r>
    <w:r w:rsidR="003F5657" w:rsidRPr="003F5657">
      <w:t>Add.</w:t>
    </w:r>
    <w:r w:rsidR="00ED7EFB">
      <w:t>82</w:t>
    </w:r>
    <w:r w:rsidR="003F5657" w:rsidRPr="003F5657">
      <w:t>/Rev.</w:t>
    </w:r>
    <w:r w:rsidR="002B7397">
      <w:t>3</w:t>
    </w:r>
    <w:r w:rsidR="003F5657" w:rsidRPr="003F5657">
      <w:t>/Amend.</w:t>
    </w:r>
    <w:r w:rsidR="002B7397">
      <w:t>8</w:t>
    </w:r>
  </w:p>
  <w:p w14:paraId="1DBA3941" w14:textId="77777777" w:rsidR="00573F5C" w:rsidRDefault="00573F5C" w:rsidP="00573F5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FCE2" w14:textId="08729D97" w:rsidR="00615800" w:rsidRDefault="00615800" w:rsidP="00615800">
    <w:pPr>
      <w:pStyle w:val="Header"/>
      <w:jc w:val="right"/>
    </w:pPr>
    <w:r w:rsidRPr="008B60F7">
      <w:t>E/ECE/324/</w:t>
    </w:r>
    <w:r>
      <w:t>Rev.1/</w:t>
    </w:r>
    <w:r w:rsidRPr="003F5657">
      <w:t>Add.</w:t>
    </w:r>
    <w:r>
      <w:t>82</w:t>
    </w:r>
    <w:r w:rsidRPr="003F5657">
      <w:t>/Rev.</w:t>
    </w:r>
    <w:r w:rsidR="002B7397">
      <w:t>3</w:t>
    </w:r>
    <w:r w:rsidRPr="003F5657">
      <w:t>/Amend.</w:t>
    </w:r>
    <w:r w:rsidR="002B7397">
      <w:t>8</w:t>
    </w:r>
  </w:p>
  <w:p w14:paraId="742A0BEF" w14:textId="4D7CB22B" w:rsidR="00E679C3" w:rsidRDefault="00615800" w:rsidP="00615800">
    <w:pPr>
      <w:pStyle w:val="Header"/>
      <w:jc w:val="right"/>
    </w:pPr>
    <w:r w:rsidRPr="008B60F7">
      <w:t>E/ECE/TRANS/505/</w:t>
    </w:r>
    <w:r w:rsidR="008422F1">
      <w:t>Rev.1/</w:t>
    </w:r>
    <w:r w:rsidRPr="003F5657">
      <w:t>Add.</w:t>
    </w:r>
    <w:r>
      <w:t>82</w:t>
    </w:r>
    <w:r w:rsidRPr="003F5657">
      <w:t>/Rev.</w:t>
    </w:r>
    <w:r w:rsidR="002B7397">
      <w:t>3</w:t>
    </w:r>
    <w:r w:rsidRPr="003F5657">
      <w:t>/Amend.</w:t>
    </w:r>
    <w:r w:rsidR="002B7397">
      <w:t>8</w:t>
    </w:r>
  </w:p>
  <w:p w14:paraId="0C18C8B0" w14:textId="77777777" w:rsidR="00E679C3" w:rsidRPr="002D2F73" w:rsidRDefault="00E679C3"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5"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8"/>
  </w:num>
  <w:num w:numId="12">
    <w:abstractNumId w:val="11"/>
  </w:num>
  <w:num w:numId="13">
    <w:abstractNumId w:val="10"/>
  </w:num>
  <w:num w:numId="14">
    <w:abstractNumId w:val="0"/>
  </w:num>
  <w:num w:numId="15">
    <w:abstractNumId w:val="15"/>
  </w:num>
  <w:num w:numId="16">
    <w:abstractNumId w:val="24"/>
  </w:num>
  <w:num w:numId="17">
    <w:abstractNumId w:val="19"/>
  </w:num>
  <w:num w:numId="18">
    <w:abstractNumId w:val="25"/>
  </w:num>
  <w:num w:numId="19">
    <w:abstractNumId w:val="9"/>
  </w:num>
  <w:num w:numId="20">
    <w:abstractNumId w:val="13"/>
  </w:num>
  <w:num w:numId="21">
    <w:abstractNumId w:val="17"/>
  </w:num>
  <w:num w:numId="22">
    <w:abstractNumId w:val="23"/>
  </w:num>
  <w:num w:numId="23">
    <w:abstractNumId w:val="20"/>
  </w:num>
  <w:num w:numId="24">
    <w:abstractNumId w:val="14"/>
  </w:num>
  <w:num w:numId="25">
    <w:abstractNumId w:val="21"/>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lvlOverride w:ilvl="3">
      <w:lvl w:ilvl="3">
        <w:start w:val="1"/>
        <w:numFmt w:val="decimal"/>
        <w:lvlText w:val="%1.%2.%3.%4"/>
        <w:lvlJc w:val="left"/>
        <w:pPr>
          <w:tabs>
            <w:tab w:val="num" w:pos="1077"/>
          </w:tabs>
          <w:ind w:left="1077" w:hanging="1077"/>
        </w:pPr>
        <w:rPr>
          <w:rFonts w:hint="default"/>
          <w:b/>
        </w:rPr>
      </w:lvl>
    </w:lvlOverride>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3184"/>
    <w:rsid w:val="000A3E49"/>
    <w:rsid w:val="000A401B"/>
    <w:rsid w:val="000A525E"/>
    <w:rsid w:val="000A55B3"/>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12"/>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C42"/>
    <w:rsid w:val="001A4EF2"/>
    <w:rsid w:val="001A4F4C"/>
    <w:rsid w:val="001A52D7"/>
    <w:rsid w:val="001B177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352D"/>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B7397"/>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AF3"/>
    <w:rsid w:val="00413591"/>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81C"/>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1935"/>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99"/>
    <w:rsid w:val="004F07B2"/>
    <w:rsid w:val="004F08DF"/>
    <w:rsid w:val="004F140C"/>
    <w:rsid w:val="004F1C36"/>
    <w:rsid w:val="004F32E1"/>
    <w:rsid w:val="004F378F"/>
    <w:rsid w:val="004F4038"/>
    <w:rsid w:val="004F4103"/>
    <w:rsid w:val="004F5FAF"/>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FE9"/>
    <w:rsid w:val="0057086B"/>
    <w:rsid w:val="005711DB"/>
    <w:rsid w:val="00571789"/>
    <w:rsid w:val="00573F5C"/>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6774"/>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4E82"/>
    <w:rsid w:val="00835C9D"/>
    <w:rsid w:val="0083635B"/>
    <w:rsid w:val="008367E3"/>
    <w:rsid w:val="00836F4D"/>
    <w:rsid w:val="00840920"/>
    <w:rsid w:val="008420BE"/>
    <w:rsid w:val="008422F1"/>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565B"/>
    <w:rsid w:val="008A6B25"/>
    <w:rsid w:val="008A6C4F"/>
    <w:rsid w:val="008A7412"/>
    <w:rsid w:val="008A78BB"/>
    <w:rsid w:val="008A79B4"/>
    <w:rsid w:val="008A79FB"/>
    <w:rsid w:val="008B0B7B"/>
    <w:rsid w:val="008B13EB"/>
    <w:rsid w:val="008B151E"/>
    <w:rsid w:val="008B19D6"/>
    <w:rsid w:val="008B2083"/>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5E40"/>
    <w:rsid w:val="00A0639E"/>
    <w:rsid w:val="00A06A2D"/>
    <w:rsid w:val="00A074CA"/>
    <w:rsid w:val="00A07627"/>
    <w:rsid w:val="00A10947"/>
    <w:rsid w:val="00A11B7A"/>
    <w:rsid w:val="00A121B3"/>
    <w:rsid w:val="00A12A02"/>
    <w:rsid w:val="00A12A5D"/>
    <w:rsid w:val="00A1427D"/>
    <w:rsid w:val="00A16BEC"/>
    <w:rsid w:val="00A176E4"/>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E7CC3"/>
    <w:rsid w:val="00AF0066"/>
    <w:rsid w:val="00AF06A9"/>
    <w:rsid w:val="00AF1176"/>
    <w:rsid w:val="00AF1F3A"/>
    <w:rsid w:val="00AF25EA"/>
    <w:rsid w:val="00AF2959"/>
    <w:rsid w:val="00AF36C8"/>
    <w:rsid w:val="00AF464C"/>
    <w:rsid w:val="00AF5D48"/>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512"/>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43F"/>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D38"/>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08"/>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871"/>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438"/>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67F29"/>
    <w:rsid w:val="00F708C3"/>
    <w:rsid w:val="00F71C47"/>
    <w:rsid w:val="00F7275F"/>
    <w:rsid w:val="00F75BB2"/>
    <w:rsid w:val="00F7753D"/>
    <w:rsid w:val="00F83515"/>
    <w:rsid w:val="00F85F34"/>
    <w:rsid w:val="00F87606"/>
    <w:rsid w:val="00F905EE"/>
    <w:rsid w:val="00F95AB0"/>
    <w:rsid w:val="00F95E5F"/>
    <w:rsid w:val="00F95EC8"/>
    <w:rsid w:val="00F96249"/>
    <w:rsid w:val="00F96FB3"/>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rsid w:val="005860C5"/>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319EB-E4DA-4B77-88B8-F351FA184FC1}">
  <ds:schemaRefs>
    <ds:schemaRef ds:uri="http://schemas.openxmlformats.org/officeDocument/2006/bibliography"/>
  </ds:schemaRefs>
</ds:datastoreItem>
</file>

<file path=customXml/itemProps2.xml><?xml version="1.0" encoding="utf-8"?>
<ds:datastoreItem xmlns:ds="http://schemas.openxmlformats.org/officeDocument/2006/customXml" ds:itemID="{903BE946-9301-4340-A77E-9331EF65E49E}">
  <ds:schemaRefs>
    <ds:schemaRef ds:uri="http://schemas.microsoft.com/sharepoint/v3/contenttype/forms"/>
  </ds:schemaRefs>
</ds:datastoreItem>
</file>

<file path=customXml/itemProps3.xml><?xml version="1.0" encoding="utf-8"?>
<ds:datastoreItem xmlns:ds="http://schemas.openxmlformats.org/officeDocument/2006/customXml" ds:itemID="{31CA3CED-A032-4423-8018-B90F78E99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6CDDCF-B6D8-4731-95D4-4841DF63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1</TotalTime>
  <Pages>2</Pages>
  <Words>188</Words>
  <Characters>1077</Characters>
  <Application>Microsoft Office Word</Application>
  <DocSecurity>0</DocSecurity>
  <Lines>8</Lines>
  <Paragraphs>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1263</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2010/38--</dc:creator>
  <cp:keywords/>
  <dc:description/>
  <cp:lastModifiedBy>Secretariat</cp:lastModifiedBy>
  <cp:revision>3</cp:revision>
  <cp:lastPrinted>2019-11-25T07:37:00Z</cp:lastPrinted>
  <dcterms:created xsi:type="dcterms:W3CDTF">2021-07-02T07:17:00Z</dcterms:created>
  <dcterms:modified xsi:type="dcterms:W3CDTF">2021-07-02T07:17:00Z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2447000</vt:r8>
  </property>
</Properties>
</file>