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56A06D8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737BEF82" w14:textId="77777777" w:rsidR="002D5AAC" w:rsidRDefault="002D5AAC" w:rsidP="0057310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74A035A0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41362E71" w14:textId="61271A20" w:rsidR="002D5AAC" w:rsidRDefault="00573103" w:rsidP="00573103">
            <w:pPr>
              <w:jc w:val="right"/>
            </w:pPr>
            <w:r w:rsidRPr="00573103">
              <w:rPr>
                <w:sz w:val="40"/>
              </w:rPr>
              <w:t>ECE</w:t>
            </w:r>
            <w:r>
              <w:t>/TRANS/WP.15/AC.2/2021/25</w:t>
            </w:r>
          </w:p>
        </w:tc>
      </w:tr>
      <w:tr w:rsidR="002D5AAC" w:rsidRPr="00573103" w14:paraId="1926753C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6395E080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C0E3C06" wp14:editId="79219096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7D28B42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4E5665BC" w14:textId="096F7913" w:rsidR="002D5AAC" w:rsidRDefault="00573103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Distr.: </w:t>
            </w:r>
            <w:r w:rsidRPr="00573103">
              <w:rPr>
                <w:rFonts w:eastAsia="Times New Roman" w:cs="Times New Roman"/>
                <w:szCs w:val="20"/>
                <w:lang w:val="en-GB"/>
              </w:rPr>
              <w:t>General</w:t>
            </w:r>
          </w:p>
          <w:p w14:paraId="343B1749" w14:textId="37C019CB" w:rsidR="00573103" w:rsidRDefault="00573103" w:rsidP="00573103">
            <w:pPr>
              <w:spacing w:line="240" w:lineRule="exact"/>
              <w:rPr>
                <w:lang w:val="en-US"/>
              </w:rPr>
            </w:pPr>
            <w:r w:rsidRPr="00573103">
              <w:rPr>
                <w:rFonts w:eastAsia="Times New Roman" w:cs="Times New Roman"/>
                <w:szCs w:val="20"/>
                <w:lang w:val="en-GB"/>
              </w:rPr>
              <w:t>8 June 2021</w:t>
            </w:r>
          </w:p>
          <w:p w14:paraId="28848154" w14:textId="77777777" w:rsidR="00573103" w:rsidRDefault="00573103" w:rsidP="0057310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33352703" w14:textId="16CC4C75" w:rsidR="00573103" w:rsidRPr="008D53B6" w:rsidRDefault="00573103" w:rsidP="0057310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297F1669" w14:textId="77777777" w:rsidR="00573103" w:rsidRPr="00C7390B" w:rsidRDefault="00573103" w:rsidP="00573103">
      <w:pPr>
        <w:spacing w:before="120"/>
        <w:rPr>
          <w:b/>
          <w:sz w:val="28"/>
          <w:szCs w:val="28"/>
        </w:rPr>
      </w:pPr>
      <w:r w:rsidRPr="00C7390B">
        <w:rPr>
          <w:b/>
          <w:bCs/>
          <w:sz w:val="28"/>
          <w:szCs w:val="28"/>
        </w:rPr>
        <w:t>Европейская экономическая комиссия</w:t>
      </w:r>
    </w:p>
    <w:p w14:paraId="0B8B75DE" w14:textId="77777777" w:rsidR="00573103" w:rsidRPr="00C7390B" w:rsidRDefault="00573103" w:rsidP="00573103">
      <w:pPr>
        <w:spacing w:before="120"/>
        <w:rPr>
          <w:sz w:val="28"/>
          <w:szCs w:val="28"/>
        </w:rPr>
      </w:pPr>
      <w:r w:rsidRPr="00C7390B">
        <w:rPr>
          <w:sz w:val="28"/>
          <w:szCs w:val="28"/>
        </w:rPr>
        <w:t>Комитет по внутреннему транспорту</w:t>
      </w:r>
    </w:p>
    <w:p w14:paraId="00357036" w14:textId="77777777" w:rsidR="00573103" w:rsidRPr="00C7390B" w:rsidRDefault="00573103" w:rsidP="00573103">
      <w:pPr>
        <w:spacing w:before="120"/>
        <w:ind w:right="17"/>
        <w:rPr>
          <w:b/>
          <w:sz w:val="24"/>
          <w:szCs w:val="24"/>
        </w:rPr>
      </w:pPr>
      <w:r w:rsidRPr="00C7390B">
        <w:rPr>
          <w:b/>
          <w:bCs/>
          <w:sz w:val="24"/>
          <w:szCs w:val="24"/>
        </w:rPr>
        <w:t>Рабочая группа по перевозкам опасных грузов</w:t>
      </w:r>
    </w:p>
    <w:p w14:paraId="36620E03" w14:textId="4460C1F7" w:rsidR="00573103" w:rsidRPr="006E30E6" w:rsidRDefault="00573103" w:rsidP="00573103">
      <w:pPr>
        <w:spacing w:before="120"/>
        <w:ind w:right="17"/>
        <w:rPr>
          <w:b/>
        </w:rPr>
      </w:pPr>
      <w:r>
        <w:rPr>
          <w:b/>
          <w:bCs/>
        </w:rPr>
        <w:t>Совместное совещание экспертов по Правилам,</w:t>
      </w:r>
      <w:r>
        <w:rPr>
          <w:b/>
          <w:bCs/>
        </w:rPr>
        <w:br/>
      </w:r>
      <w:r>
        <w:rPr>
          <w:b/>
          <w:bCs/>
        </w:rPr>
        <w:t>прилагаемым к Европейскому соглашению</w:t>
      </w:r>
      <w:r>
        <w:rPr>
          <w:b/>
          <w:bCs/>
        </w:rPr>
        <w:br/>
      </w:r>
      <w:r>
        <w:rPr>
          <w:b/>
          <w:bCs/>
        </w:rPr>
        <w:t>о международной перевозке опасных грузов</w:t>
      </w:r>
      <w:r>
        <w:rPr>
          <w:b/>
          <w:bCs/>
        </w:rPr>
        <w:br/>
      </w:r>
      <w:r>
        <w:rPr>
          <w:b/>
          <w:bCs/>
        </w:rPr>
        <w:t>по внутренним водным путям (ВОПОГ)</w:t>
      </w:r>
      <w:r>
        <w:rPr>
          <w:b/>
          <w:bCs/>
        </w:rPr>
        <w:br/>
      </w:r>
      <w:r>
        <w:rPr>
          <w:b/>
          <w:bCs/>
        </w:rPr>
        <w:t>(Комитет по вопросам безопасности ВОПОГ)</w:t>
      </w:r>
    </w:p>
    <w:p w14:paraId="230F01E7" w14:textId="33D4D1AC" w:rsidR="00573103" w:rsidRPr="006E30E6" w:rsidRDefault="00573103" w:rsidP="00573103">
      <w:pPr>
        <w:spacing w:before="120"/>
        <w:ind w:right="57"/>
        <w:rPr>
          <w:b/>
        </w:rPr>
      </w:pPr>
      <w:r>
        <w:rPr>
          <w:b/>
          <w:bCs/>
        </w:rPr>
        <w:t>Тридцать восьмая сессия</w:t>
      </w:r>
      <w:r>
        <w:rPr>
          <w:b/>
          <w:bCs/>
        </w:rPr>
        <w:br/>
      </w:r>
      <w:r>
        <w:t>Женева, 23–27 августа 2021 года</w:t>
      </w:r>
      <w:r>
        <w:br/>
      </w:r>
      <w:r>
        <w:t>Пункт 4 b) предварительной повестки дня</w:t>
      </w:r>
      <w:r>
        <w:br/>
      </w:r>
      <w:r>
        <w:rPr>
          <w:b/>
          <w:bCs/>
        </w:rPr>
        <w:t>Предложения о внесении поправок в Правила,</w:t>
      </w:r>
      <w:r>
        <w:rPr>
          <w:b/>
          <w:bCs/>
        </w:rPr>
        <w:br/>
      </w:r>
      <w:r>
        <w:rPr>
          <w:b/>
          <w:bCs/>
        </w:rPr>
        <w:t>прилагаемые к ВОПОГ:</w:t>
      </w:r>
      <w:r>
        <w:rPr>
          <w:b/>
          <w:bCs/>
        </w:rPr>
        <w:br/>
      </w:r>
      <w:r>
        <w:rPr>
          <w:b/>
          <w:bCs/>
        </w:rPr>
        <w:t>другие предложения</w:t>
      </w:r>
    </w:p>
    <w:p w14:paraId="11C8B78A" w14:textId="77777777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>Положения, касающиеся коффердамов</w:t>
      </w:r>
    </w:p>
    <w:p w14:paraId="5C35DA96" w14:textId="51FAA103" w:rsidR="00573103" w:rsidRPr="006E30E6" w:rsidRDefault="00573103" w:rsidP="00573103">
      <w:pPr>
        <w:pStyle w:val="H1G"/>
      </w:pPr>
      <w:r>
        <w:tab/>
      </w:r>
      <w:r>
        <w:tab/>
        <w:t>Передано Европейским союзом речного судоходства (ЕСРС)</w:t>
      </w:r>
      <w:r w:rsidR="002350BC">
        <w:br/>
      </w:r>
      <w:r>
        <w:t>и Европейской организацией судоводителей (ЕОС)</w:t>
      </w:r>
      <w:r w:rsidRPr="002350BC">
        <w:rPr>
          <w:rStyle w:val="aa"/>
          <w:b w:val="0"/>
          <w:bCs/>
          <w:position w:val="4"/>
          <w:sz w:val="20"/>
          <w:vertAlign w:val="baseline"/>
        </w:rPr>
        <w:footnoteReference w:customMarkFollows="1" w:id="1"/>
        <w:t>*</w:t>
      </w:r>
      <w:r w:rsidR="002350BC" w:rsidRPr="002350BC">
        <w:rPr>
          <w:b w:val="0"/>
          <w:bCs/>
          <w:position w:val="4"/>
          <w:sz w:val="20"/>
        </w:rPr>
        <w:t xml:space="preserve"> </w:t>
      </w:r>
      <w:r w:rsidRPr="002350BC">
        <w:rPr>
          <w:rStyle w:val="aa"/>
          <w:b w:val="0"/>
          <w:bCs/>
          <w:position w:val="4"/>
          <w:sz w:val="20"/>
          <w:vertAlign w:val="baseline"/>
        </w:rPr>
        <w:footnoteReference w:customMarkFollows="1" w:id="2"/>
        <w:t>**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5533"/>
      </w:tblGrid>
      <w:tr w:rsidR="00573103" w:rsidRPr="001B2F5E" w14:paraId="62997718" w14:textId="77777777" w:rsidTr="002350BC">
        <w:trPr>
          <w:trHeight w:val="509"/>
          <w:jc w:val="center"/>
        </w:trPr>
        <w:tc>
          <w:tcPr>
            <w:tcW w:w="2972" w:type="dxa"/>
          </w:tcPr>
          <w:p w14:paraId="190F81D7" w14:textId="77777777" w:rsidR="00573103" w:rsidRPr="007C5A8E" w:rsidRDefault="00573103" w:rsidP="002350BC">
            <w:pPr>
              <w:tabs>
                <w:tab w:val="left" w:pos="284"/>
              </w:tabs>
              <w:spacing w:before="120" w:after="120"/>
              <w:ind w:left="284"/>
              <w:rPr>
                <w:b/>
              </w:rPr>
            </w:pPr>
            <w:r>
              <w:rPr>
                <w:b/>
                <w:bCs/>
              </w:rPr>
              <w:t>Справочные документы:</w:t>
            </w:r>
          </w:p>
        </w:tc>
        <w:tc>
          <w:tcPr>
            <w:tcW w:w="5533" w:type="dxa"/>
          </w:tcPr>
          <w:p w14:paraId="02F4C450" w14:textId="2CB99FBC" w:rsidR="00573103" w:rsidRPr="006E30E6" w:rsidRDefault="00573103" w:rsidP="000A632E">
            <w:pPr>
              <w:spacing w:before="120" w:after="120"/>
            </w:pPr>
            <w:r>
              <w:t>INF.21 тридцать седьмой сессии Комитета по вопросам безопасности ВОПОГ, представленный ЕСРС/ЕОС,</w:t>
            </w:r>
          </w:p>
          <w:p w14:paraId="031BF52D" w14:textId="77777777" w:rsidR="00573103" w:rsidRPr="006E30E6" w:rsidRDefault="00573103" w:rsidP="000A632E">
            <w:pPr>
              <w:spacing w:before="120" w:after="120"/>
            </w:pPr>
            <w:r>
              <w:t>ECE/TRANS/WP.15/AC.2/76, доклад о работе тридцать седьмой сессии.</w:t>
            </w:r>
          </w:p>
        </w:tc>
      </w:tr>
    </w:tbl>
    <w:p w14:paraId="347AC9F4" w14:textId="77777777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>Введение</w:t>
      </w:r>
    </w:p>
    <w:p w14:paraId="65A25999" w14:textId="4AD64EA5" w:rsidR="00573103" w:rsidRPr="006E30E6" w:rsidRDefault="00573103" w:rsidP="00573103">
      <w:pPr>
        <w:pStyle w:val="SingleTxtG"/>
        <w:rPr>
          <w:rFonts w:eastAsia="SimSun"/>
        </w:rPr>
      </w:pPr>
      <w:r>
        <w:t>1.</w:t>
      </w:r>
      <w:r>
        <w:tab/>
        <w:t>На основе неофициального документа INF.21 тридцать седьмой сессии Комитета по вопросам безопасности ВОПОГ, представленного ЕСРС/ЕОС,</w:t>
      </w:r>
      <w:r w:rsidR="002350BC">
        <w:br/>
      </w:r>
      <w:r>
        <w:t>в настоящем документе продолжается рассмотрение темы «коффердамов». Было решено, что ЕСРС/ЕОС подготовит к следующей сессии предложение о поправках, принимая во внимание исторические причины и все аспекты использования коффердама в качестве балластной цистерны на судне, связанные с обеспечением остойчивости и безопасности.</w:t>
      </w:r>
    </w:p>
    <w:p w14:paraId="2054391F" w14:textId="6458FE74" w:rsidR="00573103" w:rsidRPr="006E30E6" w:rsidRDefault="00573103" w:rsidP="00573103">
      <w:pPr>
        <w:pStyle w:val="SingleTxtG"/>
        <w:rPr>
          <w:rFonts w:eastAsia="SimSun"/>
        </w:rPr>
      </w:pPr>
      <w:r>
        <w:lastRenderedPageBreak/>
        <w:t>2.</w:t>
      </w:r>
      <w:r>
        <w:tab/>
        <w:t xml:space="preserve">Как представляется, нынешние положения, касающиеся коффердамов, устарели. Следует отметить, что с конца </w:t>
      </w:r>
      <w:r w:rsidR="0099390D">
        <w:t>19</w:t>
      </w:r>
      <w:r>
        <w:t>50-х годов все баржи строятся по методу сварки стальных листов и рам, а формально используемая технология клепаного (гвоздевого) соединения конструкций относится к давно ушедшей эпохе. Ретроспективный обзор соответствующих положений приведен на страницах 7–9 настоящего документа.</w:t>
      </w:r>
    </w:p>
    <w:p w14:paraId="5A201B60" w14:textId="77777777" w:rsidR="00573103" w:rsidRPr="006E30E6" w:rsidRDefault="00573103" w:rsidP="00573103">
      <w:pPr>
        <w:pStyle w:val="SingleTxtG"/>
        <w:rPr>
          <w:rFonts w:eastAsia="SimSun"/>
        </w:rPr>
      </w:pPr>
      <w:r>
        <w:t>3.</w:t>
      </w:r>
      <w:r>
        <w:tab/>
        <w:t>Принятие настоящего предложения потребует незначительной адаптации положений ВОПОГ и будет непосредственно способствовать повышению безопасности при движении барж по каналам и прохождении под низкими мостами.</w:t>
      </w:r>
    </w:p>
    <w:p w14:paraId="1CC705CC" w14:textId="1F46E683" w:rsidR="00573103" w:rsidRPr="006E30E6" w:rsidRDefault="00573103" w:rsidP="00573103">
      <w:pPr>
        <w:pStyle w:val="HChG"/>
        <w:rPr>
          <w:rFonts w:eastAsia="SimSun"/>
        </w:rPr>
      </w:pPr>
      <w:r>
        <w:tab/>
      </w:r>
      <w:r>
        <w:tab/>
      </w:r>
      <w:r>
        <w:rPr>
          <w:bCs/>
        </w:rPr>
        <w:t xml:space="preserve">Предыстория предложения </w:t>
      </w:r>
      <w:r w:rsidR="0099390D" w:rsidRPr="0099390D">
        <w:rPr>
          <w:bCs/>
        </w:rPr>
        <w:t>‒‒</w:t>
      </w:r>
      <w:r>
        <w:rPr>
          <w:bCs/>
        </w:rPr>
        <w:t xml:space="preserve"> данные об инцидентах</w:t>
      </w:r>
    </w:p>
    <w:p w14:paraId="1A36275F" w14:textId="77777777" w:rsidR="00573103" w:rsidRPr="006E30E6" w:rsidRDefault="00573103" w:rsidP="00573103">
      <w:pPr>
        <w:pStyle w:val="SingleTxtG"/>
        <w:rPr>
          <w:rFonts w:eastAsia="SimSun"/>
        </w:rPr>
      </w:pPr>
      <w:r>
        <w:t>4.</w:t>
      </w:r>
      <w:r>
        <w:tab/>
        <w:t>На нескольких каналах в Западной Европе высота мостов, под которыми можно проплыть, очень ограничена (до 4,20 м). На некоторых каналах ежедневно приходится проходить более 40 низких мостов. В особенности порожние баржи имеют очень ограниченные возможности для уменьшения своей высоты над ватерлинией («воздушной осадки»), и, к сожалению, около 30 раз в год рулевая рубка ударяется о мост в результате несчастного случая, в некоторых случаях даже с летальным исходом.</w:t>
      </w:r>
    </w:p>
    <w:p w14:paraId="2A912D32" w14:textId="77777777" w:rsidR="00573103" w:rsidRPr="006E30E6" w:rsidRDefault="00573103" w:rsidP="00573103">
      <w:pPr>
        <w:pStyle w:val="SingleTxtG"/>
        <w:rPr>
          <w:rFonts w:eastAsia="SimSun"/>
        </w:rPr>
      </w:pPr>
      <w:r>
        <w:t>5.</w:t>
      </w:r>
      <w:r>
        <w:tab/>
        <w:t xml:space="preserve">Как упоминалось в неофициальном документе INF.21 тридцать седьмой сессии, в базе данных об инцидентах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Incidents</w:t>
      </w:r>
      <w:proofErr w:type="spellEnd"/>
      <w:r>
        <w:t xml:space="preserve"> («PZI»)</w:t>
      </w:r>
      <w:r w:rsidRPr="0099390D">
        <w:rPr>
          <w:rFonts w:eastAsia="SimSun"/>
          <w:sz w:val="18"/>
          <w:szCs w:val="18"/>
          <w:vertAlign w:val="superscript"/>
        </w:rPr>
        <w:footnoteReference w:id="3"/>
      </w:r>
      <w:r>
        <w:t xml:space="preserve"> приведены консервативные цифры по инцидентам со столкновением наливных барж, имеющих двойной корпус, с мостами за последние пять лет:</w:t>
      </w:r>
    </w:p>
    <w:p w14:paraId="1E7FAE28" w14:textId="77777777" w:rsidR="00573103" w:rsidRPr="006E30E6" w:rsidRDefault="00573103" w:rsidP="00573103">
      <w:pPr>
        <w:pStyle w:val="Bullet2G"/>
        <w:numPr>
          <w:ilvl w:val="0"/>
          <w:numId w:val="22"/>
        </w:numPr>
        <w:tabs>
          <w:tab w:val="clear" w:pos="2268"/>
        </w:tabs>
        <w:ind w:left="1843" w:hanging="142"/>
        <w:rPr>
          <w:rFonts w:eastAsia="SimSun"/>
        </w:rPr>
      </w:pPr>
      <w:r>
        <w:t>зарегистрировано 64 инцидента, связанных со столкновением рулевой рубки с мостом, частичным разрушением рулевой рубки, серьезными повреждениями рулевой рубки и навигационного оборудования и т. д. на сумму более 50 000 евро;</w:t>
      </w:r>
    </w:p>
    <w:p w14:paraId="234909F4" w14:textId="77777777" w:rsidR="00573103" w:rsidRPr="006E30E6" w:rsidRDefault="00573103" w:rsidP="00573103">
      <w:pPr>
        <w:pStyle w:val="Bullet2G"/>
        <w:numPr>
          <w:ilvl w:val="0"/>
          <w:numId w:val="22"/>
        </w:numPr>
        <w:tabs>
          <w:tab w:val="clear" w:pos="2268"/>
        </w:tabs>
        <w:ind w:left="1843" w:hanging="142"/>
        <w:rPr>
          <w:rFonts w:eastAsia="SimSun"/>
        </w:rPr>
      </w:pPr>
      <w:r>
        <w:t>зарегистрировано 2 инцидента, в которых в результате столкновения погиб член экипажа;</w:t>
      </w:r>
    </w:p>
    <w:p w14:paraId="440F8BD0" w14:textId="77777777" w:rsidR="00573103" w:rsidRPr="006E30E6" w:rsidRDefault="00573103" w:rsidP="00573103">
      <w:pPr>
        <w:pStyle w:val="Bullet2G"/>
        <w:numPr>
          <w:ilvl w:val="0"/>
          <w:numId w:val="22"/>
        </w:numPr>
        <w:tabs>
          <w:tab w:val="clear" w:pos="2268"/>
        </w:tabs>
        <w:ind w:left="1843" w:hanging="142"/>
        <w:rPr>
          <w:rFonts w:eastAsia="SimSun"/>
        </w:rPr>
      </w:pPr>
      <w:r>
        <w:t>в результате столкновения 4 члена экипажа получили серьезные ранения.</w:t>
      </w:r>
    </w:p>
    <w:p w14:paraId="237390EB" w14:textId="77777777" w:rsidR="00573103" w:rsidRPr="006E30E6" w:rsidRDefault="00573103" w:rsidP="00573103">
      <w:pPr>
        <w:pStyle w:val="SingleTxtG"/>
        <w:rPr>
          <w:rFonts w:eastAsia="SimSun"/>
        </w:rPr>
      </w:pPr>
      <w:r>
        <w:t>6.</w:t>
      </w:r>
      <w:r>
        <w:tab/>
        <w:t xml:space="preserve">Эти столкновения являются большой проблемой для отрасли баржевых перевозок, и решить ее нелегко. В связи с этой критической ситуацией ЕСРС и ЕОС хотели бы обсудить возможный способ решения проблемы, который был разрешен и применялся в прошлом, а именно </w:t>
      </w:r>
      <w:r w:rsidRPr="00060899">
        <w:rPr>
          <w:u w:val="single"/>
        </w:rPr>
        <w:t>использование коффердама в качестве дополнительной балластной цистерны</w:t>
      </w:r>
      <w:r>
        <w:t>.</w:t>
      </w:r>
    </w:p>
    <w:p w14:paraId="238B3F7F" w14:textId="77777777" w:rsidR="00573103" w:rsidRPr="006E30E6" w:rsidRDefault="00573103" w:rsidP="00573103">
      <w:pPr>
        <w:pStyle w:val="SingleTxtG"/>
        <w:rPr>
          <w:rFonts w:eastAsia="SimSun"/>
        </w:rPr>
      </w:pPr>
      <w:r>
        <w:t>7.</w:t>
      </w:r>
      <w:r>
        <w:tab/>
        <w:t>Это легко будет реализовать на практике и потребует лишь незначительной адаптации положений ВОПОГ. Принятие данного предложения позволит увеличить осадку «средней» баржи примерно на 12–16 см, что также обеспечит дополнительный «клиренс» моста в 12–16 см. Эта информация была представлена в неофициальном документе INF.21 тридцать седьмой сессии.</w:t>
      </w:r>
    </w:p>
    <w:p w14:paraId="300FA07D" w14:textId="77777777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>Предложение</w:t>
      </w:r>
    </w:p>
    <w:p w14:paraId="628C9B79" w14:textId="77777777" w:rsidR="00573103" w:rsidRPr="006E30E6" w:rsidRDefault="00573103" w:rsidP="00573103">
      <w:pPr>
        <w:pStyle w:val="SingleTxtG"/>
        <w:rPr>
          <w:rFonts w:eastAsia="SimSun"/>
        </w:rPr>
      </w:pPr>
      <w:r>
        <w:t>8.</w:t>
      </w:r>
      <w:r>
        <w:tab/>
        <w:t>Чтобы повысить безопасность и избежать устаревших положений по тем аспектам</w:t>
      </w:r>
      <w:r w:rsidRPr="00B90FAD">
        <w:t xml:space="preserve"> </w:t>
      </w:r>
      <w:r>
        <w:t>эксплуатации коффердамов, которые не способствуют безопасности, ЕСРС/ЕОС предлагают следующее:</w:t>
      </w:r>
    </w:p>
    <w:p w14:paraId="47355669" w14:textId="77777777" w:rsidR="00573103" w:rsidRPr="006E30E6" w:rsidRDefault="00573103" w:rsidP="00573103">
      <w:pPr>
        <w:pStyle w:val="H23G"/>
        <w:rPr>
          <w:rFonts w:eastAsia="SimSun"/>
        </w:rPr>
      </w:pPr>
      <w:r>
        <w:tab/>
        <w:t>a)</w:t>
      </w:r>
      <w:r>
        <w:tab/>
      </w:r>
      <w:r>
        <w:rPr>
          <w:bCs/>
        </w:rPr>
        <w:t>Исключить предложение из пункта 7.2.3.1.1 ВОПОГ:</w:t>
      </w:r>
    </w:p>
    <w:p w14:paraId="6440D1BC" w14:textId="77777777" w:rsidR="00573103" w:rsidRPr="006E30E6" w:rsidRDefault="00573103" w:rsidP="00573103">
      <w:pPr>
        <w:pStyle w:val="SingleTxtG"/>
        <w:rPr>
          <w:b/>
          <w:bCs/>
          <w:i/>
          <w:iCs/>
        </w:rPr>
      </w:pPr>
      <w:r>
        <w:t>«</w:t>
      </w:r>
      <w:r>
        <w:rPr>
          <w:b/>
          <w:bCs/>
        </w:rPr>
        <w:t xml:space="preserve">7.2.3.1 </w:t>
      </w:r>
      <w:r>
        <w:rPr>
          <w:b/>
          <w:bCs/>
          <w:i/>
          <w:iCs/>
        </w:rPr>
        <w:t xml:space="preserve">Доступ в грузовые танки, цистерны для остатков груза, </w:t>
      </w:r>
      <w:proofErr w:type="spellStart"/>
      <w:r>
        <w:rPr>
          <w:b/>
          <w:bCs/>
          <w:i/>
          <w:iCs/>
        </w:rPr>
        <w:t>подпалубные</w:t>
      </w:r>
      <w:proofErr w:type="spellEnd"/>
      <w:r>
        <w:rPr>
          <w:b/>
          <w:bCs/>
          <w:i/>
          <w:iCs/>
        </w:rPr>
        <w:t xml:space="preserve"> отделения грузовых насосов, коффердамы, </w:t>
      </w:r>
      <w:proofErr w:type="spellStart"/>
      <w:r>
        <w:rPr>
          <w:b/>
          <w:bCs/>
          <w:i/>
          <w:iCs/>
        </w:rPr>
        <w:t>междубортовые</w:t>
      </w:r>
      <w:proofErr w:type="spellEnd"/>
      <w:r>
        <w:rPr>
          <w:b/>
          <w:bCs/>
          <w:i/>
          <w:iCs/>
        </w:rPr>
        <w:t xml:space="preserve"> пространства, междудонные пространства и трюмные помещения;</w:t>
      </w:r>
      <w:r>
        <w:t xml:space="preserve"> </w:t>
      </w:r>
      <w:r>
        <w:rPr>
          <w:b/>
          <w:bCs/>
          <w:i/>
          <w:iCs/>
        </w:rPr>
        <w:t>осмотры</w:t>
      </w:r>
    </w:p>
    <w:p w14:paraId="25BB001A" w14:textId="77777777" w:rsidR="00573103" w:rsidRPr="006E30E6" w:rsidRDefault="00573103" w:rsidP="00573103">
      <w:pPr>
        <w:pStyle w:val="SingleTxtG"/>
        <w:rPr>
          <w:rStyle w:val="SingleTxtGChar"/>
        </w:rPr>
      </w:pPr>
      <w:r w:rsidRPr="0059235F">
        <w:rPr>
          <w:strike/>
        </w:rPr>
        <w:lastRenderedPageBreak/>
        <w:t xml:space="preserve">7.2.3.1.1 </w:t>
      </w:r>
      <w:r>
        <w:rPr>
          <w:strike/>
        </w:rPr>
        <w:t>Коффердамы должны быть порожними.</w:t>
      </w:r>
      <w:r>
        <w:t xml:space="preserve"> </w:t>
      </w:r>
      <w:r>
        <w:rPr>
          <w:strike/>
        </w:rPr>
        <w:t>Они должны осматриваться один раз в день с целью проверки их сухого состояния (с допуском на присутствие конденсата).</w:t>
      </w:r>
      <w:r>
        <w:t>».</w:t>
      </w:r>
    </w:p>
    <w:p w14:paraId="11FFA104" w14:textId="219623B7" w:rsidR="00573103" w:rsidRPr="006E30E6" w:rsidRDefault="00573103" w:rsidP="00573103">
      <w:pPr>
        <w:pStyle w:val="H23G"/>
      </w:pPr>
      <w:r>
        <w:tab/>
        <w:t>b)</w:t>
      </w:r>
      <w:r>
        <w:tab/>
      </w:r>
      <w:r>
        <w:rPr>
          <w:bCs/>
        </w:rPr>
        <w:t>Внести изменения в подраздел 7.2.3.20 ВОПОГ, исключив первое предложение</w:t>
      </w:r>
      <w:r w:rsidR="00243446">
        <w:rPr>
          <w:bCs/>
        </w:rPr>
        <w:br/>
      </w:r>
      <w:r>
        <w:rPr>
          <w:bCs/>
        </w:rPr>
        <w:t>и добавив во второе предложение слова «Коффердамы, не оборудованные</w:t>
      </w:r>
      <w:r w:rsidR="00243446">
        <w:rPr>
          <w:bCs/>
        </w:rPr>
        <w:br/>
      </w:r>
      <w:r>
        <w:rPr>
          <w:bCs/>
        </w:rPr>
        <w:t>как служебное помещение»:</w:t>
      </w:r>
    </w:p>
    <w:p w14:paraId="16D0D971" w14:textId="77777777" w:rsidR="00573103" w:rsidRPr="006E30E6" w:rsidRDefault="00573103" w:rsidP="00573103">
      <w:pPr>
        <w:pStyle w:val="SingleTxtG"/>
        <w:rPr>
          <w:b/>
          <w:bCs/>
        </w:rPr>
      </w:pPr>
      <w:r>
        <w:t>«</w:t>
      </w:r>
      <w:r>
        <w:rPr>
          <w:b/>
          <w:bCs/>
        </w:rPr>
        <w:t xml:space="preserve">7.2.3.20 </w:t>
      </w:r>
      <w:r>
        <w:rPr>
          <w:b/>
          <w:bCs/>
          <w:i/>
          <w:iCs/>
        </w:rPr>
        <w:t>Водяной балласт</w:t>
      </w:r>
    </w:p>
    <w:p w14:paraId="6532865C" w14:textId="77777777" w:rsidR="00573103" w:rsidRPr="006E30E6" w:rsidRDefault="00573103" w:rsidP="00573103">
      <w:pPr>
        <w:pStyle w:val="SingleTxtG"/>
        <w:rPr>
          <w:strike/>
        </w:rPr>
      </w:pPr>
      <w:r>
        <w:t xml:space="preserve">7.2.3.20.1 </w:t>
      </w:r>
      <w:r>
        <w:rPr>
          <w:strike/>
        </w:rPr>
        <w:t>Заполнение водой коффердамов и трюмных помещений, в которых установлены изолированные грузовые танки, не разрешается.</w:t>
      </w:r>
    </w:p>
    <w:p w14:paraId="5E596E1B" w14:textId="77777777" w:rsidR="00573103" w:rsidRPr="006E30E6" w:rsidRDefault="00573103" w:rsidP="00573103">
      <w:pPr>
        <w:pStyle w:val="SingleTxtG"/>
      </w:pPr>
      <w:r w:rsidRPr="00803065">
        <w:rPr>
          <w:u w:val="single"/>
        </w:rPr>
        <w:t>Коффердамы, не оборудованные как служебн</w:t>
      </w:r>
      <w:r>
        <w:rPr>
          <w:u w:val="single"/>
        </w:rPr>
        <w:t>о</w:t>
      </w:r>
      <w:r w:rsidRPr="00803065">
        <w:rPr>
          <w:u w:val="single"/>
        </w:rPr>
        <w:t>е помещени</w:t>
      </w:r>
      <w:r>
        <w:rPr>
          <w:u w:val="single"/>
        </w:rPr>
        <w:t>е</w:t>
      </w:r>
      <w:r w:rsidRPr="00243446">
        <w:t>,</w:t>
      </w:r>
      <w:r>
        <w:t xml:space="preserve"> </w:t>
      </w:r>
      <w:proofErr w:type="spellStart"/>
      <w:r>
        <w:t>междубортовые</w:t>
      </w:r>
      <w:proofErr w:type="spellEnd"/>
      <w:r>
        <w:t xml:space="preserve"> пространства, междудонные пространства и трюмные помещения, в которых не установлены изолированные грузовые танки, могут заполняться водяным балластом при условии, что:</w:t>
      </w:r>
    </w:p>
    <w:p w14:paraId="27E1F739" w14:textId="77777777" w:rsidR="00573103" w:rsidRPr="006E30E6" w:rsidRDefault="00573103" w:rsidP="00573103">
      <w:pPr>
        <w:pStyle w:val="SingleTxtG"/>
      </w:pPr>
      <w:r>
        <w:t>– это было учтено при расчетах остойчивости неповрежденного судна и аварийной остойчивости; и</w:t>
      </w:r>
    </w:p>
    <w:p w14:paraId="22D61163" w14:textId="77777777" w:rsidR="00573103" w:rsidRPr="006E30E6" w:rsidRDefault="00573103" w:rsidP="00573103">
      <w:pPr>
        <w:pStyle w:val="SingleTxtG"/>
      </w:pPr>
      <w:r>
        <w:t>– в колонке 20 таблицы C главы 3.2 не предусмотрено запрещения на этот счет.».</w:t>
      </w:r>
    </w:p>
    <w:p w14:paraId="0965C7FA" w14:textId="194B8E63" w:rsidR="00573103" w:rsidRPr="006E30E6" w:rsidRDefault="00573103" w:rsidP="00573103">
      <w:pPr>
        <w:pStyle w:val="H23G"/>
      </w:pPr>
      <w:r>
        <w:tab/>
        <w:t>c)</w:t>
      </w:r>
      <w:r>
        <w:tab/>
      </w:r>
      <w:r>
        <w:rPr>
          <w:bCs/>
        </w:rPr>
        <w:t>В пункты 9.3.2.11.5 и 9.3.3.11.5 ВОПОГ добавить слова «коффердамы,</w:t>
      </w:r>
      <w:r w:rsidR="00243446">
        <w:rPr>
          <w:bCs/>
        </w:rPr>
        <w:br/>
      </w:r>
      <w:r>
        <w:rPr>
          <w:bCs/>
        </w:rPr>
        <w:t>не оборудованные как служебное помещение» следующим образом:</w:t>
      </w:r>
    </w:p>
    <w:p w14:paraId="20B58076" w14:textId="5C572748" w:rsidR="00573103" w:rsidRPr="006E30E6" w:rsidRDefault="00573103" w:rsidP="00573103">
      <w:pPr>
        <w:pStyle w:val="SingleTxtG"/>
        <w:rPr>
          <w:sz w:val="18"/>
          <w:szCs w:val="18"/>
        </w:rPr>
      </w:pPr>
      <w:r>
        <w:t>«9.3.2.11.5/9.3.3.11.5</w:t>
      </w:r>
      <w:r>
        <w:tab/>
      </w:r>
      <w:proofErr w:type="spellStart"/>
      <w:r>
        <w:t>Междубортовые</w:t>
      </w:r>
      <w:proofErr w:type="spellEnd"/>
      <w:r>
        <w:t xml:space="preserve"> пространства, </w:t>
      </w:r>
      <w:r>
        <w:rPr>
          <w:b/>
          <w:bCs/>
        </w:rPr>
        <w:t>коффердамы,</w:t>
      </w:r>
      <w:r w:rsidR="00243446">
        <w:rPr>
          <w:b/>
          <w:bCs/>
        </w:rPr>
        <w:br/>
      </w:r>
      <w:r>
        <w:rPr>
          <w:b/>
          <w:bCs/>
        </w:rPr>
        <w:t>не оборудованные как служебное помещение,</w:t>
      </w:r>
      <w:r>
        <w:t xml:space="preserve"> и междудонные пространства, расположенные в пределах грузового пространства, должны предназначаться только для приема водяного балласта. Междудонные пространства могут, однако, использоваться в качестве топливных цистерн, при условии</w:t>
      </w:r>
      <w:r w:rsidR="00243446">
        <w:t>,</w:t>
      </w:r>
      <w:r>
        <w:t xml:space="preserve"> что они соответствуют предписаниям подраздела 9.3.2.32/9.3.3.32.».</w:t>
      </w:r>
    </w:p>
    <w:p w14:paraId="6E0E0302" w14:textId="77777777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>Обоснование предложения</w:t>
      </w:r>
    </w:p>
    <w:p w14:paraId="2A966342" w14:textId="6ABD2A0F" w:rsidR="00573103" w:rsidRPr="006E30E6" w:rsidRDefault="00573103" w:rsidP="00573103">
      <w:pPr>
        <w:pStyle w:val="SingleTxtG"/>
      </w:pPr>
      <w:r>
        <w:t>9.</w:t>
      </w:r>
      <w:r>
        <w:tab/>
        <w:t xml:space="preserve">Следует отметить, что после тщательного изучения положений о коффердамах (резюме приведено на странице 5 и след.) выяснилось, что эти положения, по всей видимости, возникли примерно 50 лет назад, когда находившиеся в тот момент в эксплуатации баржи, построенные до </w:t>
      </w:r>
      <w:r w:rsidR="00243446">
        <w:t>19</w:t>
      </w:r>
      <w:r>
        <w:t>50-х годов, были, возможно, изначально построены с помощью заклепок (гвоздей).</w:t>
      </w:r>
    </w:p>
    <w:p w14:paraId="666A9472" w14:textId="77777777" w:rsidR="00573103" w:rsidRPr="006E30E6" w:rsidRDefault="00573103" w:rsidP="00573103">
      <w:pPr>
        <w:pStyle w:val="SingleTxtG"/>
      </w:pPr>
      <w:r>
        <w:t>10.</w:t>
      </w:r>
      <w:r>
        <w:tab/>
        <w:t>Следует также отметить, что клепаные соединения листов и рам имели характерное свойство «просачивания», т. е. утечки через соединения листов и через стальные заклепки. По этой причине необходимой и надлежащей практикой считался ежедневный осмотр коффердамов (и других пространств), при этом коффердам не разрешалось заполнять балластом, так как в этом случае невозможно было бы обнаружить утечку.</w:t>
      </w:r>
    </w:p>
    <w:p w14:paraId="21CDBF78" w14:textId="5D94715B" w:rsidR="00573103" w:rsidRPr="006E30E6" w:rsidRDefault="00573103" w:rsidP="00573103">
      <w:pPr>
        <w:pStyle w:val="SingleTxtG"/>
      </w:pPr>
      <w:r>
        <w:t>11.</w:t>
      </w:r>
      <w:r>
        <w:tab/>
        <w:t>Эту практику можно считать устаревшей, так как с 50-х годов двадцатого века строительство судов велось с использованием усовершенствованной технологии сварки и риск утечки, таким образом, исчез. Чрезвычайно низкий риск любой потенциальной утечки из грузовых танков в коффердамы также следует рассматривать в свете положений о проведении обязательных испытаний коффердамов не реже одного раза в 11 лет (см. подразделы 9.3.2.23 и 9.3.3.23 ВОПОГ), и следует принимать во внимание программы классификационных обществ по измерению толщины переборок, под которые также подпадают коффердамы.</w:t>
      </w:r>
    </w:p>
    <w:p w14:paraId="6D372134" w14:textId="77777777" w:rsidR="00573103" w:rsidRPr="006E30E6" w:rsidRDefault="00573103" w:rsidP="00573103">
      <w:pPr>
        <w:pStyle w:val="SingleTxtG"/>
      </w:pPr>
      <w:r>
        <w:t>12.</w:t>
      </w:r>
      <w:r>
        <w:tab/>
        <w:t>Требование о ежедневном осмотре коффердамов для выявления утечек и запрет на заполнение их балластной водой стали излишними.</w:t>
      </w:r>
    </w:p>
    <w:p w14:paraId="7701B416" w14:textId="77777777" w:rsidR="00573103" w:rsidRPr="006E30E6" w:rsidRDefault="00573103" w:rsidP="00573103">
      <w:pPr>
        <w:pStyle w:val="H1G"/>
      </w:pPr>
      <w:r>
        <w:lastRenderedPageBreak/>
        <w:tab/>
      </w:r>
      <w:r>
        <w:tab/>
      </w:r>
      <w:r>
        <w:rPr>
          <w:bCs/>
        </w:rPr>
        <w:t>Выгоды с точки зрения безопасности</w:t>
      </w:r>
    </w:p>
    <w:p w14:paraId="176694EC" w14:textId="77777777" w:rsidR="00573103" w:rsidRPr="006E30E6" w:rsidRDefault="00573103" w:rsidP="00573103">
      <w:pPr>
        <w:pStyle w:val="SingleTxtG"/>
      </w:pPr>
      <w:r>
        <w:t>13.</w:t>
      </w:r>
      <w:r>
        <w:tab/>
        <w:t>Это решение поможет отрасли баржевых перевозок получить больший запас безопасности при проходе под низкими мостами, что непосредственно приведет к повышению безопасности для судна и экипажа</w:t>
      </w:r>
      <w:r w:rsidRPr="00B842D4">
        <w:t xml:space="preserve"> </w:t>
      </w:r>
      <w:r>
        <w:t>во время рейса. Можно ожидать меньшего количества инцидентов, связанных со столкновением с мостами.</w:t>
      </w:r>
    </w:p>
    <w:p w14:paraId="556BEEFC" w14:textId="77777777" w:rsidR="00573103" w:rsidRPr="006E30E6" w:rsidRDefault="00573103" w:rsidP="00573103">
      <w:pPr>
        <w:pStyle w:val="H1G"/>
      </w:pPr>
      <w:r>
        <w:tab/>
      </w:r>
      <w:r>
        <w:tab/>
      </w:r>
      <w:r>
        <w:rPr>
          <w:bCs/>
        </w:rPr>
        <w:t>Недостатки с точки зрения безопасности</w:t>
      </w:r>
    </w:p>
    <w:p w14:paraId="28BC1DCD" w14:textId="42B72826" w:rsidR="00573103" w:rsidRPr="006E30E6" w:rsidRDefault="00573103" w:rsidP="00573103">
      <w:pPr>
        <w:pStyle w:val="SingleTxtG"/>
      </w:pPr>
      <w:r>
        <w:t>14.</w:t>
      </w:r>
      <w:r>
        <w:tab/>
        <w:t>Для отрасли баржевых перевозок неясно, почему сегодня не разрешено осуществлять балластировку путем заполнения коффердамов; ЕСРС и ЕОС не видят никаких негативных аспектов, принимая во внимание требование о включении коффердамов в качестве отсеков в расчеты остойчивости. В любом</w:t>
      </w:r>
      <w:r w:rsidR="00243446">
        <w:br/>
      </w:r>
      <w:r>
        <w:t>случае коффердамы оборудованы для заполнения в случае пожара в машинном отделении (9.3.x.20.2).</w:t>
      </w:r>
    </w:p>
    <w:p w14:paraId="53D01CA9" w14:textId="77777777" w:rsidR="00573103" w:rsidRPr="006E30E6" w:rsidRDefault="00573103" w:rsidP="00573103">
      <w:pPr>
        <w:pStyle w:val="SingleTxtG"/>
      </w:pPr>
      <w:r>
        <w:t>15.</w:t>
      </w:r>
      <w:r>
        <w:tab/>
        <w:t>Как на практике в «бумажных» брошюрах по остойчивости, имеющихся на борту многих судов, так и в соответствующих программах по остойчивости («приборы контроля загрузки» в соответствии с главой 1.2 и пунктом 9.3.x.13.3 ВОПОГ), а также в части программы подготовки по ВОПОГ, касающейся остойчивости (основной курс подготовки в области ВОПОГ; пункт 8.2.2.3.1.1, абзац «Остойчивость»), «фактические уровни наполнения» коффердамов как отсеков учитываются в расчетах остойчивости судов с двойным корпусом.</w:t>
      </w:r>
    </w:p>
    <w:p w14:paraId="71E85B67" w14:textId="77777777" w:rsidR="00573103" w:rsidRPr="006E30E6" w:rsidRDefault="00573103" w:rsidP="00573103">
      <w:pPr>
        <w:pStyle w:val="SingleTxtG"/>
      </w:pPr>
      <w:r>
        <w:t>16.</w:t>
      </w:r>
      <w:r>
        <w:tab/>
        <w:t>На существующих баржах, построенных до 23 мая 2000 года, по-прежнему разрешается использовать коффердам в качестве «балластной цистерны» в любом случае до возобновления их свидетельства о допущении после 2038 года в соответствии с переходным положением, предусмотренным в пункте 1.6.7.2.2.2 ВОПОГ в отношении пункта 7.2.3.20.1 ВОПОГ.</w:t>
      </w:r>
    </w:p>
    <w:p w14:paraId="7A0780B7" w14:textId="77777777" w:rsidR="00573103" w:rsidRPr="006E30E6" w:rsidRDefault="00573103" w:rsidP="00573103">
      <w:pPr>
        <w:pStyle w:val="SingleTxtG"/>
      </w:pPr>
      <w:r>
        <w:t>17.</w:t>
      </w:r>
      <w:r>
        <w:tab/>
        <w:t>Это долгосрочное отступление для практически таких же судов с двойным корпусом также указывает на отсутствие прямых негативных аспектов с точки зрения безопасности.</w:t>
      </w:r>
    </w:p>
    <w:p w14:paraId="0CE1E7E4" w14:textId="2F60C4EC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 xml:space="preserve">Практика </w:t>
      </w:r>
      <w:r w:rsidR="00243446" w:rsidRPr="00243446">
        <w:rPr>
          <w:bCs/>
        </w:rPr>
        <w:t>‒‒</w:t>
      </w:r>
      <w:r>
        <w:rPr>
          <w:bCs/>
        </w:rPr>
        <w:t xml:space="preserve"> информация о развитии танкерного флота</w:t>
      </w:r>
      <w:r w:rsidR="00243446">
        <w:rPr>
          <w:bCs/>
        </w:rPr>
        <w:br/>
      </w:r>
      <w:r>
        <w:rPr>
          <w:bCs/>
        </w:rPr>
        <w:t>и судоходства по каналам</w:t>
      </w:r>
    </w:p>
    <w:p w14:paraId="5189CF99" w14:textId="7EFC9BFF" w:rsidR="00573103" w:rsidRPr="006E30E6" w:rsidRDefault="00573103" w:rsidP="00573103">
      <w:pPr>
        <w:pStyle w:val="SingleTxtG"/>
      </w:pPr>
      <w:r>
        <w:t>18.</w:t>
      </w:r>
      <w:r>
        <w:tab/>
        <w:t xml:space="preserve">Нынешние положения о коффердамах существуют уже давно, но за последние три десятилетия состав флота претерпел значительные изменения: от преимущественно однокорпусных барж в начале </w:t>
      </w:r>
      <w:r w:rsidR="00243446">
        <w:t>19</w:t>
      </w:r>
      <w:r>
        <w:t>90-х годов до барж с двойным корпусом, составляющих более 90 процентов барж в настоящее время.</w:t>
      </w:r>
    </w:p>
    <w:p w14:paraId="2EEDFC25" w14:textId="77777777" w:rsidR="00573103" w:rsidRPr="006E30E6" w:rsidRDefault="00573103" w:rsidP="00573103">
      <w:pPr>
        <w:pStyle w:val="SingleTxtG"/>
      </w:pPr>
      <w:r>
        <w:t>19.</w:t>
      </w:r>
      <w:r>
        <w:tab/>
        <w:t>Баржи с двойным корпусом имеют балластные цистерны (9.3.x.11.5), и, чтобы иметь возможность ходить по каналам в порожнем состоянии, эти балластные цистерны часто заполняются с целью необходимого уменьшения высоты судна для прохода под мостами с достаточным клиренсом.</w:t>
      </w:r>
    </w:p>
    <w:p w14:paraId="7AEEEFEE" w14:textId="77777777" w:rsidR="00573103" w:rsidRPr="006E30E6" w:rsidRDefault="00573103" w:rsidP="00573103">
      <w:pPr>
        <w:pStyle w:val="SingleTxtG"/>
      </w:pPr>
      <w:r>
        <w:t>20.</w:t>
      </w:r>
      <w:r>
        <w:tab/>
        <w:t>Фактом является то, что баржи с двойным корпусом имеют более значительную высоту в грузовом пространстве, позволяющую перевозить более или менее одинаковое количество продукции по сравнению с баржами прежней конструкции с одинарным корпусом, имеющими такие же длину и ширину. Это уменьшает размеры грузовых танков по ширине баржи из-за U-образной формы балластных отсеков, расположенных вокруг грузовых танков баржи с двойным корпусом (по левому борту, правому борту и на днище под танками).</w:t>
      </w:r>
    </w:p>
    <w:p w14:paraId="3B776B28" w14:textId="77777777" w:rsidR="00573103" w:rsidRPr="006E30E6" w:rsidRDefault="00573103" w:rsidP="00573103">
      <w:pPr>
        <w:pStyle w:val="SingleTxtG"/>
      </w:pPr>
      <w:r>
        <w:t>21.</w:t>
      </w:r>
      <w:r>
        <w:tab/>
        <w:t>В прошлом забор балласта в грузовые танки для достижения большей осадки был обычной процедурой, но из-за экологических обстоятельств эта практика уже много лет не применяется.</w:t>
      </w:r>
    </w:p>
    <w:p w14:paraId="6F56B45F" w14:textId="6C5E6418" w:rsidR="00573103" w:rsidRPr="006E30E6" w:rsidRDefault="00573103" w:rsidP="00243446">
      <w:pPr>
        <w:pStyle w:val="SingleTxtG"/>
        <w:pageBreakBefore/>
      </w:pPr>
      <w:r>
        <w:lastRenderedPageBreak/>
        <w:t>22.</w:t>
      </w:r>
      <w:r>
        <w:tab/>
        <w:t>Коффердамы (тип N и тип C) оборудованы для заполнения их водой в течение 30 минут в случае пожара (9.3.x.20.2). Заполнение коффердама создает приблизительно 40–50 м</w:t>
      </w:r>
      <w:r>
        <w:rPr>
          <w:vertAlign w:val="superscript"/>
        </w:rPr>
        <w:t>3</w:t>
      </w:r>
      <w:r>
        <w:t xml:space="preserve"> и, следовательно, 40–50 тонн водяного балласта,</w:t>
      </w:r>
      <w:r w:rsidR="00243446">
        <w:br/>
      </w:r>
      <w:r>
        <w:t>что увеличивает осадку приблизительно на 16 см и, таким образом, приводит к уменьшению высоты над ватерлинией на 16 см и увеличению клиренса моста над рулевой рубкой на 16 см.</w:t>
      </w:r>
    </w:p>
    <w:p w14:paraId="6C528E5B" w14:textId="6A6FA736" w:rsidR="00573103" w:rsidRPr="006E30E6" w:rsidRDefault="00573103" w:rsidP="00243446">
      <w:pPr>
        <w:pStyle w:val="SingleTxtG"/>
        <w:spacing w:after="240"/>
      </w:pPr>
      <w:r>
        <w:t>23.</w:t>
      </w:r>
      <w:r>
        <w:tab/>
        <w:t xml:space="preserve">Чтобы получить представление о практике прохода по каналам с (гидравлически) опущенной рулевой рубкой, см. прилагаемые фотографии, показывающие клиренс между мостами и самой высокой точкой рулевых рубок на канале Везель </w:t>
      </w:r>
      <w:r w:rsidR="00243446" w:rsidRPr="00B76E19">
        <w:t>‒‒</w:t>
      </w:r>
      <w:r>
        <w:t xml:space="preserve"> Даттельн в Германии.</w:t>
      </w:r>
    </w:p>
    <w:p w14:paraId="362C1DFD" w14:textId="77777777" w:rsidR="00573103" w:rsidRDefault="00573103" w:rsidP="00243446">
      <w:pPr>
        <w:spacing w:before="240" w:line="240" w:lineRule="auto"/>
        <w:ind w:left="1134"/>
        <w:rPr>
          <w:lang w:val="en-US"/>
        </w:rPr>
      </w:pPr>
      <w:r>
        <w:rPr>
          <w:noProof/>
        </w:rPr>
        <w:drawing>
          <wp:inline distT="0" distB="0" distL="0" distR="0" wp14:anchorId="7294A2B4" wp14:editId="4B32B83E">
            <wp:extent cx="3459193" cy="2138410"/>
            <wp:effectExtent l="0" t="0" r="8255" b="0"/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8"/>
                    <a:stretch/>
                  </pic:blipFill>
                  <pic:spPr bwMode="auto">
                    <a:xfrm>
                      <a:off x="0" y="0"/>
                      <a:ext cx="3496556" cy="21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5C08F" w14:textId="77777777" w:rsidR="00243446" w:rsidRDefault="00243446" w:rsidP="00243446">
      <w:pPr>
        <w:spacing w:after="240"/>
        <w:ind w:left="1134"/>
        <w:rPr>
          <w:lang w:val="en-US"/>
        </w:rPr>
      </w:pPr>
    </w:p>
    <w:p w14:paraId="40B54926" w14:textId="544AD261" w:rsidR="00573103" w:rsidRDefault="00573103" w:rsidP="00573103">
      <w:pPr>
        <w:ind w:left="1134"/>
        <w:rPr>
          <w:lang w:val="en-US"/>
        </w:rPr>
      </w:pPr>
      <w:r>
        <w:rPr>
          <w:noProof/>
        </w:rPr>
        <w:drawing>
          <wp:inline distT="0" distB="0" distL="0" distR="0" wp14:anchorId="73D30F3E" wp14:editId="02FCACDF">
            <wp:extent cx="3476446" cy="2596407"/>
            <wp:effectExtent l="0" t="0" r="0" b="0"/>
            <wp:docPr id="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53" cy="26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11FF" w14:textId="77777777" w:rsidR="00573103" w:rsidRPr="006E30E6" w:rsidRDefault="00573103" w:rsidP="00573103">
      <w:pPr>
        <w:pStyle w:val="HChG"/>
      </w:pPr>
      <w:r>
        <w:tab/>
      </w:r>
      <w:r>
        <w:tab/>
      </w:r>
      <w:r>
        <w:rPr>
          <w:bCs/>
        </w:rPr>
        <w:t>Нынешние положения о балласте и ретроспективный обзор</w:t>
      </w:r>
    </w:p>
    <w:p w14:paraId="4DF31949" w14:textId="77777777" w:rsidR="00573103" w:rsidRPr="006E30E6" w:rsidRDefault="00573103" w:rsidP="00573103">
      <w:pPr>
        <w:pStyle w:val="SingleTxtG"/>
      </w:pPr>
      <w:r>
        <w:t>24.</w:t>
      </w:r>
      <w:r>
        <w:tab/>
        <w:t>Действующий подраздел 7.2.3.20 ВОПОГ «Водяной балласт» предусматривает следующее:</w:t>
      </w:r>
    </w:p>
    <w:p w14:paraId="021DE176" w14:textId="77777777" w:rsidR="00573103" w:rsidRPr="006E30E6" w:rsidRDefault="00573103" w:rsidP="00573103">
      <w:pPr>
        <w:pStyle w:val="SingleTxtG"/>
      </w:pPr>
      <w:r>
        <w:t xml:space="preserve">«Заполнение водой коффердамов </w:t>
      </w:r>
      <w:r>
        <w:rPr>
          <w:i/>
          <w:iCs/>
        </w:rPr>
        <w:t>(и трюмных помещений, в которых установлены изолированные грузовые танки)</w:t>
      </w:r>
      <w:r>
        <w:t xml:space="preserve"> не разрешается.».</w:t>
      </w:r>
    </w:p>
    <w:p w14:paraId="4F5F1A79" w14:textId="77777777" w:rsidR="00573103" w:rsidRPr="006E30E6" w:rsidRDefault="00573103" w:rsidP="00573103">
      <w:pPr>
        <w:pStyle w:val="SingleTxtG"/>
      </w:pPr>
      <w:r>
        <w:t>25.</w:t>
      </w:r>
      <w:r>
        <w:tab/>
        <w:t xml:space="preserve">Это положение уже давно существует в ППОГР: ЕСРС/ЕОС смогли обнаружить его, по крайней мере, в ППОГР 1997 года под </w:t>
      </w:r>
      <w:proofErr w:type="spellStart"/>
      <w:r>
        <w:t>Rn</w:t>
      </w:r>
      <w:proofErr w:type="spellEnd"/>
      <w:r>
        <w:t>. 210.320.</w:t>
      </w:r>
    </w:p>
    <w:p w14:paraId="0E876D0D" w14:textId="77777777" w:rsidR="00573103" w:rsidRPr="006E30E6" w:rsidRDefault="00573103" w:rsidP="00243446">
      <w:pPr>
        <w:pStyle w:val="SingleTxtG"/>
        <w:pageBreakBefore/>
      </w:pPr>
      <w:r>
        <w:t>26.</w:t>
      </w:r>
      <w:r>
        <w:tab/>
        <w:t>В пункте 1.6.7.2.2.2 ВОПОГ предусмотрено следующее переходное положение для пункта 7.2.3.20.1:</w:t>
      </w:r>
    </w:p>
    <w:tbl>
      <w:tblPr>
        <w:tblW w:w="964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2121"/>
        <w:gridCol w:w="5564"/>
      </w:tblGrid>
      <w:tr w:rsidR="00573103" w:rsidRPr="001B2F5E" w14:paraId="561FB36F" w14:textId="77777777" w:rsidTr="00243446">
        <w:trPr>
          <w:tblHeader/>
        </w:trPr>
        <w:tc>
          <w:tcPr>
            <w:tcW w:w="9649" w:type="dxa"/>
            <w:gridSpan w:val="3"/>
          </w:tcPr>
          <w:p w14:paraId="7C6F5513" w14:textId="6BE0F990" w:rsidR="00573103" w:rsidRPr="006E30E6" w:rsidRDefault="00573103" w:rsidP="00243446">
            <w:pPr>
              <w:widowControl w:val="0"/>
              <w:adjustRightInd w:val="0"/>
              <w:snapToGrid w:val="0"/>
              <w:spacing w:before="40" w:after="40"/>
              <w:rPr>
                <w:snapToGrid w:val="0"/>
              </w:rPr>
            </w:pPr>
            <w:r>
              <w:lastRenderedPageBreak/>
              <w:t xml:space="preserve">1.6.7.2.2.2 Таблица общих переходных положений </w:t>
            </w:r>
            <w:r w:rsidR="00243446" w:rsidRPr="00243446">
              <w:rPr>
                <w:rFonts w:cs="Times New Roman"/>
              </w:rPr>
              <w:t>‒‒</w:t>
            </w:r>
            <w:r>
              <w:t xml:space="preserve"> танкеры</w:t>
            </w:r>
          </w:p>
        </w:tc>
      </w:tr>
      <w:tr w:rsidR="00573103" w:rsidRPr="00881B7A" w14:paraId="45A9DC61" w14:textId="77777777" w:rsidTr="00243446">
        <w:trPr>
          <w:tblHeader/>
        </w:trPr>
        <w:tc>
          <w:tcPr>
            <w:tcW w:w="1964" w:type="dxa"/>
          </w:tcPr>
          <w:p w14:paraId="19339B25" w14:textId="77777777" w:rsidR="00573103" w:rsidRPr="001A1D1E" w:rsidRDefault="00573103" w:rsidP="00243446">
            <w:pPr>
              <w:adjustRightInd w:val="0"/>
              <w:snapToGrid w:val="0"/>
              <w:spacing w:before="40" w:after="40"/>
              <w:jc w:val="center"/>
              <w:rPr>
                <w:snapToGrid w:val="0"/>
              </w:rPr>
            </w:pPr>
            <w:r>
              <w:t>Пункты</w:t>
            </w:r>
          </w:p>
        </w:tc>
        <w:tc>
          <w:tcPr>
            <w:tcW w:w="2121" w:type="dxa"/>
          </w:tcPr>
          <w:p w14:paraId="6BD38A8B" w14:textId="77777777" w:rsidR="00573103" w:rsidRPr="001A1D1E" w:rsidRDefault="00573103" w:rsidP="00243446">
            <w:pPr>
              <w:adjustRightInd w:val="0"/>
              <w:snapToGrid w:val="0"/>
              <w:spacing w:before="40" w:after="40"/>
              <w:jc w:val="center"/>
              <w:rPr>
                <w:snapToGrid w:val="0"/>
              </w:rPr>
            </w:pPr>
            <w:r>
              <w:t>Вопрос</w:t>
            </w:r>
          </w:p>
        </w:tc>
        <w:tc>
          <w:tcPr>
            <w:tcW w:w="5564" w:type="dxa"/>
          </w:tcPr>
          <w:p w14:paraId="2D76E7DD" w14:textId="77777777" w:rsidR="00573103" w:rsidRPr="001A1D1E" w:rsidRDefault="00573103" w:rsidP="00243446">
            <w:pPr>
              <w:adjustRightInd w:val="0"/>
              <w:snapToGrid w:val="0"/>
              <w:spacing w:before="40" w:after="40"/>
              <w:jc w:val="center"/>
              <w:rPr>
                <w:snapToGrid w:val="0"/>
              </w:rPr>
            </w:pPr>
            <w:r>
              <w:t>Сроки и замечания</w:t>
            </w:r>
          </w:p>
        </w:tc>
      </w:tr>
      <w:tr w:rsidR="00573103" w:rsidRPr="001B2F5E" w14:paraId="39F48016" w14:textId="77777777" w:rsidTr="00243446">
        <w:trPr>
          <w:cantSplit/>
        </w:trPr>
        <w:tc>
          <w:tcPr>
            <w:tcW w:w="1964" w:type="dxa"/>
          </w:tcPr>
          <w:p w14:paraId="20785FF0" w14:textId="77777777" w:rsidR="00573103" w:rsidRPr="001A1D1E" w:rsidRDefault="00573103" w:rsidP="00243446">
            <w:pPr>
              <w:adjustRightInd w:val="0"/>
              <w:snapToGrid w:val="0"/>
              <w:spacing w:before="40" w:after="40"/>
              <w:rPr>
                <w:snapToGrid w:val="0"/>
              </w:rPr>
            </w:pPr>
            <w:r>
              <w:t>7.2.3.20.1</w:t>
            </w:r>
          </w:p>
        </w:tc>
        <w:tc>
          <w:tcPr>
            <w:tcW w:w="2121" w:type="dxa"/>
          </w:tcPr>
          <w:p w14:paraId="450546D7" w14:textId="77777777" w:rsidR="00573103" w:rsidRPr="006E30E6" w:rsidRDefault="00573103" w:rsidP="000A632E">
            <w:pPr>
              <w:adjustRightInd w:val="0"/>
              <w:snapToGrid w:val="0"/>
              <w:spacing w:before="40" w:after="40"/>
              <w:rPr>
                <w:snapToGrid w:val="0"/>
              </w:rPr>
            </w:pPr>
            <w:r>
              <w:t>Водяной балласт</w:t>
            </w:r>
          </w:p>
          <w:p w14:paraId="767B78F9" w14:textId="77777777" w:rsidR="00573103" w:rsidRPr="006E30E6" w:rsidRDefault="00573103" w:rsidP="000A632E">
            <w:pPr>
              <w:adjustRightInd w:val="0"/>
              <w:snapToGrid w:val="0"/>
              <w:spacing w:before="40" w:after="40"/>
              <w:rPr>
                <w:snapToGrid w:val="0"/>
              </w:rPr>
            </w:pPr>
            <w:r>
              <w:t>Запрещение заполнения коффердамов водой</w:t>
            </w:r>
          </w:p>
        </w:tc>
        <w:tc>
          <w:tcPr>
            <w:tcW w:w="5564" w:type="dxa"/>
          </w:tcPr>
          <w:p w14:paraId="79DCE49C" w14:textId="77777777" w:rsidR="00573103" w:rsidRPr="006E30E6" w:rsidRDefault="00573103" w:rsidP="000A632E">
            <w:pPr>
              <w:adjustRightInd w:val="0"/>
              <w:snapToGrid w:val="0"/>
              <w:spacing w:before="40" w:after="40"/>
              <w:jc w:val="center"/>
              <w:rPr>
                <w:snapToGrid w:val="0"/>
              </w:rPr>
            </w:pPr>
            <w:r>
              <w:t>Н.З.М.</w:t>
            </w:r>
          </w:p>
          <w:p w14:paraId="2A3B3420" w14:textId="25D80839" w:rsidR="00573103" w:rsidRPr="006E30E6" w:rsidRDefault="00573103" w:rsidP="000A632E">
            <w:pPr>
              <w:adjustRightInd w:val="0"/>
              <w:snapToGrid w:val="0"/>
              <w:spacing w:before="40" w:after="40"/>
              <w:jc w:val="center"/>
              <w:rPr>
                <w:snapToGrid w:val="0"/>
              </w:rPr>
            </w:pPr>
            <w:r>
              <w:t>Возобновление свидетельства о допущении после</w:t>
            </w:r>
            <w:r w:rsidR="00D21F73">
              <w:br/>
            </w:r>
            <w:r>
              <w:t>31 декабря 2038 года</w:t>
            </w:r>
          </w:p>
          <w:p w14:paraId="3C4B886A" w14:textId="77777777" w:rsidR="00573103" w:rsidRPr="006E30E6" w:rsidRDefault="00573103" w:rsidP="000A632E">
            <w:pPr>
              <w:adjustRightInd w:val="0"/>
              <w:snapToGrid w:val="0"/>
              <w:spacing w:before="40" w:after="40"/>
              <w:jc w:val="both"/>
              <w:rPr>
                <w:snapToGrid w:val="0"/>
              </w:rPr>
            </w:pPr>
            <w:r>
              <w:t>До этого срока на борту судов, находящихся в эксплуатации, применяются следующие предписания:</w:t>
            </w:r>
          </w:p>
          <w:p w14:paraId="38BD2DB7" w14:textId="77777777" w:rsidR="00573103" w:rsidRPr="006E30E6" w:rsidRDefault="00573103" w:rsidP="000A632E">
            <w:pPr>
              <w:adjustRightInd w:val="0"/>
              <w:snapToGrid w:val="0"/>
              <w:spacing w:before="40" w:after="40"/>
              <w:jc w:val="both"/>
              <w:rPr>
                <w:snapToGrid w:val="0"/>
              </w:rPr>
            </w:pPr>
            <w:r>
              <w:t>Коффердамы могут заполняться водой во время разгрузки для обеспечения остойчивости и для выполнения работ по осушению, по возможности с удалением остатков.</w:t>
            </w:r>
          </w:p>
          <w:p w14:paraId="4C8F8BD6" w14:textId="77777777" w:rsidR="00573103" w:rsidRPr="006E30E6" w:rsidRDefault="00573103" w:rsidP="00D21F73">
            <w:pPr>
              <w:adjustRightInd w:val="0"/>
              <w:snapToGrid w:val="0"/>
              <w:spacing w:before="40" w:after="40"/>
              <w:jc w:val="both"/>
              <w:rPr>
                <w:snapToGrid w:val="0"/>
                <w:u w:val="single"/>
              </w:rPr>
            </w:pPr>
            <w:r>
              <w:rPr>
                <w:u w:val="single"/>
              </w:rPr>
              <w:t>Во время движения судна коффердамы могут заполняться водяным балластом только в том случае, если грузовые танки опорожнены</w:t>
            </w:r>
            <w:r w:rsidRPr="0057383E">
              <w:t>.</w:t>
            </w:r>
          </w:p>
        </w:tc>
      </w:tr>
    </w:tbl>
    <w:p w14:paraId="73E2A2AE" w14:textId="7E3318D3" w:rsidR="00573103" w:rsidRPr="006E30E6" w:rsidRDefault="00573103" w:rsidP="00573103">
      <w:pPr>
        <w:pStyle w:val="SingleTxtG"/>
        <w:spacing w:before="120"/>
      </w:pPr>
      <w:r>
        <w:t>27.</w:t>
      </w:r>
      <w:r>
        <w:tab/>
        <w:t xml:space="preserve">Поскольку после слов «Н.З.М.» не указана дата, это означает, что данное переходное положение применимо к баржам, построенным </w:t>
      </w:r>
      <w:r>
        <w:rPr>
          <w:u w:val="single"/>
        </w:rPr>
        <w:t>до 26 мая 2000 года</w:t>
      </w:r>
      <w:r w:rsidR="00D21F73">
        <w:br/>
      </w:r>
      <w:r>
        <w:t xml:space="preserve">(см. пункт 1.6.7.1.2 b) ВОПОГ </w:t>
      </w:r>
      <w:r w:rsidR="00D21F73" w:rsidRPr="00B76E19">
        <w:t>‒‒</w:t>
      </w:r>
      <w:r>
        <w:t xml:space="preserve"> последний абзац).</w:t>
      </w:r>
    </w:p>
    <w:p w14:paraId="584D40B1" w14:textId="1D039555" w:rsidR="00E12C5F" w:rsidRDefault="00573103" w:rsidP="00D21F73">
      <w:pPr>
        <w:pStyle w:val="SingleTxtG"/>
      </w:pPr>
      <w:r>
        <w:t>28.</w:t>
      </w:r>
      <w:r>
        <w:tab/>
        <w:t>В приведенной ниже таблице содержится сравнительный обзор положений, подготовленный после тщательного изучения положений ППОГР 1972 года:</w:t>
      </w:r>
    </w:p>
    <w:p w14:paraId="5133BE58" w14:textId="77777777" w:rsidR="000E6147" w:rsidRDefault="000E6147" w:rsidP="00D21F73">
      <w:pPr>
        <w:pStyle w:val="SingleTxtG"/>
        <w:sectPr w:rsidR="000E6147" w:rsidSect="00573103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14:paraId="1CE7401B" w14:textId="1BED4F34" w:rsidR="000E6147" w:rsidRPr="000E6147" w:rsidRDefault="000E6147" w:rsidP="000E6147">
      <w:pPr>
        <w:pStyle w:val="H1G"/>
        <w:rPr>
          <w:rFonts w:eastAsia="Calibri"/>
        </w:rPr>
      </w:pPr>
      <w:r w:rsidRPr="000E6147">
        <w:tab/>
      </w:r>
      <w:r w:rsidRPr="000E6147">
        <w:tab/>
        <w:t xml:space="preserve">Ретроспективный обзор положений о коффердамах </w:t>
      </w:r>
      <w:r w:rsidRPr="00B76E19">
        <w:t>‒‒</w:t>
      </w:r>
      <w:r w:rsidRPr="000E6147">
        <w:t xml:space="preserve"> ППОГР 1972 года и ВОПОГ 2021 года</w:t>
      </w:r>
    </w:p>
    <w:tbl>
      <w:tblPr>
        <w:tblW w:w="13788" w:type="dxa"/>
        <w:tblInd w:w="27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5587"/>
        <w:gridCol w:w="6059"/>
      </w:tblGrid>
      <w:tr w:rsidR="000E6147" w:rsidRPr="00E56555" w14:paraId="0E3C6BE1" w14:textId="77777777" w:rsidTr="004557A2">
        <w:trPr>
          <w:trHeight w:val="315"/>
        </w:trPr>
        <w:tc>
          <w:tcPr>
            <w:tcW w:w="2142" w:type="dxa"/>
            <w:tcBorders>
              <w:top w:val="single" w:sz="4" w:space="0" w:color="002060"/>
              <w:left w:val="single" w:sz="4" w:space="0" w:color="auto"/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F58D15B" w14:textId="77777777" w:rsidR="000E6147" w:rsidRPr="006E30E6" w:rsidRDefault="000E6147" w:rsidP="000E6147">
            <w:pPr>
              <w:spacing w:before="80" w:after="80" w:line="200" w:lineRule="exact"/>
              <w:jc w:val="center"/>
              <w:rPr>
                <w:rFonts w:asciiTheme="majorBidi" w:hAnsiTheme="majorBidi" w:cstheme="majorBidi"/>
                <w:sz w:val="18"/>
                <w:szCs w:val="18"/>
                <w:lang w:eastAsia="nl-NL"/>
              </w:rPr>
            </w:pPr>
            <w:bookmarkStart w:id="0" w:name="_Hlk73024781"/>
            <w:bookmarkStart w:id="1" w:name="_Hlk68776861"/>
          </w:p>
        </w:tc>
        <w:tc>
          <w:tcPr>
            <w:tcW w:w="5587" w:type="dxa"/>
            <w:tcBorders>
              <w:top w:val="single" w:sz="4" w:space="0" w:color="002060"/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D64859F" w14:textId="77777777" w:rsidR="000E6147" w:rsidRPr="00E56555" w:rsidRDefault="000E6147" w:rsidP="000E6147">
            <w:pPr>
              <w:spacing w:before="80" w:after="80" w:line="2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ППОГР 1972 года</w:t>
            </w:r>
          </w:p>
        </w:tc>
        <w:tc>
          <w:tcPr>
            <w:tcW w:w="6059" w:type="dxa"/>
            <w:tcBorders>
              <w:top w:val="single" w:sz="4" w:space="0" w:color="002060"/>
              <w:bottom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466FE73" w14:textId="77777777" w:rsidR="000E6147" w:rsidRPr="00E56555" w:rsidRDefault="000E6147" w:rsidP="000E6147">
            <w:pPr>
              <w:spacing w:before="80" w:after="80" w:line="20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ВОПОГ 2021 года</w:t>
            </w:r>
          </w:p>
        </w:tc>
      </w:tr>
      <w:tr w:rsidR="000E6147" w:rsidRPr="00E56555" w14:paraId="398E3BD6" w14:textId="77777777" w:rsidTr="004557A2">
        <w:trPr>
          <w:trHeight w:val="315"/>
        </w:trPr>
        <w:tc>
          <w:tcPr>
            <w:tcW w:w="2142" w:type="dxa"/>
            <w:tcBorders>
              <w:top w:val="single" w:sz="12" w:space="0" w:color="000000" w:themeColor="text1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5202" w14:textId="35309E16" w:rsidR="000E6147" w:rsidRPr="00E56555" w:rsidRDefault="000E6147" w:rsidP="00A03AE9">
            <w:pPr>
              <w:spacing w:before="80" w:after="80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Позиция/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t>тип конструкции</w:t>
            </w:r>
          </w:p>
        </w:tc>
        <w:tc>
          <w:tcPr>
            <w:tcW w:w="5587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D6DE433" w14:textId="2103FFF0" w:rsidR="000E6147" w:rsidRPr="006E30E6" w:rsidRDefault="000E6147" w:rsidP="00A03AE9">
            <w:pPr>
              <w:spacing w:before="80" w:after="80"/>
              <w:rPr>
                <w:rFonts w:asciiTheme="majorBidi" w:hAnsiTheme="majorBidi" w:cstheme="majorBidi"/>
              </w:rPr>
            </w:pPr>
            <w:r>
              <w:t>Сварные/клепаные (гвоздевое соединение) стальные суда</w:t>
            </w:r>
            <w:r>
              <w:br/>
            </w:r>
            <w:r>
              <w:t>в эксплуатации</w:t>
            </w:r>
          </w:p>
        </w:tc>
        <w:tc>
          <w:tcPr>
            <w:tcW w:w="6059" w:type="dxa"/>
            <w:tcBorders>
              <w:top w:val="single" w:sz="12" w:space="0" w:color="000000" w:themeColor="text1"/>
            </w:tcBorders>
            <w:shd w:val="clear" w:color="auto" w:fill="auto"/>
            <w:noWrap/>
            <w:hideMark/>
          </w:tcPr>
          <w:p w14:paraId="7BD871AF" w14:textId="77777777" w:rsidR="000E6147" w:rsidRPr="00E56555" w:rsidRDefault="000E6147" w:rsidP="00A03AE9">
            <w:pPr>
              <w:spacing w:before="80" w:after="80"/>
              <w:rPr>
                <w:rFonts w:asciiTheme="majorBidi" w:hAnsiTheme="majorBidi" w:cstheme="majorBidi"/>
              </w:rPr>
            </w:pPr>
            <w:r>
              <w:t>Только сварные стальные суда</w:t>
            </w:r>
          </w:p>
        </w:tc>
      </w:tr>
      <w:bookmarkEnd w:id="1"/>
      <w:tr w:rsidR="000E6147" w:rsidRPr="001B2F5E" w14:paraId="5F197747" w14:textId="77777777" w:rsidTr="004557A2">
        <w:trPr>
          <w:trHeight w:val="2666"/>
        </w:trPr>
        <w:tc>
          <w:tcPr>
            <w:tcW w:w="2142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09A64EC" w14:textId="77777777" w:rsidR="000E6147" w:rsidRPr="00E56555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</w:rPr>
            </w:pPr>
            <w:r>
              <w:t>Определение</w:t>
            </w:r>
          </w:p>
        </w:tc>
        <w:tc>
          <w:tcPr>
            <w:tcW w:w="5587" w:type="dxa"/>
            <w:shd w:val="clear" w:color="auto" w:fill="auto"/>
            <w:hideMark/>
          </w:tcPr>
          <w:p w14:paraId="691A65FB" w14:textId="558C8EC0" w:rsidR="000E6147" w:rsidRPr="006E30E6" w:rsidRDefault="000E6147" w:rsidP="004C4CB9">
            <w:pPr>
              <w:spacing w:before="80" w:after="80"/>
              <w:rPr>
                <w:rFonts w:asciiTheme="majorBidi" w:hAnsiTheme="majorBidi" w:cstheme="majorBidi"/>
                <w:color w:val="000000"/>
              </w:rPr>
            </w:pPr>
            <w:r>
              <w:t xml:space="preserve">Прилож. B </w:t>
            </w:r>
            <w:r w:rsidRPr="00B76E19">
              <w:rPr>
                <w:rFonts w:cs="Times New Roman"/>
              </w:rPr>
              <w:t>‒</w:t>
            </w:r>
            <w:r w:rsidRPr="000E6147">
              <w:rPr>
                <w:rFonts w:cs="Times New Roman"/>
              </w:rPr>
              <w:t>‒</w:t>
            </w:r>
            <w:r>
              <w:t xml:space="preserve"> Rn.10.102</w:t>
            </w:r>
            <w:r>
              <w:br/>
            </w:r>
            <w:r>
              <w:t xml:space="preserve">2. «Коффердам»: поперечный отсек, достаточно широкий для осмотра и отделенный от смежных пространств одной или несколькими переборками, которые являются </w:t>
            </w:r>
            <w:r w:rsidRPr="004C4CB9">
              <w:rPr>
                <w:rFonts w:asciiTheme="majorBidi" w:eastAsia="Times New Roman" w:hAnsiTheme="majorBidi" w:cstheme="majorBidi"/>
                <w:color w:val="0070C0"/>
                <w:szCs w:val="20"/>
                <w:lang w:eastAsia="nl-NL"/>
              </w:rPr>
              <w:t>маслонепроницаемыми</w:t>
            </w:r>
            <w:r>
              <w:t xml:space="preserve"> по смыслу пункта (3) настоящего положения.</w:t>
            </w:r>
            <w:r w:rsidR="004C4CB9">
              <w:br/>
            </w:r>
            <w:r>
              <w:t>...</w:t>
            </w:r>
            <w:r>
              <w:br/>
            </w:r>
            <w:r>
              <w:t>(3) В настоящем разделе этот термин означает, что:</w:t>
            </w:r>
            <w:r w:rsidR="00B6054D">
              <w:br/>
            </w:r>
            <w:r w:rsidR="00B6054D">
              <w:br/>
            </w:r>
            <w:r>
              <w:t>– переборка является «маслонепроницаемой»,</w:t>
            </w:r>
            <w:r w:rsidR="00B6054D">
              <w:br/>
            </w:r>
            <w:r>
              <w:t xml:space="preserve">т. е. сконструированной, </w:t>
            </w:r>
            <w:r w:rsidRPr="00B6054D">
              <w:rPr>
                <w:color w:val="0070C0"/>
              </w:rPr>
              <w:t>сваренной или клепаной</w:t>
            </w:r>
            <w:r w:rsidR="00B6054D">
              <w:br/>
            </w:r>
            <w:r>
              <w:t xml:space="preserve">с небольшим шагом заклепок </w:t>
            </w:r>
            <w:r>
              <w:rPr>
                <w:i/>
                <w:iCs/>
              </w:rPr>
              <w:t>(«гвоздей»)</w:t>
            </w:r>
            <w:r>
              <w:t>, чтобы предотвратить утечку нефтепродуктов; надежность конструкции проверяется статическим испытанием водой.</w:t>
            </w:r>
          </w:p>
        </w:tc>
        <w:tc>
          <w:tcPr>
            <w:tcW w:w="6059" w:type="dxa"/>
            <w:shd w:val="clear" w:color="auto" w:fill="auto"/>
            <w:hideMark/>
          </w:tcPr>
          <w:p w14:paraId="6E160DB9" w14:textId="7C7A10EF" w:rsidR="000E6147" w:rsidRPr="006E30E6" w:rsidRDefault="000E6147" w:rsidP="00A03AE9">
            <w:pPr>
              <w:spacing w:before="80" w:after="80"/>
              <w:rPr>
                <w:rFonts w:asciiTheme="majorBidi" w:hAnsiTheme="majorBidi" w:cstheme="majorBidi"/>
                <w:lang w:eastAsia="nl-NL"/>
              </w:rPr>
            </w:pPr>
            <w:r>
              <w:t>1.2 Определения</w:t>
            </w:r>
            <w:r>
              <w:br/>
            </w:r>
            <w:r>
              <w:t>«</w:t>
            </w:r>
            <w:r>
              <w:rPr>
                <w:i/>
                <w:iCs/>
              </w:rPr>
              <w:t>Коффердам</w:t>
            </w:r>
            <w:r>
              <w:t>» означает поперечный отсек, который ограничен водонепроницаемыми переборками и доступен для осмотра. Коффердам прилегает к грузовым танкам по всей площади их концевых переборок. Переборка, не прилегающая к грузовому пространству (внешняя переборка коффердама), тянется от одного борта судна к другому и от дна к палубе в одной плоскости.</w:t>
            </w:r>
          </w:p>
        </w:tc>
      </w:tr>
      <w:tr w:rsidR="000E6147" w:rsidRPr="00C7390B" w14:paraId="7CAC89F0" w14:textId="77777777" w:rsidTr="004557A2">
        <w:trPr>
          <w:trHeight w:val="2247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F01CF68" w14:textId="136EFBF3" w:rsidR="000E6147" w:rsidRPr="00E56555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</w:rPr>
            </w:pPr>
            <w:r>
              <w:t>Конструкция/</w:t>
            </w:r>
            <w:r>
              <w:br/>
            </w:r>
            <w:r>
              <w:t>изготовление</w:t>
            </w:r>
          </w:p>
        </w:tc>
        <w:tc>
          <w:tcPr>
            <w:tcW w:w="558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99F6426" w14:textId="3BC1B4D1" w:rsidR="000E6147" w:rsidRPr="006E30E6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</w:rPr>
            </w:pPr>
            <w:r>
              <w:t xml:space="preserve">Прилож. B – </w:t>
            </w:r>
            <w:proofErr w:type="spellStart"/>
            <w:r>
              <w:t>Rn</w:t>
            </w:r>
            <w:proofErr w:type="spellEnd"/>
            <w:r>
              <w:t>. 31.211</w:t>
            </w:r>
            <w:r w:rsidR="00B6054D">
              <w:br/>
            </w:r>
            <w:r w:rsidR="00B6054D">
              <w:br/>
            </w:r>
            <w:r>
              <w:t>Любые коффердамы должны быть построены таким образом, чтобы их можно было заполнить водой так, чтобы статическое давление воды превышало давление груза и предотвращало попадание в коффердам жидкости или опасного газа. Внутренняя часть коффердама должна быть доступна. Входные люки и вентиляционные отверстия должны находиться под палубой.</w:t>
            </w:r>
          </w:p>
        </w:tc>
        <w:tc>
          <w:tcPr>
            <w:tcW w:w="605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9A2FC0D" w14:textId="5C9FA9CA" w:rsidR="000E6147" w:rsidRPr="006E30E6" w:rsidRDefault="000E6147" w:rsidP="00334B09">
            <w:pPr>
              <w:spacing w:before="80" w:after="80"/>
              <w:rPr>
                <w:rFonts w:asciiTheme="majorBidi" w:hAnsiTheme="majorBidi" w:cstheme="majorBidi"/>
                <w:color w:val="000000"/>
              </w:rPr>
            </w:pPr>
            <w:r>
              <w:t xml:space="preserve">9.3.x.20 </w:t>
            </w:r>
            <w:r w:rsidRPr="00014ED2">
              <w:rPr>
                <w:b/>
                <w:bCs/>
              </w:rPr>
              <w:t>Расположение коффердамов</w:t>
            </w:r>
            <w:r w:rsidR="00B6054D">
              <w:rPr>
                <w:b/>
                <w:bCs/>
              </w:rPr>
              <w:br/>
            </w:r>
            <w:r w:rsidR="00B6054D">
              <w:br/>
            </w:r>
            <w:r>
              <w:t>9.3.3.20.1 Коффердамы или отсеки коффердамов, оставшиеся</w:t>
            </w:r>
            <w:r w:rsidR="00B6054D">
              <w:br/>
            </w:r>
            <w:r>
              <w:t>после оборудования служебного помещения в соответствии</w:t>
            </w:r>
            <w:r w:rsidR="00B6054D">
              <w:br/>
            </w:r>
            <w:r>
              <w:t>с пунктом 9.3.3.11.6, должны быть доступны через входной люк.</w:t>
            </w:r>
            <w:r w:rsidR="00B6054D">
              <w:br/>
            </w:r>
            <w:r w:rsidR="00B6054D">
              <w:br/>
            </w:r>
            <w:r>
              <w:t xml:space="preserve">9.3.3.20.2 </w:t>
            </w:r>
            <w:r w:rsidRPr="00334B09">
              <w:rPr>
                <w:color w:val="0070C0"/>
              </w:rPr>
              <w:t xml:space="preserve">Должна быть предусмотрена возможность наполнения </w:t>
            </w:r>
            <w:r w:rsidRPr="00334B09">
              <w:t xml:space="preserve">коффердамов </w:t>
            </w:r>
            <w:r w:rsidRPr="00334B09">
              <w:rPr>
                <w:color w:val="0070C0"/>
              </w:rPr>
              <w:t>водой и опорожнения при помощи насоса</w:t>
            </w:r>
            <w:r w:rsidRPr="00334B09">
              <w:t>.</w:t>
            </w:r>
            <w:r w:rsidR="00334B09">
              <w:br/>
            </w:r>
            <w:r w:rsidRPr="00B6054D">
              <w:rPr>
                <w:color w:val="0070C0"/>
              </w:rPr>
              <w:t>Наполнение должно занимать не более 30 минут</w:t>
            </w:r>
            <w:r w:rsidRPr="005B3659">
              <w:rPr>
                <w:color w:val="000000" w:themeColor="text1"/>
              </w:rPr>
              <w:t>.</w:t>
            </w:r>
            <w:r>
              <w:t xml:space="preserve"> Эти предписания не применяются, когда переборка между машинным отделением</w:t>
            </w:r>
            <w:r w:rsidR="005B3659">
              <w:br/>
            </w:r>
            <w:r>
              <w:t>и коффердамом имеет противопожарную изоляцию «А-16», согласно СОЛАС 1974 года, глава II-2, правило 3.</w:t>
            </w:r>
            <w:r w:rsidR="005B3659">
              <w:br/>
            </w:r>
            <w:r>
              <w:t>Коффердамы не должны иметь впускных клапанов.</w:t>
            </w:r>
            <w:r w:rsidR="005B3659">
              <w:br/>
            </w:r>
            <w:r>
              <w:t>...</w:t>
            </w:r>
          </w:p>
        </w:tc>
      </w:tr>
      <w:tr w:rsidR="000E6147" w:rsidRPr="005A0031" w14:paraId="1F9415BB" w14:textId="77777777" w:rsidTr="004557A2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34A8EA" w14:textId="77777777" w:rsidR="000E6147" w:rsidRPr="006E30E6" w:rsidRDefault="000E6147" w:rsidP="00113116">
            <w:pPr>
              <w:keepNext/>
              <w:keepLines/>
              <w:spacing w:before="80" w:after="80"/>
              <w:jc w:val="center"/>
              <w:rPr>
                <w:rFonts w:asciiTheme="majorBidi" w:hAnsiTheme="majorBidi" w:cstheme="majorBidi"/>
                <w:lang w:eastAsia="nl-NL"/>
              </w:rPr>
            </w:pPr>
          </w:p>
        </w:tc>
        <w:tc>
          <w:tcPr>
            <w:tcW w:w="55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40BBB3" w14:textId="77777777" w:rsidR="000E6147" w:rsidRPr="005A0031" w:rsidRDefault="000E6147" w:rsidP="00113116">
            <w:pPr>
              <w:keepNext/>
              <w:keepLines/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ППОГР 1972 года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6D9FB2" w14:textId="77777777" w:rsidR="000E6147" w:rsidRPr="005A0031" w:rsidRDefault="000E6147" w:rsidP="00113116">
            <w:pPr>
              <w:keepNext/>
              <w:keepLines/>
              <w:spacing w:before="80" w:after="8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ВОПОГ 2021 года</w:t>
            </w:r>
          </w:p>
        </w:tc>
      </w:tr>
      <w:tr w:rsidR="000E6147" w:rsidRPr="005A0031" w14:paraId="3671E40A" w14:textId="77777777" w:rsidTr="004557A2">
        <w:trPr>
          <w:trHeight w:val="315"/>
        </w:trPr>
        <w:tc>
          <w:tcPr>
            <w:tcW w:w="2142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64E7" w14:textId="2AF516A8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b/>
                <w:bCs/>
                <w:szCs w:val="20"/>
              </w:rPr>
            </w:pPr>
            <w:r w:rsidRPr="00113116">
              <w:rPr>
                <w:b/>
                <w:bCs/>
                <w:szCs w:val="20"/>
              </w:rPr>
              <w:t>Позиция/</w:t>
            </w:r>
            <w:r w:rsidRPr="00113116">
              <w:rPr>
                <w:b/>
                <w:bCs/>
                <w:szCs w:val="20"/>
              </w:rPr>
              <w:br/>
            </w:r>
            <w:r w:rsidRPr="00113116">
              <w:rPr>
                <w:b/>
                <w:bCs/>
                <w:szCs w:val="20"/>
              </w:rPr>
              <w:t>тип конструкции</w:t>
            </w:r>
          </w:p>
        </w:tc>
        <w:tc>
          <w:tcPr>
            <w:tcW w:w="558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B5ADB6" w14:textId="2F9D3AD0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szCs w:val="20"/>
              </w:rPr>
            </w:pPr>
            <w:r w:rsidRPr="00113116">
              <w:rPr>
                <w:szCs w:val="20"/>
              </w:rPr>
              <w:t>Сварные/клепаные (гвоздевое соединение) стальные суда</w:t>
            </w:r>
            <w:r w:rsidR="005B3659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в эксплуатации</w:t>
            </w:r>
          </w:p>
        </w:tc>
        <w:tc>
          <w:tcPr>
            <w:tcW w:w="6059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07D5F703" w14:textId="77777777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szCs w:val="20"/>
              </w:rPr>
            </w:pPr>
            <w:r w:rsidRPr="00113116">
              <w:rPr>
                <w:szCs w:val="20"/>
              </w:rPr>
              <w:t>Только сварные стальные суда</w:t>
            </w:r>
          </w:p>
        </w:tc>
      </w:tr>
      <w:tr w:rsidR="000E6147" w:rsidRPr="001B2F5E" w14:paraId="1C62E5D7" w14:textId="77777777" w:rsidTr="00542A84">
        <w:trPr>
          <w:trHeight w:val="2247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462514" w14:textId="2E55E150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Операционные</w:t>
            </w:r>
            <w:r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положения</w:t>
            </w:r>
          </w:p>
        </w:tc>
        <w:tc>
          <w:tcPr>
            <w:tcW w:w="558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04584EB" w14:textId="04354669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Прилож. B 31.300 – Раздел 3</w:t>
            </w:r>
            <w:r w:rsidR="005B3659" w:rsidRPr="00113116">
              <w:rPr>
                <w:szCs w:val="20"/>
              </w:rPr>
              <w:br/>
            </w:r>
            <w:r w:rsidR="005B3659" w:rsidRPr="00113116">
              <w:rPr>
                <w:b/>
                <w:bCs/>
                <w:szCs w:val="20"/>
              </w:rPr>
              <w:br/>
            </w:r>
            <w:r w:rsidRPr="00113116">
              <w:rPr>
                <w:b/>
                <w:bCs/>
                <w:szCs w:val="20"/>
              </w:rPr>
              <w:t>31.300 Общие правила эксплуатации</w:t>
            </w:r>
            <w:r w:rsidR="005B3659" w:rsidRPr="00113116">
              <w:rPr>
                <w:b/>
                <w:bCs/>
                <w:szCs w:val="20"/>
              </w:rPr>
              <w:br/>
            </w:r>
            <w:r w:rsidRPr="00113116">
              <w:rPr>
                <w:szCs w:val="20"/>
              </w:rPr>
              <w:t>31.301 Проверки во время перевозки</w:t>
            </w:r>
            <w:r w:rsidR="005B3659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 xml:space="preserve">Коффердамы должны проверяться один раз в день, чтобы убедиться, что </w:t>
            </w:r>
            <w:r w:rsidRPr="00113116">
              <w:rPr>
                <w:color w:val="0070C0"/>
                <w:szCs w:val="20"/>
              </w:rPr>
              <w:t>герметичность переборок соответствует перевозимому веществу</w:t>
            </w:r>
            <w:r w:rsidRPr="00113116">
              <w:rPr>
                <w:szCs w:val="20"/>
              </w:rPr>
              <w:t>. В случае обнаружения утечки коффердам должен быть заполнен водой.</w:t>
            </w:r>
          </w:p>
        </w:tc>
        <w:tc>
          <w:tcPr>
            <w:tcW w:w="605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6631747" w14:textId="4284D3A3" w:rsidR="000E6147" w:rsidRPr="00113116" w:rsidRDefault="000E6147" w:rsidP="00A03AE9">
            <w:pPr>
              <w:keepNext/>
              <w:keepLines/>
              <w:spacing w:before="80" w:after="80"/>
              <w:rPr>
                <w:szCs w:val="20"/>
              </w:rPr>
            </w:pPr>
            <w:r w:rsidRPr="00113116">
              <w:rPr>
                <w:szCs w:val="20"/>
              </w:rPr>
              <w:t xml:space="preserve">7.2.3.20 </w:t>
            </w:r>
            <w:r w:rsidRPr="00113116">
              <w:rPr>
                <w:b/>
                <w:bCs/>
                <w:szCs w:val="20"/>
              </w:rPr>
              <w:t>Водяной балласт</w:t>
            </w:r>
            <w:r w:rsidR="00113116" w:rsidRPr="00113116">
              <w:rPr>
                <w:b/>
                <w:bCs/>
                <w:szCs w:val="20"/>
              </w:rPr>
              <w:br/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7.2.3.20.1 Заполнение водой коффердамов и трюмных помещений,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в которых установлены изолированные грузовые танки,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не разрешается.</w:t>
            </w:r>
            <w:r w:rsidR="00113116" w:rsidRPr="00113116">
              <w:rPr>
                <w:szCs w:val="20"/>
              </w:rPr>
              <w:br/>
            </w:r>
            <w:r w:rsidR="00113116" w:rsidRPr="00113116">
              <w:rPr>
                <w:szCs w:val="20"/>
              </w:rPr>
              <w:br/>
            </w:r>
            <w:proofErr w:type="spellStart"/>
            <w:r w:rsidRPr="00113116">
              <w:rPr>
                <w:szCs w:val="20"/>
              </w:rPr>
              <w:t>Междубортовые</w:t>
            </w:r>
            <w:proofErr w:type="spellEnd"/>
            <w:r w:rsidRPr="00113116">
              <w:rPr>
                <w:szCs w:val="20"/>
              </w:rPr>
              <w:t xml:space="preserve"> пространства, междудонные пространства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и трюмные помещения, в которых не установлены изолированные грузовые танки, могут заполняться водяным балластом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при условии, что:</w:t>
            </w:r>
          </w:p>
          <w:p w14:paraId="5196AC75" w14:textId="34C49CD3" w:rsidR="000E6147" w:rsidRPr="00113116" w:rsidRDefault="000E6147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– это было учтено при расчетах остойчивости неповрежденного судна и аварийной остойчивости; и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– в колонке 20 таблицы C главы 3.2 не предусмотрено запрещения на этот счет.</w:t>
            </w:r>
          </w:p>
        </w:tc>
      </w:tr>
      <w:tr w:rsidR="000E6147" w:rsidRPr="001B2F5E" w14:paraId="16564EF3" w14:textId="77777777" w:rsidTr="00577EB2">
        <w:trPr>
          <w:trHeight w:val="24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181AB6" w14:textId="46F1BFB7" w:rsidR="000E6147" w:rsidRPr="00113116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Испытание</w:t>
            </w:r>
            <w:r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давлением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FEE8F1D" w14:textId="1BC325CD" w:rsidR="000E6147" w:rsidRPr="00113116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 xml:space="preserve">Прилож. B 31.223 </w:t>
            </w:r>
            <w:r w:rsidRPr="00113116">
              <w:rPr>
                <w:b/>
                <w:bCs/>
                <w:szCs w:val="20"/>
              </w:rPr>
              <w:t>Испытание давлением грузовых танков</w:t>
            </w:r>
            <w:r w:rsidR="00113116" w:rsidRPr="00113116">
              <w:rPr>
                <w:b/>
                <w:bCs/>
                <w:szCs w:val="20"/>
              </w:rPr>
              <w:br/>
            </w:r>
            <w:r w:rsidRPr="00113116">
              <w:rPr>
                <w:b/>
                <w:bCs/>
                <w:szCs w:val="20"/>
              </w:rPr>
              <w:t>и коффердамов</w:t>
            </w:r>
            <w:r w:rsidR="00113116" w:rsidRPr="00113116">
              <w:rPr>
                <w:b/>
                <w:bCs/>
                <w:szCs w:val="20"/>
              </w:rPr>
              <w:br/>
            </w:r>
            <w:r w:rsidRPr="00113116">
              <w:rPr>
                <w:szCs w:val="20"/>
              </w:rPr>
              <w:t>...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(2) Коффердамы должны быть испытаны давлением воды; испытательное давление должно соответствовать давлению столба воды высотой до 1,5 м над уровнем палубы танков.</w:t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 xml:space="preserve">(3) Переборка между коффердамом и танком должна быть испытана с обеих сторон, если только часть корпуса, в которой находится коффердам, не является полностью </w:t>
            </w:r>
            <w:r w:rsidRPr="00113116">
              <w:rPr>
                <w:color w:val="0070C0"/>
                <w:szCs w:val="20"/>
              </w:rPr>
              <w:t>сварной конструкцией</w:t>
            </w:r>
            <w:r w:rsidRPr="00113116">
              <w:rPr>
                <w:szCs w:val="20"/>
              </w:rPr>
              <w:t>.</w:t>
            </w:r>
            <w:r w:rsidR="00A03AE9">
              <w:rPr>
                <w:szCs w:val="20"/>
              </w:rPr>
              <w:br/>
            </w:r>
            <w:r w:rsidRPr="00113116">
              <w:rPr>
                <w:szCs w:val="20"/>
              </w:rPr>
              <w:t xml:space="preserve">(4) Коффердамы должны испытываться </w:t>
            </w:r>
            <w:r w:rsidRPr="00113116">
              <w:rPr>
                <w:color w:val="0070C0"/>
                <w:szCs w:val="20"/>
              </w:rPr>
              <w:t>каждый раз</w:t>
            </w:r>
            <w:r w:rsidR="00A03AE9">
              <w:rPr>
                <w:color w:val="0070C0"/>
                <w:szCs w:val="20"/>
              </w:rPr>
              <w:br/>
            </w:r>
            <w:r w:rsidRPr="00113116">
              <w:rPr>
                <w:color w:val="0070C0"/>
                <w:szCs w:val="20"/>
              </w:rPr>
              <w:t>при возобновлении свидетельства о допущении</w:t>
            </w:r>
            <w:r w:rsidRPr="00113116">
              <w:rPr>
                <w:szCs w:val="20"/>
              </w:rPr>
              <w:t>.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CB77D7F" w14:textId="42F8B918" w:rsidR="000E6147" w:rsidRPr="00113116" w:rsidRDefault="000E6147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 xml:space="preserve">9.3.x.2.23 </w:t>
            </w:r>
            <w:r w:rsidRPr="00113116">
              <w:rPr>
                <w:b/>
                <w:bCs/>
                <w:szCs w:val="20"/>
              </w:rPr>
              <w:t>Испытание давлением</w:t>
            </w:r>
            <w:r w:rsidR="00113116" w:rsidRPr="00113116">
              <w:rPr>
                <w:b/>
                <w:bCs/>
                <w:szCs w:val="20"/>
              </w:rPr>
              <w:br/>
            </w:r>
            <w:r w:rsidR="00113116" w:rsidRPr="00113116">
              <w:rPr>
                <w:szCs w:val="20"/>
              </w:rPr>
              <w:br/>
            </w:r>
            <w:r w:rsidRPr="00113116">
              <w:rPr>
                <w:szCs w:val="20"/>
              </w:rPr>
              <w:t>9.3.2.23.4 Промежуток времени между периодическими испытаниями не должен превышать 11 лет.</w:t>
            </w:r>
          </w:p>
        </w:tc>
      </w:tr>
      <w:tr w:rsidR="00A03AE9" w:rsidRPr="001B2F5E" w14:paraId="52ED3B84" w14:textId="77777777" w:rsidTr="00577EB2">
        <w:trPr>
          <w:trHeight w:val="31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</w:tcPr>
          <w:p w14:paraId="3C3F378A" w14:textId="77777777" w:rsidR="00A03AE9" w:rsidRPr="00113116" w:rsidRDefault="00A03AE9" w:rsidP="00A03AE9">
            <w:pPr>
              <w:pageBreakBefore/>
              <w:spacing w:before="80" w:after="80"/>
              <w:rPr>
                <w:szCs w:val="20"/>
              </w:rPr>
            </w:pPr>
          </w:p>
        </w:tc>
        <w:tc>
          <w:tcPr>
            <w:tcW w:w="55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0426D18" w14:textId="4A922BD7" w:rsidR="00A03AE9" w:rsidRPr="00113116" w:rsidRDefault="00A03AE9" w:rsidP="00A03AE9">
            <w:pPr>
              <w:spacing w:before="80" w:after="80"/>
              <w:jc w:val="center"/>
              <w:rPr>
                <w:szCs w:val="20"/>
              </w:rPr>
            </w:pPr>
            <w:r>
              <w:rPr>
                <w:b/>
                <w:bCs/>
              </w:rPr>
              <w:t>ППОГР 1972 года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F600D5A" w14:textId="64A8AA6C" w:rsidR="00A03AE9" w:rsidRPr="00113116" w:rsidRDefault="00A03AE9" w:rsidP="00A03AE9">
            <w:pPr>
              <w:spacing w:before="80" w:after="80"/>
              <w:jc w:val="center"/>
              <w:rPr>
                <w:szCs w:val="20"/>
              </w:rPr>
            </w:pPr>
            <w:r>
              <w:rPr>
                <w:b/>
                <w:bCs/>
              </w:rPr>
              <w:t>ВОПОГ 2021 года</w:t>
            </w:r>
          </w:p>
        </w:tc>
      </w:tr>
      <w:tr w:rsidR="00A03AE9" w:rsidRPr="001B2F5E" w14:paraId="2BB86EF0" w14:textId="77777777" w:rsidTr="00577EB2">
        <w:trPr>
          <w:trHeight w:val="3002"/>
        </w:trPr>
        <w:tc>
          <w:tcPr>
            <w:tcW w:w="2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1F83A4" w14:textId="77777777" w:rsidR="00A03AE9" w:rsidRPr="00113116" w:rsidRDefault="00A03AE9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Заключение</w:t>
            </w:r>
          </w:p>
        </w:tc>
        <w:tc>
          <w:tcPr>
            <w:tcW w:w="55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407EB15B" w14:textId="0CB3A72D" w:rsidR="00A03AE9" w:rsidRPr="00113116" w:rsidRDefault="00A03AE9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В коффердамах не запрещалось размещать балласт.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 xml:space="preserve">Для некоторых типов барж допускалось даже хранение в них материалов (K3-баржи </w:t>
            </w:r>
            <w:r w:rsidRPr="00A03AE9">
              <w:rPr>
                <w:rFonts w:cs="Times New Roman"/>
                <w:szCs w:val="20"/>
              </w:rPr>
              <w:t>‒‒</w:t>
            </w:r>
            <w:r w:rsidRPr="00113116">
              <w:rPr>
                <w:szCs w:val="20"/>
              </w:rPr>
              <w:t xml:space="preserve"> </w:t>
            </w:r>
            <w:proofErr w:type="spellStart"/>
            <w:r w:rsidRPr="00113116">
              <w:rPr>
                <w:szCs w:val="20"/>
              </w:rPr>
              <w:t>Rn</w:t>
            </w:r>
            <w:proofErr w:type="spellEnd"/>
            <w:r w:rsidRPr="00113116">
              <w:rPr>
                <w:szCs w:val="20"/>
              </w:rPr>
              <w:t>. 31.240) или помещение в них груза.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>Коффердамы должны были использоваться для предотвращения утечки из грузовых танков в машинные отделения. В случае клепаных (гвоздевых) соединений листов и рам, по-видимому, ежедневно ожидалось, что могут произойти утечки из грузовых танков, вызванные напряжением (стрессом) в конструкции в результате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>погрузки, разгрузки, движения волн и т. д.</w:t>
            </w:r>
            <w:r>
              <w:rPr>
                <w:szCs w:val="20"/>
              </w:rPr>
              <w:br/>
            </w:r>
            <w:r w:rsidRPr="00A03AE9">
              <w:rPr>
                <w:color w:val="0070C0"/>
                <w:szCs w:val="20"/>
              </w:rPr>
              <w:t>Гвоздевое соединение было слабым местом</w:t>
            </w:r>
            <w:r w:rsidRPr="00A03AE9">
              <w:rPr>
                <w:szCs w:val="20"/>
              </w:rPr>
              <w:t>.</w:t>
            </w:r>
            <w:r w:rsidRPr="00113116">
              <w:rPr>
                <w:szCs w:val="20"/>
              </w:rPr>
              <w:t xml:space="preserve"> Поэтому необходимо было проводить ежедневный осмотр.</w:t>
            </w:r>
          </w:p>
        </w:tc>
        <w:tc>
          <w:tcPr>
            <w:tcW w:w="60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616646D6" w14:textId="76E78165" w:rsidR="00A03AE9" w:rsidRPr="00113116" w:rsidRDefault="00A03AE9" w:rsidP="00A03AE9">
            <w:pPr>
              <w:spacing w:before="80" w:after="80"/>
              <w:rPr>
                <w:rFonts w:asciiTheme="majorBidi" w:hAnsiTheme="majorBidi" w:cstheme="majorBidi"/>
                <w:color w:val="000000"/>
                <w:szCs w:val="20"/>
              </w:rPr>
            </w:pPr>
            <w:r w:rsidRPr="00113116">
              <w:rPr>
                <w:szCs w:val="20"/>
              </w:rPr>
              <w:t>Нет причин запрещать прием балласта в коффердам; коффердамы даже созданы для заполнения водой.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>Поскольку конструкции барж сварены, а переборки коффердама измеряются по толщине листа при каждом 5-летнем возобновлении класса и испытываются давлением каждые 11 лет, риск утечки благодаря такому графику практически маловероятен и больше не ожидается, так как переборки полностью непроницаемы (для газов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>и жидкостей).</w:t>
            </w:r>
            <w:r>
              <w:rPr>
                <w:szCs w:val="20"/>
              </w:rPr>
              <w:br/>
            </w:r>
            <w:r w:rsidRPr="00113116">
              <w:rPr>
                <w:szCs w:val="20"/>
              </w:rPr>
              <w:t xml:space="preserve">Ежедневный осмотр больше не имеет смысла. </w:t>
            </w:r>
          </w:p>
        </w:tc>
      </w:tr>
      <w:tr w:rsidR="00A03AE9" w:rsidRPr="000376E7" w14:paraId="47C9A783" w14:textId="77777777" w:rsidTr="004557A2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CC49" w14:textId="5F6477F2" w:rsidR="00A03AE9" w:rsidRPr="000376E7" w:rsidRDefault="00A03AE9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  <w:b/>
                <w:bCs/>
              </w:rPr>
            </w:pPr>
            <w:r>
              <w:rPr>
                <w:b/>
                <w:bCs/>
              </w:rPr>
              <w:t>Позиция/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t>тип конструкции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C3D2" w14:textId="160C1206" w:rsidR="00A03AE9" w:rsidRPr="006E30E6" w:rsidRDefault="00A03AE9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</w:rPr>
            </w:pPr>
            <w:r>
              <w:t>Сварные/клепаные (гвоздевое соединение) стальные суда</w:t>
            </w:r>
            <w:r>
              <w:br/>
            </w:r>
            <w:r>
              <w:t>в эксплуатации. Ниже см. клепаное судно: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A804B7" w14:textId="77777777" w:rsidR="00A03AE9" w:rsidRPr="000376E7" w:rsidRDefault="00A03AE9" w:rsidP="00A03AE9">
            <w:pPr>
              <w:keepNext/>
              <w:keepLines/>
              <w:spacing w:before="80" w:after="80"/>
              <w:rPr>
                <w:rFonts w:asciiTheme="majorBidi" w:hAnsiTheme="majorBidi" w:cstheme="majorBidi"/>
              </w:rPr>
            </w:pPr>
            <w:r>
              <w:t>Только сварные стальные суда</w:t>
            </w:r>
          </w:p>
        </w:tc>
      </w:tr>
      <w:tr w:rsidR="00A03AE9" w:rsidRPr="001B2F5E" w14:paraId="09894007" w14:textId="77777777" w:rsidTr="004557A2">
        <w:trPr>
          <w:trHeight w:val="370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hideMark/>
          </w:tcPr>
          <w:p w14:paraId="1E2C2DED" w14:textId="377474FF" w:rsidR="00A03AE9" w:rsidRPr="006E30E6" w:rsidRDefault="00A03AE9" w:rsidP="00A03AE9">
            <w:pPr>
              <w:keepNext/>
              <w:keepLines/>
              <w:spacing w:line="240" w:lineRule="auto"/>
              <w:rPr>
                <w:rFonts w:asciiTheme="majorBidi" w:hAnsiTheme="majorBidi" w:cstheme="majorBidi"/>
                <w:color w:val="000000"/>
              </w:rPr>
            </w:pPr>
            <w:r>
              <w:t>Иллюстрации</w:t>
            </w:r>
            <w:r>
              <w:br/>
            </w:r>
            <w:r>
              <w:t>клепаной рамы</w:t>
            </w:r>
            <w:r>
              <w:br/>
            </w:r>
            <w:r>
              <w:t>и сварной рамы</w:t>
            </w:r>
          </w:p>
        </w:tc>
        <w:tc>
          <w:tcPr>
            <w:tcW w:w="55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hideMark/>
          </w:tcPr>
          <w:p w14:paraId="1FEA8EB4" w14:textId="77777777" w:rsidR="00A03AE9" w:rsidRPr="006E30E6" w:rsidRDefault="00A03AE9" w:rsidP="00A03AE9">
            <w:pPr>
              <w:keepNext/>
              <w:keepLines/>
              <w:spacing w:line="240" w:lineRule="auto"/>
              <w:rPr>
                <w:rFonts w:asciiTheme="majorBidi" w:hAnsiTheme="majorBidi" w:cstheme="majorBidi"/>
                <w:color w:val="000000"/>
                <w:lang w:eastAsia="nl-NL"/>
              </w:rPr>
            </w:pPr>
            <w:r w:rsidRPr="00E56555">
              <w:rPr>
                <w:rFonts w:asciiTheme="majorBidi" w:hAnsiTheme="majorBidi" w:cstheme="majorBidi"/>
                <w:noProof/>
                <w:color w:val="000000"/>
                <w:lang w:val="en-GB" w:eastAsia="nl-NL"/>
              </w:rPr>
              <w:drawing>
                <wp:anchor distT="0" distB="0" distL="114300" distR="114300" simplePos="0" relativeHeight="251662336" behindDoc="0" locked="0" layoutInCell="1" allowOverlap="1" wp14:anchorId="0D2A737D" wp14:editId="309D389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3057525" cy="2247900"/>
                  <wp:effectExtent l="0" t="0" r="0" b="0"/>
                  <wp:wrapNone/>
                  <wp:docPr id="10" name="Afbeelding 2" descr="Afbeeldingen: constructies_sta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C40202-541E-427C-B544-D63DF3E8F5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en: constructies_staal">
                            <a:extLst>
                              <a:ext uri="{FF2B5EF4-FFF2-40B4-BE49-F238E27FC236}">
                                <a16:creationId xmlns:a16="http://schemas.microsoft.com/office/drawing/2014/main" id="{38C40202-541E-427C-B544-D63DF3E8F5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4" cy="2248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hideMark/>
          </w:tcPr>
          <w:p w14:paraId="04714C50" w14:textId="77777777" w:rsidR="00A03AE9" w:rsidRPr="006E30E6" w:rsidRDefault="00A03AE9" w:rsidP="00A03AE9">
            <w:pPr>
              <w:keepNext/>
              <w:keepLines/>
              <w:spacing w:line="240" w:lineRule="auto"/>
              <w:rPr>
                <w:rFonts w:asciiTheme="majorBidi" w:hAnsiTheme="majorBidi" w:cstheme="majorBidi"/>
                <w:color w:val="000000"/>
                <w:lang w:eastAsia="nl-NL"/>
              </w:rPr>
            </w:pPr>
            <w:r w:rsidRPr="00E56555">
              <w:rPr>
                <w:rFonts w:asciiTheme="majorBidi" w:hAnsiTheme="majorBidi" w:cstheme="majorBidi"/>
                <w:noProof/>
                <w:color w:val="000000"/>
                <w:lang w:val="en-GB" w:eastAsia="nl-NL"/>
              </w:rPr>
              <w:drawing>
                <wp:anchor distT="0" distB="0" distL="114300" distR="114300" simplePos="0" relativeHeight="251663360" behindDoc="0" locked="0" layoutInCell="1" allowOverlap="1" wp14:anchorId="1A90927C" wp14:editId="3750572B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104775</wp:posOffset>
                  </wp:positionV>
                  <wp:extent cx="2286000" cy="2171700"/>
                  <wp:effectExtent l="0" t="0" r="0" b="0"/>
                  <wp:wrapNone/>
                  <wp:docPr id="11" name="Afbeelding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A4969C-2A19-4173-A470-C9C0771EF9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>
                            <a:extLst>
                              <a:ext uri="{FF2B5EF4-FFF2-40B4-BE49-F238E27FC236}">
                                <a16:creationId xmlns:a16="http://schemas.microsoft.com/office/drawing/2014/main" id="{B1A4969C-2A19-4173-A470-C9C0771EF9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7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0"/>
    <w:p w14:paraId="716A1166" w14:textId="77777777" w:rsidR="000E6147" w:rsidRPr="006E30E6" w:rsidRDefault="000E6147" w:rsidP="000E6147">
      <w:pPr>
        <w:spacing w:before="240"/>
        <w:jc w:val="center"/>
        <w:rPr>
          <w:u w:val="single"/>
        </w:rPr>
      </w:pPr>
      <w:r w:rsidRPr="006E30E6">
        <w:rPr>
          <w:u w:val="single"/>
        </w:rPr>
        <w:tab/>
      </w:r>
      <w:r w:rsidRPr="006E30E6">
        <w:rPr>
          <w:u w:val="single"/>
        </w:rPr>
        <w:tab/>
      </w:r>
      <w:r w:rsidRPr="006E30E6">
        <w:rPr>
          <w:u w:val="single"/>
        </w:rPr>
        <w:tab/>
      </w:r>
    </w:p>
    <w:sectPr w:rsidR="000E6147" w:rsidRPr="006E30E6" w:rsidSect="000E6147">
      <w:headerReference w:type="even" r:id="rId17"/>
      <w:headerReference w:type="default" r:id="rId18"/>
      <w:footerReference w:type="even" r:id="rId19"/>
      <w:footerReference w:type="default" r:id="rId20"/>
      <w:endnotePr>
        <w:numFmt w:val="decimal"/>
      </w:endnotePr>
      <w:pgSz w:w="16838" w:h="11906" w:orient="landscape" w:code="9"/>
      <w:pgMar w:top="1134" w:right="141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E8321" w14:textId="77777777" w:rsidR="00AB146B" w:rsidRPr="00A312BC" w:rsidRDefault="00AB146B" w:rsidP="00A312BC"/>
  </w:endnote>
  <w:endnote w:type="continuationSeparator" w:id="0">
    <w:p w14:paraId="1E88C309" w14:textId="77777777" w:rsidR="00AB146B" w:rsidRPr="00A312BC" w:rsidRDefault="00AB146B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FBA7C" w14:textId="62B606E4" w:rsidR="00573103" w:rsidRPr="00573103" w:rsidRDefault="00573103">
    <w:pPr>
      <w:pStyle w:val="a8"/>
    </w:pPr>
    <w:r w:rsidRPr="00573103">
      <w:rPr>
        <w:b/>
        <w:sz w:val="18"/>
      </w:rPr>
      <w:fldChar w:fldCharType="begin"/>
    </w:r>
    <w:r w:rsidRPr="00573103">
      <w:rPr>
        <w:b/>
        <w:sz w:val="18"/>
      </w:rPr>
      <w:instrText xml:space="preserve"> PAGE  \* MERGEFORMAT </w:instrText>
    </w:r>
    <w:r w:rsidRPr="00573103">
      <w:rPr>
        <w:b/>
        <w:sz w:val="18"/>
      </w:rPr>
      <w:fldChar w:fldCharType="separate"/>
    </w:r>
    <w:r w:rsidRPr="00573103">
      <w:rPr>
        <w:b/>
        <w:noProof/>
        <w:sz w:val="18"/>
      </w:rPr>
      <w:t>2</w:t>
    </w:r>
    <w:r w:rsidRPr="00573103">
      <w:rPr>
        <w:b/>
        <w:sz w:val="18"/>
      </w:rPr>
      <w:fldChar w:fldCharType="end"/>
    </w:r>
    <w:r>
      <w:rPr>
        <w:b/>
        <w:sz w:val="18"/>
      </w:rPr>
      <w:tab/>
    </w:r>
    <w:r>
      <w:t>GE.21-07390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512A8" w14:textId="2386F65D" w:rsidR="00573103" w:rsidRPr="00573103" w:rsidRDefault="00573103" w:rsidP="00573103">
    <w:pPr>
      <w:pStyle w:val="a8"/>
      <w:tabs>
        <w:tab w:val="clear" w:pos="9639"/>
        <w:tab w:val="right" w:pos="9638"/>
      </w:tabs>
      <w:rPr>
        <w:b/>
        <w:sz w:val="18"/>
      </w:rPr>
    </w:pPr>
    <w:r>
      <w:t>GE.21-07390</w:t>
    </w:r>
    <w:r>
      <w:tab/>
    </w:r>
    <w:r w:rsidRPr="00573103">
      <w:rPr>
        <w:b/>
        <w:sz w:val="18"/>
      </w:rPr>
      <w:fldChar w:fldCharType="begin"/>
    </w:r>
    <w:r w:rsidRPr="00573103">
      <w:rPr>
        <w:b/>
        <w:sz w:val="18"/>
      </w:rPr>
      <w:instrText xml:space="preserve"> PAGE  \* MERGEFORMAT </w:instrText>
    </w:r>
    <w:r w:rsidRPr="00573103">
      <w:rPr>
        <w:b/>
        <w:sz w:val="18"/>
      </w:rPr>
      <w:fldChar w:fldCharType="separate"/>
    </w:r>
    <w:r w:rsidRPr="00573103">
      <w:rPr>
        <w:b/>
        <w:noProof/>
        <w:sz w:val="18"/>
      </w:rPr>
      <w:t>3</w:t>
    </w:r>
    <w:r w:rsidRPr="00573103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A0D79" w14:textId="79F1A522" w:rsidR="00042B72" w:rsidRPr="00573103" w:rsidRDefault="00573103" w:rsidP="00573103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4047AA0" wp14:editId="5CC37721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21-07390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7CE2E2B0" wp14:editId="7F6D94F4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100621  150621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0D710" w14:textId="7E7E1A3F" w:rsidR="000E6147" w:rsidRPr="000E6147" w:rsidRDefault="000E6147" w:rsidP="000E6147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1CE42" wp14:editId="5EF0D273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F7ADED3" w14:textId="77777777" w:rsidR="000E6147" w:rsidRPr="00573103" w:rsidRDefault="000E6147" w:rsidP="000E6147">
                          <w:pPr>
                            <w:pStyle w:val="a8"/>
                          </w:pPr>
                          <w:r w:rsidRPr="00573103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573103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573103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8</w:t>
                          </w:r>
                          <w:r w:rsidRPr="00573103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ab/>
                          </w:r>
                          <w:r>
                            <w:t>GE.21-07390</w:t>
                          </w:r>
                        </w:p>
                        <w:p w14:paraId="4ABCF492" w14:textId="77777777" w:rsidR="000E6147" w:rsidRDefault="000E6147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1CE42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8" type="#_x0000_t202" style="position:absolute;margin-left:-34pt;margin-top:0;width:17pt;height:481.9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" fillcolor="#4f81bd [3204]" stroked="f" strokeweight=".5pt">
              <v:fill opacity="0"/>
              <v:stroke joinstyle="round"/>
              <v:textbox style="layout-flow:vertical" inset="0,0,0,0">
                <w:txbxContent>
                  <w:p w14:paraId="2F7ADED3" w14:textId="77777777" w:rsidR="000E6147" w:rsidRPr="00573103" w:rsidRDefault="000E6147" w:rsidP="000E6147">
                    <w:pPr>
                      <w:pStyle w:val="a8"/>
                    </w:pPr>
                    <w:r w:rsidRPr="00573103">
                      <w:rPr>
                        <w:b/>
                        <w:sz w:val="18"/>
                      </w:rPr>
                      <w:fldChar w:fldCharType="begin"/>
                    </w:r>
                    <w:r w:rsidRPr="00573103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573103"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8</w:t>
                    </w:r>
                    <w:r w:rsidRPr="00573103"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t>GE.21-07390</w:t>
                    </w:r>
                  </w:p>
                  <w:p w14:paraId="4ABCF492" w14:textId="77777777" w:rsidR="000E6147" w:rsidRDefault="000E6147"/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C1F9B" w14:textId="50D5FA23" w:rsidR="000E6147" w:rsidRPr="000E6147" w:rsidRDefault="000E6147" w:rsidP="000E6147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E9F1F9" wp14:editId="29B2672B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650E4F2" w14:textId="77777777" w:rsidR="000E6147" w:rsidRPr="00573103" w:rsidRDefault="000E6147" w:rsidP="000E6147">
                          <w:pPr>
                            <w:pStyle w:val="a8"/>
                            <w:tabs>
                              <w:tab w:val="clear" w:pos="9639"/>
                              <w:tab w:val="right" w:pos="9638"/>
                            </w:tabs>
                            <w:rPr>
                              <w:b/>
                              <w:sz w:val="18"/>
                            </w:rPr>
                          </w:pPr>
                          <w:r>
                            <w:t>GE.21-07390</w:t>
                          </w:r>
                          <w:r>
                            <w:tab/>
                          </w:r>
                          <w:r w:rsidRPr="00573103"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 w:rsidRPr="00573103">
                            <w:rPr>
                              <w:b/>
                              <w:sz w:val="18"/>
                            </w:rPr>
                            <w:instrText xml:space="preserve"> PAGE  \* MERGEFORMAT </w:instrText>
                          </w:r>
                          <w:r w:rsidRPr="00573103"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9</w:t>
                          </w:r>
                          <w:r w:rsidRPr="00573103">
                            <w:rPr>
                              <w:b/>
                              <w:sz w:val="18"/>
                            </w:rPr>
                            <w:fldChar w:fldCharType="end"/>
                          </w:r>
                        </w:p>
                        <w:p w14:paraId="028AC474" w14:textId="77777777" w:rsidR="000E6147" w:rsidRDefault="000E6147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9F1F9"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9" type="#_x0000_t202" style="position:absolute;margin-left:-34pt;margin-top:0;width:17pt;height:481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" fillcolor="#4f81bd [3204]" stroked="f" strokeweight=".5pt">
              <v:fill opacity="0"/>
              <v:stroke joinstyle="round"/>
              <v:textbox style="layout-flow:vertical" inset="0,0,0,0">
                <w:txbxContent>
                  <w:p w14:paraId="0650E4F2" w14:textId="77777777" w:rsidR="000E6147" w:rsidRPr="00573103" w:rsidRDefault="000E6147" w:rsidP="000E6147">
                    <w:pPr>
                      <w:pStyle w:val="a8"/>
                      <w:tabs>
                        <w:tab w:val="clear" w:pos="9639"/>
                        <w:tab w:val="right" w:pos="9638"/>
                      </w:tabs>
                      <w:rPr>
                        <w:b/>
                        <w:sz w:val="18"/>
                      </w:rPr>
                    </w:pPr>
                    <w:r>
                      <w:t>GE.21-07390</w:t>
                    </w:r>
                    <w:r>
                      <w:tab/>
                    </w:r>
                    <w:r w:rsidRPr="00573103">
                      <w:rPr>
                        <w:b/>
                        <w:sz w:val="18"/>
                      </w:rPr>
                      <w:fldChar w:fldCharType="begin"/>
                    </w:r>
                    <w:r w:rsidRPr="00573103">
                      <w:rPr>
                        <w:b/>
                        <w:sz w:val="18"/>
                      </w:rPr>
                      <w:instrText xml:space="preserve"> PAGE  \* MERGEFORMAT </w:instrText>
                    </w:r>
                    <w:r w:rsidRPr="00573103"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9</w:t>
                    </w:r>
                    <w:r w:rsidRPr="00573103">
                      <w:rPr>
                        <w:b/>
                        <w:sz w:val="18"/>
                      </w:rPr>
                      <w:fldChar w:fldCharType="end"/>
                    </w:r>
                  </w:p>
                  <w:p w14:paraId="028AC474" w14:textId="77777777" w:rsidR="000E6147" w:rsidRDefault="000E6147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4C59A" w14:textId="77777777" w:rsidR="00AB146B" w:rsidRPr="001075E9" w:rsidRDefault="00AB146B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689DBF0" w14:textId="77777777" w:rsidR="00AB146B" w:rsidRDefault="00AB146B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3280977E" w14:textId="77777777" w:rsidR="00573103" w:rsidRPr="006E30E6" w:rsidRDefault="00573103" w:rsidP="00573103">
      <w:pPr>
        <w:pStyle w:val="ad"/>
      </w:pPr>
      <w:r>
        <w:tab/>
        <w:t>*</w:t>
      </w:r>
      <w:r>
        <w:tab/>
        <w:t>Распространено на немецком языке Центральной комиссией судоходства по Рейну под условным обозначением CCNR-ZKR/ADN/WP.15/AC.2/2021/25.</w:t>
      </w:r>
    </w:p>
  </w:footnote>
  <w:footnote w:id="2">
    <w:p w14:paraId="0A408443" w14:textId="77777777" w:rsidR="00573103" w:rsidRPr="00A20163" w:rsidRDefault="00573103" w:rsidP="002350BC">
      <w:pPr>
        <w:pStyle w:val="ad"/>
        <w:widowControl w:val="0"/>
        <w:spacing w:after="240"/>
      </w:pPr>
      <w:r>
        <w:tab/>
        <w:t>**</w:t>
      </w:r>
      <w:r>
        <w:tab/>
        <w:t>В соответствии с программой работы Комитета по внутреннему транспорту на 2021 год, изложенной в предлагаемом бюджете по программам на 2021 год (A/75/6 (разд. 20), п. 20.51).</w:t>
      </w:r>
    </w:p>
  </w:footnote>
  <w:footnote w:id="3">
    <w:p w14:paraId="681EAD65" w14:textId="38E58FE3" w:rsidR="00573103" w:rsidRPr="0099390D" w:rsidRDefault="00573103" w:rsidP="00573103">
      <w:pPr>
        <w:pStyle w:val="ad"/>
      </w:pPr>
      <w:r w:rsidRPr="00915906">
        <w:tab/>
      </w:r>
      <w:r>
        <w:rPr>
          <w:rStyle w:val="aa"/>
        </w:rPr>
        <w:footnoteRef/>
      </w:r>
      <w:r>
        <w:t xml:space="preserve"> </w:t>
      </w:r>
      <w:r>
        <w:tab/>
      </w:r>
      <w:hyperlink r:id="rId1" w:history="1">
        <w:r w:rsidR="0099390D" w:rsidRPr="0099390D">
          <w:rPr>
            <w:szCs w:val="18"/>
            <w:lang w:val="fr-CH" w:eastAsia="en-US"/>
          </w:rPr>
          <w:t>www.platformzero</w:t>
        </w:r>
        <w:r w:rsidR="0099390D" w:rsidRPr="0099390D">
          <w:rPr>
            <w:szCs w:val="18"/>
            <w:lang w:val="fr-CH" w:eastAsia="en-US"/>
          </w:rPr>
          <w:t>i</w:t>
        </w:r>
        <w:r w:rsidR="0099390D" w:rsidRPr="0099390D">
          <w:rPr>
            <w:szCs w:val="18"/>
            <w:lang w:val="fr-CH" w:eastAsia="en-US"/>
          </w:rPr>
          <w:t>ncidents.nl</w:t>
        </w:r>
      </w:hyperlink>
      <w:r w:rsidR="0099390D">
        <w:rPr>
          <w:szCs w:val="18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B15C" w14:textId="41EA5324" w:rsidR="00573103" w:rsidRPr="00573103" w:rsidRDefault="00573103">
    <w:pPr>
      <w:pStyle w:val="a5"/>
    </w:pPr>
    <w:fldSimple w:instr=" TITLE  \* MERGEFORMAT ">
      <w:r w:rsidR="009C7FC1">
        <w:t>ECE/TRANS/WP.15/AC.2/2021/25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DD79" w14:textId="5104F409" w:rsidR="00573103" w:rsidRPr="00573103" w:rsidRDefault="00573103" w:rsidP="00573103">
    <w:pPr>
      <w:pStyle w:val="a5"/>
      <w:jc w:val="right"/>
    </w:pPr>
    <w:fldSimple w:instr=" TITLE  \* MERGEFORMAT ">
      <w:r w:rsidR="009C7FC1">
        <w:t>ECE/TRANS/WP.15/AC.2/2021/25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6AC09" w14:textId="2C9CC31A" w:rsidR="000E6147" w:rsidRPr="000E6147" w:rsidRDefault="000E6147" w:rsidP="000E6147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F5837B" wp14:editId="31D1477F">
              <wp:simplePos x="0" y="0"/>
              <wp:positionH relativeFrom="page">
                <wp:posOffset>9935845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1240B29-F687-4F45-9708-019B960494DF}">
                          <a14:hiddenLine xmlns:a14="http://schemas.microsoft.com/office/drawing/2010/main" w="6350" cap="flat" cmpd="sng" algn="ctr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6979115" w14:textId="5F28D86F" w:rsidR="000E6147" w:rsidRPr="00573103" w:rsidRDefault="000E6147" w:rsidP="000E6147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 w:rsidR="009C7FC1">
                            <w:t>ECE/TRANS/WP.15/AC.2/2021/25</w:t>
                          </w:r>
                          <w:r>
                            <w:fldChar w:fldCharType="end"/>
                          </w:r>
                        </w:p>
                        <w:p w14:paraId="523835AD" w14:textId="77777777" w:rsidR="000E6147" w:rsidRDefault="000E6147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5837B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782.35pt;margin-top:0;width:17pt;height:481.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" fillcolor="#4f81bd [3204]" stroked="f" strokeweight=".5pt">
              <v:fill opacity="0"/>
              <v:stroke joinstyle="round"/>
              <v:textbox style="layout-flow:vertical" inset="0,0,0,0">
                <w:txbxContent>
                  <w:p w14:paraId="06979115" w14:textId="5F28D86F" w:rsidR="000E6147" w:rsidRPr="00573103" w:rsidRDefault="000E6147" w:rsidP="000E6147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separate"/>
                    </w:r>
                    <w:r w:rsidR="009C7FC1">
                      <w:t>ECE/TRANS/WP.15/AC.2/2021/25</w:t>
                    </w:r>
                    <w:r>
                      <w:fldChar w:fldCharType="end"/>
                    </w:r>
                  </w:p>
                  <w:p w14:paraId="523835AD" w14:textId="77777777" w:rsidR="000E6147" w:rsidRDefault="000E6147"/>
                </w:txbxContent>
              </v:textbox>
              <w10:wrap anchorx="page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01CA4" w14:textId="59CC01D4" w:rsidR="000E6147" w:rsidRPr="000E6147" w:rsidRDefault="000E6147" w:rsidP="000E614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6F1735" wp14:editId="0E0FAF2C">
              <wp:simplePos x="0" y="0"/>
              <wp:positionH relativeFrom="page">
                <wp:posOffset>9935845</wp:posOffset>
              </wp:positionH>
              <wp:positionV relativeFrom="margin">
                <wp:posOffset>0</wp:posOffset>
              </wp:positionV>
              <wp:extent cx="215900" cy="612013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612013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2015F4" w14:textId="5C365B5E" w:rsidR="000E6147" w:rsidRPr="00573103" w:rsidRDefault="000E6147" w:rsidP="000E6147">
                          <w:pPr>
                            <w:pStyle w:val="a5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separate"/>
                          </w:r>
                          <w:r w:rsidR="009C7FC1">
                            <w:t>ECE/TRANS/WP.15/AC.2/2021/25</w:t>
                          </w:r>
                          <w:r>
                            <w:fldChar w:fldCharType="end"/>
                          </w:r>
                        </w:p>
                        <w:p w14:paraId="246AAFF8" w14:textId="77777777" w:rsidR="000E6147" w:rsidRDefault="000E6147"/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F1735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82.35pt;margin-top:0;width:17pt;height:481.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" fillcolor="#4f81bd [3204]" stroked="f" strokeweight=".5pt">
              <v:fill opacity="0"/>
              <v:path arrowok="t"/>
              <v:textbox style="layout-flow:vertical" inset="0,0,0,0">
                <w:txbxContent>
                  <w:p w14:paraId="4C2015F4" w14:textId="5C365B5E" w:rsidR="000E6147" w:rsidRPr="00573103" w:rsidRDefault="000E6147" w:rsidP="000E6147">
                    <w:pPr>
                      <w:pStyle w:val="a5"/>
                      <w:jc w:val="right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separate"/>
                    </w:r>
                    <w:r w:rsidR="009C7FC1">
                      <w:t>ECE/TRANS/WP.15/AC.2/2021/25</w:t>
                    </w:r>
                    <w:r>
                      <w:fldChar w:fldCharType="end"/>
                    </w:r>
                  </w:p>
                  <w:p w14:paraId="246AAFF8" w14:textId="77777777" w:rsidR="000E6147" w:rsidRDefault="000E6147"/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F4EB2"/>
    <w:multiLevelType w:val="hybridMultilevel"/>
    <w:tmpl w:val="3F2CCC0E"/>
    <w:lvl w:ilvl="0" w:tplc="78607ACC">
      <w:start w:val="1"/>
      <w:numFmt w:val="bullet"/>
      <w:pStyle w:val="XLarge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6"/>
  </w:num>
  <w:num w:numId="20">
    <w:abstractNumId w:val="13"/>
  </w:num>
  <w:num w:numId="21">
    <w:abstractNumId w:val="15"/>
  </w:num>
  <w:num w:numId="22">
    <w:abstractNumId w:val="12"/>
    <w:lvlOverride w:ilvl="0">
      <w:lvl w:ilvl="0" w:tplc="78607ACC">
        <w:start w:val="1"/>
        <w:numFmt w:val="bullet"/>
        <w:pStyle w:val="XLargeG"/>
        <w:lvlText w:val="•"/>
        <w:lvlJc w:val="left"/>
        <w:pPr>
          <w:tabs>
            <w:tab w:val="num" w:pos="2268"/>
          </w:tabs>
          <w:ind w:left="2268" w:hanging="170"/>
        </w:pPr>
        <w:rPr>
          <w:rFonts w:ascii="Times New Roman" w:hAnsi="Times New Roman" w:cs="Times New Roman"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6B"/>
    <w:rsid w:val="00033EE1"/>
    <w:rsid w:val="00042B72"/>
    <w:rsid w:val="000558BD"/>
    <w:rsid w:val="000B57E7"/>
    <w:rsid w:val="000B6373"/>
    <w:rsid w:val="000E4E5B"/>
    <w:rsid w:val="000E6147"/>
    <w:rsid w:val="000E617A"/>
    <w:rsid w:val="000F09DF"/>
    <w:rsid w:val="000F61B2"/>
    <w:rsid w:val="001075E9"/>
    <w:rsid w:val="00113116"/>
    <w:rsid w:val="0014152F"/>
    <w:rsid w:val="00180183"/>
    <w:rsid w:val="0018024D"/>
    <w:rsid w:val="0018649F"/>
    <w:rsid w:val="00196389"/>
    <w:rsid w:val="001B3EF6"/>
    <w:rsid w:val="001C7A89"/>
    <w:rsid w:val="002350BC"/>
    <w:rsid w:val="00243446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34B09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557A2"/>
    <w:rsid w:val="00472C5C"/>
    <w:rsid w:val="00485F8A"/>
    <w:rsid w:val="004C4CB9"/>
    <w:rsid w:val="004E05B7"/>
    <w:rsid w:val="0050108D"/>
    <w:rsid w:val="00513081"/>
    <w:rsid w:val="00517901"/>
    <w:rsid w:val="00526683"/>
    <w:rsid w:val="00526DB8"/>
    <w:rsid w:val="00542A84"/>
    <w:rsid w:val="005639C1"/>
    <w:rsid w:val="005709E0"/>
    <w:rsid w:val="00572E19"/>
    <w:rsid w:val="00573103"/>
    <w:rsid w:val="0057383E"/>
    <w:rsid w:val="00577EB2"/>
    <w:rsid w:val="005961C8"/>
    <w:rsid w:val="005966F1"/>
    <w:rsid w:val="005B3659"/>
    <w:rsid w:val="005B4BCD"/>
    <w:rsid w:val="005D7914"/>
    <w:rsid w:val="005E2B41"/>
    <w:rsid w:val="005E597B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0FDC"/>
    <w:rsid w:val="008B6909"/>
    <w:rsid w:val="008D53B6"/>
    <w:rsid w:val="008F7609"/>
    <w:rsid w:val="00906890"/>
    <w:rsid w:val="00911BE4"/>
    <w:rsid w:val="00923F4F"/>
    <w:rsid w:val="00951972"/>
    <w:rsid w:val="009608F3"/>
    <w:rsid w:val="0099390D"/>
    <w:rsid w:val="009A24AC"/>
    <w:rsid w:val="009C59D7"/>
    <w:rsid w:val="009C6FE6"/>
    <w:rsid w:val="009C7FC1"/>
    <w:rsid w:val="009D7E7D"/>
    <w:rsid w:val="00A03AE9"/>
    <w:rsid w:val="00A14DA8"/>
    <w:rsid w:val="00A312BC"/>
    <w:rsid w:val="00A84021"/>
    <w:rsid w:val="00A84D35"/>
    <w:rsid w:val="00A85554"/>
    <w:rsid w:val="00A917B3"/>
    <w:rsid w:val="00AB146B"/>
    <w:rsid w:val="00AB4B51"/>
    <w:rsid w:val="00B10CC7"/>
    <w:rsid w:val="00B36DF7"/>
    <w:rsid w:val="00B539E7"/>
    <w:rsid w:val="00B6054D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21F73"/>
    <w:rsid w:val="00D33D63"/>
    <w:rsid w:val="00D3632B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12F36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5679F9C"/>
  <w15:docId w15:val="{C939D80B-46FE-418D-A677-35A9F552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link w:val="H23GChar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Footnote Reference/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1GChar">
    <w:name w:val="_ H_1_G Char"/>
    <w:link w:val="H1G"/>
    <w:rsid w:val="00573103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locked/>
    <w:rsid w:val="00573103"/>
    <w:rPr>
      <w:lang w:val="ru-RU" w:eastAsia="en-US"/>
    </w:rPr>
  </w:style>
  <w:style w:type="character" w:customStyle="1" w:styleId="H23GChar">
    <w:name w:val="_ H_2/3_G Char"/>
    <w:link w:val="H23G"/>
    <w:rsid w:val="00573103"/>
    <w:rPr>
      <w:b/>
      <w:lang w:val="ru-RU" w:eastAsia="ru-RU"/>
    </w:rPr>
  </w:style>
  <w:style w:type="character" w:customStyle="1" w:styleId="HChGChar">
    <w:name w:val="_ H _Ch_G Char"/>
    <w:link w:val="HChG"/>
    <w:rsid w:val="00573103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ustomXml" Target="../customXml/item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tformzeroincidents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B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4" ma:contentTypeDescription="Create a new document." ma:contentTypeScope="" ma:versionID="92a9dd4e8c7f8be46150dda41d58f11b">
  <xsd:schema xmlns:xsd="http://www.w3.org/2001/XMLSchema" xmlns:xs="http://www.w3.org/2001/XMLSchema" xmlns:p="http://schemas.microsoft.com/office/2006/metadata/properties" xmlns:ns2="4b4a1c0d-4a69-4996-a84a-fc699b9f49de" xmlns:ns3="acccb6d4-dbe5-46d2-b4d3-5733603d8cc6" targetNamespace="http://schemas.microsoft.com/office/2006/metadata/properties" ma:root="true" ma:fieldsID="fb9d01cd92e8bcc0c6298e0f34402dac" ns2:_="" ns3:_="">
    <xsd:import namespace="4b4a1c0d-4a69-4996-a84a-fc699b9f49de"/>
    <xsd:import namespace="acccb6d4-dbe5-46d2-b4d3-5733603d8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B1D2EF-A62A-4F47-BA8F-1763B16413DD}"/>
</file>

<file path=customXml/itemProps2.xml><?xml version="1.0" encoding="utf-8"?>
<ds:datastoreItem xmlns:ds="http://schemas.openxmlformats.org/officeDocument/2006/customXml" ds:itemID="{4C17544E-50D6-47A0-9245-9F16008F5BDC}"/>
</file>

<file path=customXml/itemProps3.xml><?xml version="1.0" encoding="utf-8"?>
<ds:datastoreItem xmlns:ds="http://schemas.openxmlformats.org/officeDocument/2006/customXml" ds:itemID="{1DD81BC7-8FE7-443C-9411-BC3D5E237B09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9</Pages>
  <Words>2283</Words>
  <Characters>15229</Characters>
  <Application>Microsoft Office Word</Application>
  <DocSecurity>0</DocSecurity>
  <Lines>1384</Lines>
  <Paragraphs>583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ECE/TRANS/WP.15/AC.2/2021/25</vt:lpstr>
      <vt:lpstr>A/</vt:lpstr>
      <vt:lpstr>A/</vt:lpstr>
    </vt:vector>
  </TitlesOfParts>
  <Company>DCM</Company>
  <LinksUpToDate>false</LinksUpToDate>
  <CharactersWithSpaces>16929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ECE/TRANS/WP.15/AC.2/2021/25</dc:title>
  <dc:subject/>
  <dc:creator>Anna KISSELEVA</dc:creator>
  <cp:keywords/>
  <cp:lastModifiedBy>Anna Kisseleva</cp:lastModifiedBy>
  <cp:revision>3</cp:revision>
  <cp:lastPrinted>2021-06-15T10:56:00Z</cp:lastPrinted>
  <dcterms:created xsi:type="dcterms:W3CDTF">2021-06-15T10:56:00Z</dcterms:created>
  <dcterms:modified xsi:type="dcterms:W3CDTF">2021-06-15T10:57:00Z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  <property fmtid="{D5CDD505-2E9C-101B-9397-08002B2CF9AE}" pid="14" name="ContentTypeId">
    <vt:lpwstr>0x0101003B8422D08C252547BB1CFA7F78E2CB83</vt:lpwstr>
  </property>
</Properties>
</file>