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14:paraId="671D7F3A" w14:textId="77777777" w:rsidTr="005176DB">
        <w:trPr>
          <w:cantSplit/>
          <w:trHeight w:hRule="exact" w:val="851"/>
        </w:trPr>
        <w:tc>
          <w:tcPr>
            <w:tcW w:w="1276" w:type="dxa"/>
            <w:tcBorders>
              <w:bottom w:val="single" w:sz="4" w:space="0" w:color="auto"/>
            </w:tcBorders>
            <w:vAlign w:val="bottom"/>
          </w:tcPr>
          <w:p w14:paraId="198F6A3B" w14:textId="77777777" w:rsidR="00687FE8" w:rsidRDefault="00687FE8" w:rsidP="005176DB">
            <w:pPr>
              <w:spacing w:after="80"/>
            </w:pPr>
          </w:p>
        </w:tc>
        <w:tc>
          <w:tcPr>
            <w:tcW w:w="2268" w:type="dxa"/>
            <w:tcBorders>
              <w:bottom w:val="single" w:sz="4" w:space="0" w:color="auto"/>
            </w:tcBorders>
            <w:vAlign w:val="bottom"/>
          </w:tcPr>
          <w:p w14:paraId="2DEB1E72" w14:textId="77777777" w:rsidR="00687FE8" w:rsidRPr="00B97172" w:rsidRDefault="00687FE8" w:rsidP="005176D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FBBA0E" w14:textId="4BB864E0" w:rsidR="00687FE8" w:rsidRPr="00D47EEA" w:rsidRDefault="00687FE8" w:rsidP="00CA0DD7">
            <w:pPr>
              <w:jc w:val="right"/>
            </w:pPr>
            <w:r w:rsidRPr="004B2383">
              <w:rPr>
                <w:sz w:val="40"/>
              </w:rPr>
              <w:t>ECE</w:t>
            </w:r>
            <w:r>
              <w:t>/TRANS/WP.29/GRVA/20</w:t>
            </w:r>
            <w:r w:rsidRPr="006A3B40">
              <w:t>21</w:t>
            </w:r>
            <w:r>
              <w:t>/</w:t>
            </w:r>
            <w:r w:rsidR="009266D7">
              <w:t>21</w:t>
            </w:r>
          </w:p>
        </w:tc>
      </w:tr>
      <w:tr w:rsidR="00687FE8" w14:paraId="14DAB937" w14:textId="77777777" w:rsidTr="005176DB">
        <w:trPr>
          <w:cantSplit/>
          <w:trHeight w:hRule="exact" w:val="2835"/>
        </w:trPr>
        <w:tc>
          <w:tcPr>
            <w:tcW w:w="1276" w:type="dxa"/>
            <w:tcBorders>
              <w:top w:val="single" w:sz="4" w:space="0" w:color="auto"/>
              <w:bottom w:val="single" w:sz="12" w:space="0" w:color="auto"/>
            </w:tcBorders>
          </w:tcPr>
          <w:p w14:paraId="71A6D398" w14:textId="77777777" w:rsidR="00687FE8" w:rsidRDefault="00687FE8" w:rsidP="005176DB">
            <w:pPr>
              <w:spacing w:before="120"/>
            </w:pPr>
            <w:r>
              <w:rPr>
                <w:noProof/>
                <w:lang w:val="de-DE" w:eastAsia="de-DE"/>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D773DF" w:rsidRDefault="00687FE8" w:rsidP="005176DB">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Default="00687FE8" w:rsidP="005176DB">
            <w:pPr>
              <w:spacing w:before="240" w:line="240" w:lineRule="exact"/>
            </w:pPr>
            <w:r>
              <w:t>Distr.: General</w:t>
            </w:r>
          </w:p>
          <w:p w14:paraId="044C1F04" w14:textId="19B6ECCF" w:rsidR="00687FE8" w:rsidRDefault="009266D7" w:rsidP="005176DB">
            <w:pPr>
              <w:spacing w:line="240" w:lineRule="exact"/>
            </w:pPr>
            <w:r>
              <w:t>1</w:t>
            </w:r>
            <w:r w:rsidR="0048702D">
              <w:t>2</w:t>
            </w:r>
            <w:r>
              <w:t xml:space="preserve"> July</w:t>
            </w:r>
            <w:r w:rsidR="006A3B40">
              <w:t xml:space="preserve"> 202</w:t>
            </w:r>
            <w:r w:rsidR="00CA0DD7">
              <w:t>1</w:t>
            </w:r>
          </w:p>
          <w:p w14:paraId="774E9D6A" w14:textId="77777777" w:rsidR="00687FE8" w:rsidRDefault="00687FE8" w:rsidP="005176DB">
            <w:pPr>
              <w:spacing w:line="240" w:lineRule="exact"/>
            </w:pPr>
          </w:p>
          <w:p w14:paraId="1DF9D7DB" w14:textId="77777777" w:rsidR="00687FE8" w:rsidRDefault="00687FE8" w:rsidP="005176DB">
            <w:pPr>
              <w:spacing w:line="240" w:lineRule="exact"/>
            </w:pPr>
            <w:r>
              <w:t>Original: English</w:t>
            </w:r>
          </w:p>
        </w:tc>
      </w:tr>
    </w:tbl>
    <w:p w14:paraId="26001F7D" w14:textId="77777777" w:rsidR="00687FE8" w:rsidRDefault="00687FE8" w:rsidP="00687FE8">
      <w:pPr>
        <w:spacing w:before="120"/>
        <w:rPr>
          <w:b/>
          <w:sz w:val="28"/>
          <w:szCs w:val="28"/>
        </w:rPr>
      </w:pPr>
      <w:r w:rsidRPr="00AB134D">
        <w:rPr>
          <w:b/>
          <w:sz w:val="28"/>
          <w:szCs w:val="28"/>
        </w:rPr>
        <w:t>Economic Commission for Europe</w:t>
      </w:r>
    </w:p>
    <w:p w14:paraId="6DC4D433" w14:textId="77777777" w:rsidR="00687FE8" w:rsidRPr="004C4906" w:rsidRDefault="00687FE8" w:rsidP="00687FE8">
      <w:pPr>
        <w:spacing w:before="120"/>
        <w:rPr>
          <w:sz w:val="28"/>
          <w:szCs w:val="28"/>
        </w:rPr>
      </w:pPr>
      <w:r w:rsidRPr="004C4906">
        <w:rPr>
          <w:sz w:val="28"/>
          <w:szCs w:val="28"/>
        </w:rPr>
        <w:t>Inland Transport Committee</w:t>
      </w:r>
    </w:p>
    <w:p w14:paraId="330DA7E8" w14:textId="77777777" w:rsidR="00687FE8" w:rsidRPr="004C4906" w:rsidRDefault="00687FE8" w:rsidP="00687FE8">
      <w:pPr>
        <w:spacing w:before="120"/>
        <w:rPr>
          <w:b/>
          <w:sz w:val="24"/>
          <w:szCs w:val="24"/>
        </w:rPr>
      </w:pPr>
      <w:r w:rsidRPr="004C4906">
        <w:rPr>
          <w:b/>
          <w:sz w:val="24"/>
          <w:szCs w:val="24"/>
        </w:rPr>
        <w:t>World Forum for Harmonization of Vehicle Regulations</w:t>
      </w:r>
    </w:p>
    <w:p w14:paraId="2DEF4108" w14:textId="77777777" w:rsidR="00687FE8" w:rsidRDefault="00687FE8" w:rsidP="00687FE8">
      <w:pPr>
        <w:spacing w:before="120"/>
        <w:rPr>
          <w:b/>
        </w:rPr>
      </w:pPr>
      <w:bookmarkStart w:id="0" w:name="_Hlk518466992"/>
      <w:r w:rsidRPr="00AE5D67">
        <w:rPr>
          <w:b/>
          <w:bCs/>
        </w:rPr>
        <w:t>Working Party on Automated/Autonomous and Connected Vehicl</w:t>
      </w:r>
      <w:bookmarkEnd w:id="0"/>
      <w:r>
        <w:rPr>
          <w:b/>
          <w:bCs/>
        </w:rPr>
        <w:t>es</w:t>
      </w:r>
    </w:p>
    <w:p w14:paraId="215D5913" w14:textId="66874846" w:rsidR="00357AE9" w:rsidRPr="000D7C4A" w:rsidRDefault="00CA0DD7" w:rsidP="000D7C4A">
      <w:bookmarkStart w:id="1" w:name="OLE_LINK2"/>
      <w:r>
        <w:rPr>
          <w:b/>
        </w:rPr>
        <w:t>Eleventh</w:t>
      </w:r>
      <w:r w:rsidR="00357AE9">
        <w:rPr>
          <w:b/>
        </w:rPr>
        <w:t xml:space="preserve"> session</w:t>
      </w:r>
      <w:r w:rsidR="002D7CE5">
        <w:rPr>
          <w:b/>
        </w:rPr>
        <w:br/>
      </w:r>
      <w:r w:rsidR="00205A59">
        <w:t>Geneva, 27 September – 1 October 2021</w:t>
      </w:r>
    </w:p>
    <w:p w14:paraId="4A5CF706" w14:textId="191F9325" w:rsidR="0088344D" w:rsidRDefault="00357AE9" w:rsidP="00357AE9">
      <w:r>
        <w:t xml:space="preserve">Item </w:t>
      </w:r>
      <w:r w:rsidR="009266D7">
        <w:t>5</w:t>
      </w:r>
      <w:r>
        <w:t xml:space="preserve"> (</w:t>
      </w:r>
      <w:r w:rsidR="009266D7">
        <w:t>a</w:t>
      </w:r>
      <w:r>
        <w:t>) of the provisional agenda</w:t>
      </w:r>
    </w:p>
    <w:p w14:paraId="54627F91" w14:textId="40D877C1" w:rsidR="00357AE9" w:rsidRPr="00357AE9" w:rsidRDefault="00CA0DD7" w:rsidP="00357AE9">
      <w:r>
        <w:rPr>
          <w:b/>
          <w:bCs/>
        </w:rPr>
        <w:t>C</w:t>
      </w:r>
      <w:r w:rsidR="0088344D">
        <w:rPr>
          <w:b/>
          <w:bCs/>
        </w:rPr>
        <w:t xml:space="preserve">onnected </w:t>
      </w:r>
      <w:r w:rsidR="005C7E66">
        <w:rPr>
          <w:b/>
          <w:bCs/>
        </w:rPr>
        <w:t>v</w:t>
      </w:r>
      <w:r w:rsidR="0088344D">
        <w:rPr>
          <w:b/>
          <w:bCs/>
        </w:rPr>
        <w:t>ehicles:</w:t>
      </w:r>
      <w:r w:rsidR="0088344D">
        <w:rPr>
          <w:b/>
          <w:bCs/>
        </w:rPr>
        <w:br/>
      </w:r>
      <w:r>
        <w:rPr>
          <w:b/>
          <w:bCs/>
        </w:rPr>
        <w:t>Cyber security</w:t>
      </w:r>
      <w:r w:rsidR="000E710B">
        <w:rPr>
          <w:b/>
          <w:bCs/>
        </w:rPr>
        <w:t xml:space="preserve"> and </w:t>
      </w:r>
      <w:r w:rsidR="004D0CB7">
        <w:rPr>
          <w:b/>
          <w:bCs/>
        </w:rPr>
        <w:t>data protection</w:t>
      </w:r>
    </w:p>
    <w:p w14:paraId="57F4570E" w14:textId="5AF6048A" w:rsidR="00687FE8" w:rsidRPr="005268DD" w:rsidRDefault="00687FE8" w:rsidP="00600B16">
      <w:pPr>
        <w:pStyle w:val="HChG"/>
        <w:rPr>
          <w:lang w:val="en-US"/>
        </w:rPr>
      </w:pPr>
      <w:r w:rsidRPr="004C4906">
        <w:tab/>
      </w:r>
      <w:r w:rsidRPr="004C4906">
        <w:tab/>
      </w:r>
      <w:bookmarkEnd w:id="1"/>
      <w:r w:rsidR="009178DB" w:rsidRPr="003124B2">
        <w:rPr>
          <w:szCs w:val="22"/>
        </w:rPr>
        <w:t xml:space="preserve">Proposal for amendments to </w:t>
      </w:r>
      <w:r w:rsidR="009178DB" w:rsidRPr="00F50B56">
        <w:rPr>
          <w:szCs w:val="22"/>
        </w:rPr>
        <w:t>UN Regulation</w:t>
      </w:r>
      <w:r w:rsidR="007C3D63">
        <w:rPr>
          <w:szCs w:val="22"/>
        </w:rPr>
        <w:t xml:space="preserve"> No. 155</w:t>
      </w:r>
      <w:r w:rsidR="009178DB" w:rsidRPr="00F50B56">
        <w:rPr>
          <w:szCs w:val="22"/>
        </w:rPr>
        <w:t xml:space="preserve"> </w:t>
      </w:r>
      <w:r w:rsidR="00600B16">
        <w:rPr>
          <w:szCs w:val="22"/>
        </w:rPr>
        <w:t xml:space="preserve">(Cyber Security and Cyber Security Management System) </w:t>
      </w:r>
      <w:r w:rsidR="007C3D63">
        <w:rPr>
          <w:szCs w:val="22"/>
        </w:rPr>
        <w:t xml:space="preserve">and </w:t>
      </w:r>
      <w:r w:rsidR="00A02B9C">
        <w:rPr>
          <w:szCs w:val="22"/>
        </w:rPr>
        <w:t xml:space="preserve">the corresponding </w:t>
      </w:r>
      <w:r w:rsidR="007C3D63">
        <w:rPr>
          <w:szCs w:val="22"/>
        </w:rPr>
        <w:t xml:space="preserve">Interpretation Documents </w:t>
      </w:r>
    </w:p>
    <w:p w14:paraId="53BC9677" w14:textId="21101313" w:rsidR="00687FE8" w:rsidRPr="009523A3" w:rsidRDefault="00687FE8" w:rsidP="006A3B40">
      <w:pPr>
        <w:pStyle w:val="H1G"/>
        <w:rPr>
          <w:szCs w:val="24"/>
        </w:rPr>
      </w:pPr>
      <w:r>
        <w:tab/>
      </w:r>
      <w:r w:rsidR="009523A3" w:rsidRPr="002369CF">
        <w:rPr>
          <w:rFonts w:asciiTheme="majorBidi" w:hAnsiTheme="majorBidi" w:cstheme="majorBidi"/>
        </w:rPr>
        <w:tab/>
      </w:r>
      <w:r w:rsidR="009523A3" w:rsidRPr="002369CF">
        <w:rPr>
          <w:rFonts w:asciiTheme="majorBidi" w:hAnsiTheme="majorBidi" w:cstheme="majorBidi"/>
        </w:rPr>
        <w:tab/>
      </w:r>
      <w:r w:rsidR="009523A3" w:rsidRPr="002369CF">
        <w:t xml:space="preserve">Submitted by the experts from </w:t>
      </w:r>
      <w:r w:rsidR="009523A3" w:rsidRPr="00705478">
        <w:t xml:space="preserve">the </w:t>
      </w:r>
      <w:r w:rsidR="007C3D63">
        <w:t>Informal Working Group on Cyber Security and O</w:t>
      </w:r>
      <w:r w:rsidR="001706DF">
        <w:t xml:space="preserve">ver-The-Air </w:t>
      </w:r>
      <w:r w:rsidR="007C3D63">
        <w:t>issues (Software updates)</w:t>
      </w:r>
      <w:r w:rsidR="009523A3" w:rsidRPr="002369CF">
        <w:rPr>
          <w:rStyle w:val="FootnoteReference"/>
          <w:sz w:val="20"/>
          <w:vertAlign w:val="baseline"/>
        </w:rPr>
        <w:footnoteReference w:customMarkFollows="1" w:id="2"/>
        <w:t>*</w:t>
      </w:r>
    </w:p>
    <w:p w14:paraId="3A076CB6" w14:textId="4EFE3227" w:rsidR="00EC1EF0" w:rsidRDefault="006A3B40" w:rsidP="006A3B40">
      <w:pPr>
        <w:pStyle w:val="SingleTxtG"/>
        <w:tabs>
          <w:tab w:val="left" w:pos="1701"/>
        </w:tabs>
        <w:rPr>
          <w:lang w:val="en-US"/>
        </w:rPr>
      </w:pPr>
      <w:r>
        <w:tab/>
      </w:r>
      <w:r w:rsidR="00687FE8">
        <w:t xml:space="preserve">The text reproduced below was prepared by the experts from the </w:t>
      </w:r>
      <w:r w:rsidR="007C3D63">
        <w:t xml:space="preserve">Informal Working Group on Cyber Security and </w:t>
      </w:r>
      <w:r w:rsidR="001706DF">
        <w:t>Over-The-Air (</w:t>
      </w:r>
      <w:r w:rsidR="007C3D63">
        <w:t>OTA</w:t>
      </w:r>
      <w:r w:rsidR="001706DF">
        <w:t>)</w:t>
      </w:r>
      <w:r w:rsidR="007C3D63">
        <w:t xml:space="preserve"> issues (Software updates)</w:t>
      </w:r>
      <w:r w:rsidR="00687FE8">
        <w:t xml:space="preserve">. </w:t>
      </w:r>
      <w:r w:rsidR="00BE48DA">
        <w:t>It contains an amendment proposal to UN Regulation No. 155</w:t>
      </w:r>
      <w:r w:rsidR="006A559E">
        <w:t xml:space="preserve"> that is aimed to be adopted as </w:t>
      </w:r>
      <w:r w:rsidR="00D974D8">
        <w:t xml:space="preserve">Supplement 1 to </w:t>
      </w:r>
      <w:r w:rsidR="006A559E">
        <w:t>original version of the Regulation</w:t>
      </w:r>
      <w:r w:rsidR="00D974D8">
        <w:t xml:space="preserve">. </w:t>
      </w:r>
      <w:r w:rsidR="00A17281">
        <w:rPr>
          <w:lang w:val="en-US"/>
        </w:rPr>
        <w:t>Amendments to</w:t>
      </w:r>
      <w:r w:rsidR="00761F78">
        <w:rPr>
          <w:lang w:val="en-US"/>
        </w:rPr>
        <w:t xml:space="preserve"> </w:t>
      </w:r>
      <w:r w:rsidR="007C3D63">
        <w:rPr>
          <w:lang w:val="en-US"/>
        </w:rPr>
        <w:t xml:space="preserve">UN </w:t>
      </w:r>
      <w:r w:rsidR="003E1895">
        <w:rPr>
          <w:lang w:val="en-US"/>
        </w:rPr>
        <w:t>R</w:t>
      </w:r>
      <w:r w:rsidR="00761F78">
        <w:rPr>
          <w:lang w:val="en-US"/>
        </w:rPr>
        <w:t>egulation</w:t>
      </w:r>
      <w:r w:rsidR="007C3D63">
        <w:rPr>
          <w:lang w:val="en-US"/>
        </w:rPr>
        <w:t xml:space="preserve"> No. 155</w:t>
      </w:r>
      <w:r w:rsidR="00761F78">
        <w:rPr>
          <w:lang w:val="en-US"/>
        </w:rPr>
        <w:t xml:space="preserve"> </w:t>
      </w:r>
      <w:r w:rsidR="007C3D63">
        <w:rPr>
          <w:lang w:val="en-US"/>
        </w:rPr>
        <w:t xml:space="preserve">and </w:t>
      </w:r>
      <w:r w:rsidR="00A17281">
        <w:rPr>
          <w:lang w:val="en-US"/>
        </w:rPr>
        <w:t xml:space="preserve">to </w:t>
      </w:r>
      <w:r w:rsidR="007C3D63">
        <w:rPr>
          <w:lang w:val="en-US"/>
        </w:rPr>
        <w:t>the Interpretation Document for UN Regulation No. 155 (</w:t>
      </w:r>
      <w:r w:rsidR="007C3D63" w:rsidRPr="00761F78">
        <w:rPr>
          <w:lang w:val="en-US"/>
        </w:rPr>
        <w:t>ECE/TRANS/WP.29/</w:t>
      </w:r>
      <w:r w:rsidR="007C3D63">
        <w:rPr>
          <w:lang w:val="en-US"/>
        </w:rPr>
        <w:t>2021/59)</w:t>
      </w:r>
      <w:r w:rsidR="00EC1EF0">
        <w:rPr>
          <w:lang w:val="en-US"/>
        </w:rPr>
        <w:t xml:space="preserve"> </w:t>
      </w:r>
      <w:r w:rsidR="00EC1EF0" w:rsidRPr="00822F62">
        <w:rPr>
          <w:lang w:val="en-US"/>
        </w:rPr>
        <w:t>are marked in bold for new or strikethrough for deleted characters</w:t>
      </w:r>
      <w:r w:rsidR="00EC1EF0">
        <w:rPr>
          <w:lang w:val="en-US"/>
        </w:rPr>
        <w:t>.</w:t>
      </w:r>
    </w:p>
    <w:p w14:paraId="49E25F8D" w14:textId="77777777" w:rsidR="00EC1EF0" w:rsidRDefault="00EC1EF0" w:rsidP="00EC1EF0">
      <w:pPr>
        <w:suppressAutoHyphens w:val="0"/>
        <w:spacing w:line="240" w:lineRule="auto"/>
        <w:rPr>
          <w:lang w:val="en-US"/>
        </w:rPr>
      </w:pPr>
      <w:r>
        <w:rPr>
          <w:lang w:val="en-US"/>
        </w:rPr>
        <w:br w:type="page"/>
      </w:r>
    </w:p>
    <w:p w14:paraId="43373517" w14:textId="1491685F" w:rsidR="005F4045" w:rsidRPr="00A17281" w:rsidRDefault="00E71C48" w:rsidP="00A17281">
      <w:pPr>
        <w:pStyle w:val="HChG"/>
      </w:pPr>
      <w:r w:rsidRPr="00A17281">
        <w:lastRenderedPageBreak/>
        <w:tab/>
        <w:t>I.</w:t>
      </w:r>
      <w:r w:rsidRPr="00A17281">
        <w:tab/>
      </w:r>
      <w:r w:rsidR="00B15A01" w:rsidRPr="00A17281">
        <w:t>Proposal</w:t>
      </w:r>
    </w:p>
    <w:p w14:paraId="2AC7846B" w14:textId="68586228" w:rsidR="00D974D8" w:rsidRPr="00B169F1" w:rsidRDefault="00A17281" w:rsidP="00A17281">
      <w:pPr>
        <w:pStyle w:val="H1G"/>
        <w:rPr>
          <w:lang w:val="en-US"/>
        </w:rPr>
      </w:pPr>
      <w:r>
        <w:rPr>
          <w:lang w:val="en-US"/>
        </w:rPr>
        <w:tab/>
      </w:r>
      <w:r w:rsidR="00B169F1" w:rsidRPr="00B169F1">
        <w:rPr>
          <w:lang w:val="en-US"/>
        </w:rPr>
        <w:t>A.</w:t>
      </w:r>
      <w:r>
        <w:rPr>
          <w:lang w:val="en-US"/>
        </w:rPr>
        <w:tab/>
      </w:r>
      <w:r w:rsidR="00D974D8" w:rsidRPr="00B169F1">
        <w:rPr>
          <w:lang w:val="en-US"/>
        </w:rPr>
        <w:t>Amendments to UN Regulation No. 155</w:t>
      </w:r>
    </w:p>
    <w:p w14:paraId="7356478B" w14:textId="3843624F" w:rsidR="0062348C" w:rsidRPr="00C578A4" w:rsidRDefault="0062348C" w:rsidP="00D867EB">
      <w:pPr>
        <w:pStyle w:val="para"/>
        <w:spacing w:line="240" w:lineRule="auto"/>
        <w:rPr>
          <w:lang w:val="en-GB"/>
        </w:rPr>
      </w:pPr>
      <w:r>
        <w:rPr>
          <w:i/>
        </w:rPr>
        <w:t xml:space="preserve">Paragraph </w:t>
      </w:r>
      <w:r w:rsidR="00D974D8" w:rsidRPr="00D974D8">
        <w:rPr>
          <w:i/>
          <w:lang w:val="en-US"/>
        </w:rPr>
        <w:t>7.3.</w:t>
      </w:r>
      <w:r w:rsidR="00D974D8">
        <w:rPr>
          <w:i/>
          <w:lang w:val="en-US"/>
        </w:rPr>
        <w:t>1.</w:t>
      </w:r>
      <w:r>
        <w:rPr>
          <w:i/>
        </w:rPr>
        <w:t>,</w:t>
      </w:r>
      <w:r w:rsidRPr="00E52905">
        <w:rPr>
          <w:i/>
        </w:rPr>
        <w:t xml:space="preserve"> </w:t>
      </w:r>
      <w:r w:rsidRPr="0062348C">
        <w:t>amend to read</w:t>
      </w:r>
      <w:r w:rsidR="00B22A38" w:rsidRPr="00C578A4">
        <w:rPr>
          <w:lang w:val="en-GB"/>
        </w:rPr>
        <w:t>:</w:t>
      </w:r>
    </w:p>
    <w:p w14:paraId="14CCD80C" w14:textId="77777777" w:rsidR="00B169F1" w:rsidRPr="00311377" w:rsidRDefault="00B169F1" w:rsidP="00B169F1">
      <w:pPr>
        <w:pStyle w:val="SingleTxtG"/>
        <w:ind w:left="2268" w:hanging="1134"/>
        <w:rPr>
          <w:lang w:val="en-US"/>
        </w:rPr>
      </w:pPr>
      <w:r>
        <w:t>“7</w:t>
      </w:r>
      <w:r w:rsidRPr="00107974">
        <w:t>.3.1.</w:t>
      </w:r>
      <w:r w:rsidRPr="00107974">
        <w:tab/>
      </w:r>
      <w:r w:rsidRPr="00311377">
        <w:rPr>
          <w:lang w:val="en-US"/>
        </w:rPr>
        <w:t>The manufacturer shall have a valid Certificate of Compliance for the Cyber Security Management System relevant to the vehicle type being approved.</w:t>
      </w:r>
    </w:p>
    <w:p w14:paraId="1188F48B" w14:textId="77777777" w:rsidR="00B169F1" w:rsidRPr="00311377" w:rsidRDefault="00B169F1" w:rsidP="00B169F1">
      <w:pPr>
        <w:pStyle w:val="SingleTxtG"/>
        <w:ind w:left="2268"/>
        <w:rPr>
          <w:lang w:val="en-US"/>
        </w:rPr>
      </w:pPr>
      <w:r w:rsidRPr="00311377">
        <w:rPr>
          <w:lang w:val="en-US"/>
        </w:rPr>
        <w:t xml:space="preserve">However, for type approvals </w:t>
      </w:r>
      <w:r w:rsidRPr="00B169F1">
        <w:rPr>
          <w:strike/>
          <w:lang w:val="en-US"/>
        </w:rPr>
        <w:t>prior to</w:t>
      </w:r>
      <w:r w:rsidRPr="00B169F1">
        <w:rPr>
          <w:lang w:val="en-US"/>
        </w:rPr>
        <w:t xml:space="preserve"> </w:t>
      </w:r>
      <w:r w:rsidRPr="00B169F1">
        <w:rPr>
          <w:b/>
          <w:lang w:val="en-US"/>
        </w:rPr>
        <w:t>first issued before</w:t>
      </w:r>
      <w:r w:rsidRPr="00B169F1">
        <w:rPr>
          <w:lang w:val="en-US"/>
        </w:rPr>
        <w:t xml:space="preserve"> 1 July 2024 </w:t>
      </w:r>
      <w:r w:rsidRPr="00B169F1">
        <w:rPr>
          <w:b/>
          <w:lang w:val="en-US"/>
        </w:rPr>
        <w:t>and for each extension thereof</w:t>
      </w:r>
      <w:r w:rsidRPr="00B169F1">
        <w:rPr>
          <w:lang w:val="en-US"/>
        </w:rPr>
        <w:t>, if the vehi</w:t>
      </w:r>
      <w:r w:rsidRPr="00311377">
        <w:rPr>
          <w:lang w:val="en-US"/>
        </w:rPr>
        <w:t>cle manufacturer can demonstrate that the vehicle type could not be developed in compliance with the CSMS, then the vehicle manufacturer shall demonstrate that cyber security was adequately considered during the development phase of the vehicle type concerned.”</w:t>
      </w:r>
    </w:p>
    <w:p w14:paraId="4E1A241B" w14:textId="77777777" w:rsidR="00B169F1" w:rsidRPr="00311377" w:rsidRDefault="00B169F1" w:rsidP="00B169F1">
      <w:pPr>
        <w:pStyle w:val="SingleTxtG"/>
        <w:rPr>
          <w:lang w:val="en-US"/>
        </w:rPr>
      </w:pPr>
      <w:r w:rsidRPr="00311377">
        <w:rPr>
          <w:i/>
          <w:iCs/>
          <w:lang w:val="en-US"/>
        </w:rPr>
        <w:t>Paragraph 7.3.4.</w:t>
      </w:r>
      <w:r w:rsidRPr="00311377">
        <w:rPr>
          <w:lang w:val="en-US"/>
        </w:rPr>
        <w:t>, amend to read:</w:t>
      </w:r>
    </w:p>
    <w:p w14:paraId="5BE7EEB5" w14:textId="77777777" w:rsidR="00B169F1" w:rsidRPr="00311377" w:rsidRDefault="00B169F1" w:rsidP="00B169F1">
      <w:pPr>
        <w:pStyle w:val="SingleTxtG"/>
        <w:ind w:left="2268" w:hanging="1134"/>
        <w:rPr>
          <w:lang w:val="en-US"/>
        </w:rPr>
      </w:pPr>
      <w:r w:rsidRPr="00311377">
        <w:rPr>
          <w:lang w:val="en-US"/>
        </w:rPr>
        <w:t xml:space="preserve">“7.3.4. </w:t>
      </w:r>
      <w:r w:rsidRPr="00311377">
        <w:rPr>
          <w:lang w:val="en-US"/>
        </w:rPr>
        <w:tab/>
        <w:t>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appropriate mitigation is implemented.</w:t>
      </w:r>
    </w:p>
    <w:p w14:paraId="3329ECE6" w14:textId="2AF9ED46" w:rsidR="00AC2C3E" w:rsidRDefault="00B169F1" w:rsidP="00A17281">
      <w:pPr>
        <w:pStyle w:val="para"/>
        <w:adjustRightInd w:val="0"/>
        <w:snapToGrid w:val="0"/>
        <w:spacing w:line="240" w:lineRule="auto"/>
        <w:ind w:firstLine="0"/>
        <w:rPr>
          <w:lang w:val="en-US"/>
        </w:rPr>
      </w:pPr>
      <w:r w:rsidRPr="00311377">
        <w:rPr>
          <w:lang w:val="en-US"/>
        </w:rPr>
        <w:tab/>
        <w:t xml:space="preserve">In particular, for type </w:t>
      </w:r>
      <w:r w:rsidRPr="00B169F1">
        <w:rPr>
          <w:lang w:val="en-US"/>
        </w:rPr>
        <w:t xml:space="preserve">approvals </w:t>
      </w:r>
      <w:r w:rsidRPr="00B169F1">
        <w:rPr>
          <w:strike/>
          <w:lang w:val="en-US"/>
        </w:rPr>
        <w:t>prior to</w:t>
      </w:r>
      <w:r w:rsidRPr="00B169F1">
        <w:rPr>
          <w:lang w:val="en-US"/>
        </w:rPr>
        <w:t xml:space="preserve"> </w:t>
      </w:r>
      <w:r w:rsidRPr="00B169F1">
        <w:rPr>
          <w:b/>
          <w:lang w:val="en-US"/>
        </w:rPr>
        <w:t>first issued before</w:t>
      </w:r>
      <w:r w:rsidRPr="00B169F1">
        <w:rPr>
          <w:lang w:val="en-US"/>
        </w:rPr>
        <w:t xml:space="preserve"> 1 July 2024 </w:t>
      </w:r>
      <w:r w:rsidRPr="00B169F1">
        <w:rPr>
          <w:b/>
          <w:lang w:val="en-US"/>
        </w:rPr>
        <w:t>and for each extension thereof</w:t>
      </w:r>
      <w:r w:rsidRPr="00B169F1">
        <w:rPr>
          <w:lang w:val="en-US"/>
        </w:rPr>
        <w:t xml:space="preserve">, the vehicle manufacturer shall ensure that another appropriate mitigation is implemented </w:t>
      </w:r>
      <w:r w:rsidRPr="00311377">
        <w:rPr>
          <w:lang w:val="en-US"/>
        </w:rPr>
        <w:t>if a mitigation measure referred to in Annex 5, Part B or C is technically not feasible. The respective assessment of the technical feasibility shall be provided by the manufacturer to the approval authority.”</w:t>
      </w:r>
    </w:p>
    <w:p w14:paraId="6C5EA495" w14:textId="57631A89" w:rsidR="00B169F1" w:rsidRPr="00B169F1" w:rsidRDefault="00A17281" w:rsidP="00A17281">
      <w:pPr>
        <w:pStyle w:val="H1G"/>
        <w:rPr>
          <w:lang w:val="en-US"/>
        </w:rPr>
      </w:pPr>
      <w:r>
        <w:rPr>
          <w:lang w:val="en-US"/>
        </w:rPr>
        <w:tab/>
      </w:r>
      <w:r w:rsidR="00B169F1">
        <w:rPr>
          <w:lang w:val="en-US"/>
        </w:rPr>
        <w:t>B</w:t>
      </w:r>
      <w:r w:rsidR="00B169F1" w:rsidRPr="00B169F1">
        <w:rPr>
          <w:lang w:val="en-US"/>
        </w:rPr>
        <w:t>.</w:t>
      </w:r>
      <w:r>
        <w:rPr>
          <w:lang w:val="en-US"/>
        </w:rPr>
        <w:tab/>
      </w:r>
      <w:r w:rsidR="00B169F1" w:rsidRPr="00B169F1">
        <w:rPr>
          <w:lang w:val="en-US"/>
        </w:rPr>
        <w:t xml:space="preserve">Amendments to </w:t>
      </w:r>
      <w:r w:rsidR="00B169F1">
        <w:rPr>
          <w:lang w:val="en-US"/>
        </w:rPr>
        <w:t xml:space="preserve">the Interpretation Documents for </w:t>
      </w:r>
      <w:r w:rsidR="00B169F1" w:rsidRPr="00B169F1">
        <w:rPr>
          <w:lang w:val="en-US"/>
        </w:rPr>
        <w:t>UN Regulation No. 155</w:t>
      </w:r>
      <w:r w:rsidR="00B169F1">
        <w:rPr>
          <w:lang w:val="en-US"/>
        </w:rPr>
        <w:t xml:space="preserve"> </w:t>
      </w:r>
      <w:r w:rsidR="00B169F1" w:rsidRPr="00B169F1">
        <w:rPr>
          <w:lang w:val="en-US"/>
        </w:rPr>
        <w:t>(ECE/TRANS/WP.29/2021/59)</w:t>
      </w:r>
    </w:p>
    <w:p w14:paraId="4D23F0A3" w14:textId="6369DC30" w:rsidR="00B169F1" w:rsidRPr="00C578A4" w:rsidRDefault="00B169F1" w:rsidP="00B169F1">
      <w:pPr>
        <w:pStyle w:val="para"/>
        <w:spacing w:line="240" w:lineRule="auto"/>
        <w:rPr>
          <w:lang w:val="en-GB"/>
        </w:rPr>
      </w:pPr>
      <w:r w:rsidRPr="00B169F1">
        <w:rPr>
          <w:i/>
          <w:lang w:val="en-US"/>
        </w:rPr>
        <w:t>Pa</w:t>
      </w:r>
      <w:r>
        <w:rPr>
          <w:i/>
          <w:lang w:val="en-US"/>
        </w:rPr>
        <w:t xml:space="preserve">rt A, 3, </w:t>
      </w:r>
      <w:r w:rsidR="005C00B7">
        <w:rPr>
          <w:i/>
          <w:lang w:val="en-US"/>
        </w:rPr>
        <w:t xml:space="preserve">paragraph </w:t>
      </w:r>
      <w:r>
        <w:rPr>
          <w:i/>
          <w:lang w:val="en-US"/>
        </w:rPr>
        <w:t xml:space="preserve">Y. </w:t>
      </w:r>
      <w:r w:rsidR="00AC6D76" w:rsidRPr="00AC6D76">
        <w:rPr>
          <w:i/>
          <w:lang w:val="en-GB"/>
        </w:rPr>
        <w:t>p</w:t>
      </w:r>
      <w:proofErr w:type="spellStart"/>
      <w:r>
        <w:rPr>
          <w:i/>
        </w:rPr>
        <w:t>aragraph</w:t>
      </w:r>
      <w:r w:rsidRPr="00B169F1">
        <w:rPr>
          <w:i/>
          <w:lang w:val="en-US"/>
        </w:rPr>
        <w:t>s</w:t>
      </w:r>
      <w:proofErr w:type="spellEnd"/>
      <w:r>
        <w:rPr>
          <w:i/>
        </w:rPr>
        <w:t xml:space="preserve"> </w:t>
      </w:r>
      <w:r w:rsidRPr="00D974D8">
        <w:rPr>
          <w:i/>
          <w:lang w:val="en-US"/>
        </w:rPr>
        <w:t>7.3.</w:t>
      </w:r>
      <w:r>
        <w:rPr>
          <w:i/>
          <w:lang w:val="en-US"/>
        </w:rPr>
        <w:t xml:space="preserve"> to 7.3.1.</w:t>
      </w:r>
      <w:r>
        <w:rPr>
          <w:i/>
        </w:rPr>
        <w:t>,</w:t>
      </w:r>
      <w:r w:rsidRPr="00E52905">
        <w:rPr>
          <w:i/>
        </w:rPr>
        <w:t xml:space="preserve"> </w:t>
      </w:r>
      <w:r w:rsidRPr="0062348C">
        <w:t>amend to read</w:t>
      </w:r>
      <w:r w:rsidRPr="00C578A4">
        <w:rPr>
          <w:lang w:val="en-GB"/>
        </w:rPr>
        <w:t>:</w:t>
      </w:r>
    </w:p>
    <w:p w14:paraId="4D5DE978" w14:textId="57595F01" w:rsidR="00B169F1" w:rsidRPr="004477C4" w:rsidRDefault="00B169F1" w:rsidP="00B169F1">
      <w:pPr>
        <w:pStyle w:val="SingleTxtG"/>
        <w:ind w:left="2268" w:hanging="1134"/>
        <w:rPr>
          <w:lang w:val="en-US"/>
        </w:rPr>
      </w:pPr>
      <w:r w:rsidRPr="004477C4">
        <w:rPr>
          <w:lang w:val="en-US"/>
        </w:rPr>
        <w:t>“7.3.1.</w:t>
      </w:r>
      <w:r w:rsidRPr="004477C4">
        <w:rPr>
          <w:lang w:val="en-US"/>
        </w:rPr>
        <w:tab/>
        <w:t>The manufacturer shall have a valid Certificate of Compliance for the Cyber Security Management System relevant to the vehicle type being approved.</w:t>
      </w:r>
    </w:p>
    <w:p w14:paraId="26D27377" w14:textId="77777777" w:rsidR="00B169F1" w:rsidRPr="004477C4" w:rsidRDefault="00B169F1" w:rsidP="00B169F1">
      <w:pPr>
        <w:pStyle w:val="SingleTxtG"/>
        <w:ind w:left="2268"/>
        <w:rPr>
          <w:lang w:val="en-US"/>
        </w:rPr>
      </w:pPr>
      <w:r w:rsidRPr="004477C4">
        <w:rPr>
          <w:lang w:val="en-US"/>
        </w:rPr>
        <w:t xml:space="preserve">However, for type </w:t>
      </w:r>
      <w:r w:rsidRPr="00AC2C3E">
        <w:rPr>
          <w:lang w:val="en-US"/>
        </w:rPr>
        <w:t xml:space="preserve">approvals </w:t>
      </w:r>
      <w:r w:rsidRPr="00AC2C3E">
        <w:rPr>
          <w:strike/>
          <w:lang w:val="en-US"/>
        </w:rPr>
        <w:t>prior to</w:t>
      </w:r>
      <w:r w:rsidRPr="00AC2C3E">
        <w:rPr>
          <w:lang w:val="en-US"/>
        </w:rPr>
        <w:t xml:space="preserve"> </w:t>
      </w:r>
      <w:r w:rsidRPr="00AC2C3E">
        <w:rPr>
          <w:b/>
          <w:lang w:val="en-US"/>
        </w:rPr>
        <w:t>first issued before</w:t>
      </w:r>
      <w:r w:rsidRPr="00AC2C3E">
        <w:rPr>
          <w:lang w:val="en-US"/>
        </w:rPr>
        <w:t xml:space="preserve"> 1 July 2024 </w:t>
      </w:r>
      <w:r w:rsidRPr="00AC2C3E">
        <w:rPr>
          <w:b/>
          <w:lang w:val="en-US"/>
        </w:rPr>
        <w:t>and for each extension thereof</w:t>
      </w:r>
      <w:r w:rsidRPr="00AC2C3E">
        <w:rPr>
          <w:lang w:val="en-US"/>
        </w:rPr>
        <w:t xml:space="preserve">, if the vehicle manufacturer can demonstrate that the vehicle type could not be developed in compliance with the CSMS, then the vehicle manufacturer shall demonstrate </w:t>
      </w:r>
      <w:r w:rsidRPr="004477C4">
        <w:rPr>
          <w:lang w:val="en-US"/>
        </w:rPr>
        <w:t>that cyber security was adequately considered during the development phase of the vehicle type concerned.”</w:t>
      </w:r>
    </w:p>
    <w:p w14:paraId="29B72932" w14:textId="77777777" w:rsidR="00B169F1" w:rsidRPr="00571F94" w:rsidRDefault="00B169F1" w:rsidP="00637034">
      <w:pPr>
        <w:pStyle w:val="ListParagraph"/>
        <w:adjustRightInd w:val="0"/>
        <w:snapToGrid w:val="0"/>
        <w:spacing w:after="120" w:line="240" w:lineRule="auto"/>
        <w:ind w:left="2268" w:right="1134"/>
        <w:contextualSpacing w:val="0"/>
        <w:jc w:val="both"/>
        <w:rPr>
          <w:i/>
        </w:rPr>
      </w:pPr>
      <w:r w:rsidRPr="00571F94">
        <w:rPr>
          <w:i/>
        </w:rPr>
        <w:t xml:space="preserve">Explanation of the requirement </w:t>
      </w:r>
    </w:p>
    <w:p w14:paraId="065EAF02" w14:textId="77777777" w:rsidR="00B169F1" w:rsidRDefault="00B169F1" w:rsidP="00637034">
      <w:pPr>
        <w:pStyle w:val="ListParagraph"/>
        <w:adjustRightInd w:val="0"/>
        <w:snapToGrid w:val="0"/>
        <w:spacing w:after="120" w:line="240" w:lineRule="auto"/>
        <w:ind w:left="2268" w:right="1134"/>
        <w:contextualSpacing w:val="0"/>
        <w:jc w:val="both"/>
      </w:pPr>
      <w:r w:rsidRPr="00571F94">
        <w:t>The intention of this requirement is to ensure that there is a valid Certificate of Compliance for CSMS to enable type approval to be given for any new vehicle type and that it is app</w:t>
      </w:r>
      <w:r>
        <w:t>ropriate to the vehicle type.</w:t>
      </w:r>
    </w:p>
    <w:p w14:paraId="796C839D" w14:textId="77777777" w:rsidR="00B169F1" w:rsidRPr="00AC2C3E" w:rsidRDefault="00B169F1" w:rsidP="00637034">
      <w:pPr>
        <w:pStyle w:val="ListParagraph"/>
        <w:adjustRightInd w:val="0"/>
        <w:snapToGrid w:val="0"/>
        <w:spacing w:after="120" w:line="240" w:lineRule="auto"/>
        <w:ind w:left="2268" w:right="1134"/>
        <w:contextualSpacing w:val="0"/>
        <w:jc w:val="both"/>
        <w:rPr>
          <w:b/>
        </w:rPr>
      </w:pPr>
      <w:r w:rsidRPr="00AC2C3E">
        <w:rPr>
          <w:b/>
        </w:rPr>
        <w:t>For existing architectures that were developed before CSMS certification, it may not have been possible to develop the architecture in full compliance with that CSMS.</w:t>
      </w:r>
    </w:p>
    <w:p w14:paraId="53021E76" w14:textId="46BA1FB6" w:rsidR="00B169F1" w:rsidRPr="00AC2C3E" w:rsidRDefault="00B169F1" w:rsidP="00637034">
      <w:pPr>
        <w:pStyle w:val="ListParagraph"/>
        <w:adjustRightInd w:val="0"/>
        <w:snapToGrid w:val="0"/>
        <w:spacing w:after="120" w:line="240" w:lineRule="auto"/>
        <w:ind w:left="2268" w:right="1134"/>
        <w:contextualSpacing w:val="0"/>
        <w:jc w:val="both"/>
        <w:rPr>
          <w:b/>
          <w:strike/>
        </w:rPr>
      </w:pPr>
      <w:r w:rsidRPr="00AC2C3E">
        <w:rPr>
          <w:b/>
        </w:rPr>
        <w:t xml:space="preserve">Therefore, for type approvals before 1 July 2024, the provision for “adequate consideration” of cyber security applies but only to the development phase. The production and </w:t>
      </w:r>
      <w:proofErr w:type="gramStart"/>
      <w:r w:rsidRPr="00AC2C3E">
        <w:rPr>
          <w:b/>
        </w:rPr>
        <w:t>post production</w:t>
      </w:r>
      <w:proofErr w:type="gramEnd"/>
      <w:r w:rsidRPr="00AC2C3E">
        <w:rPr>
          <w:b/>
        </w:rPr>
        <w:t xml:space="preserve"> phases of those types must be in full compliance with the certified CSMS. </w:t>
      </w:r>
    </w:p>
    <w:p w14:paraId="13577B99" w14:textId="346FD9A9" w:rsidR="00B169F1" w:rsidRPr="00AC2C3E" w:rsidRDefault="00B169F1" w:rsidP="00637034">
      <w:pPr>
        <w:pStyle w:val="ListParagraph"/>
        <w:adjustRightInd w:val="0"/>
        <w:snapToGrid w:val="0"/>
        <w:spacing w:after="120" w:line="240" w:lineRule="auto"/>
        <w:ind w:left="2268" w:right="1134"/>
        <w:contextualSpacing w:val="0"/>
        <w:jc w:val="both"/>
        <w:rPr>
          <w:b/>
        </w:rPr>
      </w:pPr>
      <w:r w:rsidRPr="00AC2C3E">
        <w:rPr>
          <w:b/>
        </w:rPr>
        <w:t>Further technical modifications/updates leading to extensions of the existing type after 1 July 2024 should be performed as much as possible according to the processes defined in the CSMS for the development</w:t>
      </w:r>
      <w:r w:rsidRPr="00AC2C3E">
        <w:rPr>
          <w:b/>
          <w:strike/>
        </w:rPr>
        <w:t xml:space="preserve"> </w:t>
      </w:r>
      <w:r w:rsidRPr="00AC2C3E">
        <w:rPr>
          <w:b/>
        </w:rPr>
        <w:lastRenderedPageBreak/>
        <w:t>phase. Where there is deviation from the processes defined in the CSMS this should be explained and justified to the technical service or approval authority and the responsibility for the deviation assumed by the vehicle manufacturer at an appropriate management level.</w:t>
      </w:r>
    </w:p>
    <w:p w14:paraId="4B903F2E" w14:textId="6D42DD5C" w:rsidR="00B169F1" w:rsidRPr="00AC2C3E" w:rsidRDefault="00B169F1" w:rsidP="00A6301F">
      <w:pPr>
        <w:pStyle w:val="ListParagraph"/>
        <w:adjustRightInd w:val="0"/>
        <w:snapToGrid w:val="0"/>
        <w:spacing w:after="120" w:line="240" w:lineRule="auto"/>
        <w:ind w:left="2268" w:right="1134"/>
        <w:contextualSpacing w:val="0"/>
        <w:jc w:val="both"/>
      </w:pPr>
      <w:r w:rsidRPr="00AC2C3E">
        <w:rPr>
          <w:b/>
        </w:rPr>
        <w:t xml:space="preserve">For modifications or updates the Technical Service/Approval Authority may confirm that extensions can be issued after 1 July 2024 based on the method and criteria published to UNECE, in line with </w:t>
      </w:r>
      <w:r w:rsidR="00A6301F">
        <w:rPr>
          <w:b/>
        </w:rPr>
        <w:t>paragraph</w:t>
      </w:r>
      <w:r w:rsidRPr="00AC2C3E">
        <w:rPr>
          <w:b/>
        </w:rPr>
        <w:t xml:space="preserve"> 5 of </w:t>
      </w:r>
      <w:r w:rsidR="0015320F">
        <w:rPr>
          <w:b/>
        </w:rPr>
        <w:t xml:space="preserve">UN </w:t>
      </w:r>
      <w:r w:rsidRPr="00AC2C3E">
        <w:rPr>
          <w:b/>
        </w:rPr>
        <w:t>R</w:t>
      </w:r>
      <w:r w:rsidR="00A6301F">
        <w:rPr>
          <w:b/>
        </w:rPr>
        <w:t xml:space="preserve">egulation No. </w:t>
      </w:r>
      <w:r w:rsidRPr="00AC2C3E">
        <w:rPr>
          <w:b/>
        </w:rPr>
        <w:t>155.</w:t>
      </w:r>
    </w:p>
    <w:p w14:paraId="357136F0" w14:textId="77777777" w:rsidR="00B169F1" w:rsidRPr="00571F94" w:rsidRDefault="00B169F1" w:rsidP="00A6301F">
      <w:pPr>
        <w:pStyle w:val="ListParagraph"/>
        <w:adjustRightInd w:val="0"/>
        <w:snapToGrid w:val="0"/>
        <w:spacing w:after="120" w:line="240" w:lineRule="auto"/>
        <w:ind w:left="2268" w:right="1134"/>
        <w:contextualSpacing w:val="0"/>
        <w:jc w:val="both"/>
        <w:rPr>
          <w:i/>
        </w:rPr>
      </w:pPr>
      <w:r w:rsidRPr="00571F94">
        <w:rPr>
          <w:i/>
        </w:rPr>
        <w:t xml:space="preserve">The following clarification should be noted: </w:t>
      </w:r>
    </w:p>
    <w:p w14:paraId="0B4CE25D" w14:textId="12E6E847" w:rsidR="00B169F1" w:rsidRDefault="00B169F1" w:rsidP="00A6301F">
      <w:pPr>
        <w:pStyle w:val="ListParagraph"/>
        <w:numPr>
          <w:ilvl w:val="0"/>
          <w:numId w:val="41"/>
        </w:numPr>
        <w:adjustRightInd w:val="0"/>
        <w:snapToGrid w:val="0"/>
        <w:spacing w:after="120" w:line="240" w:lineRule="auto"/>
        <w:ind w:left="2268" w:right="1134" w:firstLine="0"/>
        <w:contextualSpacing w:val="0"/>
        <w:jc w:val="both"/>
      </w:pPr>
      <w:r w:rsidRPr="00571F94">
        <w:t>"</w:t>
      </w:r>
      <w:r w:rsidR="00A6301F">
        <w:t>R</w:t>
      </w:r>
      <w:r w:rsidRPr="00571F94">
        <w:t xml:space="preserve">elevant to the vehicle type being approved" means the CSMS should be applicable to the vehicle type being approved. </w:t>
      </w:r>
    </w:p>
    <w:p w14:paraId="2713D1B0" w14:textId="77777777" w:rsidR="00B169F1" w:rsidRPr="00571F94" w:rsidRDefault="00B169F1" w:rsidP="00A6301F">
      <w:pPr>
        <w:adjustRightInd w:val="0"/>
        <w:snapToGrid w:val="0"/>
        <w:spacing w:after="120" w:line="240" w:lineRule="auto"/>
        <w:ind w:left="2268" w:right="1134"/>
        <w:jc w:val="both"/>
        <w:rPr>
          <w:i/>
        </w:rPr>
      </w:pPr>
      <w:r w:rsidRPr="00571F94">
        <w:rPr>
          <w:i/>
        </w:rPr>
        <w:t xml:space="preserve">Examples of documents/evidence that could be provided </w:t>
      </w:r>
    </w:p>
    <w:p w14:paraId="06F3920B" w14:textId="77777777" w:rsidR="00B169F1" w:rsidRDefault="00B169F1" w:rsidP="00A6301F">
      <w:pPr>
        <w:adjustRightInd w:val="0"/>
        <w:snapToGrid w:val="0"/>
        <w:spacing w:after="120" w:line="240" w:lineRule="auto"/>
        <w:ind w:left="2268" w:right="1134"/>
        <w:jc w:val="both"/>
      </w:pPr>
      <w:r w:rsidRPr="00571F94">
        <w:t xml:space="preserve">The following could be used to evidence the validity of the CSMS certificate: </w:t>
      </w:r>
    </w:p>
    <w:p w14:paraId="4470C333" w14:textId="5115D6FD" w:rsidR="00B169F1" w:rsidRDefault="00B169F1" w:rsidP="00A6301F">
      <w:pPr>
        <w:adjustRightInd w:val="0"/>
        <w:snapToGrid w:val="0"/>
        <w:spacing w:after="120" w:line="240" w:lineRule="auto"/>
        <w:ind w:left="2268" w:right="1134"/>
        <w:jc w:val="both"/>
      </w:pPr>
      <w:r w:rsidRPr="00571F94">
        <w:t>(b)</w:t>
      </w:r>
      <w:r w:rsidR="00BC244F">
        <w:tab/>
      </w:r>
      <w:r w:rsidRPr="00571F94">
        <w:t xml:space="preserve">The Certificate of Compliance for CSMS to demonstrate it is still </w:t>
      </w:r>
      <w:proofErr w:type="gramStart"/>
      <w:r w:rsidRPr="00571F94">
        <w:t>valid;</w:t>
      </w:r>
      <w:proofErr w:type="gramEnd"/>
      <w:r w:rsidRPr="00571F94">
        <w:t xml:space="preserve"> </w:t>
      </w:r>
    </w:p>
    <w:p w14:paraId="780B2E6F" w14:textId="7A9AFE4E" w:rsidR="00B169F1" w:rsidRDefault="00B169F1" w:rsidP="00A6301F">
      <w:pPr>
        <w:adjustRightInd w:val="0"/>
        <w:snapToGrid w:val="0"/>
        <w:spacing w:after="120" w:line="240" w:lineRule="auto"/>
        <w:ind w:left="2268" w:right="1134"/>
        <w:jc w:val="both"/>
      </w:pPr>
      <w:r w:rsidRPr="00571F94">
        <w:t>(c)</w:t>
      </w:r>
      <w:r w:rsidR="00BC244F">
        <w:tab/>
      </w:r>
      <w:r w:rsidRPr="00571F94">
        <w:t xml:space="preserve">Confirmation that the CSMS is appropriately applied to the vehicle type and any information required to </w:t>
      </w:r>
      <w:r>
        <w:t>provide assurance</w:t>
      </w:r>
      <w:r w:rsidRPr="00571F94">
        <w:t>.</w:t>
      </w:r>
    </w:p>
    <w:p w14:paraId="2F1B3FE0" w14:textId="6D444CFC" w:rsidR="00B169F1" w:rsidRPr="00AC2C3E" w:rsidRDefault="00B169F1" w:rsidP="00A6301F">
      <w:pPr>
        <w:pStyle w:val="ListParagraph"/>
        <w:adjustRightInd w:val="0"/>
        <w:snapToGrid w:val="0"/>
        <w:spacing w:after="120" w:line="240" w:lineRule="auto"/>
        <w:ind w:left="2268" w:right="1134"/>
        <w:contextualSpacing w:val="0"/>
        <w:jc w:val="both"/>
        <w:rPr>
          <w:b/>
        </w:rPr>
      </w:pPr>
      <w:r w:rsidRPr="00AC2C3E">
        <w:rPr>
          <w:b/>
        </w:rPr>
        <w:t>(d)</w:t>
      </w:r>
      <w:r w:rsidR="00BC244F">
        <w:rPr>
          <w:b/>
        </w:rPr>
        <w:tab/>
      </w:r>
      <w:r w:rsidRPr="00AC2C3E">
        <w:rPr>
          <w:b/>
        </w:rPr>
        <w:t>Information on how updates or extensions are managed within the CSMS for any update to type approvals before 1 July 2024.</w:t>
      </w:r>
      <w:r w:rsidR="00BC244F">
        <w:t>”</w:t>
      </w:r>
    </w:p>
    <w:p w14:paraId="0D99A450" w14:textId="454EA7AC" w:rsidR="00AC2C3E" w:rsidRPr="00C578A4" w:rsidRDefault="00AC2C3E" w:rsidP="00AC2C3E">
      <w:pPr>
        <w:pStyle w:val="para"/>
        <w:spacing w:line="240" w:lineRule="auto"/>
        <w:rPr>
          <w:lang w:val="en-GB"/>
        </w:rPr>
      </w:pPr>
      <w:r w:rsidRPr="00B169F1">
        <w:rPr>
          <w:i/>
          <w:lang w:val="en-US"/>
        </w:rPr>
        <w:t>Pa</w:t>
      </w:r>
      <w:r>
        <w:rPr>
          <w:i/>
          <w:lang w:val="en-US"/>
        </w:rPr>
        <w:t xml:space="preserve">rt A, 3, </w:t>
      </w:r>
      <w:r w:rsidR="005C00B7">
        <w:rPr>
          <w:i/>
          <w:lang w:val="en-US"/>
        </w:rPr>
        <w:t xml:space="preserve">paragraph </w:t>
      </w:r>
      <w:r>
        <w:rPr>
          <w:i/>
          <w:lang w:val="en-US"/>
        </w:rPr>
        <w:t xml:space="preserve">AB. </w:t>
      </w:r>
      <w:r w:rsidR="00AC6D76">
        <w:rPr>
          <w:i/>
          <w:lang w:val="en-US"/>
        </w:rPr>
        <w:t>p</w:t>
      </w:r>
      <w:proofErr w:type="spellStart"/>
      <w:r>
        <w:rPr>
          <w:i/>
        </w:rPr>
        <w:t>aragraph</w:t>
      </w:r>
      <w:proofErr w:type="spellEnd"/>
      <w:r>
        <w:rPr>
          <w:i/>
          <w:lang w:val="en-US"/>
        </w:rPr>
        <w:t xml:space="preserve"> 7.3.4.</w:t>
      </w:r>
      <w:r>
        <w:rPr>
          <w:i/>
        </w:rPr>
        <w:t>,</w:t>
      </w:r>
      <w:r w:rsidRPr="00E52905">
        <w:rPr>
          <w:i/>
        </w:rPr>
        <w:t xml:space="preserve"> </w:t>
      </w:r>
      <w:r w:rsidRPr="0062348C">
        <w:t>amend to read</w:t>
      </w:r>
      <w:r w:rsidRPr="00C578A4">
        <w:rPr>
          <w:lang w:val="en-GB"/>
        </w:rPr>
        <w:t>:</w:t>
      </w:r>
    </w:p>
    <w:p w14:paraId="5E6423FB" w14:textId="14DF58AB" w:rsidR="00AC2C3E" w:rsidRPr="004477C4" w:rsidRDefault="00AC2C3E" w:rsidP="00AC2C3E">
      <w:pPr>
        <w:pStyle w:val="SingleTxtG"/>
        <w:ind w:left="2268" w:hanging="1134"/>
        <w:rPr>
          <w:lang w:val="en-US"/>
        </w:rPr>
      </w:pPr>
      <w:r>
        <w:t>“</w:t>
      </w:r>
      <w:r w:rsidRPr="007E6947">
        <w:t xml:space="preserve">7.3.4. </w:t>
      </w:r>
      <w:r>
        <w:tab/>
      </w:r>
      <w:r w:rsidRPr="004477C4">
        <w:rPr>
          <w:lang w:val="en-US"/>
        </w:rPr>
        <w:t xml:space="preserve">The vehicle manufacturer shall </w:t>
      </w:r>
      <w:r>
        <w:rPr>
          <w:lang w:val="en-US"/>
        </w:rPr>
        <w:t>…</w:t>
      </w:r>
      <w:r w:rsidRPr="004477C4">
        <w:rPr>
          <w:lang w:val="en-US"/>
        </w:rPr>
        <w:t xml:space="preserve"> another appropriate mitigation is implemented.</w:t>
      </w:r>
    </w:p>
    <w:p w14:paraId="671DEEF8" w14:textId="233B36A4" w:rsidR="00AC2C3E" w:rsidRPr="00BC244F" w:rsidRDefault="00AC2C3E" w:rsidP="00BC244F">
      <w:pPr>
        <w:pStyle w:val="SingleTxtG"/>
        <w:ind w:left="2268" w:hanging="1134"/>
        <w:rPr>
          <w:lang w:val="en-US"/>
        </w:rPr>
      </w:pPr>
      <w:r w:rsidRPr="004477C4">
        <w:rPr>
          <w:lang w:val="en-US"/>
        </w:rPr>
        <w:tab/>
      </w:r>
      <w:r w:rsidRPr="00AC2C3E">
        <w:rPr>
          <w:lang w:val="en-US"/>
        </w:rPr>
        <w:t xml:space="preserve">In particular, for type approvals </w:t>
      </w:r>
      <w:r w:rsidRPr="00AC2C3E">
        <w:rPr>
          <w:strike/>
          <w:lang w:val="en-US"/>
        </w:rPr>
        <w:t>prior to</w:t>
      </w:r>
      <w:r w:rsidRPr="00AC2C3E">
        <w:rPr>
          <w:lang w:val="en-US"/>
        </w:rPr>
        <w:t xml:space="preserve"> </w:t>
      </w:r>
      <w:r w:rsidRPr="00AC2C3E">
        <w:rPr>
          <w:b/>
          <w:lang w:val="en-US"/>
        </w:rPr>
        <w:t>first issued before</w:t>
      </w:r>
      <w:r w:rsidRPr="00AC2C3E">
        <w:rPr>
          <w:lang w:val="en-US"/>
        </w:rPr>
        <w:t xml:space="preserve"> 1 July 2024 </w:t>
      </w:r>
      <w:r w:rsidRPr="00AC2C3E">
        <w:rPr>
          <w:b/>
          <w:lang w:val="en-US"/>
        </w:rPr>
        <w:t>and for each extension thereof</w:t>
      </w:r>
      <w:r w:rsidRPr="00AC2C3E">
        <w:rPr>
          <w:lang w:val="en-US"/>
        </w:rPr>
        <w:t>,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p>
    <w:p w14:paraId="0C7EDAEB" w14:textId="2272626E" w:rsidR="00AC2C3E" w:rsidRPr="00BC244F" w:rsidRDefault="00AC2C3E" w:rsidP="00BC244F">
      <w:pPr>
        <w:adjustRightInd w:val="0"/>
        <w:snapToGrid w:val="0"/>
        <w:spacing w:after="120" w:line="240" w:lineRule="auto"/>
        <w:ind w:left="2268" w:right="1134"/>
        <w:jc w:val="both"/>
        <w:rPr>
          <w:i/>
        </w:rPr>
      </w:pPr>
      <w:r w:rsidRPr="00A62273">
        <w:rPr>
          <w:i/>
        </w:rPr>
        <w:t xml:space="preserve">Explanation of the requirement </w:t>
      </w:r>
    </w:p>
    <w:p w14:paraId="3649A913" w14:textId="74D25697" w:rsidR="00AC2C3E" w:rsidRPr="00A62273" w:rsidRDefault="00AC2C3E" w:rsidP="00BC244F">
      <w:pPr>
        <w:adjustRightInd w:val="0"/>
        <w:snapToGrid w:val="0"/>
        <w:spacing w:after="120" w:line="240" w:lineRule="auto"/>
        <w:ind w:left="2268" w:right="1134"/>
        <w:jc w:val="both"/>
      </w:pPr>
      <w:r w:rsidRPr="00A62273">
        <w:t xml:space="preserve">The intention of this requirement is to ensure that vehicle manufacturers implement appropriate mitigation measures in accordance with the results of their risk assessment. </w:t>
      </w:r>
    </w:p>
    <w:p w14:paraId="5B3FF893" w14:textId="69BE194A" w:rsidR="00AC2C3E" w:rsidRPr="00A62273" w:rsidRDefault="00AC2C3E" w:rsidP="00BC244F">
      <w:pPr>
        <w:adjustRightInd w:val="0"/>
        <w:snapToGrid w:val="0"/>
        <w:spacing w:after="120" w:line="240" w:lineRule="auto"/>
        <w:ind w:left="2268" w:right="1134"/>
        <w:jc w:val="both"/>
      </w:pPr>
      <w:r w:rsidRPr="00A62273">
        <w:t xml:space="preserve">The manufacturer </w:t>
      </w:r>
      <w:r>
        <w:t>…</w:t>
      </w:r>
      <w:r w:rsidRPr="00A62273">
        <w:t xml:space="preserve"> that interact with the vehicle. </w:t>
      </w:r>
    </w:p>
    <w:p w14:paraId="0F5664B6" w14:textId="02D53504" w:rsidR="00AC2C3E" w:rsidRDefault="00AC2C3E" w:rsidP="00BC244F">
      <w:pPr>
        <w:adjustRightInd w:val="0"/>
        <w:snapToGrid w:val="0"/>
        <w:spacing w:after="120" w:line="240" w:lineRule="auto"/>
        <w:ind w:left="2268" w:right="1134"/>
        <w:jc w:val="both"/>
      </w:pPr>
      <w:r w:rsidRPr="00A62273">
        <w:t xml:space="preserve">The technical mitigations </w:t>
      </w:r>
      <w:r>
        <w:t>…</w:t>
      </w:r>
      <w:r w:rsidRPr="00A62273">
        <w:t xml:space="preserve"> to allow the adoption of new or improved defensive technologies. </w:t>
      </w:r>
    </w:p>
    <w:p w14:paraId="00624EF2" w14:textId="11DA804E" w:rsidR="00AC2C3E" w:rsidRPr="00AC2C3E" w:rsidRDefault="00AC2C3E" w:rsidP="00BC244F">
      <w:pPr>
        <w:pStyle w:val="ListParagraph"/>
        <w:adjustRightInd w:val="0"/>
        <w:snapToGrid w:val="0"/>
        <w:spacing w:after="120" w:line="240" w:lineRule="auto"/>
        <w:ind w:left="2268" w:right="1134"/>
        <w:contextualSpacing w:val="0"/>
        <w:jc w:val="both"/>
        <w:rPr>
          <w:b/>
        </w:rPr>
      </w:pPr>
      <w:r w:rsidRPr="00AC2C3E">
        <w:rPr>
          <w:b/>
        </w:rPr>
        <w:t>For existing architectures that were developed before the enforcement of UN</w:t>
      </w:r>
      <w:r w:rsidR="0015320F">
        <w:rPr>
          <w:b/>
        </w:rPr>
        <w:t xml:space="preserve"> </w:t>
      </w:r>
      <w:r w:rsidRPr="00AC2C3E">
        <w:rPr>
          <w:b/>
        </w:rPr>
        <w:t>R</w:t>
      </w:r>
      <w:r w:rsidR="00BC244F">
        <w:rPr>
          <w:b/>
        </w:rPr>
        <w:t xml:space="preserve">egulation No. </w:t>
      </w:r>
      <w:r w:rsidRPr="00AC2C3E">
        <w:rPr>
          <w:b/>
        </w:rPr>
        <w:t xml:space="preserve">155, it may not have been possible to develop the architecture so that all mitigations in Annex 5, part B and C were implemented. Therefore, for approvals first issued before 1 July 2024, other appropriate mitigations for identified cyber security risks are permitted. </w:t>
      </w:r>
    </w:p>
    <w:p w14:paraId="567B4F90" w14:textId="77777777" w:rsidR="00AC2C3E" w:rsidRPr="00AC2C3E" w:rsidRDefault="00AC2C3E" w:rsidP="00BC244F">
      <w:pPr>
        <w:pStyle w:val="ListParagraph"/>
        <w:adjustRightInd w:val="0"/>
        <w:snapToGrid w:val="0"/>
        <w:spacing w:after="120" w:line="240" w:lineRule="auto"/>
        <w:ind w:left="2268" w:right="1134"/>
        <w:contextualSpacing w:val="0"/>
        <w:jc w:val="both"/>
        <w:rPr>
          <w:b/>
        </w:rPr>
      </w:pPr>
      <w:r w:rsidRPr="00AC2C3E">
        <w:rPr>
          <w:b/>
        </w:rPr>
        <w:t>Further technical modifications/updates leading to extensions of those existing types after 1 July 2024 should be performed as much as possible in accordance with Annex 5. This should consider the risks and confirm they continue to be managed or reduced.  Where there is deviation from Annex 5 this should be explained and rationalised.</w:t>
      </w:r>
    </w:p>
    <w:p w14:paraId="53A82340" w14:textId="1EED1707" w:rsidR="00AC2C3E" w:rsidRDefault="00AC2C3E" w:rsidP="00BC244F">
      <w:pPr>
        <w:adjustRightInd w:val="0"/>
        <w:snapToGrid w:val="0"/>
        <w:spacing w:after="120" w:line="240" w:lineRule="auto"/>
        <w:ind w:left="2268" w:right="1134"/>
        <w:jc w:val="both"/>
        <w:rPr>
          <w:b/>
        </w:rPr>
      </w:pPr>
      <w:r w:rsidRPr="00AC2C3E">
        <w:rPr>
          <w:b/>
        </w:rPr>
        <w:t>For modifications or updates the Technical Service/Approval Authority may confirm that they consider the risks are appropriately managed, including any deviations, and may confirm that extensions can be issued after 1</w:t>
      </w:r>
      <w:r w:rsidRPr="00AC2C3E">
        <w:rPr>
          <w:b/>
          <w:vertAlign w:val="superscript"/>
        </w:rPr>
        <w:t>st</w:t>
      </w:r>
      <w:r w:rsidRPr="00AC2C3E">
        <w:rPr>
          <w:b/>
        </w:rPr>
        <w:t xml:space="preserve"> July 2024 based on the method and criteria published to UNECE, in line with Chapter 5 of </w:t>
      </w:r>
      <w:r w:rsidR="00365671" w:rsidRPr="00AC2C3E">
        <w:rPr>
          <w:b/>
        </w:rPr>
        <w:t>UN</w:t>
      </w:r>
      <w:r w:rsidR="00365671">
        <w:rPr>
          <w:b/>
        </w:rPr>
        <w:t xml:space="preserve"> </w:t>
      </w:r>
      <w:r w:rsidR="00365671" w:rsidRPr="00AC2C3E">
        <w:rPr>
          <w:b/>
        </w:rPr>
        <w:t>R</w:t>
      </w:r>
      <w:r w:rsidR="00365671">
        <w:rPr>
          <w:b/>
        </w:rPr>
        <w:t xml:space="preserve">egulation No. </w:t>
      </w:r>
      <w:r w:rsidR="00365671" w:rsidRPr="00AC2C3E">
        <w:rPr>
          <w:b/>
        </w:rPr>
        <w:t>155</w:t>
      </w:r>
      <w:r w:rsidRPr="00AC2C3E">
        <w:rPr>
          <w:b/>
        </w:rPr>
        <w:t>.</w:t>
      </w:r>
    </w:p>
    <w:p w14:paraId="4570C57F" w14:textId="77777777" w:rsidR="0015320F" w:rsidRPr="00A62273" w:rsidRDefault="0015320F" w:rsidP="0015320F">
      <w:pPr>
        <w:ind w:left="2268"/>
        <w:jc w:val="both"/>
        <w:rPr>
          <w:i/>
        </w:rPr>
      </w:pPr>
      <w:r w:rsidRPr="00A62273">
        <w:rPr>
          <w:i/>
        </w:rPr>
        <w:t xml:space="preserve">The following clarifications should be noted: </w:t>
      </w:r>
    </w:p>
    <w:p w14:paraId="12BF0B04" w14:textId="77777777" w:rsidR="009E3EC7" w:rsidRDefault="0015320F" w:rsidP="00365671">
      <w:pPr>
        <w:pStyle w:val="ListParagraph"/>
        <w:numPr>
          <w:ilvl w:val="0"/>
          <w:numId w:val="42"/>
        </w:numPr>
        <w:snapToGrid w:val="0"/>
        <w:spacing w:after="120" w:line="240" w:lineRule="auto"/>
        <w:ind w:left="2268" w:right="1134" w:firstLine="0"/>
        <w:contextualSpacing w:val="0"/>
        <w:jc w:val="both"/>
      </w:pPr>
      <w:r w:rsidRPr="00A62273">
        <w:lastRenderedPageBreak/>
        <w:t xml:space="preserve">The design decisions of the manufacturer should be linked to the risk assessment and risk management strategy. The manufacturer should be able to justify the strategy </w:t>
      </w:r>
      <w:proofErr w:type="gramStart"/>
      <w:r w:rsidRPr="00A62273">
        <w:t>implemented;</w:t>
      </w:r>
      <w:proofErr w:type="gramEnd"/>
      <w:r w:rsidRPr="00A62273">
        <w:t xml:space="preserve"> </w:t>
      </w:r>
    </w:p>
    <w:p w14:paraId="6DD922C2" w14:textId="5ED8D420" w:rsidR="0015320F" w:rsidRDefault="009E3EC7" w:rsidP="00365671">
      <w:pPr>
        <w:snapToGrid w:val="0"/>
        <w:spacing w:after="120" w:line="240" w:lineRule="auto"/>
        <w:ind w:left="2268" w:right="1134"/>
        <w:jc w:val="both"/>
      </w:pPr>
      <w:r w:rsidRPr="00B2598C">
        <w:rPr>
          <w:b/>
        </w:rPr>
        <w:t>(b)</w:t>
      </w:r>
      <w:r w:rsidR="00365671">
        <w:tab/>
      </w:r>
      <w:r w:rsidR="0015320F" w:rsidRPr="00A62273">
        <w:t xml:space="preserve">The term “proportionate” should be considered when choosing whether to implement a mitigation and what mitigation should be implemented. If the risk is negligible then it may be argued that a mitigation would not be </w:t>
      </w:r>
      <w:proofErr w:type="gramStart"/>
      <w:r w:rsidR="0015320F" w:rsidRPr="00A62273">
        <w:t>necessary;</w:t>
      </w:r>
      <w:proofErr w:type="gramEnd"/>
    </w:p>
    <w:p w14:paraId="3E1754A1" w14:textId="2E7854D5" w:rsidR="0015320F" w:rsidRPr="00A62273" w:rsidRDefault="009E3EC7" w:rsidP="00365671">
      <w:pPr>
        <w:snapToGrid w:val="0"/>
        <w:spacing w:after="120" w:line="240" w:lineRule="auto"/>
        <w:ind w:left="2268" w:right="1134"/>
        <w:jc w:val="both"/>
      </w:pPr>
      <w:r w:rsidRPr="00B2598C">
        <w:rPr>
          <w:b/>
        </w:rPr>
        <w:t>(c)</w:t>
      </w:r>
      <w:r w:rsidR="00365671">
        <w:tab/>
      </w:r>
      <w:r w:rsidR="0015320F" w:rsidRPr="00A62273">
        <w:t xml:space="preserve">Protection from identified risks means to mitigate the risk. </w:t>
      </w:r>
    </w:p>
    <w:p w14:paraId="17025055" w14:textId="77777777" w:rsidR="0015320F" w:rsidRPr="00A62273" w:rsidRDefault="0015320F" w:rsidP="00365671">
      <w:pPr>
        <w:snapToGrid w:val="0"/>
        <w:spacing w:after="120" w:line="240" w:lineRule="auto"/>
        <w:ind w:left="2268" w:right="1134"/>
        <w:jc w:val="both"/>
        <w:rPr>
          <w:i/>
        </w:rPr>
      </w:pPr>
      <w:r w:rsidRPr="00A62273">
        <w:rPr>
          <w:i/>
        </w:rPr>
        <w:t xml:space="preserve">Examples of documents/evidence that could be provided </w:t>
      </w:r>
    </w:p>
    <w:p w14:paraId="31D89DB6" w14:textId="77777777" w:rsidR="0015320F" w:rsidRPr="00A62273" w:rsidRDefault="0015320F" w:rsidP="00365671">
      <w:pPr>
        <w:snapToGrid w:val="0"/>
        <w:spacing w:after="120" w:line="240" w:lineRule="auto"/>
        <w:ind w:left="2268" w:right="1134"/>
        <w:jc w:val="both"/>
      </w:pPr>
      <w:r w:rsidRPr="00A62273">
        <w:t xml:space="preserve">The following standards may be applicable: </w:t>
      </w:r>
    </w:p>
    <w:p w14:paraId="702035BB" w14:textId="74AC67CD" w:rsidR="0015320F" w:rsidRDefault="009E3EC7" w:rsidP="0015320F">
      <w:pPr>
        <w:ind w:left="2268" w:right="1134"/>
        <w:jc w:val="both"/>
      </w:pPr>
      <w:r>
        <w:t>…</w:t>
      </w:r>
    </w:p>
    <w:p w14:paraId="17791441" w14:textId="1F5833F7" w:rsidR="00AC2C3E" w:rsidRPr="00B169F1" w:rsidRDefault="0015320F" w:rsidP="009E3EC7">
      <w:pPr>
        <w:ind w:left="2268" w:right="1134"/>
        <w:jc w:val="both"/>
      </w:pPr>
      <w:r w:rsidRPr="00A62273">
        <w:t>(iii)</w:t>
      </w:r>
      <w:r w:rsidR="00AC6D76">
        <w:tab/>
        <w:t>t</w:t>
      </w:r>
      <w:r w:rsidRPr="00A62273">
        <w:t>he reason, if mitigation measures are determined to be unnecessar</w:t>
      </w:r>
      <w:r w:rsidR="009E3EC7">
        <w:t>y</w:t>
      </w:r>
      <w:r w:rsidR="00AC2C3E" w:rsidRPr="00A62273">
        <w:t>.</w:t>
      </w:r>
      <w:r>
        <w:t>”</w:t>
      </w:r>
    </w:p>
    <w:p w14:paraId="20236D10" w14:textId="0F286F6A" w:rsidR="00E1283A" w:rsidRDefault="00E71C48" w:rsidP="0018395F">
      <w:pPr>
        <w:pStyle w:val="HChG"/>
      </w:pPr>
      <w:r>
        <w:tab/>
        <w:t>II.</w:t>
      </w:r>
      <w:r>
        <w:tab/>
      </w:r>
      <w:r w:rsidR="001A5EF3" w:rsidRPr="00E52905">
        <w:t>Justification</w:t>
      </w:r>
    </w:p>
    <w:p w14:paraId="2186E953" w14:textId="0FF86B63" w:rsidR="00DF1F6A" w:rsidRDefault="00365671" w:rsidP="00365671">
      <w:pPr>
        <w:pStyle w:val="SingleTxtG"/>
      </w:pPr>
      <w:r>
        <w:t>1.</w:t>
      </w:r>
      <w:r>
        <w:tab/>
      </w:r>
      <w:r w:rsidR="0062348C">
        <w:t xml:space="preserve">The </w:t>
      </w:r>
      <w:r w:rsidR="009E3EC7">
        <w:t xml:space="preserve">Informal Working Group on Cyber Security and OTA issues (Software Updates) discussed </w:t>
      </w:r>
      <w:r w:rsidR="00401260">
        <w:t>at</w:t>
      </w:r>
      <w:r w:rsidR="009E3EC7">
        <w:t xml:space="preserve"> its </w:t>
      </w:r>
      <w:r w:rsidR="00992BF4">
        <w:t>twenty-second</w:t>
      </w:r>
      <w:r w:rsidR="009E3EC7">
        <w:t xml:space="preserve"> session a request for clarification on the </w:t>
      </w:r>
      <w:r w:rsidR="00401260">
        <w:t xml:space="preserve">transition clauses specified in paragraph 7.3.1. and 7.3.4. with regards to the extension of type approvals first issue before 1 July 2024 and applied for </w:t>
      </w:r>
      <w:r w:rsidR="00716F34">
        <w:t xml:space="preserve">such </w:t>
      </w:r>
      <w:r w:rsidR="00401260">
        <w:t xml:space="preserve">extension after that date. </w:t>
      </w:r>
    </w:p>
    <w:p w14:paraId="531CA191" w14:textId="2F3C2DFC" w:rsidR="00401260" w:rsidRDefault="00365671" w:rsidP="00365671">
      <w:pPr>
        <w:pStyle w:val="SingleTxtG"/>
      </w:pPr>
      <w:r>
        <w:t>2.</w:t>
      </w:r>
      <w:r>
        <w:tab/>
      </w:r>
      <w:r w:rsidR="00401260">
        <w:t xml:space="preserve">The Informal Working Group concluded to provide amendments to </w:t>
      </w:r>
      <w:r w:rsidR="005C00B7">
        <w:t xml:space="preserve">(a) the </w:t>
      </w:r>
      <w:r w:rsidR="00401260">
        <w:t>UN Regulation No. 155 (Cyber Security and Cyber Security Management System)</w:t>
      </w:r>
      <w:r w:rsidR="005C00B7">
        <w:t>, see part A of the proposed amendments</w:t>
      </w:r>
      <w:r w:rsidR="00401260">
        <w:t xml:space="preserve"> and </w:t>
      </w:r>
      <w:r w:rsidR="005C00B7">
        <w:t xml:space="preserve">(b) </w:t>
      </w:r>
      <w:r w:rsidR="00401260">
        <w:t xml:space="preserve">the respective Interpretation Documents for UN Regulation No. </w:t>
      </w:r>
      <w:r w:rsidR="005C00B7">
        <w:t xml:space="preserve">155 </w:t>
      </w:r>
      <w:r w:rsidR="005C00B7" w:rsidRPr="005C00B7">
        <w:rPr>
          <w:lang w:val="en-US"/>
        </w:rPr>
        <w:t>(ECE/TRANS/WP.29/2021/59)</w:t>
      </w:r>
      <w:r w:rsidR="005C00B7">
        <w:rPr>
          <w:lang w:val="en-US"/>
        </w:rPr>
        <w:t xml:space="preserve">, see </w:t>
      </w:r>
      <w:r w:rsidR="005C00B7">
        <w:t>part B of the proposed amendments, in order to clarify under which circumstances extensions are possible and which additional information is expected to be provided by the vehicle manufacturer applying for approval.</w:t>
      </w:r>
    </w:p>
    <w:p w14:paraId="6B45E6AA" w14:textId="3932F5DA" w:rsidR="00401260" w:rsidRDefault="00365671" w:rsidP="00365671">
      <w:pPr>
        <w:pStyle w:val="SingleTxtG"/>
      </w:pPr>
      <w:r>
        <w:t>3.</w:t>
      </w:r>
      <w:r>
        <w:tab/>
      </w:r>
      <w:r w:rsidR="005C00B7">
        <w:t xml:space="preserve">Additionally, numbering issues of paragraph </w:t>
      </w:r>
      <w:r w:rsidR="00716F34">
        <w:t>Y and AB of Part A, 3 of the Interpretation Documents for UN Regulation No. 155 have been corrected.</w:t>
      </w:r>
    </w:p>
    <w:p w14:paraId="6295087F" w14:textId="6BFE0772" w:rsidR="005D61D8" w:rsidRPr="004F098C" w:rsidRDefault="004F098C" w:rsidP="004F098C">
      <w:pPr>
        <w:spacing w:before="240"/>
        <w:jc w:val="center"/>
        <w:rPr>
          <w:u w:val="single"/>
        </w:rPr>
      </w:pPr>
      <w:r>
        <w:rPr>
          <w:u w:val="single"/>
        </w:rPr>
        <w:tab/>
      </w:r>
      <w:r>
        <w:rPr>
          <w:u w:val="single"/>
        </w:rPr>
        <w:tab/>
      </w:r>
      <w:r>
        <w:rPr>
          <w:u w:val="single"/>
        </w:rPr>
        <w:tab/>
      </w:r>
    </w:p>
    <w:sectPr w:rsidR="005D61D8" w:rsidRPr="004F098C" w:rsidSect="004F098C">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A9436" w14:textId="77777777" w:rsidR="001C5A3F" w:rsidRDefault="001C5A3F"/>
  </w:endnote>
  <w:endnote w:type="continuationSeparator" w:id="0">
    <w:p w14:paraId="4F16A1D8" w14:textId="77777777" w:rsidR="001C5A3F" w:rsidRDefault="001C5A3F"/>
  </w:endnote>
  <w:endnote w:type="continuationNotice" w:id="1">
    <w:p w14:paraId="1E158243" w14:textId="77777777" w:rsidR="001C5A3F" w:rsidRDefault="001C5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84CE" w14:textId="42574675" w:rsidR="001373C9" w:rsidRDefault="001373C9">
    <w:pPr>
      <w:pStyle w:val="Footer"/>
    </w:pPr>
    <w:r>
      <w:fldChar w:fldCharType="begin"/>
    </w:r>
    <w:r>
      <w:instrText xml:space="preserve"> PAGE  \* MERGEFORMAT </w:instrText>
    </w:r>
    <w:r>
      <w:fldChar w:fldCharType="separate"/>
    </w:r>
    <w:r w:rsidR="00B2598C" w:rsidRPr="00B2598C">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4E3B" w14:textId="167BDFA6" w:rsidR="001373C9" w:rsidRDefault="001373C9" w:rsidP="00244B62">
    <w:pPr>
      <w:pStyle w:val="Footer"/>
      <w:jc w:val="right"/>
    </w:pPr>
    <w:r>
      <w:fldChar w:fldCharType="begin"/>
    </w:r>
    <w:r>
      <w:instrText xml:space="preserve"> PAGE  \* MERGEFORMAT </w:instrText>
    </w:r>
    <w:r>
      <w:fldChar w:fldCharType="separate"/>
    </w:r>
    <w:r w:rsidR="00B2598C" w:rsidRPr="00B2598C">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B2722" w14:textId="1061E860" w:rsidR="00FD0661" w:rsidRDefault="00FD0661" w:rsidP="00FD0661">
    <w:pPr>
      <w:pStyle w:val="Footer"/>
    </w:pPr>
    <w:r w:rsidRPr="0027112F">
      <w:rPr>
        <w:noProof/>
        <w:lang w:val="en-US"/>
      </w:rPr>
      <w:drawing>
        <wp:anchor distT="0" distB="0" distL="114300" distR="114300" simplePos="0" relativeHeight="251659264" behindDoc="0" locked="1" layoutInCell="1" allowOverlap="1" wp14:anchorId="76966E62" wp14:editId="0415A54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1C585C" w14:textId="23A9D238" w:rsidR="00FD0661" w:rsidRPr="00FD0661" w:rsidRDefault="00FD0661" w:rsidP="00FD0661">
    <w:pPr>
      <w:pStyle w:val="Footer"/>
      <w:ind w:right="1134"/>
      <w:rPr>
        <w:sz w:val="20"/>
      </w:rPr>
    </w:pPr>
    <w:r>
      <w:rPr>
        <w:sz w:val="20"/>
      </w:rPr>
      <w:t>GE.21-09558(E)</w:t>
    </w:r>
    <w:r>
      <w:rPr>
        <w:noProof/>
        <w:sz w:val="20"/>
      </w:rPr>
      <w:drawing>
        <wp:anchor distT="0" distB="0" distL="114300" distR="114300" simplePos="0" relativeHeight="251660288" behindDoc="0" locked="0" layoutInCell="1" allowOverlap="1" wp14:anchorId="408752AE" wp14:editId="218F05C6">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1B824" w14:textId="77777777" w:rsidR="001C5A3F" w:rsidRPr="000B175B" w:rsidRDefault="001C5A3F" w:rsidP="000B175B">
      <w:pPr>
        <w:tabs>
          <w:tab w:val="right" w:pos="2155"/>
        </w:tabs>
        <w:spacing w:after="80"/>
        <w:ind w:left="680"/>
        <w:rPr>
          <w:u w:val="single"/>
        </w:rPr>
      </w:pPr>
      <w:r>
        <w:rPr>
          <w:u w:val="single"/>
        </w:rPr>
        <w:tab/>
      </w:r>
    </w:p>
  </w:footnote>
  <w:footnote w:type="continuationSeparator" w:id="0">
    <w:p w14:paraId="389103FF" w14:textId="77777777" w:rsidR="001C5A3F" w:rsidRPr="00FC68B7" w:rsidRDefault="001C5A3F" w:rsidP="00FC68B7">
      <w:pPr>
        <w:tabs>
          <w:tab w:val="left" w:pos="2155"/>
        </w:tabs>
        <w:spacing w:after="80"/>
        <w:ind w:left="680"/>
        <w:rPr>
          <w:u w:val="single"/>
        </w:rPr>
      </w:pPr>
      <w:r>
        <w:rPr>
          <w:u w:val="single"/>
        </w:rPr>
        <w:tab/>
      </w:r>
    </w:p>
  </w:footnote>
  <w:footnote w:type="continuationNotice" w:id="1">
    <w:p w14:paraId="46692D24" w14:textId="77777777" w:rsidR="001C5A3F" w:rsidRDefault="001C5A3F"/>
  </w:footnote>
  <w:footnote w:id="2">
    <w:p w14:paraId="74C5C9BA" w14:textId="239B5C44" w:rsidR="009523A3" w:rsidRPr="006C5434" w:rsidRDefault="009523A3" w:rsidP="006F7487">
      <w:pPr>
        <w:pStyle w:val="FootnoteText"/>
      </w:pPr>
      <w:r w:rsidRPr="00907F37">
        <w:rPr>
          <w:rStyle w:val="FootnoteReference"/>
        </w:rPr>
        <w:tab/>
      </w:r>
      <w:r w:rsidRPr="00907F37">
        <w:rPr>
          <w:rStyle w:val="FootnoteReference"/>
          <w:sz w:val="20"/>
          <w:vertAlign w:val="baseline"/>
        </w:rPr>
        <w:t>*</w:t>
      </w:r>
      <w:r w:rsidRPr="00907F37">
        <w:rPr>
          <w:rStyle w:val="FootnoteReference"/>
          <w:sz w:val="20"/>
          <w:vertAlign w:val="baseline"/>
        </w:rPr>
        <w:tab/>
      </w:r>
      <w:r w:rsidR="006F7487" w:rsidRPr="006F7487">
        <w:rPr>
          <w:szCs w:val="18"/>
          <w:lang w:val="en-US"/>
        </w:rPr>
        <w:t xml:space="preserve">In accordance with the </w:t>
      </w:r>
      <w:proofErr w:type="spellStart"/>
      <w:r w:rsidR="006F7487" w:rsidRPr="006F7487">
        <w:rPr>
          <w:szCs w:val="18"/>
          <w:lang w:val="en-US"/>
        </w:rPr>
        <w:t>programme</w:t>
      </w:r>
      <w:proofErr w:type="spellEnd"/>
      <w:r w:rsidR="006F7487" w:rsidRPr="006F7487">
        <w:rPr>
          <w:szCs w:val="18"/>
          <w:lang w:val="en-US"/>
        </w:rPr>
        <w:t xml:space="preserve"> of work of the Inland Transport Committee for 2021 as outlined in proposed </w:t>
      </w:r>
      <w:proofErr w:type="spellStart"/>
      <w:r w:rsidR="006F7487" w:rsidRPr="006F7487">
        <w:rPr>
          <w:szCs w:val="18"/>
          <w:lang w:val="en-US"/>
        </w:rPr>
        <w:t>programme</w:t>
      </w:r>
      <w:proofErr w:type="spellEnd"/>
      <w:r w:rsidR="006F7487"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1901" w14:textId="7C9879B7" w:rsidR="001373C9" w:rsidRPr="000649A9" w:rsidRDefault="001373C9" w:rsidP="004F098C">
    <w:pPr>
      <w:pStyle w:val="Header"/>
      <w:pBdr>
        <w:bottom w:val="single" w:sz="4" w:space="1" w:color="auto"/>
      </w:pBdr>
      <w:rPr>
        <w:lang w:val="fr-CH"/>
      </w:rPr>
    </w:pPr>
    <w:r>
      <w:rPr>
        <w:lang w:val="fr-CH"/>
      </w:rPr>
      <w:t>ECE/TRANS/WP.29/GRVA/</w:t>
    </w:r>
    <w:r w:rsidR="004F098C">
      <w:rPr>
        <w:lang w:val="fr-CH"/>
      </w:rPr>
      <w:t>2021/</w:t>
    </w:r>
    <w:r w:rsidR="00A17281">
      <w:rPr>
        <w:lang w:val="fr-CH"/>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27CE" w14:textId="203668D1" w:rsidR="004F098C" w:rsidRPr="004F098C" w:rsidRDefault="004F098C" w:rsidP="004F098C">
    <w:pPr>
      <w:pStyle w:val="Header"/>
      <w:jc w:val="right"/>
      <w:rPr>
        <w:lang w:val="fr-CH"/>
      </w:rPr>
    </w:pPr>
    <w:r>
      <w:rPr>
        <w:lang w:val="fr-CH"/>
      </w:rPr>
      <w:t>ECE/TRANS/WP.29/GRVA/2021/2</w:t>
    </w:r>
    <w:r w:rsidR="00A45EC7">
      <w:rPr>
        <w:lang w:val="fr-CH"/>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70104CE"/>
    <w:multiLevelType w:val="hybridMultilevel"/>
    <w:tmpl w:val="4F9A5B98"/>
    <w:lvl w:ilvl="0" w:tplc="1B3294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1D4535F"/>
    <w:multiLevelType w:val="hybridMultilevel"/>
    <w:tmpl w:val="AFB09022"/>
    <w:lvl w:ilvl="0" w:tplc="85B873C4">
      <w:start w:val="1"/>
      <w:numFmt w:val="lowerLetter"/>
      <w:lvlText w:val="(%1)"/>
      <w:lvlJc w:val="left"/>
      <w:pPr>
        <w:ind w:left="3054" w:hanging="360"/>
      </w:pPr>
      <w:rPr>
        <w:rFonts w:hint="default"/>
      </w:rPr>
    </w:lvl>
    <w:lvl w:ilvl="1" w:tplc="04070019" w:tentative="1">
      <w:start w:val="1"/>
      <w:numFmt w:val="lowerLetter"/>
      <w:lvlText w:val="%2."/>
      <w:lvlJc w:val="left"/>
      <w:pPr>
        <w:ind w:left="3774" w:hanging="360"/>
      </w:pPr>
    </w:lvl>
    <w:lvl w:ilvl="2" w:tplc="0407001B" w:tentative="1">
      <w:start w:val="1"/>
      <w:numFmt w:val="lowerRoman"/>
      <w:lvlText w:val="%3."/>
      <w:lvlJc w:val="right"/>
      <w:pPr>
        <w:ind w:left="4494" w:hanging="180"/>
      </w:pPr>
    </w:lvl>
    <w:lvl w:ilvl="3" w:tplc="0407000F" w:tentative="1">
      <w:start w:val="1"/>
      <w:numFmt w:val="decimal"/>
      <w:lvlText w:val="%4."/>
      <w:lvlJc w:val="left"/>
      <w:pPr>
        <w:ind w:left="5214" w:hanging="360"/>
      </w:pPr>
    </w:lvl>
    <w:lvl w:ilvl="4" w:tplc="04070019" w:tentative="1">
      <w:start w:val="1"/>
      <w:numFmt w:val="lowerLetter"/>
      <w:lvlText w:val="%5."/>
      <w:lvlJc w:val="left"/>
      <w:pPr>
        <w:ind w:left="5934" w:hanging="360"/>
      </w:pPr>
    </w:lvl>
    <w:lvl w:ilvl="5" w:tplc="0407001B" w:tentative="1">
      <w:start w:val="1"/>
      <w:numFmt w:val="lowerRoman"/>
      <w:lvlText w:val="%6."/>
      <w:lvlJc w:val="right"/>
      <w:pPr>
        <w:ind w:left="6654" w:hanging="180"/>
      </w:pPr>
    </w:lvl>
    <w:lvl w:ilvl="6" w:tplc="0407000F" w:tentative="1">
      <w:start w:val="1"/>
      <w:numFmt w:val="decimal"/>
      <w:lvlText w:val="%7."/>
      <w:lvlJc w:val="left"/>
      <w:pPr>
        <w:ind w:left="7374" w:hanging="360"/>
      </w:pPr>
    </w:lvl>
    <w:lvl w:ilvl="7" w:tplc="04070019" w:tentative="1">
      <w:start w:val="1"/>
      <w:numFmt w:val="lowerLetter"/>
      <w:lvlText w:val="%8."/>
      <w:lvlJc w:val="left"/>
      <w:pPr>
        <w:ind w:left="8094" w:hanging="360"/>
      </w:pPr>
    </w:lvl>
    <w:lvl w:ilvl="8" w:tplc="0407001B" w:tentative="1">
      <w:start w:val="1"/>
      <w:numFmt w:val="lowerRoman"/>
      <w:lvlText w:val="%9."/>
      <w:lvlJc w:val="right"/>
      <w:pPr>
        <w:ind w:left="8814" w:hanging="180"/>
      </w:pPr>
    </w:lvl>
  </w:abstractNum>
  <w:abstractNum w:abstractNumId="23" w15:restartNumberingAfterBreak="0">
    <w:nsid w:val="377E2B04"/>
    <w:multiLevelType w:val="hybridMultilevel"/>
    <w:tmpl w:val="6A5E367A"/>
    <w:lvl w:ilvl="0" w:tplc="2FA08A5C">
      <w:start w:val="1"/>
      <w:numFmt w:val="lowerLetter"/>
      <w:lvlText w:val="(%1)"/>
      <w:lvlJc w:val="left"/>
      <w:pPr>
        <w:ind w:left="1069" w:hanging="360"/>
      </w:pPr>
      <w:rPr>
        <w:rFonts w:hint="default"/>
        <w:b/>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4"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8"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9"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0"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6"/>
  </w:num>
  <w:num w:numId="13">
    <w:abstractNumId w:val="12"/>
  </w:num>
  <w:num w:numId="14">
    <w:abstractNumId w:val="33"/>
  </w:num>
  <w:num w:numId="15">
    <w:abstractNumId w:val="38"/>
  </w:num>
  <w:num w:numId="16">
    <w:abstractNumId w:val="27"/>
  </w:num>
  <w:num w:numId="17">
    <w:abstractNumId w:val="25"/>
  </w:num>
  <w:num w:numId="18">
    <w:abstractNumId w:val="40"/>
  </w:num>
  <w:num w:numId="19">
    <w:abstractNumId w:val="21"/>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9"/>
  </w:num>
  <w:num w:numId="25">
    <w:abstractNumId w:val="34"/>
  </w:num>
  <w:num w:numId="26">
    <w:abstractNumId w:val="41"/>
  </w:num>
  <w:num w:numId="27">
    <w:abstractNumId w:val="13"/>
  </w:num>
  <w:num w:numId="28">
    <w:abstractNumId w:val="3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15"/>
  </w:num>
  <w:num w:numId="33">
    <w:abstractNumId w:val="30"/>
  </w:num>
  <w:num w:numId="34">
    <w:abstractNumId w:val="28"/>
  </w:num>
  <w:num w:numId="35">
    <w:abstractNumId w:val="35"/>
  </w:num>
  <w:num w:numId="36">
    <w:abstractNumId w:val="26"/>
  </w:num>
  <w:num w:numId="37">
    <w:abstractNumId w:val="19"/>
  </w:num>
  <w:num w:numId="38">
    <w:abstractNumId w:val="36"/>
  </w:num>
  <w:num w:numId="39">
    <w:abstractNumId w:val="39"/>
  </w:num>
  <w:num w:numId="40">
    <w:abstractNumId w:val="18"/>
  </w:num>
  <w:num w:numId="41">
    <w:abstractNumId w:val="23"/>
  </w:num>
  <w:num w:numId="42">
    <w:abstractNumId w:val="22"/>
  </w:num>
  <w:num w:numId="4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63B0"/>
    <w:rsid w:val="00020749"/>
    <w:rsid w:val="00021139"/>
    <w:rsid w:val="000231DE"/>
    <w:rsid w:val="00027A4E"/>
    <w:rsid w:val="00032E80"/>
    <w:rsid w:val="00034E9C"/>
    <w:rsid w:val="0004122D"/>
    <w:rsid w:val="00044F74"/>
    <w:rsid w:val="00046B1F"/>
    <w:rsid w:val="00050F6B"/>
    <w:rsid w:val="000518E6"/>
    <w:rsid w:val="00052635"/>
    <w:rsid w:val="000531FA"/>
    <w:rsid w:val="00053F55"/>
    <w:rsid w:val="00055843"/>
    <w:rsid w:val="000559B9"/>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56EA"/>
    <w:rsid w:val="000D6F43"/>
    <w:rsid w:val="000D7C4A"/>
    <w:rsid w:val="000E0415"/>
    <w:rsid w:val="000E37CD"/>
    <w:rsid w:val="000E3B1C"/>
    <w:rsid w:val="000E5416"/>
    <w:rsid w:val="000E574E"/>
    <w:rsid w:val="000E710B"/>
    <w:rsid w:val="000E7EA5"/>
    <w:rsid w:val="000F0F2D"/>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3415F"/>
    <w:rsid w:val="001373C9"/>
    <w:rsid w:val="001411DF"/>
    <w:rsid w:val="00143572"/>
    <w:rsid w:val="0015220F"/>
    <w:rsid w:val="0015320F"/>
    <w:rsid w:val="0015497E"/>
    <w:rsid w:val="0016231A"/>
    <w:rsid w:val="00162F0F"/>
    <w:rsid w:val="0016422E"/>
    <w:rsid w:val="00165052"/>
    <w:rsid w:val="001656C2"/>
    <w:rsid w:val="00165F3A"/>
    <w:rsid w:val="001706DF"/>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ED5"/>
    <w:rsid w:val="001A5EF3"/>
    <w:rsid w:val="001B2A44"/>
    <w:rsid w:val="001B3FEB"/>
    <w:rsid w:val="001B4B04"/>
    <w:rsid w:val="001C0CC0"/>
    <w:rsid w:val="001C1933"/>
    <w:rsid w:val="001C1CCF"/>
    <w:rsid w:val="001C5A3F"/>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5A59"/>
    <w:rsid w:val="00207531"/>
    <w:rsid w:val="00211E0B"/>
    <w:rsid w:val="0021382F"/>
    <w:rsid w:val="00215080"/>
    <w:rsid w:val="00217546"/>
    <w:rsid w:val="00236C43"/>
    <w:rsid w:val="00240C8D"/>
    <w:rsid w:val="002440B4"/>
    <w:rsid w:val="00244B62"/>
    <w:rsid w:val="002471CE"/>
    <w:rsid w:val="00247448"/>
    <w:rsid w:val="0024772E"/>
    <w:rsid w:val="00247F8D"/>
    <w:rsid w:val="0025517A"/>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598C"/>
    <w:rsid w:val="002B03DF"/>
    <w:rsid w:val="002B19E4"/>
    <w:rsid w:val="002B5DFC"/>
    <w:rsid w:val="002B619C"/>
    <w:rsid w:val="002C17EE"/>
    <w:rsid w:val="002C27BE"/>
    <w:rsid w:val="002C7965"/>
    <w:rsid w:val="002D4643"/>
    <w:rsid w:val="002D6FAB"/>
    <w:rsid w:val="002D7CE5"/>
    <w:rsid w:val="002E0D38"/>
    <w:rsid w:val="002E35F4"/>
    <w:rsid w:val="002E4AF3"/>
    <w:rsid w:val="002E5681"/>
    <w:rsid w:val="002E5B03"/>
    <w:rsid w:val="002E76AB"/>
    <w:rsid w:val="002F175C"/>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B9D"/>
    <w:rsid w:val="00327F25"/>
    <w:rsid w:val="00331D7D"/>
    <w:rsid w:val="00333C2F"/>
    <w:rsid w:val="00336B91"/>
    <w:rsid w:val="003370BA"/>
    <w:rsid w:val="00344649"/>
    <w:rsid w:val="00352709"/>
    <w:rsid w:val="00357666"/>
    <w:rsid w:val="00357AE9"/>
    <w:rsid w:val="003611B0"/>
    <w:rsid w:val="003619B5"/>
    <w:rsid w:val="00361AC3"/>
    <w:rsid w:val="003637C8"/>
    <w:rsid w:val="0036458E"/>
    <w:rsid w:val="00364B70"/>
    <w:rsid w:val="00365477"/>
    <w:rsid w:val="00365671"/>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1180"/>
    <w:rsid w:val="003D4B23"/>
    <w:rsid w:val="003D5AD6"/>
    <w:rsid w:val="003D76F5"/>
    <w:rsid w:val="003E130E"/>
    <w:rsid w:val="003E1895"/>
    <w:rsid w:val="003E4501"/>
    <w:rsid w:val="003E70A7"/>
    <w:rsid w:val="003F67A7"/>
    <w:rsid w:val="003F7B1C"/>
    <w:rsid w:val="004004B2"/>
    <w:rsid w:val="00401260"/>
    <w:rsid w:val="00401B0C"/>
    <w:rsid w:val="00404016"/>
    <w:rsid w:val="00404283"/>
    <w:rsid w:val="00404330"/>
    <w:rsid w:val="00405D7F"/>
    <w:rsid w:val="00410C89"/>
    <w:rsid w:val="00410FE2"/>
    <w:rsid w:val="00413320"/>
    <w:rsid w:val="00413815"/>
    <w:rsid w:val="00414BC4"/>
    <w:rsid w:val="0041781E"/>
    <w:rsid w:val="0041797D"/>
    <w:rsid w:val="00422E03"/>
    <w:rsid w:val="004236E2"/>
    <w:rsid w:val="00425D06"/>
    <w:rsid w:val="00426B9B"/>
    <w:rsid w:val="00432093"/>
    <w:rsid w:val="004325CB"/>
    <w:rsid w:val="00433AE7"/>
    <w:rsid w:val="004365E1"/>
    <w:rsid w:val="0044174D"/>
    <w:rsid w:val="00442A83"/>
    <w:rsid w:val="00442DE9"/>
    <w:rsid w:val="00444CDE"/>
    <w:rsid w:val="00445B47"/>
    <w:rsid w:val="0044769A"/>
    <w:rsid w:val="00447EBB"/>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02D"/>
    <w:rsid w:val="004871B5"/>
    <w:rsid w:val="004931A5"/>
    <w:rsid w:val="00493389"/>
    <w:rsid w:val="00497D05"/>
    <w:rsid w:val="004A5CEB"/>
    <w:rsid w:val="004A6ED7"/>
    <w:rsid w:val="004B581C"/>
    <w:rsid w:val="004B7D36"/>
    <w:rsid w:val="004C0DEB"/>
    <w:rsid w:val="004C154E"/>
    <w:rsid w:val="004C1F6B"/>
    <w:rsid w:val="004C2461"/>
    <w:rsid w:val="004C7462"/>
    <w:rsid w:val="004D02D0"/>
    <w:rsid w:val="004D0CB7"/>
    <w:rsid w:val="004E103D"/>
    <w:rsid w:val="004E56C4"/>
    <w:rsid w:val="004E6022"/>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A57B2"/>
    <w:rsid w:val="005B04A0"/>
    <w:rsid w:val="005B320C"/>
    <w:rsid w:val="005B3DB3"/>
    <w:rsid w:val="005B48A4"/>
    <w:rsid w:val="005B4E13"/>
    <w:rsid w:val="005C00B7"/>
    <w:rsid w:val="005C1A88"/>
    <w:rsid w:val="005C1A99"/>
    <w:rsid w:val="005C342F"/>
    <w:rsid w:val="005C4E03"/>
    <w:rsid w:val="005C7D1E"/>
    <w:rsid w:val="005C7E66"/>
    <w:rsid w:val="005D5CBA"/>
    <w:rsid w:val="005D61D8"/>
    <w:rsid w:val="005E0E83"/>
    <w:rsid w:val="005E2446"/>
    <w:rsid w:val="005E6809"/>
    <w:rsid w:val="005F4045"/>
    <w:rsid w:val="005F5A26"/>
    <w:rsid w:val="005F7B75"/>
    <w:rsid w:val="006001EE"/>
    <w:rsid w:val="00600B16"/>
    <w:rsid w:val="00602FB6"/>
    <w:rsid w:val="00605042"/>
    <w:rsid w:val="00606AD8"/>
    <w:rsid w:val="00610EFB"/>
    <w:rsid w:val="00611FC4"/>
    <w:rsid w:val="00612D69"/>
    <w:rsid w:val="006176FB"/>
    <w:rsid w:val="00620A11"/>
    <w:rsid w:val="0062157B"/>
    <w:rsid w:val="0062348C"/>
    <w:rsid w:val="00631266"/>
    <w:rsid w:val="00632917"/>
    <w:rsid w:val="0063294B"/>
    <w:rsid w:val="00632E7E"/>
    <w:rsid w:val="00633954"/>
    <w:rsid w:val="00636BB8"/>
    <w:rsid w:val="00637034"/>
    <w:rsid w:val="00640B26"/>
    <w:rsid w:val="0064123D"/>
    <w:rsid w:val="00644A39"/>
    <w:rsid w:val="00647727"/>
    <w:rsid w:val="00652D0A"/>
    <w:rsid w:val="00655665"/>
    <w:rsid w:val="00655949"/>
    <w:rsid w:val="00662364"/>
    <w:rsid w:val="00662BB6"/>
    <w:rsid w:val="00667633"/>
    <w:rsid w:val="00671B51"/>
    <w:rsid w:val="00671B8F"/>
    <w:rsid w:val="0067362F"/>
    <w:rsid w:val="00676606"/>
    <w:rsid w:val="006772BD"/>
    <w:rsid w:val="00681C88"/>
    <w:rsid w:val="00683334"/>
    <w:rsid w:val="00684C21"/>
    <w:rsid w:val="00685956"/>
    <w:rsid w:val="00686885"/>
    <w:rsid w:val="00687FE8"/>
    <w:rsid w:val="0069025B"/>
    <w:rsid w:val="00690AD5"/>
    <w:rsid w:val="00694181"/>
    <w:rsid w:val="0069512A"/>
    <w:rsid w:val="006969A5"/>
    <w:rsid w:val="00696CDC"/>
    <w:rsid w:val="006A1CFD"/>
    <w:rsid w:val="006A2530"/>
    <w:rsid w:val="006A3B40"/>
    <w:rsid w:val="006A5306"/>
    <w:rsid w:val="006A559E"/>
    <w:rsid w:val="006B6E1D"/>
    <w:rsid w:val="006C3589"/>
    <w:rsid w:val="006C4776"/>
    <w:rsid w:val="006C5D2F"/>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AE7"/>
    <w:rsid w:val="007104D3"/>
    <w:rsid w:val="00710B46"/>
    <w:rsid w:val="00711196"/>
    <w:rsid w:val="00711DFF"/>
    <w:rsid w:val="0071416B"/>
    <w:rsid w:val="00714A6E"/>
    <w:rsid w:val="00715499"/>
    <w:rsid w:val="00716BAD"/>
    <w:rsid w:val="00716F34"/>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4A64"/>
    <w:rsid w:val="00744E1D"/>
    <w:rsid w:val="00751F2D"/>
    <w:rsid w:val="007571DD"/>
    <w:rsid w:val="00761F78"/>
    <w:rsid w:val="007629C8"/>
    <w:rsid w:val="00765962"/>
    <w:rsid w:val="00765FE0"/>
    <w:rsid w:val="00766478"/>
    <w:rsid w:val="00766920"/>
    <w:rsid w:val="0077047D"/>
    <w:rsid w:val="007808D3"/>
    <w:rsid w:val="0078436A"/>
    <w:rsid w:val="00786C10"/>
    <w:rsid w:val="007941A9"/>
    <w:rsid w:val="007A28B3"/>
    <w:rsid w:val="007A3646"/>
    <w:rsid w:val="007B6BA5"/>
    <w:rsid w:val="007B7F20"/>
    <w:rsid w:val="007C3390"/>
    <w:rsid w:val="007C3D63"/>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0790"/>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79D9"/>
    <w:rsid w:val="00870586"/>
    <w:rsid w:val="00871BE6"/>
    <w:rsid w:val="0087205C"/>
    <w:rsid w:val="0087369D"/>
    <w:rsid w:val="008752E1"/>
    <w:rsid w:val="008778CA"/>
    <w:rsid w:val="0088071A"/>
    <w:rsid w:val="00881990"/>
    <w:rsid w:val="00882CCD"/>
    <w:rsid w:val="0088344D"/>
    <w:rsid w:val="00883522"/>
    <w:rsid w:val="008878DE"/>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D06D2"/>
    <w:rsid w:val="008D4655"/>
    <w:rsid w:val="008D6E6B"/>
    <w:rsid w:val="008E01D4"/>
    <w:rsid w:val="008E0678"/>
    <w:rsid w:val="008E2A2B"/>
    <w:rsid w:val="008E72A2"/>
    <w:rsid w:val="008F31D2"/>
    <w:rsid w:val="008F3236"/>
    <w:rsid w:val="008F6AB2"/>
    <w:rsid w:val="00900152"/>
    <w:rsid w:val="00906AFB"/>
    <w:rsid w:val="0091318A"/>
    <w:rsid w:val="009143FD"/>
    <w:rsid w:val="00915EF6"/>
    <w:rsid w:val="009178DB"/>
    <w:rsid w:val="00917C48"/>
    <w:rsid w:val="00921B9F"/>
    <w:rsid w:val="009223CA"/>
    <w:rsid w:val="00922987"/>
    <w:rsid w:val="00923BBF"/>
    <w:rsid w:val="00924A88"/>
    <w:rsid w:val="00924CD0"/>
    <w:rsid w:val="0092523C"/>
    <w:rsid w:val="009266D7"/>
    <w:rsid w:val="00930560"/>
    <w:rsid w:val="00930779"/>
    <w:rsid w:val="00930F85"/>
    <w:rsid w:val="00933912"/>
    <w:rsid w:val="0093745E"/>
    <w:rsid w:val="00940F93"/>
    <w:rsid w:val="00941ABE"/>
    <w:rsid w:val="00943CF0"/>
    <w:rsid w:val="0094467E"/>
    <w:rsid w:val="009448C3"/>
    <w:rsid w:val="009456C7"/>
    <w:rsid w:val="00945F3F"/>
    <w:rsid w:val="00950CAA"/>
    <w:rsid w:val="009523A3"/>
    <w:rsid w:val="00953DD1"/>
    <w:rsid w:val="00954000"/>
    <w:rsid w:val="00955913"/>
    <w:rsid w:val="00971086"/>
    <w:rsid w:val="00973463"/>
    <w:rsid w:val="00974A0C"/>
    <w:rsid w:val="00975C12"/>
    <w:rsid w:val="009760F3"/>
    <w:rsid w:val="00976CFB"/>
    <w:rsid w:val="00980239"/>
    <w:rsid w:val="0098714D"/>
    <w:rsid w:val="009873AF"/>
    <w:rsid w:val="00991608"/>
    <w:rsid w:val="00992BF4"/>
    <w:rsid w:val="00993C33"/>
    <w:rsid w:val="009940B2"/>
    <w:rsid w:val="009967FC"/>
    <w:rsid w:val="009A0830"/>
    <w:rsid w:val="009A0E8D"/>
    <w:rsid w:val="009A3168"/>
    <w:rsid w:val="009A5164"/>
    <w:rsid w:val="009A6772"/>
    <w:rsid w:val="009B26E7"/>
    <w:rsid w:val="009B283B"/>
    <w:rsid w:val="009B64BB"/>
    <w:rsid w:val="009C0D49"/>
    <w:rsid w:val="009C300D"/>
    <w:rsid w:val="009C46BD"/>
    <w:rsid w:val="009D2100"/>
    <w:rsid w:val="009E38A4"/>
    <w:rsid w:val="009E3EC7"/>
    <w:rsid w:val="009F0384"/>
    <w:rsid w:val="009F1104"/>
    <w:rsid w:val="009F24C5"/>
    <w:rsid w:val="009F3CDF"/>
    <w:rsid w:val="009F5D57"/>
    <w:rsid w:val="00A00697"/>
    <w:rsid w:val="00A00768"/>
    <w:rsid w:val="00A00A3F"/>
    <w:rsid w:val="00A01489"/>
    <w:rsid w:val="00A02B9C"/>
    <w:rsid w:val="00A0481D"/>
    <w:rsid w:val="00A052E0"/>
    <w:rsid w:val="00A062D2"/>
    <w:rsid w:val="00A10940"/>
    <w:rsid w:val="00A12A75"/>
    <w:rsid w:val="00A14BCA"/>
    <w:rsid w:val="00A153F6"/>
    <w:rsid w:val="00A16878"/>
    <w:rsid w:val="00A16D61"/>
    <w:rsid w:val="00A17281"/>
    <w:rsid w:val="00A17933"/>
    <w:rsid w:val="00A2253E"/>
    <w:rsid w:val="00A271CD"/>
    <w:rsid w:val="00A3026E"/>
    <w:rsid w:val="00A30B5B"/>
    <w:rsid w:val="00A312EA"/>
    <w:rsid w:val="00A338F1"/>
    <w:rsid w:val="00A3484D"/>
    <w:rsid w:val="00A349BA"/>
    <w:rsid w:val="00A34B8B"/>
    <w:rsid w:val="00A35BE0"/>
    <w:rsid w:val="00A4537E"/>
    <w:rsid w:val="00A45D77"/>
    <w:rsid w:val="00A45EC7"/>
    <w:rsid w:val="00A521DD"/>
    <w:rsid w:val="00A535A2"/>
    <w:rsid w:val="00A540A1"/>
    <w:rsid w:val="00A546DB"/>
    <w:rsid w:val="00A553C8"/>
    <w:rsid w:val="00A5572C"/>
    <w:rsid w:val="00A6129C"/>
    <w:rsid w:val="00A62C39"/>
    <w:rsid w:val="00A6301F"/>
    <w:rsid w:val="00A63BF2"/>
    <w:rsid w:val="00A72710"/>
    <w:rsid w:val="00A72F22"/>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2E17"/>
    <w:rsid w:val="00AB347B"/>
    <w:rsid w:val="00AB477C"/>
    <w:rsid w:val="00AB582C"/>
    <w:rsid w:val="00AC2C3E"/>
    <w:rsid w:val="00AC4A1B"/>
    <w:rsid w:val="00AC5DEC"/>
    <w:rsid w:val="00AC6D76"/>
    <w:rsid w:val="00AC7D2D"/>
    <w:rsid w:val="00AD4029"/>
    <w:rsid w:val="00AE0018"/>
    <w:rsid w:val="00AE15BF"/>
    <w:rsid w:val="00AE47BC"/>
    <w:rsid w:val="00AE5CD0"/>
    <w:rsid w:val="00AE7CB0"/>
    <w:rsid w:val="00AF401A"/>
    <w:rsid w:val="00AF4E3A"/>
    <w:rsid w:val="00B00E68"/>
    <w:rsid w:val="00B01C8A"/>
    <w:rsid w:val="00B104CC"/>
    <w:rsid w:val="00B15A01"/>
    <w:rsid w:val="00B169F1"/>
    <w:rsid w:val="00B20827"/>
    <w:rsid w:val="00B212BB"/>
    <w:rsid w:val="00B22A38"/>
    <w:rsid w:val="00B22CD3"/>
    <w:rsid w:val="00B2598C"/>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204B"/>
    <w:rsid w:val="00B92C2D"/>
    <w:rsid w:val="00B92E8C"/>
    <w:rsid w:val="00B95EE4"/>
    <w:rsid w:val="00BA0995"/>
    <w:rsid w:val="00BA13A2"/>
    <w:rsid w:val="00BA5275"/>
    <w:rsid w:val="00BB5B2E"/>
    <w:rsid w:val="00BC1F18"/>
    <w:rsid w:val="00BC244F"/>
    <w:rsid w:val="00BC2F55"/>
    <w:rsid w:val="00BC3FA0"/>
    <w:rsid w:val="00BC5834"/>
    <w:rsid w:val="00BC6FB5"/>
    <w:rsid w:val="00BC74E9"/>
    <w:rsid w:val="00BD11F9"/>
    <w:rsid w:val="00BD23E9"/>
    <w:rsid w:val="00BE3693"/>
    <w:rsid w:val="00BE48DA"/>
    <w:rsid w:val="00BF0477"/>
    <w:rsid w:val="00BF335A"/>
    <w:rsid w:val="00BF3ABD"/>
    <w:rsid w:val="00BF5139"/>
    <w:rsid w:val="00BF5897"/>
    <w:rsid w:val="00BF64FB"/>
    <w:rsid w:val="00BF68A8"/>
    <w:rsid w:val="00C014EC"/>
    <w:rsid w:val="00C051E2"/>
    <w:rsid w:val="00C11A03"/>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6DF2"/>
    <w:rsid w:val="00CA0DD7"/>
    <w:rsid w:val="00CA325A"/>
    <w:rsid w:val="00CA3C5B"/>
    <w:rsid w:val="00CA3E3A"/>
    <w:rsid w:val="00CA6B13"/>
    <w:rsid w:val="00CA7309"/>
    <w:rsid w:val="00CB3E03"/>
    <w:rsid w:val="00CB78FB"/>
    <w:rsid w:val="00CC10FB"/>
    <w:rsid w:val="00CC3E16"/>
    <w:rsid w:val="00CC7D89"/>
    <w:rsid w:val="00CD4AA6"/>
    <w:rsid w:val="00CD70CC"/>
    <w:rsid w:val="00CD78B5"/>
    <w:rsid w:val="00CE0F66"/>
    <w:rsid w:val="00CE272F"/>
    <w:rsid w:val="00CE3B97"/>
    <w:rsid w:val="00CE4A8F"/>
    <w:rsid w:val="00CE67C2"/>
    <w:rsid w:val="00CF1A4B"/>
    <w:rsid w:val="00CF7AC6"/>
    <w:rsid w:val="00D016D9"/>
    <w:rsid w:val="00D023D0"/>
    <w:rsid w:val="00D02B92"/>
    <w:rsid w:val="00D04C8B"/>
    <w:rsid w:val="00D06031"/>
    <w:rsid w:val="00D06574"/>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57F77"/>
    <w:rsid w:val="00D6145A"/>
    <w:rsid w:val="00D6640C"/>
    <w:rsid w:val="00D70056"/>
    <w:rsid w:val="00D74E1F"/>
    <w:rsid w:val="00D75C23"/>
    <w:rsid w:val="00D773DF"/>
    <w:rsid w:val="00D816DF"/>
    <w:rsid w:val="00D853E7"/>
    <w:rsid w:val="00D867EB"/>
    <w:rsid w:val="00D90635"/>
    <w:rsid w:val="00D92E89"/>
    <w:rsid w:val="00D95303"/>
    <w:rsid w:val="00D955EE"/>
    <w:rsid w:val="00D974D8"/>
    <w:rsid w:val="00D978C6"/>
    <w:rsid w:val="00DA0476"/>
    <w:rsid w:val="00DA13E4"/>
    <w:rsid w:val="00DA3C1C"/>
    <w:rsid w:val="00DA52E0"/>
    <w:rsid w:val="00DA6132"/>
    <w:rsid w:val="00DA7251"/>
    <w:rsid w:val="00DB2800"/>
    <w:rsid w:val="00DB52E7"/>
    <w:rsid w:val="00DB70D1"/>
    <w:rsid w:val="00DC0DFA"/>
    <w:rsid w:val="00DC15D1"/>
    <w:rsid w:val="00DC2C25"/>
    <w:rsid w:val="00DC59E9"/>
    <w:rsid w:val="00DC6D39"/>
    <w:rsid w:val="00DD3320"/>
    <w:rsid w:val="00DD4F57"/>
    <w:rsid w:val="00DD6958"/>
    <w:rsid w:val="00DF105D"/>
    <w:rsid w:val="00DF1F6A"/>
    <w:rsid w:val="00E006A3"/>
    <w:rsid w:val="00E01BEB"/>
    <w:rsid w:val="00E03036"/>
    <w:rsid w:val="00E046DF"/>
    <w:rsid w:val="00E04F12"/>
    <w:rsid w:val="00E06D4A"/>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F00556"/>
    <w:rsid w:val="00F0726A"/>
    <w:rsid w:val="00F07589"/>
    <w:rsid w:val="00F12F4F"/>
    <w:rsid w:val="00F16022"/>
    <w:rsid w:val="00F1639F"/>
    <w:rsid w:val="00F165EE"/>
    <w:rsid w:val="00F21884"/>
    <w:rsid w:val="00F240A1"/>
    <w:rsid w:val="00F241F2"/>
    <w:rsid w:val="00F2555C"/>
    <w:rsid w:val="00F256C2"/>
    <w:rsid w:val="00F26CCA"/>
    <w:rsid w:val="00F31E5F"/>
    <w:rsid w:val="00F322F8"/>
    <w:rsid w:val="00F35213"/>
    <w:rsid w:val="00F35DA9"/>
    <w:rsid w:val="00F40B22"/>
    <w:rsid w:val="00F4627A"/>
    <w:rsid w:val="00F50B56"/>
    <w:rsid w:val="00F53557"/>
    <w:rsid w:val="00F5399E"/>
    <w:rsid w:val="00F548A5"/>
    <w:rsid w:val="00F6100A"/>
    <w:rsid w:val="00F66F59"/>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6329"/>
    <w:rsid w:val="00FC68B7"/>
    <w:rsid w:val="00FD0661"/>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06570-86D8-4AC0-B4A1-129E18D9F7D4}">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1D0DBEEF-5DCC-4481-AD94-5020AC45E44F}">
  <ds:schemaRefs>
    <ds:schemaRef ds:uri="http://schemas.openxmlformats.org/officeDocument/2006/bibliography"/>
  </ds:schemaRefs>
</ds:datastoreItem>
</file>

<file path=customXml/itemProps3.xml><?xml version="1.0" encoding="utf-8"?>
<ds:datastoreItem xmlns:ds="http://schemas.openxmlformats.org/officeDocument/2006/customXml" ds:itemID="{8EFDB9CE-EDB7-4D6D-A5E2-F2D8D8BF5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E66C5-AAC0-4437-93BF-60B1E3CCD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Pages>
  <Words>1398</Words>
  <Characters>7768</Characters>
  <Application>Microsoft Office Word</Application>
  <DocSecurity>0</DocSecurity>
  <Lines>155</Lines>
  <Paragraphs>63</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ECE/TRANS/WP.29/GRVA/2021/21</vt:lpstr>
      <vt:lpstr>ECE/TRANS/WP.29/GRVA/2019/5</vt:lpstr>
      <vt:lpstr>ECE/TRANS/WP.29/GRVA/2019/5</vt:lpstr>
      <vt:lpstr>ECE/TRANS/WP.29/GRVA/2019/5</vt:lpstr>
    </vt:vector>
  </TitlesOfParts>
  <Company>ECE-ISU</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ECE/TRANS/WP.29/GRVA/2021/21</dc:title>
  <dc:subject>2109558</dc:subject>
  <dc:creator>DL</dc:creator>
  <cp:keywords>retarder</cp:keywords>
  <dc:description/>
  <cp:lastModifiedBy>Pauline Anne Princesa ESCALANTE</cp:lastModifiedBy>
  <cp:revision>2</cp:revision>
  <cp:lastPrinted>2021-07-09T14:36:00Z</cp:lastPrinted>
  <dcterms:created xsi:type="dcterms:W3CDTF">2021-08-13T06:35:00Z</dcterms:created>
  <dcterms:modified xsi:type="dcterms:W3CDTF">2021-08-13T06:35:00Z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