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E53EE9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4C4BC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036F9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DC3E6F" w14:textId="2D85CE12" w:rsidR="009E6CB7" w:rsidRPr="00D47EEA" w:rsidRDefault="001804FC" w:rsidP="001804FC">
            <w:pPr>
              <w:jc w:val="right"/>
            </w:pPr>
            <w:r w:rsidRPr="001804FC">
              <w:rPr>
                <w:sz w:val="40"/>
              </w:rPr>
              <w:t>ECE</w:t>
            </w:r>
            <w:r>
              <w:t>/TRANS/WP.15/AC.1/2021/38</w:t>
            </w:r>
          </w:p>
        </w:tc>
      </w:tr>
      <w:tr w:rsidR="009E6CB7" w14:paraId="580D65A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F598AF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F737609" wp14:editId="2B8403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EF4C6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7DB3D0" w14:textId="77777777" w:rsidR="009E6CB7" w:rsidRDefault="001804FC" w:rsidP="001804FC">
            <w:pPr>
              <w:spacing w:before="240" w:line="240" w:lineRule="exact"/>
            </w:pPr>
            <w:r>
              <w:t>Distr.: General</w:t>
            </w:r>
          </w:p>
          <w:p w14:paraId="63A0FD96" w14:textId="3D01B4AC" w:rsidR="001804FC" w:rsidRDefault="003738D8" w:rsidP="001804FC">
            <w:pPr>
              <w:spacing w:line="240" w:lineRule="exact"/>
            </w:pPr>
            <w:r>
              <w:t>5 July</w:t>
            </w:r>
            <w:r w:rsidR="001804FC">
              <w:t xml:space="preserve"> 2021</w:t>
            </w:r>
          </w:p>
          <w:p w14:paraId="0D7CAD35" w14:textId="77777777" w:rsidR="001804FC" w:rsidRDefault="001804FC" w:rsidP="001804FC">
            <w:pPr>
              <w:spacing w:line="240" w:lineRule="exact"/>
            </w:pPr>
          </w:p>
          <w:p w14:paraId="13525180" w14:textId="030D8CDF" w:rsidR="001804FC" w:rsidRDefault="001804FC" w:rsidP="001804FC">
            <w:pPr>
              <w:spacing w:line="240" w:lineRule="exact"/>
            </w:pPr>
            <w:r>
              <w:t>Original: English</w:t>
            </w:r>
          </w:p>
        </w:tc>
      </w:tr>
    </w:tbl>
    <w:p w14:paraId="5957E8A6" w14:textId="77777777" w:rsidR="00E57167" w:rsidRDefault="00E57167" w:rsidP="00E5716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C8502F8" w14:textId="77777777" w:rsidR="00E57167" w:rsidRDefault="00E57167" w:rsidP="00E571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5CFB5B1" w14:textId="77777777" w:rsidR="00E57167" w:rsidRDefault="00E57167" w:rsidP="00E5716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C7A19B8" w14:textId="77777777" w:rsidR="00E57167" w:rsidRDefault="00E57167" w:rsidP="00E57167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7339A08D" w14:textId="77777777" w:rsidR="00E57167" w:rsidRDefault="00E57167" w:rsidP="00E57167">
      <w:pPr>
        <w:rPr>
          <w:lang w:val="en-US"/>
        </w:rPr>
      </w:pPr>
      <w:r>
        <w:rPr>
          <w:lang w:val="en-US"/>
        </w:rPr>
        <w:t>Geneva, 21 September – 1 October 2021</w:t>
      </w:r>
    </w:p>
    <w:p w14:paraId="04D1330B" w14:textId="5E263C3F" w:rsidR="00E57167" w:rsidRDefault="00E57167" w:rsidP="00E57167">
      <w:r>
        <w:t>Item 3 of the provisional agenda</w:t>
      </w:r>
    </w:p>
    <w:p w14:paraId="0A01E1B9" w14:textId="0CB01777" w:rsidR="001C6663" w:rsidRDefault="00E57167" w:rsidP="00E57167">
      <w:r>
        <w:rPr>
          <w:b/>
          <w:bCs/>
        </w:rPr>
        <w:t>Standard</w:t>
      </w:r>
      <w:r w:rsidR="00F92921">
        <w:rPr>
          <w:b/>
          <w:bCs/>
        </w:rPr>
        <w:t>s</w:t>
      </w:r>
    </w:p>
    <w:p w14:paraId="3D369D08" w14:textId="0A52CE39" w:rsidR="0037390F" w:rsidRPr="00104A1E" w:rsidRDefault="004438A0" w:rsidP="004438A0">
      <w:pPr>
        <w:pStyle w:val="HChG"/>
      </w:pPr>
      <w:r>
        <w:tab/>
      </w:r>
      <w:r>
        <w:tab/>
      </w:r>
      <w:r w:rsidR="0037390F" w:rsidRPr="00104A1E">
        <w:t>Information on work of the Working Group on Standards</w:t>
      </w:r>
    </w:p>
    <w:p w14:paraId="733319CA" w14:textId="7DE000EC" w:rsidR="0037390F" w:rsidRPr="00104A1E" w:rsidRDefault="0037390F" w:rsidP="0037390F">
      <w:pPr>
        <w:pStyle w:val="H1G"/>
        <w:rPr>
          <w:b w:val="0"/>
          <w:sz w:val="18"/>
          <w:szCs w:val="18"/>
        </w:rPr>
      </w:pPr>
      <w:r w:rsidRPr="00104A1E">
        <w:tab/>
      </w:r>
      <w:r w:rsidRPr="00104A1E">
        <w:tab/>
        <w:t xml:space="preserve">Transmitted by the European Committee for </w:t>
      </w:r>
      <w:r w:rsidR="00E71961">
        <w:br/>
      </w:r>
      <w:r w:rsidRPr="00104A1E">
        <w:t>Standardisation (CEN)</w:t>
      </w:r>
      <w:r w:rsidR="008454A2" w:rsidRPr="00B8304C">
        <w:rPr>
          <w:rStyle w:val="FootnoteReference"/>
          <w:bCs/>
          <w:sz w:val="20"/>
          <w:shd w:val="clear" w:color="auto" w:fill="FFFFFF"/>
        </w:rPr>
        <w:footnoteReference w:customMarkFollows="1" w:id="2"/>
        <w:sym w:font="Symbol" w:char="F02A"/>
      </w:r>
      <w:r w:rsidR="008454A2" w:rsidRPr="00B8304C">
        <w:rPr>
          <w:bCs/>
          <w:sz w:val="20"/>
          <w:shd w:val="clear" w:color="auto" w:fill="FFFFFF"/>
          <w:vertAlign w:val="superscript"/>
        </w:rPr>
        <w:t>,</w:t>
      </w:r>
      <w:r w:rsidR="008454A2" w:rsidRPr="00B8304C">
        <w:rPr>
          <w:bCs/>
          <w:sz w:val="20"/>
        </w:rPr>
        <w:t xml:space="preserve"> </w:t>
      </w:r>
      <w:r w:rsidR="008454A2" w:rsidRPr="00B8304C">
        <w:rPr>
          <w:rStyle w:val="FootnoteReference"/>
          <w:bCs/>
          <w:sz w:val="20"/>
        </w:rPr>
        <w:footnoteReference w:customMarkFollows="1" w:id="3"/>
        <w:sym w:font="Symbol" w:char="F02A"/>
      </w:r>
      <w:r w:rsidR="008454A2" w:rsidRPr="00B8304C">
        <w:rPr>
          <w:rStyle w:val="FootnoteReference"/>
          <w:bCs/>
          <w:sz w:val="20"/>
        </w:rPr>
        <w:sym w:font="Symbol" w:char="F02A"/>
      </w:r>
      <w:r w:rsidR="008454A2" w:rsidRPr="00B8304C">
        <w:rPr>
          <w:bCs/>
          <w:sz w:val="20"/>
          <w:shd w:val="clear" w:color="auto" w:fill="FFFFFF"/>
          <w:vertAlign w:val="superscript"/>
        </w:rPr>
        <w:t xml:space="preserve">, </w:t>
      </w:r>
      <w:r w:rsidR="008454A2" w:rsidRPr="00B8304C">
        <w:rPr>
          <w:rStyle w:val="FootnoteReference"/>
          <w:bCs/>
          <w:sz w:val="20"/>
          <w:shd w:val="clear" w:color="auto" w:fill="FFFFFF"/>
        </w:rPr>
        <w:footnoteReference w:customMarkFollows="1" w:id="4"/>
        <w:sym w:font="Symbol" w:char="F02A"/>
      </w:r>
      <w:r w:rsidR="008454A2" w:rsidRPr="00B8304C">
        <w:rPr>
          <w:rStyle w:val="FootnoteReference"/>
          <w:bCs/>
          <w:sz w:val="20"/>
          <w:shd w:val="clear" w:color="auto" w:fill="FFFFFF"/>
        </w:rPr>
        <w:sym w:font="Symbol" w:char="F02A"/>
      </w:r>
      <w:r w:rsidR="008454A2" w:rsidRPr="00B8304C">
        <w:rPr>
          <w:rStyle w:val="FootnoteReference"/>
          <w:bCs/>
          <w:sz w:val="20"/>
          <w:shd w:val="clear" w:color="auto" w:fill="FFFFFF"/>
        </w:rPr>
        <w:sym w:font="Symbol" w:char="F02A"/>
      </w:r>
    </w:p>
    <w:p w14:paraId="0A714B14" w14:textId="77777777" w:rsidR="0037390F" w:rsidRPr="00104A1E" w:rsidRDefault="0037390F" w:rsidP="0037390F">
      <w:pPr>
        <w:pStyle w:val="HChG"/>
        <w:outlineLvl w:val="0"/>
      </w:pPr>
      <w:r w:rsidRPr="00104A1E">
        <w:tab/>
      </w:r>
      <w:r w:rsidRPr="00104A1E">
        <w:tab/>
        <w:t>Introduction</w:t>
      </w:r>
    </w:p>
    <w:p w14:paraId="3759F8EF" w14:textId="6003D6D0" w:rsidR="0037390F" w:rsidRPr="00104A1E" w:rsidRDefault="0037390F" w:rsidP="0037390F">
      <w:pPr>
        <w:pStyle w:val="SingleTxtG"/>
        <w:numPr>
          <w:ilvl w:val="0"/>
          <w:numId w:val="21"/>
        </w:numPr>
        <w:ind w:left="1134" w:firstLine="0"/>
      </w:pPr>
      <w:r w:rsidRPr="00104A1E">
        <w:t>Following the cooperation agreement between CEN/CENELEC and the Joint Meeting (see ECE/TRANS/WP.15/AC.1/122/Add.2, as amended by ECE/TRANS/WP.15/AC.1/130</w:t>
      </w:r>
      <w:r w:rsidR="001D24BD">
        <w:t>,</w:t>
      </w:r>
      <w:r w:rsidR="00EE14AC">
        <w:t xml:space="preserve"> </w:t>
      </w:r>
      <w:r w:rsidRPr="00104A1E">
        <w:t>Annex III</w:t>
      </w:r>
      <w:r w:rsidR="00D27CAE">
        <w:t xml:space="preserve"> and </w:t>
      </w:r>
      <w:r w:rsidR="00D27CAE" w:rsidRPr="00104A1E">
        <w:t>ECE/TRANS/WP.15/AC.1/1</w:t>
      </w:r>
      <w:r w:rsidR="00D27CAE">
        <w:t xml:space="preserve">58, </w:t>
      </w:r>
      <w:r w:rsidR="00D27CAE" w:rsidRPr="00104A1E">
        <w:t>Annex III</w:t>
      </w:r>
      <w:r w:rsidRPr="00104A1E">
        <w:t xml:space="preserve">), </w:t>
      </w:r>
      <w:r w:rsidR="007833F7">
        <w:t xml:space="preserve">the </w:t>
      </w:r>
      <w:r w:rsidR="007833F7" w:rsidRPr="007833F7">
        <w:t xml:space="preserve">CEN-CENELEC Management Centre (CCMC) </w:t>
      </w:r>
      <w:r w:rsidRPr="00104A1E">
        <w:t>has proposed standards for referencing in the RID/ADR.</w:t>
      </w:r>
    </w:p>
    <w:p w14:paraId="11AFCB48" w14:textId="77777777" w:rsidR="0037390F" w:rsidRPr="00104A1E" w:rsidRDefault="0037390F" w:rsidP="00E71961">
      <w:pPr>
        <w:pStyle w:val="H1G"/>
      </w:pPr>
      <w:r w:rsidRPr="00104A1E">
        <w:tab/>
      </w:r>
      <w:r w:rsidRPr="00104A1E">
        <w:tab/>
        <w:t>Activities during the last semester</w:t>
      </w:r>
    </w:p>
    <w:p w14:paraId="2016568F" w14:textId="31D023EC" w:rsidR="0037390F" w:rsidRPr="00104A1E" w:rsidRDefault="0037390F" w:rsidP="0037390F">
      <w:pPr>
        <w:pStyle w:val="SingleTxtG"/>
      </w:pPr>
      <w:r w:rsidRPr="00104A1E">
        <w:t>2.</w:t>
      </w:r>
      <w:r w:rsidRPr="00104A1E">
        <w:tab/>
        <w:t xml:space="preserve">CEN prepared </w:t>
      </w:r>
      <w:r w:rsidR="00D00A39">
        <w:t xml:space="preserve">four </w:t>
      </w:r>
      <w:r w:rsidRPr="00104A1E">
        <w:t>dispatches on</w:t>
      </w:r>
      <w:r>
        <w:t xml:space="preserve"> 12</w:t>
      </w:r>
      <w:r w:rsidRPr="00104A1E">
        <w:t xml:space="preserve"> </w:t>
      </w:r>
      <w:r>
        <w:t>April 2021, 5 May 2021, 9 June 2021 and 22</w:t>
      </w:r>
      <w:r w:rsidR="00404F16">
        <w:t> </w:t>
      </w:r>
      <w:r>
        <w:t xml:space="preserve">June 2021 </w:t>
      </w:r>
      <w:r w:rsidRPr="00104A1E">
        <w:t>for consideration by the Working Group</w:t>
      </w:r>
      <w:r w:rsidR="00404F16">
        <w:t xml:space="preserve"> on </w:t>
      </w:r>
      <w:r w:rsidR="000C4B36">
        <w:t>Standards</w:t>
      </w:r>
      <w:r w:rsidRPr="00104A1E">
        <w:t xml:space="preserve">. Independent assessments were provided for the standards in all </w:t>
      </w:r>
      <w:r>
        <w:t>four</w:t>
      </w:r>
      <w:r w:rsidRPr="00104A1E">
        <w:t xml:space="preserve"> dispatches.</w:t>
      </w:r>
    </w:p>
    <w:p w14:paraId="140377C8" w14:textId="77777777" w:rsidR="0037390F" w:rsidRPr="00104A1E" w:rsidRDefault="0037390F" w:rsidP="00E71961">
      <w:pPr>
        <w:pStyle w:val="H1G"/>
      </w:pPr>
      <w:r w:rsidRPr="00104A1E">
        <w:tab/>
      </w:r>
      <w:r w:rsidRPr="00104A1E">
        <w:tab/>
        <w:t>New work items</w:t>
      </w:r>
    </w:p>
    <w:p w14:paraId="6416E03D" w14:textId="12AEC5BE" w:rsidR="0037390F" w:rsidRPr="00104A1E" w:rsidRDefault="0037390F" w:rsidP="0037390F">
      <w:pPr>
        <w:pStyle w:val="SingleTxtG"/>
      </w:pPr>
      <w:r>
        <w:t>3</w:t>
      </w:r>
      <w:r w:rsidRPr="00104A1E">
        <w:t>.</w:t>
      </w:r>
      <w:r w:rsidRPr="00104A1E">
        <w:tab/>
        <w:t xml:space="preserve">With respect to CEN’s work programme the </w:t>
      </w:r>
      <w:r w:rsidR="0019491C" w:rsidRPr="00FF62BA">
        <w:t>RID/ADR/A</w:t>
      </w:r>
      <w:r w:rsidR="0019491C">
        <w:t>D</w:t>
      </w:r>
      <w:r w:rsidR="0019491C" w:rsidRPr="00FF62BA">
        <w:t xml:space="preserve">N </w:t>
      </w:r>
      <w:r w:rsidRPr="00104A1E">
        <w:t xml:space="preserve">Joint Meeting is invited to take note that the following new work items related to the transport of dangerous goods have been added to the programme of </w:t>
      </w:r>
      <w:r w:rsidR="00205BFC">
        <w:t xml:space="preserve">technical committees </w:t>
      </w:r>
      <w:r w:rsidRPr="00104A1E">
        <w:t>CEN/TC’s 23, 268, 286 and 296.</w:t>
      </w:r>
    </w:p>
    <w:p w14:paraId="5CA560EC" w14:textId="6EA6EBD8" w:rsidR="0037390F" w:rsidRPr="00104A1E" w:rsidRDefault="0037390F" w:rsidP="0037390F">
      <w:pPr>
        <w:pStyle w:val="SingleTxtG"/>
      </w:pPr>
      <w:r>
        <w:t>4</w:t>
      </w:r>
      <w:r w:rsidRPr="00104A1E">
        <w:t>.</w:t>
      </w:r>
      <w:r w:rsidRPr="00104A1E">
        <w:tab/>
        <w:t xml:space="preserve">The members of the Joint Meeting are invited to advise their experts to take part in the drafting and revision process of these work items </w:t>
      </w:r>
      <w:r w:rsidR="00CD3AD7">
        <w:t>through</w:t>
      </w:r>
      <w:r w:rsidRPr="00104A1E">
        <w:t xml:space="preserve"> their national standardization bodies.</w:t>
      </w:r>
    </w:p>
    <w:p w14:paraId="4F8412A1" w14:textId="77777777" w:rsidR="0037390F" w:rsidRPr="00104A1E" w:rsidRDefault="0037390F" w:rsidP="00F21025">
      <w:pPr>
        <w:pStyle w:val="H23G"/>
      </w:pPr>
      <w:r w:rsidRPr="00104A1E">
        <w:lastRenderedPageBreak/>
        <w:tab/>
      </w:r>
      <w:r w:rsidRPr="00104A1E">
        <w:tab/>
        <w:t xml:space="preserve">Table of new CEN work items related to provisions of RID/ADR/ADN 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3828"/>
      </w:tblGrid>
      <w:tr w:rsidR="0037390F" w:rsidRPr="00104A1E" w14:paraId="6AE63B68" w14:textId="77777777" w:rsidTr="003A7059">
        <w:tc>
          <w:tcPr>
            <w:tcW w:w="1843" w:type="dxa"/>
            <w:shd w:val="clear" w:color="auto" w:fill="F2F2F2"/>
            <w:vAlign w:val="bottom"/>
          </w:tcPr>
          <w:p w14:paraId="51784982" w14:textId="77777777" w:rsidR="0037390F" w:rsidRPr="00104A1E" w:rsidRDefault="0037390F" w:rsidP="007B0B1C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104A1E">
              <w:rPr>
                <w:b/>
                <w:iCs/>
                <w:sz w:val="18"/>
                <w:szCs w:val="18"/>
              </w:rPr>
              <w:t>Responsible standardizing body</w:t>
            </w:r>
          </w:p>
        </w:tc>
        <w:tc>
          <w:tcPr>
            <w:tcW w:w="1134" w:type="dxa"/>
            <w:shd w:val="clear" w:color="auto" w:fill="F2F2F2"/>
          </w:tcPr>
          <w:p w14:paraId="0EA8DC18" w14:textId="77777777" w:rsidR="0037390F" w:rsidRPr="00104A1E" w:rsidRDefault="0037390F" w:rsidP="007B0B1C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104A1E">
              <w:rPr>
                <w:b/>
                <w:iCs/>
                <w:sz w:val="18"/>
                <w:szCs w:val="18"/>
              </w:rPr>
              <w:t>Work item No.</w:t>
            </w:r>
          </w:p>
        </w:tc>
        <w:tc>
          <w:tcPr>
            <w:tcW w:w="1559" w:type="dxa"/>
            <w:shd w:val="clear" w:color="auto" w:fill="F2F2F2"/>
          </w:tcPr>
          <w:p w14:paraId="7F102C5A" w14:textId="77777777" w:rsidR="0037390F" w:rsidRPr="00104A1E" w:rsidRDefault="0037390F" w:rsidP="007B0B1C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104A1E">
              <w:rPr>
                <w:b/>
                <w:iCs/>
                <w:sz w:val="18"/>
                <w:szCs w:val="18"/>
              </w:rPr>
              <w:t>Reference</w:t>
            </w:r>
          </w:p>
        </w:tc>
        <w:tc>
          <w:tcPr>
            <w:tcW w:w="3828" w:type="dxa"/>
            <w:shd w:val="clear" w:color="auto" w:fill="F2F2F2"/>
          </w:tcPr>
          <w:p w14:paraId="2A827C45" w14:textId="77777777" w:rsidR="0037390F" w:rsidRPr="00104A1E" w:rsidRDefault="0037390F" w:rsidP="007B0B1C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104A1E">
              <w:rPr>
                <w:b/>
                <w:iCs/>
                <w:sz w:val="18"/>
                <w:szCs w:val="18"/>
              </w:rPr>
              <w:t>Title</w:t>
            </w:r>
          </w:p>
        </w:tc>
      </w:tr>
      <w:tr w:rsidR="0037390F" w:rsidRPr="00104A1E" w14:paraId="15881E11" w14:textId="77777777" w:rsidTr="003A7059">
        <w:trPr>
          <w:trHeight w:val="420"/>
        </w:trPr>
        <w:tc>
          <w:tcPr>
            <w:tcW w:w="1843" w:type="dxa"/>
            <w:shd w:val="clear" w:color="auto" w:fill="auto"/>
          </w:tcPr>
          <w:p w14:paraId="1D81E48B" w14:textId="77777777" w:rsidR="0037390F" w:rsidRPr="00104A1E" w:rsidRDefault="0037390F" w:rsidP="007B0B1C">
            <w:r>
              <w:t>CEN/TC 296</w:t>
            </w:r>
          </w:p>
        </w:tc>
        <w:tc>
          <w:tcPr>
            <w:tcW w:w="1134" w:type="dxa"/>
            <w:shd w:val="clear" w:color="auto" w:fill="auto"/>
          </w:tcPr>
          <w:p w14:paraId="1B29615F" w14:textId="77777777" w:rsidR="0037390F" w:rsidRPr="00104A1E" w:rsidRDefault="0037390F" w:rsidP="007B0B1C">
            <w:r>
              <w:t>00296110</w:t>
            </w:r>
          </w:p>
        </w:tc>
        <w:tc>
          <w:tcPr>
            <w:tcW w:w="1559" w:type="dxa"/>
            <w:shd w:val="clear" w:color="auto" w:fill="auto"/>
          </w:tcPr>
          <w:p w14:paraId="1D8927D2" w14:textId="77777777" w:rsidR="0037390F" w:rsidRPr="00104A1E" w:rsidRDefault="0037390F" w:rsidP="007B0B1C">
            <w:proofErr w:type="spellStart"/>
            <w:r>
              <w:t>prEN</w:t>
            </w:r>
            <w:proofErr w:type="spellEnd"/>
            <w:r>
              <w:t xml:space="preserve"> 14433rev</w:t>
            </w:r>
          </w:p>
        </w:tc>
        <w:tc>
          <w:tcPr>
            <w:tcW w:w="3828" w:type="dxa"/>
            <w:shd w:val="clear" w:color="auto" w:fill="auto"/>
          </w:tcPr>
          <w:p w14:paraId="31C96082" w14:textId="77777777" w:rsidR="0037390F" w:rsidRPr="00104A1E" w:rsidRDefault="0037390F" w:rsidP="007B0B1C">
            <w:r w:rsidRPr="009A0CEE">
              <w:t>Tanks for the transport of dangerous goods - Tank equipment for the transport of liquid chemicals and liquefied gases - Foot valves</w:t>
            </w:r>
          </w:p>
        </w:tc>
      </w:tr>
      <w:tr w:rsidR="0037390F" w:rsidRPr="00104A1E" w14:paraId="635C3556" w14:textId="77777777" w:rsidTr="003A7059">
        <w:trPr>
          <w:trHeight w:val="420"/>
        </w:trPr>
        <w:tc>
          <w:tcPr>
            <w:tcW w:w="1843" w:type="dxa"/>
            <w:shd w:val="clear" w:color="auto" w:fill="auto"/>
          </w:tcPr>
          <w:p w14:paraId="21F6268E" w14:textId="77777777" w:rsidR="0037390F" w:rsidRPr="00104A1E" w:rsidRDefault="0037390F" w:rsidP="007B0B1C">
            <w:r>
              <w:t>CEN/TC 296</w:t>
            </w:r>
          </w:p>
        </w:tc>
        <w:tc>
          <w:tcPr>
            <w:tcW w:w="1134" w:type="dxa"/>
            <w:shd w:val="clear" w:color="auto" w:fill="auto"/>
          </w:tcPr>
          <w:p w14:paraId="7B31C7C9" w14:textId="77777777" w:rsidR="0037390F" w:rsidRPr="00104A1E" w:rsidRDefault="0037390F" w:rsidP="007B0B1C">
            <w:r>
              <w:t>00296109</w:t>
            </w:r>
          </w:p>
        </w:tc>
        <w:tc>
          <w:tcPr>
            <w:tcW w:w="1559" w:type="dxa"/>
            <w:shd w:val="clear" w:color="auto" w:fill="auto"/>
          </w:tcPr>
          <w:p w14:paraId="3FCA5EAF" w14:textId="77777777" w:rsidR="0037390F" w:rsidRPr="00104A1E" w:rsidRDefault="0037390F" w:rsidP="007B0B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</w:t>
            </w:r>
            <w:proofErr w:type="spellEnd"/>
            <w:r>
              <w:rPr>
                <w:lang w:val="en-US"/>
              </w:rPr>
              <w:t xml:space="preserve"> 14432rev</w:t>
            </w:r>
          </w:p>
        </w:tc>
        <w:tc>
          <w:tcPr>
            <w:tcW w:w="3828" w:type="dxa"/>
            <w:shd w:val="clear" w:color="auto" w:fill="auto"/>
          </w:tcPr>
          <w:p w14:paraId="519F325F" w14:textId="77777777" w:rsidR="0037390F" w:rsidRPr="00104A1E" w:rsidRDefault="0037390F" w:rsidP="007B0B1C">
            <w:pPr>
              <w:tabs>
                <w:tab w:val="left" w:pos="924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E1D01">
              <w:rPr>
                <w:lang w:val="en-US"/>
              </w:rPr>
              <w:t>anks for the transport of dangerous goods - Tank equipment for the transport of liquid chemicals and liquefied gases - Product discharge and air inlet valves</w:t>
            </w:r>
          </w:p>
        </w:tc>
      </w:tr>
    </w:tbl>
    <w:p w14:paraId="63770160" w14:textId="77777777" w:rsidR="0037390F" w:rsidRPr="00104A1E" w:rsidRDefault="0037390F" w:rsidP="00F21025">
      <w:pPr>
        <w:pStyle w:val="H1G"/>
      </w:pPr>
      <w:r w:rsidRPr="00104A1E">
        <w:tab/>
      </w:r>
      <w:r w:rsidRPr="00104A1E">
        <w:tab/>
        <w:t>New and amended references to standards</w:t>
      </w:r>
    </w:p>
    <w:p w14:paraId="677CB79C" w14:textId="7C303ED6" w:rsidR="0037390F" w:rsidRPr="00104A1E" w:rsidRDefault="0037390F" w:rsidP="0037390F">
      <w:pPr>
        <w:pStyle w:val="SingleTxtG"/>
        <w:rPr>
          <w:snapToGrid w:val="0"/>
          <w:lang w:val="en-US"/>
        </w:rPr>
      </w:pPr>
      <w:r>
        <w:rPr>
          <w:snapToGrid w:val="0"/>
          <w:lang w:val="en-US"/>
        </w:rPr>
        <w:t>5</w:t>
      </w:r>
      <w:r w:rsidRPr="00104A1E">
        <w:rPr>
          <w:snapToGrid w:val="0"/>
          <w:lang w:val="en-US"/>
        </w:rPr>
        <w:t>.</w:t>
      </w:r>
      <w:r w:rsidRPr="00104A1E">
        <w:rPr>
          <w:snapToGrid w:val="0"/>
          <w:lang w:val="en-US"/>
        </w:rPr>
        <w:tab/>
        <w:t xml:space="preserve">Since the session of </w:t>
      </w:r>
      <w:r>
        <w:rPr>
          <w:snapToGrid w:val="0"/>
          <w:lang w:val="en-US"/>
        </w:rPr>
        <w:t>March</w:t>
      </w:r>
      <w:r w:rsidRPr="00104A1E">
        <w:rPr>
          <w:snapToGrid w:val="0"/>
          <w:lang w:val="en-US"/>
        </w:rPr>
        <w:t xml:space="preserve"> 202</w:t>
      </w:r>
      <w:r>
        <w:rPr>
          <w:snapToGrid w:val="0"/>
          <w:lang w:val="en-US"/>
        </w:rPr>
        <w:t>1</w:t>
      </w:r>
      <w:r w:rsidRPr="00104A1E">
        <w:rPr>
          <w:snapToGrid w:val="0"/>
          <w:lang w:val="en-US"/>
        </w:rPr>
        <w:t xml:space="preserve">, draft standards have reached the enquiry, formal vote or publication stages. These are listed in the </w:t>
      </w:r>
      <w:r w:rsidR="00346F97">
        <w:rPr>
          <w:snapToGrid w:val="0"/>
          <w:lang w:val="en-US"/>
        </w:rPr>
        <w:t>a</w:t>
      </w:r>
      <w:r w:rsidRPr="00104A1E">
        <w:rPr>
          <w:snapToGrid w:val="0"/>
          <w:lang w:val="en-US"/>
        </w:rPr>
        <w:t>nnex of this paper.</w:t>
      </w:r>
    </w:p>
    <w:p w14:paraId="02D62402" w14:textId="7239B3C6" w:rsidR="00862B6C" w:rsidRPr="007B624B" w:rsidRDefault="0037390F" w:rsidP="007B624B">
      <w:pPr>
        <w:ind w:left="1134" w:right="1134"/>
        <w:jc w:val="both"/>
        <w:rPr>
          <w:snapToGrid w:val="0"/>
          <w:lang w:val="en-US"/>
        </w:rPr>
      </w:pPr>
      <w:r>
        <w:rPr>
          <w:snapToGrid w:val="0"/>
          <w:lang w:val="en-US"/>
        </w:rPr>
        <w:t>6</w:t>
      </w:r>
      <w:r w:rsidRPr="00104A1E">
        <w:rPr>
          <w:snapToGrid w:val="0"/>
          <w:lang w:val="en-US"/>
        </w:rPr>
        <w:t>.</w:t>
      </w:r>
      <w:r w:rsidRPr="00104A1E">
        <w:rPr>
          <w:snapToGrid w:val="0"/>
          <w:lang w:val="en-US"/>
        </w:rPr>
        <w:tab/>
        <w:t>Members of the Joint Meeting have already been invited to provide their comments on the documents listed in Dispatch 1</w:t>
      </w:r>
      <w:r>
        <w:rPr>
          <w:snapToGrid w:val="0"/>
          <w:lang w:val="en-US"/>
        </w:rPr>
        <w:t xml:space="preserve">, </w:t>
      </w:r>
      <w:r w:rsidRPr="00104A1E">
        <w:rPr>
          <w:snapToGrid w:val="0"/>
          <w:lang w:val="en-US"/>
        </w:rPr>
        <w:t>2</w:t>
      </w:r>
      <w:r>
        <w:rPr>
          <w:snapToGrid w:val="0"/>
          <w:lang w:val="en-US"/>
        </w:rPr>
        <w:t xml:space="preserve"> 3 and 4</w:t>
      </w:r>
      <w:r w:rsidRPr="00104A1E">
        <w:rPr>
          <w:snapToGrid w:val="0"/>
          <w:lang w:val="en-US"/>
        </w:rPr>
        <w:t>. They still have the time to provide their comments to CCMC (</w:t>
      </w:r>
      <w:hyperlink r:id="rId12" w:history="1">
        <w:r w:rsidRPr="00112A73">
          <w:rPr>
            <w:rStyle w:val="Hyperlink"/>
            <w:snapToGrid w:val="0"/>
          </w:rPr>
          <w:t>sgilet</w:t>
        </w:r>
        <w:r w:rsidRPr="00112A73">
          <w:rPr>
            <w:rStyle w:val="Hyperlink"/>
            <w:snapToGrid w:val="0"/>
            <w:lang w:val="en-US"/>
          </w:rPr>
          <w:t>@cencenelec.eu</w:t>
        </w:r>
      </w:hyperlink>
      <w:r w:rsidRPr="00104A1E">
        <w:rPr>
          <w:snapToGrid w:val="0"/>
          <w:lang w:val="en-US"/>
        </w:rPr>
        <w:t xml:space="preserve">) </w:t>
      </w:r>
      <w:r w:rsidR="00896C43">
        <w:rPr>
          <w:b/>
          <w:bCs/>
          <w:snapToGrid w:val="0"/>
          <w:lang w:val="en-US"/>
        </w:rPr>
        <w:t>unt</w:t>
      </w:r>
      <w:r w:rsidRPr="00D05CB0">
        <w:rPr>
          <w:b/>
          <w:bCs/>
          <w:snapToGrid w:val="0"/>
          <w:lang w:val="en-US"/>
        </w:rPr>
        <w:t>i</w:t>
      </w:r>
      <w:r>
        <w:rPr>
          <w:b/>
          <w:bCs/>
          <w:snapToGrid w:val="0"/>
          <w:lang w:val="en-US"/>
        </w:rPr>
        <w:t>l</w:t>
      </w:r>
      <w:r w:rsidRPr="00104A1E">
        <w:rPr>
          <w:b/>
          <w:bCs/>
          <w:snapToGrid w:val="0"/>
          <w:lang w:val="en-US"/>
        </w:rPr>
        <w:t xml:space="preserve"> </w:t>
      </w:r>
      <w:r>
        <w:rPr>
          <w:b/>
          <w:bCs/>
          <w:snapToGrid w:val="0"/>
          <w:lang w:val="en-US"/>
        </w:rPr>
        <w:t>29</w:t>
      </w:r>
      <w:r w:rsidRPr="009A0CEE">
        <w:rPr>
          <w:b/>
          <w:bCs/>
          <w:snapToGrid w:val="0"/>
          <w:lang w:val="en-US"/>
        </w:rPr>
        <w:t xml:space="preserve"> June 2021</w:t>
      </w:r>
      <w:r w:rsidRPr="00104A1E">
        <w:rPr>
          <w:b/>
          <w:bCs/>
          <w:snapToGrid w:val="0"/>
          <w:lang w:val="en-US"/>
        </w:rPr>
        <w:t xml:space="preserve"> </w:t>
      </w:r>
      <w:r w:rsidRPr="00104A1E">
        <w:rPr>
          <w:bCs/>
          <w:snapToGrid w:val="0"/>
          <w:lang w:val="en-US"/>
        </w:rPr>
        <w:t xml:space="preserve">although it is expected that most comments will be made </w:t>
      </w:r>
      <w:r w:rsidR="00327FE7">
        <w:rPr>
          <w:bCs/>
          <w:snapToGrid w:val="0"/>
          <w:lang w:val="en-US"/>
        </w:rPr>
        <w:t>clos</w:t>
      </w:r>
      <w:r w:rsidRPr="00104A1E">
        <w:rPr>
          <w:bCs/>
          <w:snapToGrid w:val="0"/>
          <w:lang w:val="en-US"/>
        </w:rPr>
        <w:t>er to the web</w:t>
      </w:r>
      <w:r w:rsidR="00964763">
        <w:rPr>
          <w:bCs/>
          <w:snapToGrid w:val="0"/>
          <w:lang w:val="en-US"/>
        </w:rPr>
        <w:t>-</w:t>
      </w:r>
      <w:r w:rsidRPr="00104A1E">
        <w:rPr>
          <w:bCs/>
          <w:snapToGrid w:val="0"/>
          <w:lang w:val="en-US"/>
        </w:rPr>
        <w:t>conferences</w:t>
      </w:r>
      <w:r w:rsidRPr="00104A1E">
        <w:rPr>
          <w:snapToGrid w:val="0"/>
          <w:lang w:val="en-US"/>
        </w:rPr>
        <w:t xml:space="preserve">. It is </w:t>
      </w:r>
      <w:r w:rsidR="001F2B35">
        <w:rPr>
          <w:snapToGrid w:val="0"/>
          <w:lang w:val="en-US"/>
        </w:rPr>
        <w:t>planned</w:t>
      </w:r>
      <w:r w:rsidRPr="00104A1E">
        <w:rPr>
          <w:snapToGrid w:val="0"/>
          <w:lang w:val="en-US"/>
        </w:rPr>
        <w:t xml:space="preserve"> to organize ad hoc web-conferences to review comments </w:t>
      </w:r>
      <w:r w:rsidRPr="00151A57">
        <w:rPr>
          <w:b/>
          <w:bCs/>
          <w:snapToGrid w:val="0"/>
          <w:lang w:val="en-US"/>
        </w:rPr>
        <w:t>at the end of August 2021</w:t>
      </w:r>
      <w:r w:rsidRPr="00104A1E">
        <w:rPr>
          <w:snapToGrid w:val="0"/>
          <w:lang w:val="en-US"/>
        </w:rPr>
        <w:t xml:space="preserve"> (calendar of dates still to be defined with J</w:t>
      </w:r>
      <w:r w:rsidR="00095216">
        <w:rPr>
          <w:snapToGrid w:val="0"/>
          <w:lang w:val="en-US"/>
        </w:rPr>
        <w:t xml:space="preserve">oint </w:t>
      </w:r>
      <w:r w:rsidRPr="00104A1E">
        <w:rPr>
          <w:snapToGrid w:val="0"/>
          <w:lang w:val="en-US"/>
        </w:rPr>
        <w:t>M</w:t>
      </w:r>
      <w:r w:rsidR="00095216">
        <w:rPr>
          <w:snapToGrid w:val="0"/>
          <w:lang w:val="en-US"/>
        </w:rPr>
        <w:t>eeting's</w:t>
      </w:r>
      <w:r w:rsidRPr="00104A1E">
        <w:rPr>
          <w:snapToGrid w:val="0"/>
          <w:lang w:val="en-US"/>
        </w:rPr>
        <w:t xml:space="preserve"> Working Group on Standards). All comments will be consolidated in a separate document and be provided to the Joint Meeting.</w:t>
      </w:r>
    </w:p>
    <w:p w14:paraId="14BB70C9" w14:textId="75E298AC" w:rsidR="00862B6C" w:rsidRDefault="00862B6C" w:rsidP="00C411EB"/>
    <w:p w14:paraId="70EC7F52" w14:textId="77777777" w:rsidR="000D2948" w:rsidRDefault="000D2948" w:rsidP="00C411EB">
      <w:pPr>
        <w:sectPr w:rsidR="000D2948" w:rsidSect="001804FC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571AC70" w14:textId="298DC0D5" w:rsidR="007B624B" w:rsidRPr="005D258B" w:rsidRDefault="007B624B" w:rsidP="00BC1976">
      <w:pPr>
        <w:pStyle w:val="HChG"/>
        <w:spacing w:before="120"/>
        <w:outlineLvl w:val="0"/>
        <w:rPr>
          <w:sz w:val="20"/>
        </w:rPr>
      </w:pPr>
      <w:r w:rsidRPr="00104A1E">
        <w:lastRenderedPageBreak/>
        <w:t>Annex</w:t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5D258B">
        <w:tab/>
      </w:r>
      <w:r w:rsidR="003C6689">
        <w:tab/>
      </w:r>
      <w:r w:rsidR="003C6689">
        <w:tab/>
      </w:r>
      <w:r w:rsidR="003C6689">
        <w:rPr>
          <w:sz w:val="20"/>
        </w:rPr>
        <w:t>[English only]</w:t>
      </w:r>
    </w:p>
    <w:p w14:paraId="14F11E61" w14:textId="725B2FBF" w:rsidR="007B624B" w:rsidRPr="00104A1E" w:rsidRDefault="007B624B" w:rsidP="009234EA">
      <w:pPr>
        <w:pStyle w:val="H1G"/>
        <w:tabs>
          <w:tab w:val="clear" w:pos="851"/>
        </w:tabs>
        <w:spacing w:before="240" w:after="120"/>
        <w:ind w:left="567" w:hanging="567"/>
      </w:pPr>
      <w:r w:rsidRPr="00104A1E">
        <w:t>A.</w:t>
      </w:r>
      <w:r w:rsidR="00103ECB">
        <w:tab/>
      </w:r>
      <w:r w:rsidRPr="00104A1E">
        <w:t xml:space="preserve">Standards at Stage 2: Submitted for </w:t>
      </w:r>
      <w:r w:rsidR="007E127E">
        <w:t>p</w:t>
      </w:r>
      <w:r w:rsidRPr="00104A1E">
        <w:t xml:space="preserve">ublic </w:t>
      </w:r>
      <w:r w:rsidR="007E127E">
        <w:t>e</w:t>
      </w:r>
      <w:r w:rsidRPr="00104A1E">
        <w:t>nquiry</w:t>
      </w:r>
    </w:p>
    <w:p w14:paraId="012732FA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bookmarkStart w:id="0" w:name="_Hlk26779328"/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070847CE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DB5C16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ISO 21011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68ABD6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Cryogenic vessels - Valves for cryogenic service (ISO/DIS 21011:2021)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94E8A3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4AADA263" w14:textId="77777777" w:rsidR="007B624B" w:rsidRDefault="007B624B" w:rsidP="007B0B1C">
            <w:pPr>
              <w:jc w:val="center"/>
              <w:rPr>
                <w:b/>
                <w:i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for closures</w:t>
            </w:r>
          </w:p>
          <w:p w14:paraId="3F22CC87" w14:textId="0B843901" w:rsidR="007B624B" w:rsidRPr="00104A1E" w:rsidRDefault="007B624B" w:rsidP="000777F9">
            <w:pPr>
              <w:jc w:val="center"/>
            </w:pPr>
            <w:r>
              <w:rPr>
                <w:b/>
              </w:rPr>
              <w:t xml:space="preserve">6.8.2.6.1 </w:t>
            </w:r>
            <w:r w:rsidRPr="00C90F42">
              <w:rPr>
                <w:b/>
                <w:i/>
              </w:rPr>
              <w:t>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0D351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56BA2F88" w14:textId="77777777" w:rsidR="007B624B" w:rsidRDefault="007B624B" w:rsidP="007B0B1C">
            <w:pPr>
              <w:jc w:val="center"/>
            </w:pPr>
            <w:r w:rsidRPr="00CE6EF9">
              <w:t>6.2.3.1 and 6.2.3.4</w:t>
            </w:r>
          </w:p>
          <w:p w14:paraId="3FBE6A7E" w14:textId="77777777" w:rsidR="007B624B" w:rsidRPr="00104A1E" w:rsidRDefault="007B624B" w:rsidP="007B0B1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rFonts w:ascii="‡(À˛" w:hAnsi="‡(À˛" w:cs="‡(À˛"/>
                <w:sz w:val="18"/>
                <w:szCs w:val="18"/>
                <w:lang w:val="en-US"/>
              </w:rPr>
              <w:t>6.8.2.4 and 6.8.3.4</w:t>
            </w:r>
          </w:p>
        </w:tc>
      </w:tr>
      <w:tr w:rsidR="007B624B" w:rsidRPr="00104A1E" w14:paraId="2145D6A1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B7701E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 w:rsidRPr="00D05CB0">
              <w:rPr>
                <w:spacing w:val="-3"/>
              </w:rPr>
              <w:t>002</w:t>
            </w:r>
            <w:r>
              <w:rPr>
                <w:spacing w:val="-3"/>
              </w:rPr>
              <w:t>68076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551747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6AB33E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6B310E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4C7A4B91" w14:textId="77777777" w:rsidTr="009234EA">
        <w:tc>
          <w:tcPr>
            <w:tcW w:w="5000" w:type="pct"/>
            <w:gridSpan w:val="10"/>
          </w:tcPr>
          <w:p w14:paraId="0F47B1BD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bookmarkStart w:id="1" w:name="_Hlk43123711"/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6595E365" w14:textId="77777777" w:rsidTr="009234EA">
        <w:tc>
          <w:tcPr>
            <w:tcW w:w="5000" w:type="pct"/>
            <w:gridSpan w:val="10"/>
          </w:tcPr>
          <w:p w14:paraId="0AB1E474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759ABF25" w14:textId="77777777" w:rsidTr="009234EA">
        <w:tc>
          <w:tcPr>
            <w:tcW w:w="313" w:type="pct"/>
            <w:tcMar>
              <w:top w:w="57" w:type="dxa"/>
              <w:bottom w:w="57" w:type="dxa"/>
            </w:tcMar>
          </w:tcPr>
          <w:p w14:paraId="42418ECE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8104B00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541A3ADB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D50C711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EF1930A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44A2EBDB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393F08E6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42453F50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260F68DD" w14:textId="77777777" w:rsidTr="009234EA">
        <w:tc>
          <w:tcPr>
            <w:tcW w:w="313" w:type="pct"/>
            <w:tcMar>
              <w:top w:w="0" w:type="dxa"/>
              <w:bottom w:w="0" w:type="dxa"/>
            </w:tcMar>
          </w:tcPr>
          <w:p w14:paraId="4CA3DB89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2A0297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7B2434D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CCE91F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C17FF63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FAD4A7D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41894E42" w14:textId="77777777" w:rsidTr="009234EA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836BCC1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6F4031E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A2868EA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4DE319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60E2D4A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8EC6FCA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2491E7FE" w14:textId="77777777" w:rsidTr="009234EA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8C0474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93C51C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0FD9D63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57D1CAE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BC235AC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0"/>
    <w:bookmarkEnd w:id="1"/>
    <w:p w14:paraId="52208E4F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147C706E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005C44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13110 rev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E0884E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Transportable refillable welded aluminium cylinders for liquefied petroleum gas (LPG) - Design and construction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ED9C58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6B63645E" w14:textId="76336044" w:rsidR="007B624B" w:rsidRPr="00104A1E" w:rsidRDefault="007B624B" w:rsidP="00A66C6D">
            <w:pPr>
              <w:jc w:val="center"/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for design and construction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0E65A1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465DB884" w14:textId="77777777" w:rsidR="007B624B" w:rsidRPr="00104A1E" w:rsidRDefault="007B624B" w:rsidP="007B0B1C">
            <w:pPr>
              <w:jc w:val="center"/>
            </w:pPr>
            <w:r w:rsidRPr="00CE6EF9">
              <w:t>6.2.3.1 and 6.2.3.4</w:t>
            </w:r>
          </w:p>
        </w:tc>
      </w:tr>
      <w:tr w:rsidR="007B624B" w:rsidRPr="00104A1E" w14:paraId="37151EA2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F1E296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286214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8E57ED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5D00B38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4B414D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339460AC" w14:textId="77777777" w:rsidTr="009234EA">
        <w:tc>
          <w:tcPr>
            <w:tcW w:w="5000" w:type="pct"/>
            <w:gridSpan w:val="10"/>
          </w:tcPr>
          <w:p w14:paraId="404509C3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5BDC7D5F" w14:textId="77777777" w:rsidTr="009234EA">
        <w:tc>
          <w:tcPr>
            <w:tcW w:w="5000" w:type="pct"/>
            <w:gridSpan w:val="10"/>
          </w:tcPr>
          <w:p w14:paraId="5E4D705D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03CAB312" w14:textId="77777777" w:rsidTr="009234EA">
        <w:tc>
          <w:tcPr>
            <w:tcW w:w="313" w:type="pct"/>
            <w:tcMar>
              <w:top w:w="57" w:type="dxa"/>
              <w:bottom w:w="57" w:type="dxa"/>
            </w:tcMar>
          </w:tcPr>
          <w:p w14:paraId="34C27A55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23DBDA09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444845DD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3AD0AC6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40831F74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015A7099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059E4DB1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251723F2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0C9658B9" w14:textId="77777777" w:rsidTr="009234EA">
        <w:tc>
          <w:tcPr>
            <w:tcW w:w="313" w:type="pct"/>
            <w:tcMar>
              <w:top w:w="0" w:type="dxa"/>
              <w:bottom w:w="0" w:type="dxa"/>
            </w:tcMar>
          </w:tcPr>
          <w:p w14:paraId="12447DEA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89F36F6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F0C5F5C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8B32270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3D109B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0B2F60F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1BCC5352" w14:textId="77777777" w:rsidTr="009234EA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ED65851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0071497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AAD8D65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F16196F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DDA9236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7528081E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7F7014FE" w14:textId="77777777" w:rsidTr="009234EA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8A54456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73B5F06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D5E27B7" w14:textId="5AEF1FAC" w:rsidR="007B624B" w:rsidRPr="00104A1E" w:rsidRDefault="007B624B" w:rsidP="00A66C6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0265825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A1053EB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77424A9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28D0321A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AF455B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14071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04855B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 - Ancillary equipment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7CD0F8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0F699CED" w14:textId="77777777" w:rsidR="007B624B" w:rsidRPr="00104A1E" w:rsidRDefault="007B624B" w:rsidP="007B0B1C">
            <w:pPr>
              <w:jc w:val="center"/>
              <w:rPr>
                <w:b/>
              </w:rPr>
            </w:pPr>
            <w:r>
              <w:rPr>
                <w:b/>
              </w:rPr>
              <w:t>6.2.4.1</w:t>
            </w:r>
          </w:p>
          <w:p w14:paraId="61B5F9FA" w14:textId="77777777" w:rsidR="007B624B" w:rsidRPr="00104A1E" w:rsidRDefault="007B624B" w:rsidP="007B0B1C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43C968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4C926F9A" w14:textId="77777777" w:rsidR="007B624B" w:rsidRPr="00104A1E" w:rsidRDefault="007B624B" w:rsidP="007B0B1C">
            <w:pPr>
              <w:jc w:val="center"/>
            </w:pPr>
            <w:r w:rsidRPr="00CE6EF9">
              <w:t>6.2.3.1 and 6.2.3.3</w:t>
            </w:r>
          </w:p>
        </w:tc>
      </w:tr>
      <w:tr w:rsidR="007B624B" w:rsidRPr="00104A1E" w14:paraId="390E516D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1ECA0A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09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39BD1E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191FC9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E52D78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1488DFB6" w14:textId="77777777" w:rsidTr="009234EA">
        <w:tc>
          <w:tcPr>
            <w:tcW w:w="5000" w:type="pct"/>
            <w:gridSpan w:val="10"/>
          </w:tcPr>
          <w:p w14:paraId="75568DBF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74FE21C9" w14:textId="77777777" w:rsidTr="009234EA">
        <w:tc>
          <w:tcPr>
            <w:tcW w:w="5000" w:type="pct"/>
            <w:gridSpan w:val="10"/>
          </w:tcPr>
          <w:p w14:paraId="61FAFE64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64793240" w14:textId="77777777" w:rsidTr="009234EA">
        <w:tc>
          <w:tcPr>
            <w:tcW w:w="313" w:type="pct"/>
            <w:tcMar>
              <w:top w:w="57" w:type="dxa"/>
              <w:bottom w:w="57" w:type="dxa"/>
            </w:tcMar>
          </w:tcPr>
          <w:p w14:paraId="54630598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75DA6F82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57F4BF84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3641D5E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12C78701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0B92DB67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BF7AE13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07DDD676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53C9BD73" w14:textId="77777777" w:rsidTr="009234EA">
        <w:tc>
          <w:tcPr>
            <w:tcW w:w="313" w:type="pct"/>
            <w:tcMar>
              <w:top w:w="0" w:type="dxa"/>
              <w:bottom w:w="0" w:type="dxa"/>
            </w:tcMar>
          </w:tcPr>
          <w:p w14:paraId="1889A2BC" w14:textId="77777777" w:rsidR="007B624B" w:rsidRPr="00104A1E" w:rsidRDefault="007B624B" w:rsidP="007B0B1C">
            <w:pPr>
              <w:jc w:val="center"/>
            </w:pPr>
            <w:r>
              <w:t>UK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334C5D5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Scope</w:t>
            </w: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967DC8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This standard applies only to static pressure vessels.  Its previous versions have not been referenced in RID/ADR</w:t>
            </w: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A642FCF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not reference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8ADCFC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A4C7FA6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0A9B9095" w14:textId="77777777" w:rsidTr="009234EA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D75BCD1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8D9882D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C49EFB4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7D9F8F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D5F229E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65BFD001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1F81854B" w14:textId="77777777" w:rsidTr="009234EA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D064BEB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59B3B28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F393DA1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01FE2A00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0E9DF3AE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9A1E19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7FFF245E" w14:textId="77777777" w:rsidR="0086745C" w:rsidRDefault="0086745C" w:rsidP="007B624B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18AA98E1" w14:textId="3178BD33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2F582F6E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B7B771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14129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0563BD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CFFC89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5517FA6C" w14:textId="77777777" w:rsidR="007B624B" w:rsidRPr="00104A1E" w:rsidRDefault="007B624B" w:rsidP="007B0B1C">
            <w:pPr>
              <w:jc w:val="center"/>
              <w:rPr>
                <w:b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 w:rsidRPr="00D02DDD">
              <w:rPr>
                <w:b/>
                <w:i/>
              </w:rPr>
              <w:t>for closures</w:t>
            </w:r>
          </w:p>
          <w:p w14:paraId="13EED53B" w14:textId="77777777" w:rsidR="007B624B" w:rsidRPr="00104A1E" w:rsidRDefault="007B624B" w:rsidP="007B0B1C">
            <w:pPr>
              <w:jc w:val="center"/>
            </w:pPr>
            <w:r>
              <w:t>6.8.2.6.</w:t>
            </w:r>
            <w:r w:rsidRPr="00D02DDD">
              <w:rPr>
                <w:b/>
                <w:i/>
              </w:rPr>
              <w:t>1 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7703A9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0CD45253" w14:textId="77777777" w:rsidR="007B624B" w:rsidRDefault="007B624B" w:rsidP="007B0B1C">
            <w:pPr>
              <w:jc w:val="center"/>
            </w:pPr>
            <w:r w:rsidRPr="00CE6EF9">
              <w:t>6.2.3.1</w:t>
            </w:r>
            <w:r>
              <w:t>, 6.2.3.3</w:t>
            </w:r>
            <w:r w:rsidRPr="00CE6EF9">
              <w:t xml:space="preserve"> and 6.2.3.</w:t>
            </w:r>
            <w:r>
              <w:t>4</w:t>
            </w:r>
          </w:p>
          <w:p w14:paraId="4866EB28" w14:textId="77777777" w:rsidR="007B624B" w:rsidRPr="00104A1E" w:rsidRDefault="007B624B" w:rsidP="007B0B1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rFonts w:ascii="‡(À˛" w:hAnsi="‡(À˛" w:cs="‡(À˛"/>
                <w:sz w:val="18"/>
                <w:szCs w:val="18"/>
                <w:lang w:val="en-US"/>
              </w:rPr>
              <w:t>6.8.2.1.1 and 6.8.3.2.9</w:t>
            </w:r>
          </w:p>
        </w:tc>
      </w:tr>
      <w:tr w:rsidR="007B624B" w:rsidRPr="00104A1E" w14:paraId="41EB47DF" w14:textId="77777777" w:rsidTr="009234EA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2056E4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10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B2510E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DC52F6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678F2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47456F5A" w14:textId="77777777" w:rsidTr="009234EA">
        <w:tc>
          <w:tcPr>
            <w:tcW w:w="5000" w:type="pct"/>
            <w:gridSpan w:val="10"/>
          </w:tcPr>
          <w:p w14:paraId="7A311026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6369DB69" w14:textId="77777777" w:rsidTr="009234EA">
        <w:tc>
          <w:tcPr>
            <w:tcW w:w="5000" w:type="pct"/>
            <w:gridSpan w:val="10"/>
          </w:tcPr>
          <w:p w14:paraId="4DCD98C0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4954FDA7" w14:textId="77777777" w:rsidTr="009234EA">
        <w:tc>
          <w:tcPr>
            <w:tcW w:w="313" w:type="pct"/>
            <w:tcMar>
              <w:top w:w="57" w:type="dxa"/>
              <w:bottom w:w="57" w:type="dxa"/>
            </w:tcMar>
          </w:tcPr>
          <w:p w14:paraId="6F1326EE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CC965DB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655563E3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7E5F9CC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CACC406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3AE90DDF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9C5E8E0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58838A14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6FFB1301" w14:textId="77777777" w:rsidTr="009234EA">
        <w:tc>
          <w:tcPr>
            <w:tcW w:w="313" w:type="pct"/>
            <w:tcMar>
              <w:top w:w="0" w:type="dxa"/>
              <w:bottom w:w="0" w:type="dxa"/>
            </w:tcMar>
          </w:tcPr>
          <w:p w14:paraId="5C93C815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C6FB45B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466E205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9F9C74A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E5F23D2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32EE0323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2449CD43" w14:textId="77777777" w:rsidTr="009234EA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14FD89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4F2119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4B59BFE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62E25EF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3720051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6782E9A2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66AE3D29" w14:textId="77777777" w:rsidTr="009234EA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E543BE9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08B38CE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80F048A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332DE379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027C5B6C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CBF621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090A186B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15AE3A79" w14:textId="77777777" w:rsidTr="0086745C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577D7C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14912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75FC3A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Inspection and maintenance of LPG cylinder valves at time of periodic inspection of cylinders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F5A1269" w14:textId="77777777" w:rsidR="007B624B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3D814214" w14:textId="77777777" w:rsidR="007B624B" w:rsidRPr="00D02DDD" w:rsidRDefault="007B624B" w:rsidP="007B0B1C">
            <w:pPr>
              <w:jc w:val="center"/>
            </w:pPr>
            <w:r>
              <w:t>P200 (12), 3.4</w:t>
            </w:r>
          </w:p>
          <w:p w14:paraId="3D03A9BA" w14:textId="3AAD3719" w:rsidR="007B624B" w:rsidRPr="00104A1E" w:rsidRDefault="007B624B" w:rsidP="0086745C">
            <w:pPr>
              <w:jc w:val="center"/>
            </w:pPr>
            <w:r w:rsidRPr="00F22E39">
              <w:rPr>
                <w:b/>
              </w:rPr>
              <w:t>6.2.4</w:t>
            </w:r>
            <w:r>
              <w:rPr>
                <w:b/>
              </w:rPr>
              <w:t>.2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931B90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69538BB" w14:textId="77777777" w:rsidR="007B624B" w:rsidRPr="00104A1E" w:rsidRDefault="007B624B" w:rsidP="007B0B1C">
            <w:pPr>
              <w:jc w:val="center"/>
            </w:pPr>
            <w:r>
              <w:t>6.2.3.5</w:t>
            </w:r>
          </w:p>
        </w:tc>
      </w:tr>
      <w:tr w:rsidR="007B624B" w:rsidRPr="00104A1E" w14:paraId="3D9067F1" w14:textId="77777777" w:rsidTr="0086745C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05F3F2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11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76C6965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1449C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5ECAA1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0BA52BE2" w14:textId="77777777" w:rsidTr="0086745C">
        <w:tc>
          <w:tcPr>
            <w:tcW w:w="5000" w:type="pct"/>
            <w:gridSpan w:val="10"/>
          </w:tcPr>
          <w:p w14:paraId="67F06024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1037E179" w14:textId="77777777" w:rsidTr="0086745C">
        <w:tc>
          <w:tcPr>
            <w:tcW w:w="5000" w:type="pct"/>
            <w:gridSpan w:val="10"/>
          </w:tcPr>
          <w:p w14:paraId="5A9138AB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0422907C" w14:textId="77777777" w:rsidTr="0086745C">
        <w:tc>
          <w:tcPr>
            <w:tcW w:w="313" w:type="pct"/>
            <w:tcMar>
              <w:top w:w="57" w:type="dxa"/>
              <w:bottom w:w="57" w:type="dxa"/>
            </w:tcMar>
          </w:tcPr>
          <w:p w14:paraId="4AD1A145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724A463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03C35F62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792ED7EA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151E1762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3E73C951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7AFF0389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24379A2E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4294D0B3" w14:textId="77777777" w:rsidTr="0086745C">
        <w:tc>
          <w:tcPr>
            <w:tcW w:w="313" w:type="pct"/>
            <w:tcMar>
              <w:top w:w="0" w:type="dxa"/>
              <w:bottom w:w="0" w:type="dxa"/>
            </w:tcMar>
          </w:tcPr>
          <w:p w14:paraId="3D0D9A3F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DE33B60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169BF92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0E71AE1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CFF1795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138940F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7D26AF65" w14:textId="77777777" w:rsidTr="0086745C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2174748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2167058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1E0BBFC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98681F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2DF423C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9FCAA86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214A8323" w14:textId="77777777" w:rsidTr="0086745C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023A8EE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3149A64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6B451C8" w14:textId="30FEC261" w:rsidR="007B624B" w:rsidRPr="00104A1E" w:rsidRDefault="007B624B" w:rsidP="0086745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EB21E3B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3E763B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295970D" w14:textId="77777777" w:rsidR="007B624B" w:rsidRDefault="007B624B" w:rsidP="007B624B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7FD0B68B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0"/>
        <w:gridCol w:w="14"/>
        <w:gridCol w:w="2120"/>
        <w:gridCol w:w="14"/>
        <w:gridCol w:w="2131"/>
        <w:gridCol w:w="2751"/>
      </w:tblGrid>
      <w:tr w:rsidR="007B624B" w:rsidRPr="00104A1E" w14:paraId="0D758DBC" w14:textId="77777777" w:rsidTr="0086745C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F7F720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  <w:proofErr w:type="spellStart"/>
            <w:r w:rsidRPr="00151A57">
              <w:rPr>
                <w:b/>
                <w:spacing w:val="-3"/>
              </w:rPr>
              <w:t>prEN</w:t>
            </w:r>
            <w:proofErr w:type="spellEnd"/>
            <w:r w:rsidRPr="00151A57">
              <w:rPr>
                <w:b/>
                <w:spacing w:val="-3"/>
              </w:rPr>
              <w:t xml:space="preserve"> 12252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D02738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Equipping of LPG road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7D69B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314D20D8" w14:textId="77777777" w:rsidR="007B624B" w:rsidRPr="00104A1E" w:rsidRDefault="007B624B" w:rsidP="007B0B1C">
            <w:pPr>
              <w:jc w:val="center"/>
              <w:rPr>
                <w:b/>
              </w:rPr>
            </w:pPr>
            <w:r>
              <w:rPr>
                <w:b/>
              </w:rPr>
              <w:t xml:space="preserve">6.8.2.6.1 </w:t>
            </w:r>
            <w:r>
              <w:rPr>
                <w:b/>
                <w:i/>
              </w:rPr>
              <w:t>for equipment</w:t>
            </w:r>
          </w:p>
          <w:p w14:paraId="76F1BB02" w14:textId="77777777" w:rsidR="007B624B" w:rsidRPr="00104A1E" w:rsidRDefault="007B624B" w:rsidP="007B0B1C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A032F0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46CEFABA" w14:textId="77777777" w:rsidR="007B624B" w:rsidRPr="009A6421" w:rsidRDefault="007B624B" w:rsidP="007B0B1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‡(À˛" w:hAnsi="‡(À˛" w:cs="‡(À˛"/>
                <w:sz w:val="18"/>
                <w:szCs w:val="18"/>
                <w:lang w:val="en-US"/>
              </w:rPr>
            </w:pPr>
            <w:r>
              <w:t>6.8.3.2 and 6.8.3.4.9</w:t>
            </w:r>
          </w:p>
        </w:tc>
      </w:tr>
      <w:tr w:rsidR="007B624B" w:rsidRPr="00104A1E" w14:paraId="544F3B4F" w14:textId="77777777" w:rsidTr="0086745C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CB28CE" w14:textId="77777777" w:rsidR="007B624B" w:rsidRPr="00104A1E" w:rsidRDefault="007B624B" w:rsidP="007B0B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13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E959EE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2BB2F0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7C72DC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56FFF4A2" w14:textId="77777777" w:rsidTr="0086745C">
        <w:tc>
          <w:tcPr>
            <w:tcW w:w="5000" w:type="pct"/>
            <w:gridSpan w:val="10"/>
          </w:tcPr>
          <w:p w14:paraId="7EA33A49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502D618E" w14:textId="77777777" w:rsidTr="0086745C">
        <w:tc>
          <w:tcPr>
            <w:tcW w:w="5000" w:type="pct"/>
            <w:gridSpan w:val="10"/>
          </w:tcPr>
          <w:p w14:paraId="3458DD45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21A20473" w14:textId="77777777" w:rsidTr="0086745C">
        <w:tc>
          <w:tcPr>
            <w:tcW w:w="313" w:type="pct"/>
            <w:tcMar>
              <w:top w:w="57" w:type="dxa"/>
              <w:bottom w:w="57" w:type="dxa"/>
            </w:tcMar>
          </w:tcPr>
          <w:p w14:paraId="780454FB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593D1D90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18A40B3C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84FC22E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56D94031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67807DB3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47633D6E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45387309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1F742D80" w14:textId="77777777" w:rsidTr="0086745C">
        <w:tc>
          <w:tcPr>
            <w:tcW w:w="313" w:type="pct"/>
            <w:tcMar>
              <w:top w:w="0" w:type="dxa"/>
              <w:bottom w:w="0" w:type="dxa"/>
            </w:tcMar>
          </w:tcPr>
          <w:p w14:paraId="5F9183FF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C81ADC4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F43A21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566DCA1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62AE1C2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6239E15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4711D290" w14:textId="77777777" w:rsidTr="0086745C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023EDF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C32D3C5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4F2EF7B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6D9FD06" w14:textId="77777777" w:rsidR="007B624B" w:rsidRPr="00104A1E" w:rsidRDefault="007B624B" w:rsidP="007B0B1C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3CCC9FD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26DBDAA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4C6BD143" w14:textId="77777777" w:rsidTr="0086745C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1C7B3D0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549E058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E306922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23E1D09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33ECBA76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BA12B1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F47E3AF" w14:textId="77777777" w:rsidR="007B624B" w:rsidRDefault="007B624B" w:rsidP="007B624B">
      <w:pPr>
        <w:autoSpaceDE w:val="0"/>
        <w:autoSpaceDN w:val="0"/>
        <w:adjustRightInd w:val="0"/>
        <w:spacing w:before="240" w:after="120"/>
        <w:rPr>
          <w:b/>
          <w:sz w:val="22"/>
          <w:szCs w:val="22"/>
        </w:rPr>
      </w:pPr>
    </w:p>
    <w:p w14:paraId="63F6A370" w14:textId="77777777" w:rsidR="007B624B" w:rsidRPr="00104A1E" w:rsidRDefault="007B624B" w:rsidP="007B624B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4</w:t>
      </w:r>
    </w:p>
    <w:tbl>
      <w:tblPr>
        <w:tblW w:w="48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1"/>
        <w:gridCol w:w="17"/>
        <w:gridCol w:w="1124"/>
        <w:gridCol w:w="3852"/>
        <w:gridCol w:w="14"/>
        <w:gridCol w:w="2120"/>
        <w:gridCol w:w="14"/>
        <w:gridCol w:w="2129"/>
        <w:gridCol w:w="2609"/>
      </w:tblGrid>
      <w:tr w:rsidR="007B624B" w:rsidRPr="00104A1E" w14:paraId="0EEF1191" w14:textId="77777777" w:rsidTr="0086745C">
        <w:trPr>
          <w:trHeight w:val="350"/>
        </w:trPr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E8EAFD" w14:textId="77777777" w:rsidR="007B624B" w:rsidRPr="00471DD3" w:rsidRDefault="007B624B" w:rsidP="007B0B1C">
            <w:pPr>
              <w:jc w:val="center"/>
              <w:rPr>
                <w:b/>
                <w:spacing w:val="-3"/>
                <w:highlight w:val="red"/>
              </w:rPr>
            </w:pPr>
            <w:proofErr w:type="spellStart"/>
            <w:r w:rsidRPr="00471DD3">
              <w:rPr>
                <w:b/>
                <w:spacing w:val="-3"/>
              </w:rPr>
              <w:t>prEN</w:t>
            </w:r>
            <w:proofErr w:type="spellEnd"/>
            <w:r w:rsidRPr="00471DD3">
              <w:rPr>
                <w:b/>
                <w:spacing w:val="-3"/>
              </w:rPr>
              <w:t xml:space="preserve"> 14025 rev</w:t>
            </w:r>
          </w:p>
        </w:tc>
        <w:tc>
          <w:tcPr>
            <w:tcW w:w="179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8BA396" w14:textId="77777777" w:rsidR="007B624B" w:rsidRPr="00104A1E" w:rsidRDefault="007B624B" w:rsidP="007B0B1C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471DD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Metallic pressure tanks - Design and construction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0F6365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0664F27C" w14:textId="77777777" w:rsidR="007B624B" w:rsidRDefault="007B624B" w:rsidP="007B0B1C">
            <w:pPr>
              <w:jc w:val="center"/>
            </w:pPr>
            <w:r>
              <w:t>6.8.4 TT11,</w:t>
            </w:r>
          </w:p>
          <w:p w14:paraId="69B73BE3" w14:textId="77777777" w:rsidR="007B624B" w:rsidRPr="009A6421" w:rsidRDefault="007B624B" w:rsidP="007B0B1C">
            <w:pPr>
              <w:jc w:val="center"/>
              <w:rPr>
                <w:i/>
              </w:rPr>
            </w:pPr>
            <w:r>
              <w:t xml:space="preserve">6.8.2.6.1 </w:t>
            </w:r>
            <w:r>
              <w:rPr>
                <w:i/>
              </w:rPr>
              <w:t>for tanks</w:t>
            </w:r>
          </w:p>
        </w:tc>
        <w:tc>
          <w:tcPr>
            <w:tcW w:w="171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816030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F53DA6B" w14:textId="77777777" w:rsidR="007B624B" w:rsidRPr="00104A1E" w:rsidRDefault="007B624B" w:rsidP="007B0B1C">
            <w:pPr>
              <w:jc w:val="center"/>
            </w:pPr>
            <w:r>
              <w:t>6.8.2.1 and 6.8.3.1</w:t>
            </w:r>
          </w:p>
        </w:tc>
      </w:tr>
      <w:tr w:rsidR="007B624B" w:rsidRPr="00104A1E" w14:paraId="2CDA8F3E" w14:textId="77777777" w:rsidTr="0086745C">
        <w:trPr>
          <w:trHeight w:val="350"/>
        </w:trPr>
        <w:tc>
          <w:tcPr>
            <w:tcW w:w="720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81A13A" w14:textId="77777777" w:rsidR="007B624B" w:rsidRPr="00471DD3" w:rsidRDefault="007B624B" w:rsidP="007B0B1C">
            <w:pPr>
              <w:jc w:val="center"/>
              <w:rPr>
                <w:spacing w:val="-3"/>
                <w:highlight w:val="red"/>
              </w:rPr>
            </w:pPr>
            <w:r w:rsidRPr="00471DD3">
              <w:rPr>
                <w:spacing w:val="-3"/>
              </w:rPr>
              <w:t>00296106</w:t>
            </w:r>
          </w:p>
        </w:tc>
        <w:tc>
          <w:tcPr>
            <w:tcW w:w="179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12CE5C" w14:textId="77777777" w:rsidR="007B624B" w:rsidRPr="00104A1E" w:rsidRDefault="007B624B" w:rsidP="007B0B1C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83AAA3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12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361BEF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004095BC" w14:textId="77777777" w:rsidTr="0086745C">
        <w:tc>
          <w:tcPr>
            <w:tcW w:w="5000" w:type="pct"/>
            <w:gridSpan w:val="10"/>
          </w:tcPr>
          <w:p w14:paraId="57B61B42" w14:textId="77777777" w:rsidR="007B624B" w:rsidRPr="00104A1E" w:rsidRDefault="007B624B" w:rsidP="007B0B1C">
            <w:pPr>
              <w:tabs>
                <w:tab w:val="num" w:pos="1134"/>
              </w:tabs>
              <w:jc w:val="both"/>
            </w:pPr>
            <w:r>
              <w:t>Assessment from JMSA: "</w:t>
            </w:r>
            <w:r w:rsidRPr="008A633B">
              <w:t>This standard has one minor discordance with the ADR and if corrected can be approved for inclusion in the referenced standards</w:t>
            </w:r>
            <w:r>
              <w:t>"</w:t>
            </w:r>
            <w:r w:rsidRPr="008A633B">
              <w:t>.</w:t>
            </w:r>
          </w:p>
        </w:tc>
      </w:tr>
      <w:tr w:rsidR="007B624B" w:rsidRPr="00104A1E" w14:paraId="1823A2F7" w14:textId="77777777" w:rsidTr="0086745C">
        <w:tc>
          <w:tcPr>
            <w:tcW w:w="5000" w:type="pct"/>
            <w:gridSpan w:val="10"/>
          </w:tcPr>
          <w:p w14:paraId="48BD1035" w14:textId="77777777" w:rsidR="007B624B" w:rsidRPr="00104A1E" w:rsidRDefault="007B624B" w:rsidP="007B0B1C"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32D8C967" w14:textId="77777777" w:rsidTr="0086745C">
        <w:tc>
          <w:tcPr>
            <w:tcW w:w="316" w:type="pct"/>
            <w:tcMar>
              <w:top w:w="57" w:type="dxa"/>
              <w:bottom w:w="57" w:type="dxa"/>
            </w:tcMar>
          </w:tcPr>
          <w:p w14:paraId="2A2F9A33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10" w:type="pct"/>
            <w:gridSpan w:val="2"/>
            <w:tcMar>
              <w:top w:w="57" w:type="dxa"/>
              <w:bottom w:w="57" w:type="dxa"/>
            </w:tcMar>
          </w:tcPr>
          <w:p w14:paraId="7F3B6067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98" w:type="pct"/>
            <w:gridSpan w:val="3"/>
            <w:tcMar>
              <w:top w:w="57" w:type="dxa"/>
              <w:bottom w:w="57" w:type="dxa"/>
            </w:tcMar>
          </w:tcPr>
          <w:p w14:paraId="23EE535E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9" w:type="pct"/>
            <w:gridSpan w:val="2"/>
            <w:tcMar>
              <w:top w:w="57" w:type="dxa"/>
              <w:bottom w:w="57" w:type="dxa"/>
            </w:tcMar>
          </w:tcPr>
          <w:p w14:paraId="0901120C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7" w:type="pct"/>
            <w:tcMar>
              <w:top w:w="57" w:type="dxa"/>
              <w:bottom w:w="57" w:type="dxa"/>
            </w:tcMar>
          </w:tcPr>
          <w:p w14:paraId="091E021F" w14:textId="77777777" w:rsidR="007B624B" w:rsidRPr="00104A1E" w:rsidRDefault="007B624B" w:rsidP="007B0B1C">
            <w:pPr>
              <w:jc w:val="center"/>
            </w:pPr>
            <w:r w:rsidRPr="00104A1E">
              <w:t>Comment from</w:t>
            </w:r>
          </w:p>
          <w:p w14:paraId="5F4415BC" w14:textId="77777777" w:rsidR="007B624B" w:rsidRPr="00104A1E" w:rsidRDefault="007B624B" w:rsidP="007B0B1C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40" w:type="pct"/>
            <w:tcMar>
              <w:top w:w="57" w:type="dxa"/>
              <w:bottom w:w="57" w:type="dxa"/>
            </w:tcMar>
          </w:tcPr>
          <w:p w14:paraId="5202A928" w14:textId="77777777" w:rsidR="007B624B" w:rsidRPr="00104A1E" w:rsidRDefault="007B624B" w:rsidP="007B0B1C">
            <w:pPr>
              <w:jc w:val="center"/>
            </w:pPr>
            <w:r w:rsidRPr="00104A1E">
              <w:t xml:space="preserve">Comment from </w:t>
            </w:r>
          </w:p>
          <w:p w14:paraId="4B2057E5" w14:textId="77777777" w:rsidR="007B624B" w:rsidRPr="00104A1E" w:rsidRDefault="007B624B" w:rsidP="007B0B1C">
            <w:pPr>
              <w:jc w:val="center"/>
            </w:pPr>
            <w:r w:rsidRPr="00104A1E">
              <w:t>WG Standards</w:t>
            </w:r>
          </w:p>
        </w:tc>
      </w:tr>
      <w:tr w:rsidR="007B624B" w:rsidRPr="00104A1E" w14:paraId="689649C0" w14:textId="77777777" w:rsidTr="0086745C">
        <w:tc>
          <w:tcPr>
            <w:tcW w:w="316" w:type="pct"/>
            <w:tcMar>
              <w:top w:w="0" w:type="dxa"/>
              <w:bottom w:w="0" w:type="dxa"/>
            </w:tcMar>
          </w:tcPr>
          <w:p w14:paraId="41B34CC2" w14:textId="77777777" w:rsidR="007B624B" w:rsidRPr="00104A1E" w:rsidRDefault="007B624B" w:rsidP="007B0B1C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6948E3D" w14:textId="77777777" w:rsidR="007B624B" w:rsidRPr="00104A1E" w:rsidRDefault="007B624B" w:rsidP="007B0B1C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C2172E1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A410ED6" w14:textId="77777777" w:rsidR="007B624B" w:rsidRPr="00104A1E" w:rsidRDefault="007B624B" w:rsidP="007B0B1C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CE2ED33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28B2A5FB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5CA3AAF6" w14:textId="77777777" w:rsidTr="0086745C">
        <w:tc>
          <w:tcPr>
            <w:tcW w:w="31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8983419" w14:textId="77777777" w:rsidR="007B624B" w:rsidRPr="00104A1E" w:rsidRDefault="007B624B" w:rsidP="007B0B1C">
            <w:pPr>
              <w:jc w:val="center"/>
              <w:rPr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2138BC2" w14:textId="77777777" w:rsidR="007B624B" w:rsidRPr="00104A1E" w:rsidRDefault="007B624B" w:rsidP="007B0B1C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2E561CD" w14:textId="77777777" w:rsidR="007B624B" w:rsidRPr="00104A1E" w:rsidRDefault="007B624B" w:rsidP="007B0B1C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4E5C486" w14:textId="77777777" w:rsidR="007B624B" w:rsidRPr="00104A1E" w:rsidRDefault="007B624B" w:rsidP="007B0B1C"/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DB1145C" w14:textId="77777777" w:rsidR="007B624B" w:rsidRPr="00104A1E" w:rsidRDefault="007B624B" w:rsidP="007B0B1C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2D66D26F" w14:textId="77777777" w:rsidR="007B624B" w:rsidRPr="00104A1E" w:rsidRDefault="007B624B" w:rsidP="007B0B1C">
            <w:pPr>
              <w:keepLines/>
              <w:rPr>
                <w:bCs/>
              </w:rPr>
            </w:pPr>
          </w:p>
        </w:tc>
      </w:tr>
      <w:tr w:rsidR="007B624B" w:rsidRPr="00104A1E" w14:paraId="5D4C31C3" w14:textId="77777777" w:rsidTr="0086745C">
        <w:trPr>
          <w:trHeight w:val="655"/>
        </w:trPr>
        <w:tc>
          <w:tcPr>
            <w:tcW w:w="72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DE299E1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935FF8A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79930D1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80C62DA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481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E390A48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F1DFC3A" w14:textId="77777777" w:rsidR="007B624B" w:rsidRDefault="007B624B" w:rsidP="007B624B">
      <w:pPr>
        <w:autoSpaceDE w:val="0"/>
        <w:autoSpaceDN w:val="0"/>
        <w:adjustRightInd w:val="0"/>
        <w:spacing w:before="240" w:after="120"/>
        <w:rPr>
          <w:b/>
          <w:sz w:val="22"/>
          <w:szCs w:val="22"/>
        </w:rPr>
      </w:pPr>
    </w:p>
    <w:p w14:paraId="4B347233" w14:textId="77777777" w:rsidR="00B91636" w:rsidRDefault="00B91636">
      <w:pPr>
        <w:suppressAutoHyphens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7FE741" w14:textId="0665806C" w:rsidR="007B624B" w:rsidRPr="00104A1E" w:rsidRDefault="007B624B" w:rsidP="007B624B">
      <w:pPr>
        <w:autoSpaceDE w:val="0"/>
        <w:autoSpaceDN w:val="0"/>
        <w:adjustRightInd w:val="0"/>
        <w:spacing w:before="240" w:after="120"/>
        <w:rPr>
          <w:b/>
          <w:sz w:val="22"/>
          <w:szCs w:val="22"/>
        </w:rPr>
      </w:pPr>
      <w:r w:rsidRPr="00104A1E">
        <w:rPr>
          <w:b/>
          <w:sz w:val="22"/>
          <w:szCs w:val="22"/>
        </w:rPr>
        <w:lastRenderedPageBreak/>
        <w:t xml:space="preserve">B. Standards at Stage 3 or 4: Submitted for </w:t>
      </w:r>
      <w:r w:rsidR="003B202E">
        <w:rPr>
          <w:b/>
          <w:sz w:val="22"/>
          <w:szCs w:val="22"/>
        </w:rPr>
        <w:t>f</w:t>
      </w:r>
      <w:r w:rsidRPr="00104A1E">
        <w:rPr>
          <w:b/>
          <w:sz w:val="22"/>
          <w:szCs w:val="22"/>
        </w:rPr>
        <w:t xml:space="preserve">ormal vote or </w:t>
      </w:r>
      <w:r w:rsidR="003B202E">
        <w:rPr>
          <w:b/>
          <w:sz w:val="22"/>
          <w:szCs w:val="22"/>
        </w:rPr>
        <w:t>p</w:t>
      </w:r>
      <w:r w:rsidRPr="00104A1E">
        <w:rPr>
          <w:b/>
          <w:sz w:val="22"/>
          <w:szCs w:val="22"/>
        </w:rPr>
        <w:t>ublished</w:t>
      </w:r>
    </w:p>
    <w:p w14:paraId="36D77557" w14:textId="77777777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64ED9948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BD6473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proofErr w:type="spellStart"/>
            <w:r w:rsidRPr="0022331B">
              <w:rPr>
                <w:b/>
                <w:iCs/>
                <w:lang w:val="es-ES"/>
              </w:rPr>
              <w:t>FprEN</w:t>
            </w:r>
            <w:proofErr w:type="spellEnd"/>
            <w:r w:rsidRPr="0022331B">
              <w:rPr>
                <w:b/>
                <w:iCs/>
                <w:lang w:val="es-ES"/>
              </w:rPr>
              <w:t xml:space="preserve"> 13799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6C33B16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22331B">
              <w:rPr>
                <w:b/>
                <w:iCs/>
              </w:rPr>
              <w:t>LPG equipment and accessories - Contents gauges for Liquefied Petroleum Gas (LPG)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BE9461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0B0FA625" w14:textId="66B8FD6B" w:rsidR="007B624B" w:rsidRPr="00104A1E" w:rsidRDefault="007B624B" w:rsidP="00463088">
            <w:pPr>
              <w:jc w:val="center"/>
              <w:rPr>
                <w:b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 w:rsidRPr="00D02DDD">
              <w:rPr>
                <w:b/>
                <w:i/>
              </w:rPr>
              <w:t>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6586EC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3BF5EF64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CE6EF9">
              <w:t>6.2.3.1</w:t>
            </w:r>
            <w:r>
              <w:t>and 6.2.1.3</w:t>
            </w:r>
          </w:p>
        </w:tc>
      </w:tr>
      <w:tr w:rsidR="007B624B" w:rsidRPr="00104A1E" w14:paraId="4727BDA6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1E43B7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00286192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186DD1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39B674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195D93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482DDEFA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5AA35CD9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1F47C24B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2CFF71C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14E1DF80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EF577E9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A05F61E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1BFB9E2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4AFCE7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ED4EFAD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09FB9DD0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675EB4E2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847E80C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UK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99DF73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0DCAD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Previous editions of this standard have not been referenced in RID/ADR.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BEDCCD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C29530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8621F7B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0FA19742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74E1E0A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AE33A9A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4BFF0A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83D4FD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C8EA3C8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72E208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777F3861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53480C3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3CA51D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3970F11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6529EE98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0541613D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4B31AE2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61B0587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5AFD313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335E25B7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83C12C3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3A8A61E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7F9C097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193448B4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DD9B48C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3F03B3E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21DB84E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05D5D5FF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EE13D0E" w14:textId="77777777" w:rsidR="00861FB2" w:rsidRPr="00D27CAE" w:rsidRDefault="00861FB2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66A2C989" w14:textId="1FF5AC57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51D61034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1A86FB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proofErr w:type="spellStart"/>
            <w:r w:rsidRPr="0022331B">
              <w:rPr>
                <w:b/>
                <w:iCs/>
                <w:lang w:val="es-ES"/>
              </w:rPr>
              <w:t>FprEN</w:t>
            </w:r>
            <w:proofErr w:type="spellEnd"/>
            <w:r w:rsidRPr="0022331B">
              <w:rPr>
                <w:b/>
                <w:iCs/>
                <w:lang w:val="es-ES"/>
              </w:rPr>
              <w:t xml:space="preserve"> 1439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AB9087A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22331B">
              <w:rPr>
                <w:b/>
                <w:iCs/>
              </w:rPr>
              <w:t>LPG equipment and accessories - Procedure for checking transportable refillable LPG cylinders before, during and after filling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86FA21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036743E" w14:textId="046B66AC" w:rsidR="007B624B" w:rsidRPr="00A33174" w:rsidRDefault="007B624B" w:rsidP="00A33174">
            <w:pPr>
              <w:jc w:val="center"/>
            </w:pPr>
            <w:r>
              <w:rPr>
                <w:b/>
              </w:rPr>
              <w:t>P200 (11) and P200</w:t>
            </w:r>
            <w:r w:rsidR="00A33174">
              <w:rPr>
                <w:b/>
              </w:rPr>
              <w:t> </w:t>
            </w:r>
            <w:r>
              <w:rPr>
                <w:b/>
              </w:rPr>
              <w:t>(12),</w:t>
            </w:r>
            <w:r w:rsidR="00463088">
              <w:rPr>
                <w:b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4164777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55C06B02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P200 (7)</w:t>
            </w:r>
          </w:p>
        </w:tc>
      </w:tr>
      <w:tr w:rsidR="007B624B" w:rsidRPr="00104A1E" w14:paraId="0EDCB4F6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388AFC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00286205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38B532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8C1C39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23A779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40684C62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416F957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4DD38FFC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C4713E7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100BEC01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847952E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D32EF5B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157A9C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0D7297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BF1BC03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23C67890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3B80CD60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469A4FA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3EAD0A7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537B98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B969C3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F1B14E9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CFE1BE3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0F43520D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753A3BB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EBD1E3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3C0ECC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108F83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D5E618B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8D0D9E0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4A269A6B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AF70E0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8A0508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EF004EF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8FA1693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7542E1A2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D40BF65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FB7629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4F0CF06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01AD5EF5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1D6F67E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EBB1651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A53F365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2AA9BA27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3209AD1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4E03E83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9CAF86F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4C573F5C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1EC48A3F" w14:textId="77777777" w:rsidR="00352AE1" w:rsidRPr="00D27CAE" w:rsidRDefault="00352AE1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5A2DB311" w14:textId="3E7161DF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52BC8746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3B7974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22331B">
              <w:rPr>
                <w:b/>
                <w:iCs/>
                <w:lang w:val="es-ES"/>
              </w:rPr>
              <w:t>EN 12493:2020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2AF2EA8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22331B">
              <w:rPr>
                <w:b/>
                <w:iCs/>
              </w:rPr>
              <w:t>LPG equipment and accessories - Welded steel pressure vessels for LPG road tankers - Design and manufacture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59DC2DE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0497E57" w14:textId="77777777" w:rsidR="007B624B" w:rsidRPr="00104A1E" w:rsidRDefault="007B624B" w:rsidP="007B0B1C">
            <w:pPr>
              <w:jc w:val="center"/>
              <w:rPr>
                <w:b/>
              </w:rPr>
            </w:pPr>
            <w:r>
              <w:t xml:space="preserve">6.8.2.6.1 </w:t>
            </w:r>
            <w:r>
              <w:rPr>
                <w:i/>
              </w:rPr>
              <w:t>for tanks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809238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7576342D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6.8.2.1, 6.8.2.5, 6.8.3.1, 6.8.3.5, 6.8.5.1 to 6.8.5.3</w:t>
            </w:r>
          </w:p>
        </w:tc>
      </w:tr>
      <w:tr w:rsidR="007B624B" w:rsidRPr="00104A1E" w14:paraId="5B6DB2F7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59E7C0C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00286194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099640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D5F071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75D4B2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75E0C5FC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A7782C7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7EAEE48C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B184F81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0842E854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682C327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1855F0C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9C2BD2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49F6AC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E890716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9E1D8B2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5358EBC0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9D792D2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E282D86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667401A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12F7CA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CB8F220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E2D8520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010C660A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558F766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117C4F2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7EB36ED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A71915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67A258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6FF73DB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01D35786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3B33A10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DC76D01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6AD819B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951BA4D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4818A69E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F64EF24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E3729BF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5494CEA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74A3492E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4BCCDAB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A2B03E6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F413BE3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3038F220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73B621F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C301533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AA52D7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13AD7E4F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1BEBE58C" w14:textId="77777777" w:rsidR="00352AE1" w:rsidRPr="00D27CAE" w:rsidRDefault="00352AE1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D27CAE">
        <w:rPr>
          <w:rFonts w:ascii="Times New Roman" w:hAnsi="Times New Roman"/>
          <w:b w:val="0"/>
          <w:iCs/>
          <w:sz w:val="20"/>
          <w:lang w:val="en-US"/>
        </w:rPr>
        <w:br w:type="page"/>
      </w:r>
    </w:p>
    <w:p w14:paraId="3077427F" w14:textId="64834B48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769CE8A7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3EBF5A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20475:2020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3FC8E6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A6765D">
              <w:rPr>
                <w:b/>
                <w:iCs/>
              </w:rPr>
              <w:t>Gas cylinders - Cylinder bundles - Periodic inspection and testing (ISO 20475:2018)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0AD3EF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20712A07" w14:textId="77777777" w:rsidR="007B624B" w:rsidRPr="00104A1E" w:rsidRDefault="007B624B" w:rsidP="007B0B1C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661CD8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586D5D30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6.2.3.5</w:t>
            </w:r>
          </w:p>
        </w:tc>
      </w:tr>
      <w:tr w:rsidR="007B624B" w:rsidRPr="00104A1E" w14:paraId="0938BFBD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965649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A6765D">
              <w:rPr>
                <w:spacing w:val="-3"/>
              </w:rPr>
              <w:t>00023230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792608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B4CFF4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9AB5AE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31716C47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1205BDF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12082D66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753B9B4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4E02191B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EC250F5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FA8BBF7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73FE153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B40AE4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E128938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3827129E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105B5757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189F541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4928D49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431F14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0C423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05627A8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43C176D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6A50B8C9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B3262EF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70A329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42CEA9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FF13D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2AA09C2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04536B6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4412EDA7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5CDDA9A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54808C8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785BB65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072EA42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0F3C0376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391B446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BDDA83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974C1CE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3FC102E0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C5D70A8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7B785A4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68ECFA6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7D93C5E9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A98109B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6C20437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C28A020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291C7721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46A7AB6" w14:textId="77777777" w:rsidR="00733ED8" w:rsidRPr="00D27CAE" w:rsidRDefault="00733ED8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54907210" w14:textId="126FC1CC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45162A74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474B99C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23088:2020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0181CB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A6765D">
              <w:rPr>
                <w:b/>
                <w:iCs/>
              </w:rPr>
              <w:t>Gas cylinders - Periodic inspection and testing of welded steel pressure drums - Capacities up to 1 000 l (ISO 23088:2020)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DD26B5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822BF0D" w14:textId="77777777" w:rsidR="007B624B" w:rsidRPr="00104A1E" w:rsidRDefault="007B624B" w:rsidP="007B0B1C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0832A3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5D8B53AE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6.2.3.5</w:t>
            </w:r>
          </w:p>
        </w:tc>
      </w:tr>
      <w:tr w:rsidR="007B624B" w:rsidRPr="00104A1E" w14:paraId="06CC3638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6781B9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A6765D">
              <w:rPr>
                <w:spacing w:val="-3"/>
              </w:rPr>
              <w:t>00023231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E89163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1E747B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6773A4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784BA142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348BB70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401657E9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8765E8F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28CD073F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43755D2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9E41A67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D5B556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9A8EDD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F67A054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457EB405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38DE6159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C9BD726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199AFC9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F989D5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29AC17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0BB9D8F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898616C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58DEF3BC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6496980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96128FF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6E7BC7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8F6385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3E9EA9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FDA6844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1D7D2E19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C3956E0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lastRenderedPageBreak/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EC6B893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8A3BA23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6C28CFA4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7230680A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4B2BB3D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7C60C53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3D374B0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0E459A9C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6143B3F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131C438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D415423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45906109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F49089F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FDC8D35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22151A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4EE760E6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89FE370" w14:textId="77777777" w:rsidR="00733ED8" w:rsidRPr="00D27CAE" w:rsidRDefault="00733ED8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665E470D" w14:textId="63F27C85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52998DD7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D8B2FC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15995:2021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5751A7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471DD3">
              <w:rPr>
                <w:b/>
                <w:iCs/>
              </w:rPr>
              <w:t>Gas cylinders - Specifications and testing of LPG cylinder valves - Manually operated (ISO 15995:2021)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5E440EB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609B5BA0" w14:textId="77777777" w:rsidR="007B624B" w:rsidRPr="00F46044" w:rsidRDefault="007B624B" w:rsidP="007B0B1C">
            <w:pPr>
              <w:jc w:val="center"/>
              <w:rPr>
                <w:b/>
                <w:i/>
              </w:rPr>
            </w:pPr>
            <w:r>
              <w:rPr>
                <w:b/>
              </w:rPr>
              <w:t>6.2.4.1</w:t>
            </w:r>
            <w:r>
              <w:rPr>
                <w:b/>
                <w:i/>
              </w:rPr>
              <w:t xml:space="preserve"> 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16E450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6041AD13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6.2.3.1 and 6.2.3.3</w:t>
            </w:r>
          </w:p>
        </w:tc>
      </w:tr>
      <w:tr w:rsidR="007B624B" w:rsidRPr="00104A1E" w14:paraId="3C752D49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E34612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471DD3">
              <w:rPr>
                <w:spacing w:val="-3"/>
              </w:rPr>
              <w:t>00286216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041FFF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4C2BFD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406526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055F2FD8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657121F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37C4BDC3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FBB1942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2772081B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1B0B1F1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2A724B2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3798B5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EA1BA3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C332BC8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02238355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484EDA62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CADBE70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06FBC3C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9512B4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FB531D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2B06392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3E877F5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1914E880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41CAD0F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B27C88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045BA97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1405DF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132461A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0B84AA8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75ABCA85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2282554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92CF582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CD36EF0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653F0E9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5C0243D4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D4E0112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8BF4FD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8428C03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4CDD8079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DF0F5B4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00EE47E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660710A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2D349881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8968263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1150766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EC9C26C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55CB5C96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CE809F9" w14:textId="77777777" w:rsidR="00733ED8" w:rsidRPr="00D27CAE" w:rsidRDefault="00733ED8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1369C095" w14:textId="58E539D2" w:rsidR="007B624B" w:rsidRPr="00104A1E" w:rsidRDefault="007B624B" w:rsidP="007B624B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0"/>
        <w:gridCol w:w="1261"/>
        <w:gridCol w:w="948"/>
        <w:gridCol w:w="3830"/>
        <w:gridCol w:w="22"/>
        <w:gridCol w:w="2121"/>
        <w:gridCol w:w="17"/>
        <w:gridCol w:w="2455"/>
        <w:gridCol w:w="2447"/>
      </w:tblGrid>
      <w:tr w:rsidR="007B624B" w:rsidRPr="00104A1E" w14:paraId="211EF122" w14:textId="77777777" w:rsidTr="007B0B1C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0DC50E" w14:textId="77777777" w:rsidR="007B624B" w:rsidRPr="00D05CB0" w:rsidRDefault="007B624B" w:rsidP="007B0B1C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14245:2021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4D9B61" w14:textId="77777777" w:rsidR="007B624B" w:rsidRPr="00104A1E" w:rsidRDefault="007B624B" w:rsidP="007B0B1C">
            <w:pPr>
              <w:jc w:val="center"/>
              <w:rPr>
                <w:b/>
                <w:iCs/>
              </w:rPr>
            </w:pPr>
            <w:r w:rsidRPr="00471DD3">
              <w:rPr>
                <w:b/>
                <w:iCs/>
              </w:rPr>
              <w:t>Gas cylinders - Specifications and testing of LPG cylinder valves - Self-closing (ISO 14245:2021)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4EA44A" w14:textId="77777777" w:rsidR="007B624B" w:rsidRPr="00104A1E" w:rsidRDefault="007B624B" w:rsidP="007B0B1C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A0192BC" w14:textId="77777777" w:rsidR="007B624B" w:rsidRPr="00F46044" w:rsidRDefault="007B624B" w:rsidP="007B0B1C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6.2.4.1 </w:t>
            </w:r>
            <w:r>
              <w:rPr>
                <w:b/>
                <w:i/>
              </w:rPr>
              <w:t>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6706B1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3078B0AF" w14:textId="77777777" w:rsidR="007B624B" w:rsidRPr="00104A1E" w:rsidRDefault="007B624B" w:rsidP="007B0B1C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6.2.3.1. and 6.2.3.3</w:t>
            </w:r>
          </w:p>
        </w:tc>
      </w:tr>
      <w:tr w:rsidR="007B624B" w:rsidRPr="00104A1E" w14:paraId="082830F8" w14:textId="77777777" w:rsidTr="007B0B1C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156ABC" w14:textId="77777777" w:rsidR="007B624B" w:rsidRPr="00D05CB0" w:rsidRDefault="007B624B" w:rsidP="007B0B1C">
            <w:pPr>
              <w:jc w:val="center"/>
              <w:rPr>
                <w:spacing w:val="-3"/>
                <w:highlight w:val="yellow"/>
              </w:rPr>
            </w:pPr>
            <w:r w:rsidRPr="00471DD3">
              <w:rPr>
                <w:spacing w:val="-3"/>
              </w:rPr>
              <w:t>00286215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AC8FC7" w14:textId="77777777" w:rsidR="007B624B" w:rsidRPr="00104A1E" w:rsidRDefault="007B624B" w:rsidP="007B0B1C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14AB32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F87833" w14:textId="77777777" w:rsidR="007B624B" w:rsidRPr="00104A1E" w:rsidRDefault="007B624B" w:rsidP="007B0B1C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7B624B" w:rsidRPr="00104A1E" w14:paraId="479859DD" w14:textId="77777777" w:rsidTr="007B0B1C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08EB57EA" w14:textId="77777777" w:rsidR="007B624B" w:rsidRPr="00104A1E" w:rsidRDefault="007B624B" w:rsidP="007B0B1C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04A1E">
              <w:t>Positive assessment by the JMSA: This standard is compliant with the ADR and can be approved for inclusion in the referenced standards.</w:t>
            </w:r>
          </w:p>
        </w:tc>
      </w:tr>
      <w:tr w:rsidR="007B624B" w:rsidRPr="00104A1E" w14:paraId="65D90B6E" w14:textId="77777777" w:rsidTr="007B0B1C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3ABC536B" w14:textId="77777777" w:rsidR="007B624B" w:rsidRPr="00104A1E" w:rsidRDefault="007B624B" w:rsidP="007B0B1C">
            <w:pPr>
              <w:rPr>
                <w:b/>
                <w:iCs/>
              </w:rPr>
            </w:pPr>
            <w:r w:rsidRPr="00104A1E">
              <w:rPr>
                <w:b/>
                <w:iCs/>
              </w:rPr>
              <w:lastRenderedPageBreak/>
              <w:t>Comments from members of the Joint Meeting</w:t>
            </w:r>
            <w:r w:rsidRPr="00104A1E">
              <w:rPr>
                <w:b/>
              </w:rPr>
              <w:t>:</w:t>
            </w:r>
          </w:p>
        </w:tc>
      </w:tr>
      <w:tr w:rsidR="007B624B" w:rsidRPr="00104A1E" w14:paraId="6E25AC90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29879D0" w14:textId="77777777" w:rsidR="007B624B" w:rsidRPr="00104A1E" w:rsidRDefault="007B624B" w:rsidP="007B0B1C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E860E42" w14:textId="77777777" w:rsidR="007B624B" w:rsidRPr="00104A1E" w:rsidRDefault="007B624B" w:rsidP="007B0B1C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DDD0D2" w14:textId="77777777" w:rsidR="007B624B" w:rsidRPr="00104A1E" w:rsidRDefault="007B624B" w:rsidP="007B0B1C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A0CFC5" w14:textId="77777777" w:rsidR="007B624B" w:rsidRPr="00104A1E" w:rsidRDefault="007B624B" w:rsidP="007B0B1C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B4F9D58" w14:textId="77777777" w:rsidR="007B624B" w:rsidRPr="00104A1E" w:rsidRDefault="007B624B" w:rsidP="007B0B1C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8541E93" w14:textId="77777777" w:rsidR="007B624B" w:rsidRPr="00104A1E" w:rsidRDefault="007B624B" w:rsidP="007B0B1C">
            <w:pPr>
              <w:jc w:val="center"/>
            </w:pPr>
            <w:r w:rsidRPr="00104A1E">
              <w:t>Comment from WG Standards</w:t>
            </w:r>
          </w:p>
        </w:tc>
      </w:tr>
      <w:tr w:rsidR="007B624B" w:rsidRPr="00104A1E" w14:paraId="4785B4AE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65A153C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8ED81A1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92C75F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F73EBC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72E871E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F02550D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2EB334F6" w14:textId="77777777" w:rsidTr="007B0B1C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F7152D8" w14:textId="77777777" w:rsidR="007B624B" w:rsidRPr="00104A1E" w:rsidRDefault="007B624B" w:rsidP="007B0B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9842E4A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EF0B69C" w14:textId="77777777" w:rsidR="007B624B" w:rsidRPr="00104A1E" w:rsidRDefault="007B624B" w:rsidP="007B0B1C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9A3D76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F34B9F4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4CE7032" w14:textId="77777777" w:rsidR="007B624B" w:rsidRPr="00104A1E" w:rsidRDefault="007B624B" w:rsidP="007B0B1C">
            <w:pPr>
              <w:spacing w:line="240" w:lineRule="auto"/>
              <w:rPr>
                <w:bCs/>
              </w:rPr>
            </w:pPr>
          </w:p>
        </w:tc>
      </w:tr>
      <w:tr w:rsidR="007B624B" w:rsidRPr="00104A1E" w14:paraId="08687F4E" w14:textId="77777777" w:rsidTr="007B0B1C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039284" w14:textId="77777777" w:rsidR="007B624B" w:rsidRPr="00104A1E" w:rsidRDefault="007B624B" w:rsidP="007B0B1C">
            <w:pPr>
              <w:rPr>
                <w:b/>
                <w:bCs/>
              </w:rPr>
            </w:pPr>
            <w:r w:rsidRPr="00104A1E">
              <w:rPr>
                <w:b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018A0EE" w14:textId="77777777" w:rsidR="007B624B" w:rsidRPr="00104A1E" w:rsidRDefault="007B624B" w:rsidP="007B0B1C">
            <w:pPr>
              <w:keepLines/>
              <w:jc w:val="center"/>
              <w:rPr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BE28F2B" w14:textId="77777777" w:rsidR="007B624B" w:rsidRPr="00104A1E" w:rsidRDefault="007B624B" w:rsidP="007B0B1C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6D9B541D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7B624B" w:rsidRPr="00104A1E" w14:paraId="15D03270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AF6C129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5D3FFF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F6D0E72" w14:textId="77777777" w:rsidR="007B624B" w:rsidRPr="00104A1E" w:rsidRDefault="007B624B" w:rsidP="007B0B1C">
                  <w:pPr>
                    <w:keepLines/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Latest date for withdrawal of existing type approvals</w:t>
                  </w:r>
                </w:p>
              </w:tc>
            </w:tr>
            <w:tr w:rsidR="007B624B" w:rsidRPr="00104A1E" w14:paraId="255F6B7E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F2BB273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A69D5B8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938DC12" w14:textId="77777777" w:rsidR="007B624B" w:rsidRPr="00104A1E" w:rsidRDefault="007B624B" w:rsidP="007B0B1C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7B624B" w:rsidRPr="00104A1E" w14:paraId="6D43E96B" w14:textId="77777777" w:rsidTr="007B0B1C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8AB8927" w14:textId="77777777" w:rsidR="007B624B" w:rsidRPr="00104A1E" w:rsidRDefault="007B624B" w:rsidP="007B0B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B988D7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3C37A9F" w14:textId="77777777" w:rsidR="007B624B" w:rsidRPr="00104A1E" w:rsidRDefault="007B624B" w:rsidP="007B0B1C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615EAEE5" w14:textId="77777777" w:rsidR="007B624B" w:rsidRPr="00104A1E" w:rsidRDefault="007B624B" w:rsidP="007B0B1C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DD6671D" w14:textId="77777777" w:rsidR="00A35644" w:rsidRDefault="00A35644" w:rsidP="007B624B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</w:rPr>
      </w:pPr>
    </w:p>
    <w:p w14:paraId="1382BFFC" w14:textId="575E0AEF" w:rsidR="007B624B" w:rsidRPr="00104A1E" w:rsidRDefault="007B624B" w:rsidP="007B624B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</w:rPr>
      </w:pPr>
      <w:r w:rsidRPr="00104A1E">
        <w:rPr>
          <w:b/>
          <w:sz w:val="24"/>
          <w:szCs w:val="24"/>
          <w:u w:val="single"/>
        </w:rPr>
        <w:t>General purpose standards reaching publication soon (reference of standards in RID</w:t>
      </w:r>
      <w:r w:rsidR="00A35644">
        <w:rPr>
          <w:b/>
          <w:sz w:val="24"/>
          <w:szCs w:val="24"/>
          <w:u w:val="single"/>
        </w:rPr>
        <w:t>/</w:t>
      </w:r>
      <w:r w:rsidRPr="00104A1E">
        <w:rPr>
          <w:b/>
          <w:sz w:val="24"/>
          <w:szCs w:val="24"/>
          <w:u w:val="single"/>
        </w:rPr>
        <w:t>ADR)</w:t>
      </w:r>
    </w:p>
    <w:p w14:paraId="1A0BF2AD" w14:textId="77777777" w:rsidR="007B624B" w:rsidRDefault="007B624B" w:rsidP="007B624B">
      <w:pPr>
        <w:pStyle w:val="SingleTxtG"/>
        <w:numPr>
          <w:ilvl w:val="0"/>
          <w:numId w:val="22"/>
        </w:numPr>
        <w:spacing w:before="240" w:after="0"/>
        <w:jc w:val="left"/>
        <w:rPr>
          <w:rFonts w:asciiTheme="majorBidi" w:hAnsiTheme="majorBidi" w:cstheme="majorBidi"/>
        </w:rPr>
      </w:pPr>
      <w:proofErr w:type="spellStart"/>
      <w:r w:rsidRPr="00151A57">
        <w:rPr>
          <w:rFonts w:asciiTheme="majorBidi" w:hAnsiTheme="majorBidi" w:cstheme="majorBidi"/>
        </w:rPr>
        <w:t>FprEN</w:t>
      </w:r>
      <w:proofErr w:type="spellEnd"/>
      <w:r w:rsidRPr="00151A57">
        <w:rPr>
          <w:rFonts w:asciiTheme="majorBidi" w:hAnsiTheme="majorBidi" w:cstheme="majorBidi"/>
        </w:rPr>
        <w:t xml:space="preserve"> 3-8</w:t>
      </w:r>
      <w:r w:rsidRPr="00151A57">
        <w:rPr>
          <w:rFonts w:asciiTheme="majorBidi" w:hAnsiTheme="majorBidi" w:cstheme="majorBidi"/>
        </w:rPr>
        <w:tab/>
        <w:t>Portable fire extinguishers - Part 8: Requirements for the construction, pressure resistance and mechanical tests for extinguishers with a maximum allowable pressure equal to or lower than 30 bar, which comply with the requirements of EN 3-7</w:t>
      </w:r>
    </w:p>
    <w:p w14:paraId="57699F4D" w14:textId="77777777" w:rsidR="007B624B" w:rsidRDefault="007B624B" w:rsidP="007B624B">
      <w:pPr>
        <w:pStyle w:val="SingleTxtG"/>
        <w:numPr>
          <w:ilvl w:val="0"/>
          <w:numId w:val="22"/>
        </w:numPr>
        <w:spacing w:before="240" w:after="0"/>
        <w:jc w:val="left"/>
        <w:rPr>
          <w:rFonts w:asciiTheme="majorBidi" w:hAnsiTheme="majorBidi" w:cstheme="majorBidi"/>
        </w:rPr>
      </w:pPr>
      <w:proofErr w:type="spellStart"/>
      <w:r w:rsidRPr="00151A57">
        <w:rPr>
          <w:rFonts w:asciiTheme="majorBidi" w:hAnsiTheme="majorBidi" w:cstheme="majorBidi"/>
        </w:rPr>
        <w:t>FprEN</w:t>
      </w:r>
      <w:proofErr w:type="spellEnd"/>
      <w:r w:rsidRPr="00151A57">
        <w:rPr>
          <w:rFonts w:asciiTheme="majorBidi" w:hAnsiTheme="majorBidi" w:cstheme="majorBidi"/>
        </w:rPr>
        <w:t xml:space="preserve"> IEC 60309-2:2021</w:t>
      </w:r>
      <w:r w:rsidRPr="00151A5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 w:rsidRPr="00151A57">
        <w:rPr>
          <w:rFonts w:asciiTheme="majorBidi" w:hAnsiTheme="majorBidi" w:cstheme="majorBidi"/>
        </w:rPr>
        <w:t>Plugs, fixed or portable socket- outlets and appliance inlets for industrial purposes - Part 2: Dimensional interchangeability requirements for pin and contact-tube accessories</w:t>
      </w:r>
    </w:p>
    <w:p w14:paraId="0A113F9E" w14:textId="39FD4AD8" w:rsidR="007B624B" w:rsidRDefault="007B624B" w:rsidP="0003475C">
      <w:pPr>
        <w:pStyle w:val="SingleTxtG"/>
        <w:numPr>
          <w:ilvl w:val="0"/>
          <w:numId w:val="22"/>
        </w:numPr>
        <w:spacing w:before="240" w:after="240"/>
        <w:ind w:left="714" w:hanging="357"/>
        <w:jc w:val="left"/>
        <w:rPr>
          <w:rFonts w:asciiTheme="majorBidi" w:hAnsiTheme="majorBidi" w:cstheme="majorBidi"/>
        </w:rPr>
      </w:pPr>
      <w:proofErr w:type="spellStart"/>
      <w:r w:rsidRPr="00151A57">
        <w:rPr>
          <w:rFonts w:asciiTheme="majorBidi" w:hAnsiTheme="majorBidi" w:cstheme="majorBidi"/>
        </w:rPr>
        <w:t>prEN</w:t>
      </w:r>
      <w:proofErr w:type="spellEnd"/>
      <w:r w:rsidRPr="00151A57">
        <w:rPr>
          <w:rFonts w:asciiTheme="majorBidi" w:hAnsiTheme="majorBidi" w:cstheme="majorBidi"/>
        </w:rPr>
        <w:t xml:space="preserve"> 590</w:t>
      </w:r>
      <w:r w:rsidRPr="00151A57">
        <w:rPr>
          <w:rFonts w:asciiTheme="majorBidi" w:hAnsiTheme="majorBidi" w:cstheme="majorBidi"/>
        </w:rPr>
        <w:tab/>
        <w:t>Automotive fuels - Diesel - Requirements and test methods</w:t>
      </w:r>
      <w:r w:rsidR="00ED4FE7">
        <w:rPr>
          <w:rFonts w:asciiTheme="majorBidi" w:hAnsiTheme="majorBidi" w:cstheme="majorBidi"/>
        </w:rPr>
        <w:t>.</w:t>
      </w:r>
    </w:p>
    <w:p w14:paraId="1803F1BE" w14:textId="77777777" w:rsidR="00ED4FE7" w:rsidRDefault="00ED4FE7" w:rsidP="00ED4FE7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ED4FE7" w:rsidSect="000D2948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815E" w14:textId="77777777" w:rsidR="009B67F8" w:rsidRDefault="009B67F8"/>
  </w:endnote>
  <w:endnote w:type="continuationSeparator" w:id="0">
    <w:p w14:paraId="1460D69B" w14:textId="77777777" w:rsidR="009B67F8" w:rsidRDefault="009B67F8"/>
  </w:endnote>
  <w:endnote w:type="continuationNotice" w:id="1">
    <w:p w14:paraId="77D8C83E" w14:textId="77777777" w:rsidR="009B67F8" w:rsidRDefault="009B6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‡(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B418" w14:textId="5FBA351E" w:rsidR="001804FC" w:rsidRPr="001804FC" w:rsidRDefault="001804FC" w:rsidP="001804FC">
    <w:pPr>
      <w:pStyle w:val="Footer"/>
      <w:tabs>
        <w:tab w:val="right" w:pos="9638"/>
      </w:tabs>
      <w:rPr>
        <w:sz w:val="18"/>
      </w:rPr>
    </w:pPr>
    <w:r w:rsidRPr="001804FC">
      <w:rPr>
        <w:b/>
        <w:sz w:val="18"/>
      </w:rPr>
      <w:fldChar w:fldCharType="begin"/>
    </w:r>
    <w:r w:rsidRPr="001804FC">
      <w:rPr>
        <w:b/>
        <w:sz w:val="18"/>
      </w:rPr>
      <w:instrText xml:space="preserve"> PAGE  \* MERGEFORMAT </w:instrText>
    </w:r>
    <w:r w:rsidRPr="001804FC">
      <w:rPr>
        <w:b/>
        <w:sz w:val="18"/>
      </w:rPr>
      <w:fldChar w:fldCharType="separate"/>
    </w:r>
    <w:r w:rsidR="00D27CAE">
      <w:rPr>
        <w:b/>
        <w:noProof/>
        <w:sz w:val="18"/>
      </w:rPr>
      <w:t>2</w:t>
    </w:r>
    <w:r w:rsidRPr="001804F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DC4A" w14:textId="31E6C1ED" w:rsidR="001804FC" w:rsidRPr="001804FC" w:rsidRDefault="001804FC" w:rsidP="001804FC">
    <w:pPr>
      <w:pStyle w:val="Footer"/>
      <w:tabs>
        <w:tab w:val="right" w:pos="9638"/>
      </w:tabs>
      <w:rPr>
        <w:b/>
        <w:sz w:val="18"/>
      </w:rPr>
    </w:pPr>
    <w:r>
      <w:tab/>
    </w:r>
    <w:r w:rsidRPr="001804FC">
      <w:rPr>
        <w:b/>
        <w:sz w:val="18"/>
      </w:rPr>
      <w:fldChar w:fldCharType="begin"/>
    </w:r>
    <w:r w:rsidRPr="001804FC">
      <w:rPr>
        <w:b/>
        <w:sz w:val="18"/>
      </w:rPr>
      <w:instrText xml:space="preserve"> PAGE  \* MERGEFORMAT </w:instrText>
    </w:r>
    <w:r w:rsidRPr="001804FC">
      <w:rPr>
        <w:b/>
        <w:sz w:val="18"/>
      </w:rPr>
      <w:fldChar w:fldCharType="separate"/>
    </w:r>
    <w:r w:rsidRPr="001804FC">
      <w:rPr>
        <w:b/>
        <w:noProof/>
        <w:sz w:val="18"/>
      </w:rPr>
      <w:t>3</w:t>
    </w:r>
    <w:r w:rsidRPr="001804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A0CA" w14:textId="2F1E3A47" w:rsidR="000D2948" w:rsidRPr="000D2948" w:rsidRDefault="000D2948" w:rsidP="000D2948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E84C5" wp14:editId="6D08EE2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383018" w14:textId="7428941F" w:rsidR="000D2948" w:rsidRPr="001804FC" w:rsidRDefault="000D2948" w:rsidP="000D294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1804F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804F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804F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27CAE"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1804F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5F192C5D" w14:textId="77777777" w:rsidR="000D2948" w:rsidRDefault="000D29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E8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n7EHxY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3383018" w14:textId="7428941F" w:rsidR="000D2948" w:rsidRPr="001804FC" w:rsidRDefault="000D2948" w:rsidP="000D2948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1804FC">
                      <w:rPr>
                        <w:b/>
                        <w:sz w:val="18"/>
                      </w:rPr>
                      <w:fldChar w:fldCharType="begin"/>
                    </w:r>
                    <w:r w:rsidRPr="001804F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804FC">
                      <w:rPr>
                        <w:b/>
                        <w:sz w:val="18"/>
                      </w:rPr>
                      <w:fldChar w:fldCharType="separate"/>
                    </w:r>
                    <w:r w:rsidR="00D27CAE">
                      <w:rPr>
                        <w:b/>
                        <w:noProof/>
                        <w:sz w:val="18"/>
                      </w:rPr>
                      <w:t>10</w:t>
                    </w:r>
                    <w:r w:rsidRPr="001804F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5F192C5D" w14:textId="77777777" w:rsidR="000D2948" w:rsidRDefault="000D294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F71B" w14:textId="668FEDF1" w:rsidR="000D2948" w:rsidRPr="000D2948" w:rsidRDefault="000D2948" w:rsidP="000D2948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81470" wp14:editId="48B7618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216DB76" w14:textId="319590ED" w:rsidR="000D2948" w:rsidRPr="001804FC" w:rsidRDefault="000D2948" w:rsidP="000D294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1804F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804F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804F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27CAE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1804F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CC89881" w14:textId="77777777" w:rsidR="000D2948" w:rsidRDefault="000D29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814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Vlqhbo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216DB76" w14:textId="319590ED" w:rsidR="000D2948" w:rsidRPr="001804FC" w:rsidRDefault="000D2948" w:rsidP="000D2948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1804FC">
                      <w:rPr>
                        <w:b/>
                        <w:sz w:val="18"/>
                      </w:rPr>
                      <w:fldChar w:fldCharType="begin"/>
                    </w:r>
                    <w:r w:rsidRPr="001804F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804FC">
                      <w:rPr>
                        <w:b/>
                        <w:sz w:val="18"/>
                      </w:rPr>
                      <w:fldChar w:fldCharType="separate"/>
                    </w:r>
                    <w:r w:rsidR="00D27CAE">
                      <w:rPr>
                        <w:b/>
                        <w:noProof/>
                        <w:sz w:val="18"/>
                      </w:rPr>
                      <w:t>3</w:t>
                    </w:r>
                    <w:r w:rsidRPr="001804F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CC89881" w14:textId="77777777" w:rsidR="000D2948" w:rsidRDefault="000D294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5F34" w14:textId="77777777" w:rsidR="009B67F8" w:rsidRPr="000B175B" w:rsidRDefault="009B67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29A782" w14:textId="77777777" w:rsidR="009B67F8" w:rsidRPr="00FC68B7" w:rsidRDefault="009B67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1346EA" w14:textId="77777777" w:rsidR="009B67F8" w:rsidRDefault="009B67F8"/>
  </w:footnote>
  <w:footnote w:id="2">
    <w:p w14:paraId="30A4F895" w14:textId="77777777" w:rsidR="008454A2" w:rsidRPr="00D27CAE" w:rsidRDefault="008454A2" w:rsidP="008454A2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tab/>
        <w:t>A/75/6 (Sect.20), para 20.51.</w:t>
      </w:r>
    </w:p>
  </w:footnote>
  <w:footnote w:id="3">
    <w:p w14:paraId="43E126CC" w14:textId="1D0CA9F4" w:rsidR="008454A2" w:rsidRPr="00D27CAE" w:rsidRDefault="008454A2" w:rsidP="008454A2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OTIF/RID/RC/2021/38</w:t>
      </w:r>
      <w:r>
        <w:t>.</w:t>
      </w:r>
    </w:p>
  </w:footnote>
  <w:footnote w:id="4">
    <w:p w14:paraId="2F9A4291" w14:textId="09E0AF6A" w:rsidR="008454A2" w:rsidRPr="00D27CAE" w:rsidRDefault="008454A2" w:rsidP="008454A2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ab/>
      </w:r>
      <w:r>
        <w:rPr>
          <w:lang w:val="en-US"/>
        </w:rPr>
        <w:t>This document was scheduled for publication after the standard publication date owing to circumstances beyond the submitter’s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8766" w14:textId="0DC0523A" w:rsidR="001804FC" w:rsidRPr="001804FC" w:rsidRDefault="003C66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804FC">
      <w:t>ECE/TRANS/WP.15/AC.1/2021/38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5E25" w14:textId="59B9F8F8" w:rsidR="001804FC" w:rsidRPr="001804FC" w:rsidRDefault="003C6689" w:rsidP="001804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804FC">
      <w:t>ECE/TRANS/WP.15/AC.1/2021/38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9141" w14:textId="606646F0" w:rsidR="000D2948" w:rsidRPr="000D2948" w:rsidRDefault="000D2948" w:rsidP="000D2948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C5342" wp14:editId="4929860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CE34B" w14:textId="77777777" w:rsidR="000D2948" w:rsidRPr="001804FC" w:rsidRDefault="003C6689" w:rsidP="000D2948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D2948">
                            <w:t>ECE/TRANS/WP.15/AC.1/2021/38</w:t>
                          </w:r>
                          <w:r>
                            <w:fldChar w:fldCharType="end"/>
                          </w:r>
                        </w:p>
                        <w:p w14:paraId="3259857C" w14:textId="77777777" w:rsidR="000D2948" w:rsidRDefault="000D29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C53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iT+ROE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3DCE34B" w14:textId="77777777" w:rsidR="000D2948" w:rsidRPr="001804FC" w:rsidRDefault="008C6211" w:rsidP="000D2948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D2948">
                      <w:t>ECE/TRANS/WP.15/AC.1/2021/38</w:t>
                    </w:r>
                    <w:r>
                      <w:fldChar w:fldCharType="end"/>
                    </w:r>
                  </w:p>
                  <w:p w14:paraId="3259857C" w14:textId="77777777" w:rsidR="000D2948" w:rsidRDefault="000D294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B5AC" w14:textId="698EB7C1" w:rsidR="000D2948" w:rsidRPr="000D2948" w:rsidRDefault="000D2948" w:rsidP="000D2948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5A94" wp14:editId="3F702DB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E1C9F0" w14:textId="77777777" w:rsidR="000D2948" w:rsidRPr="001804FC" w:rsidRDefault="003C6689" w:rsidP="000D2948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D2948">
                            <w:t>ECE/TRANS/WP.15/AC.1/2021/38</w:t>
                          </w:r>
                          <w:r>
                            <w:fldChar w:fldCharType="end"/>
                          </w:r>
                        </w:p>
                        <w:p w14:paraId="78FA19F7" w14:textId="77777777" w:rsidR="000D2948" w:rsidRDefault="000D294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C5A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6eFeK4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E1C9F0" w14:textId="77777777" w:rsidR="000D2948" w:rsidRPr="001804FC" w:rsidRDefault="008C6211" w:rsidP="000D2948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0D2948">
                      <w:t>ECE/TRANS/WP.15/AC.1/2021/38</w:t>
                    </w:r>
                    <w:r>
                      <w:fldChar w:fldCharType="end"/>
                    </w:r>
                  </w:p>
                  <w:p w14:paraId="78FA19F7" w14:textId="77777777" w:rsidR="000D2948" w:rsidRDefault="000D294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4564AB"/>
    <w:multiLevelType w:val="hybridMultilevel"/>
    <w:tmpl w:val="FB80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1"/>
  </w:num>
  <w:num w:numId="21">
    <w:abstractNumId w:val="16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FC"/>
    <w:rsid w:val="00002A7D"/>
    <w:rsid w:val="000038A8"/>
    <w:rsid w:val="00006790"/>
    <w:rsid w:val="00023BD6"/>
    <w:rsid w:val="00027624"/>
    <w:rsid w:val="0003475C"/>
    <w:rsid w:val="00050F6B"/>
    <w:rsid w:val="000678CD"/>
    <w:rsid w:val="00072C8C"/>
    <w:rsid w:val="000777F9"/>
    <w:rsid w:val="00081CE0"/>
    <w:rsid w:val="00084D30"/>
    <w:rsid w:val="00090320"/>
    <w:rsid w:val="000931C0"/>
    <w:rsid w:val="00095216"/>
    <w:rsid w:val="0009732C"/>
    <w:rsid w:val="000A01F9"/>
    <w:rsid w:val="000A2E09"/>
    <w:rsid w:val="000B175B"/>
    <w:rsid w:val="000B3A0F"/>
    <w:rsid w:val="000C4B36"/>
    <w:rsid w:val="000D2948"/>
    <w:rsid w:val="000E0415"/>
    <w:rsid w:val="000F7715"/>
    <w:rsid w:val="00103ECB"/>
    <w:rsid w:val="00140A6A"/>
    <w:rsid w:val="00156B99"/>
    <w:rsid w:val="00166124"/>
    <w:rsid w:val="001804FC"/>
    <w:rsid w:val="00184DDA"/>
    <w:rsid w:val="001900CD"/>
    <w:rsid w:val="0019491C"/>
    <w:rsid w:val="001A0452"/>
    <w:rsid w:val="001B4B04"/>
    <w:rsid w:val="001B5875"/>
    <w:rsid w:val="001C4B9C"/>
    <w:rsid w:val="001C6663"/>
    <w:rsid w:val="001C7895"/>
    <w:rsid w:val="001D24BD"/>
    <w:rsid w:val="001D26DF"/>
    <w:rsid w:val="001F1599"/>
    <w:rsid w:val="001F19C4"/>
    <w:rsid w:val="001F2B35"/>
    <w:rsid w:val="002043F0"/>
    <w:rsid w:val="00205BFC"/>
    <w:rsid w:val="00211E0B"/>
    <w:rsid w:val="002316AF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27FE7"/>
    <w:rsid w:val="00336C97"/>
    <w:rsid w:val="00337F88"/>
    <w:rsid w:val="00342432"/>
    <w:rsid w:val="00346F97"/>
    <w:rsid w:val="0035223F"/>
    <w:rsid w:val="00352AE1"/>
    <w:rsid w:val="00352D4B"/>
    <w:rsid w:val="0035638C"/>
    <w:rsid w:val="003738D8"/>
    <w:rsid w:val="0037390F"/>
    <w:rsid w:val="003A46BB"/>
    <w:rsid w:val="003A4EC7"/>
    <w:rsid w:val="003A7059"/>
    <w:rsid w:val="003A7295"/>
    <w:rsid w:val="003A7BC5"/>
    <w:rsid w:val="003B1F60"/>
    <w:rsid w:val="003B202E"/>
    <w:rsid w:val="003C2CC4"/>
    <w:rsid w:val="003C6689"/>
    <w:rsid w:val="003D4B23"/>
    <w:rsid w:val="003E278A"/>
    <w:rsid w:val="00404F16"/>
    <w:rsid w:val="00413520"/>
    <w:rsid w:val="004325CB"/>
    <w:rsid w:val="00440A07"/>
    <w:rsid w:val="004438A0"/>
    <w:rsid w:val="00462880"/>
    <w:rsid w:val="00463088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258B"/>
    <w:rsid w:val="005D7969"/>
    <w:rsid w:val="005E05DF"/>
    <w:rsid w:val="005F08DF"/>
    <w:rsid w:val="005F3066"/>
    <w:rsid w:val="005F3E61"/>
    <w:rsid w:val="00604DDD"/>
    <w:rsid w:val="006115CC"/>
    <w:rsid w:val="00611FC4"/>
    <w:rsid w:val="006176FB"/>
    <w:rsid w:val="00630FCB"/>
    <w:rsid w:val="00634003"/>
    <w:rsid w:val="00640B26"/>
    <w:rsid w:val="00641E39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3ED8"/>
    <w:rsid w:val="007358E8"/>
    <w:rsid w:val="00736ECE"/>
    <w:rsid w:val="0074533B"/>
    <w:rsid w:val="00750A88"/>
    <w:rsid w:val="007643BC"/>
    <w:rsid w:val="00780C68"/>
    <w:rsid w:val="007833F7"/>
    <w:rsid w:val="007959FE"/>
    <w:rsid w:val="007A0CF1"/>
    <w:rsid w:val="007A478E"/>
    <w:rsid w:val="007B624B"/>
    <w:rsid w:val="007B6BA5"/>
    <w:rsid w:val="007C3390"/>
    <w:rsid w:val="007C42D8"/>
    <w:rsid w:val="007C4F4B"/>
    <w:rsid w:val="007D7362"/>
    <w:rsid w:val="007E127E"/>
    <w:rsid w:val="007F5CE2"/>
    <w:rsid w:val="007F6611"/>
    <w:rsid w:val="00800522"/>
    <w:rsid w:val="00810BAC"/>
    <w:rsid w:val="008175E9"/>
    <w:rsid w:val="008242D7"/>
    <w:rsid w:val="0082577B"/>
    <w:rsid w:val="008272DD"/>
    <w:rsid w:val="008454A2"/>
    <w:rsid w:val="00861FB2"/>
    <w:rsid w:val="00862B6C"/>
    <w:rsid w:val="00866893"/>
    <w:rsid w:val="00866F02"/>
    <w:rsid w:val="0086745C"/>
    <w:rsid w:val="00867D18"/>
    <w:rsid w:val="00871F9A"/>
    <w:rsid w:val="00871FD5"/>
    <w:rsid w:val="0088172E"/>
    <w:rsid w:val="00881EFA"/>
    <w:rsid w:val="008879CB"/>
    <w:rsid w:val="00896C43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4EA"/>
    <w:rsid w:val="00926E47"/>
    <w:rsid w:val="00947162"/>
    <w:rsid w:val="009610D0"/>
    <w:rsid w:val="0096375C"/>
    <w:rsid w:val="00964763"/>
    <w:rsid w:val="009662E6"/>
    <w:rsid w:val="0097095E"/>
    <w:rsid w:val="0098592B"/>
    <w:rsid w:val="00985FC4"/>
    <w:rsid w:val="00990766"/>
    <w:rsid w:val="00991261"/>
    <w:rsid w:val="009964C4"/>
    <w:rsid w:val="009A7B81"/>
    <w:rsid w:val="009B67F8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3174"/>
    <w:rsid w:val="00A35644"/>
    <w:rsid w:val="00A425EB"/>
    <w:rsid w:val="00A66C6D"/>
    <w:rsid w:val="00A72F22"/>
    <w:rsid w:val="00A733BC"/>
    <w:rsid w:val="00A748A6"/>
    <w:rsid w:val="00A76A69"/>
    <w:rsid w:val="00A879A4"/>
    <w:rsid w:val="00AA0FF8"/>
    <w:rsid w:val="00AA58A1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8304C"/>
    <w:rsid w:val="00B91636"/>
    <w:rsid w:val="00BA339B"/>
    <w:rsid w:val="00BB23CC"/>
    <w:rsid w:val="00BC1976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30E2"/>
    <w:rsid w:val="00C463DD"/>
    <w:rsid w:val="00C745C3"/>
    <w:rsid w:val="00C978F5"/>
    <w:rsid w:val="00CA24A4"/>
    <w:rsid w:val="00CB348D"/>
    <w:rsid w:val="00CD3AD7"/>
    <w:rsid w:val="00CD46F5"/>
    <w:rsid w:val="00CE4A8F"/>
    <w:rsid w:val="00CE78F6"/>
    <w:rsid w:val="00CF071D"/>
    <w:rsid w:val="00D00A39"/>
    <w:rsid w:val="00D0123D"/>
    <w:rsid w:val="00D15B04"/>
    <w:rsid w:val="00D2031B"/>
    <w:rsid w:val="00D25FE2"/>
    <w:rsid w:val="00D27CAE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6E4B"/>
    <w:rsid w:val="00D978C6"/>
    <w:rsid w:val="00DA0956"/>
    <w:rsid w:val="00DA357F"/>
    <w:rsid w:val="00DA3E12"/>
    <w:rsid w:val="00DC18AD"/>
    <w:rsid w:val="00DF7CAE"/>
    <w:rsid w:val="00E423C0"/>
    <w:rsid w:val="00E57167"/>
    <w:rsid w:val="00E6414C"/>
    <w:rsid w:val="00E71961"/>
    <w:rsid w:val="00E7260F"/>
    <w:rsid w:val="00E8702D"/>
    <w:rsid w:val="00E905F4"/>
    <w:rsid w:val="00E916A9"/>
    <w:rsid w:val="00E916DE"/>
    <w:rsid w:val="00E925AD"/>
    <w:rsid w:val="00E96630"/>
    <w:rsid w:val="00ED18DC"/>
    <w:rsid w:val="00ED4FE7"/>
    <w:rsid w:val="00ED6201"/>
    <w:rsid w:val="00ED7A2A"/>
    <w:rsid w:val="00EE14AC"/>
    <w:rsid w:val="00EF1D7F"/>
    <w:rsid w:val="00F0137E"/>
    <w:rsid w:val="00F21025"/>
    <w:rsid w:val="00F21786"/>
    <w:rsid w:val="00F3742B"/>
    <w:rsid w:val="00F41FDB"/>
    <w:rsid w:val="00F50596"/>
    <w:rsid w:val="00F56D63"/>
    <w:rsid w:val="00F609A9"/>
    <w:rsid w:val="00F76212"/>
    <w:rsid w:val="00F7752C"/>
    <w:rsid w:val="00F80C99"/>
    <w:rsid w:val="00F867EC"/>
    <w:rsid w:val="00F91B2B"/>
    <w:rsid w:val="00F9292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03F3C"/>
  <w15:docId w15:val="{94ABA1F7-CABD-456C-ACA5-379ABE7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37390F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link w:val="FootnoteText"/>
    <w:rsid w:val="0037390F"/>
    <w:rPr>
      <w:sz w:val="18"/>
      <w:lang w:val="en-GB"/>
    </w:rPr>
  </w:style>
  <w:style w:type="character" w:customStyle="1" w:styleId="HChGChar">
    <w:name w:val="_ H _Ch_G Char"/>
    <w:link w:val="HChG"/>
    <w:rsid w:val="0037390F"/>
    <w:rPr>
      <w:b/>
      <w:sz w:val="28"/>
      <w:lang w:val="en-GB"/>
    </w:rPr>
  </w:style>
  <w:style w:type="paragraph" w:styleId="Title">
    <w:name w:val="Title"/>
    <w:basedOn w:val="Normal"/>
    <w:link w:val="TitleChar"/>
    <w:qFormat/>
    <w:rsid w:val="007B624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B624B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7B624B"/>
    <w:pPr>
      <w:suppressAutoHyphens w:val="0"/>
      <w:spacing w:before="720" w:after="720" w:line="240" w:lineRule="auto"/>
      <w:jc w:val="center"/>
    </w:pPr>
    <w:rPr>
      <w:b/>
      <w:smallCaps/>
      <w:sz w:val="24"/>
      <w:lang w:eastAsia="en-US"/>
    </w:rPr>
  </w:style>
  <w:style w:type="paragraph" w:customStyle="1" w:styleId="ISOClause">
    <w:name w:val="ISO_Clause"/>
    <w:basedOn w:val="Normal"/>
    <w:rsid w:val="007B624B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7B624B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7B624B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7B624B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Pa0">
    <w:name w:val="Pa0"/>
    <w:basedOn w:val="Normal"/>
    <w:next w:val="Normal"/>
    <w:uiPriority w:val="99"/>
    <w:rsid w:val="007B624B"/>
    <w:pPr>
      <w:suppressAutoHyphens w:val="0"/>
      <w:autoSpaceDE w:val="0"/>
      <w:autoSpaceDN w:val="0"/>
      <w:adjustRightInd w:val="0"/>
      <w:spacing w:line="361" w:lineRule="atLeast"/>
    </w:pPr>
    <w:rPr>
      <w:rFonts w:ascii="Cambria" w:hAnsi="Cambri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semiHidden/>
    <w:qFormat/>
    <w:rsid w:val="00A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gilet@cencenelec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1CF4E-0902-4C44-A3AA-2CC6A07D9DB9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06875-04D1-4D52-955F-286B331DE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4A198-1A8E-473B-BCA5-626EAA56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83A55-3334-4568-AB17-8FE9C35E9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ECE/TRANS/WP.15/AC.1/2021/38</dc:title>
  <dc:creator>Christine Barrio-Champeau</dc:creator>
  <cp:lastModifiedBy>Christine Barrio-Champeau</cp:lastModifiedBy>
  <cp:revision>4</cp:revision>
  <cp:lastPrinted>2009-02-18T09:36:00Z</cp:lastPrinted>
  <dcterms:created xsi:type="dcterms:W3CDTF">2021-07-05T08:28:00Z</dcterms:created>
  <dcterms:modified xsi:type="dcterms:W3CDTF">2021-07-05T12:00:00Z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