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1ACF44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A63AD22" w14:textId="77777777" w:rsidR="00F35BAF" w:rsidRPr="00DB58B5" w:rsidRDefault="00F35BAF" w:rsidP="000F35B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CF5BA1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9F185F6" w14:textId="13BCAEDA" w:rsidR="00F35BAF" w:rsidRPr="00DB58B5" w:rsidRDefault="000F35B4" w:rsidP="000F35B4">
            <w:pPr>
              <w:jc w:val="right"/>
            </w:pPr>
            <w:r w:rsidRPr="000F35B4">
              <w:rPr>
                <w:sz w:val="40"/>
              </w:rPr>
              <w:t>ECE</w:t>
            </w:r>
            <w:r>
              <w:t>/TRANS/WP.15/AC.1/2021/31</w:t>
            </w:r>
          </w:p>
        </w:tc>
      </w:tr>
      <w:tr w:rsidR="00F35BAF" w:rsidRPr="00DB58B5" w14:paraId="62E58CD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3240D5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FAFDF88" wp14:editId="191F581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20189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064D256" w14:textId="77777777" w:rsidR="00F35BAF" w:rsidRDefault="000F35B4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5B0FC060" w14:textId="77777777" w:rsidR="000F35B4" w:rsidRDefault="000F35B4" w:rsidP="000F35B4">
            <w:pPr>
              <w:spacing w:line="240" w:lineRule="exact"/>
            </w:pPr>
            <w:r>
              <w:t>30 juin 2021</w:t>
            </w:r>
          </w:p>
          <w:p w14:paraId="47058DAD" w14:textId="77777777" w:rsidR="000F35B4" w:rsidRDefault="000F35B4" w:rsidP="000F35B4">
            <w:pPr>
              <w:spacing w:line="240" w:lineRule="exact"/>
            </w:pPr>
            <w:r>
              <w:t>Français</w:t>
            </w:r>
          </w:p>
          <w:p w14:paraId="2F5B76B3" w14:textId="4A29C832" w:rsidR="000F35B4" w:rsidRPr="00DB58B5" w:rsidRDefault="000F35B4" w:rsidP="000F35B4">
            <w:pPr>
              <w:spacing w:line="240" w:lineRule="exact"/>
            </w:pPr>
            <w:r>
              <w:t>Original : anglais</w:t>
            </w:r>
          </w:p>
        </w:tc>
      </w:tr>
    </w:tbl>
    <w:p w14:paraId="1B57F4F6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85D3C5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3D4993F" w14:textId="77777777" w:rsidR="000F35B4" w:rsidRPr="009E01B8" w:rsidRDefault="000F35B4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4E07CF77" w14:textId="77777777" w:rsidR="000F35B4" w:rsidRPr="00926E87" w:rsidRDefault="000F35B4" w:rsidP="00AF0CB5">
      <w:pPr>
        <w:spacing w:before="120"/>
        <w:rPr>
          <w:b/>
        </w:rPr>
      </w:pPr>
      <w:r w:rsidRPr="00926E87">
        <w:rPr>
          <w:b/>
        </w:rPr>
        <w:t>Réunion commune de la Commission d’experts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1CAEF04F" w14:textId="225BC390" w:rsidR="000F35B4" w:rsidRDefault="000F35B4" w:rsidP="00AF0CB5">
      <w:pPr>
        <w:spacing w:before="120"/>
      </w:pPr>
      <w:r>
        <w:t xml:space="preserve">Genève, </w:t>
      </w:r>
      <w:r w:rsidR="00992069">
        <w:t>21 septembre-1</w:t>
      </w:r>
      <w:r w:rsidR="00992069" w:rsidRPr="00992069">
        <w:rPr>
          <w:vertAlign w:val="superscript"/>
        </w:rPr>
        <w:t>er</w:t>
      </w:r>
      <w:r w:rsidR="00992069">
        <w:t xml:space="preserve"> octobre 2021</w:t>
      </w:r>
    </w:p>
    <w:p w14:paraId="7E45C5A3" w14:textId="6408BE6D" w:rsidR="000F35B4" w:rsidRDefault="000F35B4" w:rsidP="00AF0CB5">
      <w:r w:rsidRPr="00B93E72">
        <w:t xml:space="preserve">Point </w:t>
      </w:r>
      <w:r w:rsidR="00992069">
        <w:t>5 b)</w:t>
      </w:r>
      <w:r w:rsidRPr="00B93E72">
        <w:t xml:space="preserve"> de l’ordre du jour provisoire</w:t>
      </w:r>
    </w:p>
    <w:p w14:paraId="6409EA3E" w14:textId="3CDBC638" w:rsidR="00F9573C" w:rsidRPr="00992069" w:rsidRDefault="00992069" w:rsidP="00AF0CB5">
      <w:pPr>
        <w:rPr>
          <w:b/>
          <w:bCs/>
        </w:rPr>
      </w:pPr>
      <w:r w:rsidRPr="00992069">
        <w:rPr>
          <w:b/>
          <w:bCs/>
        </w:rPr>
        <w:t>Propositions d’amendements au RID</w:t>
      </w:r>
      <w:r w:rsidR="005921F1">
        <w:rPr>
          <w:b/>
          <w:bCs/>
        </w:rPr>
        <w:t>, à l’</w:t>
      </w:r>
      <w:r w:rsidRPr="00992069">
        <w:rPr>
          <w:b/>
          <w:bCs/>
        </w:rPr>
        <w:t>ADR</w:t>
      </w:r>
      <w:r w:rsidR="00514607">
        <w:rPr>
          <w:b/>
          <w:bCs/>
        </w:rPr>
        <w:t xml:space="preserve"> et à l’</w:t>
      </w:r>
      <w:r w:rsidRPr="00992069">
        <w:rPr>
          <w:b/>
          <w:bCs/>
        </w:rPr>
        <w:t>ADN :</w:t>
      </w:r>
      <w:r w:rsidRPr="00992069">
        <w:rPr>
          <w:b/>
          <w:bCs/>
        </w:rPr>
        <w:br/>
      </w:r>
      <w:proofErr w:type="gramStart"/>
      <w:r w:rsidRPr="00992069">
        <w:rPr>
          <w:b/>
          <w:bCs/>
        </w:rPr>
        <w:t>nouvelles</w:t>
      </w:r>
      <w:proofErr w:type="gramEnd"/>
      <w:r w:rsidRPr="00992069">
        <w:rPr>
          <w:b/>
          <w:bCs/>
        </w:rPr>
        <w:t xml:space="preserve"> propositions</w:t>
      </w:r>
    </w:p>
    <w:p w14:paraId="3949E4D8" w14:textId="1E3C6915" w:rsidR="005921F1" w:rsidRPr="00EB699E" w:rsidRDefault="005921F1" w:rsidP="00A96B82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Activités des services internes d’inspection </w:t>
      </w:r>
      <w:r w:rsidR="00A96B82">
        <w:rPr>
          <w:lang w:val="fr-FR"/>
        </w:rPr>
        <w:br/>
      </w:r>
      <w:r>
        <w:rPr>
          <w:lang w:val="fr-FR"/>
        </w:rPr>
        <w:t>au titre des</w:t>
      </w:r>
      <w:r w:rsidR="00A96B82">
        <w:rPr>
          <w:lang w:val="fr-FR"/>
        </w:rPr>
        <w:t> </w:t>
      </w:r>
      <w:r>
        <w:rPr>
          <w:lang w:val="fr-FR"/>
        </w:rPr>
        <w:t xml:space="preserve">paragraphes 6.2.2.11 et 6.2.3.6.1 </w:t>
      </w:r>
      <w:r w:rsidR="00A96B82">
        <w:rPr>
          <w:lang w:val="fr-FR"/>
        </w:rPr>
        <w:br/>
      </w:r>
      <w:r>
        <w:rPr>
          <w:lang w:val="fr-FR"/>
        </w:rPr>
        <w:t>du RID et de l’ADR</w:t>
      </w:r>
    </w:p>
    <w:p w14:paraId="62DCFEF8" w14:textId="4CF47AB0" w:rsidR="005921F1" w:rsidRDefault="005921F1" w:rsidP="00A96B82">
      <w:pPr>
        <w:pStyle w:val="H1G"/>
        <w:rPr>
          <w:b w:val="0"/>
          <w:bCs/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Gouvernement allemand</w:t>
      </w:r>
      <w:r w:rsidRPr="00A96B82">
        <w:rPr>
          <w:rStyle w:val="FootnoteReference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>
        <w:rPr>
          <w:vertAlign w:val="superscript"/>
          <w:lang w:val="fr-FR"/>
        </w:rPr>
        <w:t>,</w:t>
      </w:r>
      <w:r w:rsidR="00A96B82">
        <w:rPr>
          <w:vertAlign w:val="superscript"/>
          <w:lang w:val="fr-FR"/>
        </w:rPr>
        <w:t xml:space="preserve"> </w:t>
      </w:r>
      <w:r w:rsidRPr="00A96B82">
        <w:rPr>
          <w:rStyle w:val="FootnoteReference"/>
          <w:b w:val="0"/>
          <w:bCs/>
          <w:sz w:val="20"/>
          <w:vertAlign w:val="baseline"/>
          <w:lang w:val="fr-FR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A96B82" w14:paraId="59D0B078" w14:textId="77777777" w:rsidTr="008B0349">
        <w:trPr>
          <w:jc w:val="center"/>
        </w:trPr>
        <w:tc>
          <w:tcPr>
            <w:tcW w:w="9628" w:type="dxa"/>
            <w:shd w:val="clear" w:color="auto" w:fill="auto"/>
          </w:tcPr>
          <w:p w14:paraId="58C006C6" w14:textId="77777777" w:rsidR="00A96B82" w:rsidRDefault="00A96B82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A96B82" w14:paraId="744AF05C" w14:textId="77777777" w:rsidTr="008B0349">
        <w:trPr>
          <w:jc w:val="center"/>
        </w:trPr>
        <w:tc>
          <w:tcPr>
            <w:tcW w:w="9628" w:type="dxa"/>
            <w:shd w:val="clear" w:color="auto" w:fill="auto"/>
          </w:tcPr>
          <w:p w14:paraId="360EE3EE" w14:textId="77271766" w:rsidR="00A96B82" w:rsidRPr="00A96B82" w:rsidRDefault="00A96B82" w:rsidP="00A96B82">
            <w:pPr>
              <w:pStyle w:val="SingleTxtG"/>
              <w:ind w:left="3402" w:hanging="2268"/>
              <w:rPr>
                <w:b/>
                <w:bCs/>
              </w:rPr>
            </w:pPr>
            <w:r w:rsidRPr="00A96B82">
              <w:rPr>
                <w:b/>
                <w:bCs/>
              </w:rPr>
              <w:t>Résumé analytique :</w:t>
            </w:r>
            <w:r w:rsidRPr="00A96B82">
              <w:rPr>
                <w:b/>
                <w:bCs/>
              </w:rPr>
              <w:tab/>
            </w:r>
            <w:r>
              <w:rPr>
                <w:lang w:val="fr-FR"/>
              </w:rPr>
              <w:t>La présente proposition vise à préciser pour quels récipients à pression les procédures énoncées aux paragraphes</w:t>
            </w:r>
            <w:r w:rsidR="008B0349">
              <w:rPr>
                <w:lang w:val="fr-FR"/>
              </w:rPr>
              <w:t> </w:t>
            </w:r>
            <w:r>
              <w:rPr>
                <w:lang w:val="fr-FR"/>
              </w:rPr>
              <w:t>6.2.2.11 et</w:t>
            </w:r>
            <w:r w:rsidR="008B0349">
              <w:rPr>
                <w:lang w:val="fr-FR"/>
              </w:rPr>
              <w:t> </w:t>
            </w:r>
            <w:r>
              <w:rPr>
                <w:lang w:val="fr-FR"/>
              </w:rPr>
              <w:t>6.2.3.6.1 du RID et de l’ADR peuvent être utilisées par les services internes d’inspection.</w:t>
            </w:r>
          </w:p>
        </w:tc>
      </w:tr>
      <w:tr w:rsidR="00A96B82" w14:paraId="1B86514C" w14:textId="77777777" w:rsidTr="008B0349">
        <w:trPr>
          <w:jc w:val="center"/>
        </w:trPr>
        <w:tc>
          <w:tcPr>
            <w:tcW w:w="9628" w:type="dxa"/>
            <w:shd w:val="clear" w:color="auto" w:fill="auto"/>
          </w:tcPr>
          <w:p w14:paraId="79F3DD86" w14:textId="6215F874" w:rsidR="00A96B82" w:rsidRDefault="008B0349" w:rsidP="008B0349">
            <w:pPr>
              <w:pStyle w:val="SingleTxtG"/>
              <w:ind w:left="3402" w:hanging="2268"/>
            </w:pPr>
            <w:r>
              <w:rPr>
                <w:b/>
                <w:bCs/>
                <w:lang w:val="fr-FR"/>
              </w:rPr>
              <w:t>Mesures à prendre</w:t>
            </w:r>
            <w:r w:rsidR="00BA00E8">
              <w:rPr>
                <w:b/>
                <w:bCs/>
                <w:lang w:val="fr-FR"/>
              </w:rPr>
              <w:t> </w:t>
            </w:r>
            <w:r>
              <w:rPr>
                <w:b/>
                <w:bCs/>
                <w:lang w:val="fr-FR"/>
              </w:rPr>
              <w:t>:</w:t>
            </w:r>
            <w:r>
              <w:rPr>
                <w:lang w:val="fr-FR"/>
              </w:rPr>
              <w:tab/>
              <w:t>Apporter des précisions aux paragraphes</w:t>
            </w:r>
            <w:r w:rsidR="00BA00E8">
              <w:rPr>
                <w:lang w:val="fr-FR"/>
              </w:rPr>
              <w:t> </w:t>
            </w:r>
            <w:r>
              <w:rPr>
                <w:lang w:val="fr-FR"/>
              </w:rPr>
              <w:t>6.2.2.11 et 6.2.3.6.1 du RID et de l’ADR, et ajouter une mesure transitoire au paragraphe</w:t>
            </w:r>
            <w:r w:rsidR="00BA00E8">
              <w:rPr>
                <w:lang w:val="fr-FR"/>
              </w:rPr>
              <w:t> </w:t>
            </w:r>
            <w:r>
              <w:rPr>
                <w:lang w:val="fr-FR"/>
              </w:rPr>
              <w:t>1.6.2 de ces instruments.</w:t>
            </w:r>
          </w:p>
        </w:tc>
      </w:tr>
      <w:tr w:rsidR="008B0349" w14:paraId="384CAD56" w14:textId="77777777" w:rsidTr="008B0349">
        <w:trPr>
          <w:jc w:val="center"/>
        </w:trPr>
        <w:tc>
          <w:tcPr>
            <w:tcW w:w="9628" w:type="dxa"/>
            <w:shd w:val="clear" w:color="auto" w:fill="auto"/>
          </w:tcPr>
          <w:p w14:paraId="77A60CF9" w14:textId="77777777" w:rsidR="008B0349" w:rsidRDefault="008B0349" w:rsidP="00E11ED3"/>
        </w:tc>
      </w:tr>
    </w:tbl>
    <w:p w14:paraId="05516219" w14:textId="3641AA9B" w:rsidR="005921F1" w:rsidRPr="00EB699E" w:rsidRDefault="00BA00E8" w:rsidP="00BA00E8">
      <w:pPr>
        <w:pStyle w:val="HChG"/>
        <w:rPr>
          <w:lang w:val="fr-FR"/>
        </w:rPr>
      </w:pPr>
      <w:r>
        <w:rPr>
          <w:lang w:val="fr-FR"/>
        </w:rPr>
        <w:tab/>
      </w:r>
      <w:r w:rsidR="005921F1">
        <w:rPr>
          <w:lang w:val="fr-FR"/>
        </w:rPr>
        <w:tab/>
        <w:t>Introduction</w:t>
      </w:r>
    </w:p>
    <w:p w14:paraId="1E2D12A1" w14:textId="0FB21571" w:rsidR="005921F1" w:rsidRPr="00EB699E" w:rsidRDefault="005921F1" w:rsidP="00BA00E8">
      <w:pPr>
        <w:pStyle w:val="SingleTxtG"/>
        <w:rPr>
          <w:bCs/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Selon les paragraphes</w:t>
      </w:r>
      <w:r w:rsidR="00BA00E8">
        <w:rPr>
          <w:lang w:val="fr-FR"/>
        </w:rPr>
        <w:t> </w:t>
      </w:r>
      <w:r>
        <w:rPr>
          <w:lang w:val="fr-FR"/>
        </w:rPr>
        <w:t xml:space="preserve">6.2.2.11 et 6.2.3.6.1 du RID et de l’ADR, l’inspection périodique des récipients à pression peut être effectuée par un organisme de contrôle Xa ou </w:t>
      </w:r>
      <w:proofErr w:type="spellStart"/>
      <w:r>
        <w:rPr>
          <w:lang w:val="fr-FR"/>
        </w:rPr>
        <w:t>Xb</w:t>
      </w:r>
      <w:proofErr w:type="spellEnd"/>
      <w:r>
        <w:rPr>
          <w:lang w:val="fr-FR"/>
        </w:rPr>
        <w:t xml:space="preserve"> ou par un service interne d’inspection (IS). Alors que les organismes de contrôle Xa et </w:t>
      </w:r>
      <w:proofErr w:type="spellStart"/>
      <w:r>
        <w:rPr>
          <w:lang w:val="fr-FR"/>
        </w:rPr>
        <w:t>Xb</w:t>
      </w:r>
      <w:proofErr w:type="spellEnd"/>
      <w:r>
        <w:rPr>
          <w:lang w:val="fr-FR"/>
        </w:rPr>
        <w:t xml:space="preserve"> doivent être accrédités selon la norme EN ISO/CEI</w:t>
      </w:r>
      <w:r w:rsidR="00BA00E8">
        <w:rPr>
          <w:lang w:val="fr-FR"/>
        </w:rPr>
        <w:t> </w:t>
      </w:r>
      <w:proofErr w:type="gramStart"/>
      <w:r>
        <w:rPr>
          <w:lang w:val="fr-FR"/>
        </w:rPr>
        <w:t>17020:</w:t>
      </w:r>
      <w:proofErr w:type="gramEnd"/>
      <w:r>
        <w:rPr>
          <w:lang w:val="fr-FR"/>
        </w:rPr>
        <w:t>2012, les services internes d’inspection IS doivent être agréés et supervisés par un organisme de contrôle Xa. Ils n’ont pas besoin d’accréditation pour leurs activités.</w:t>
      </w:r>
    </w:p>
    <w:p w14:paraId="42307125" w14:textId="77777777" w:rsidR="005921F1" w:rsidRPr="00EB699E" w:rsidRDefault="005921F1" w:rsidP="00293F38">
      <w:pPr>
        <w:pStyle w:val="SingleTxtG"/>
        <w:rPr>
          <w:bCs/>
          <w:lang w:val="fr-FR"/>
        </w:rPr>
      </w:pPr>
      <w:r>
        <w:rPr>
          <w:lang w:val="fr-FR"/>
        </w:rPr>
        <w:lastRenderedPageBreak/>
        <w:t>2.</w:t>
      </w:r>
      <w:r>
        <w:rPr>
          <w:lang w:val="fr-FR"/>
        </w:rPr>
        <w:tab/>
        <w:t>Dans la pratique, il a été constaté que les services internes inspectaient aussi bien les récipients à pression appartenant au demandeur que les autres récipients.</w:t>
      </w:r>
    </w:p>
    <w:p w14:paraId="57717D4B" w14:textId="15D90146" w:rsidR="005921F1" w:rsidRPr="00EB699E" w:rsidRDefault="005921F1" w:rsidP="00293F38">
      <w:pPr>
        <w:pStyle w:val="SingleTxtG"/>
        <w:rPr>
          <w:bCs/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S’agissant du contrôle de la fabrication et du contrôle initial, un service interne d’inspection ne peut inspecter que les récipients à pression fabriqués par l’entreprise dont il relève.</w:t>
      </w:r>
    </w:p>
    <w:p w14:paraId="37E092D1" w14:textId="7F76337A" w:rsidR="005921F1" w:rsidRPr="00EB699E" w:rsidRDefault="005921F1" w:rsidP="00293F38">
      <w:pPr>
        <w:pStyle w:val="SingleTxtG"/>
        <w:rPr>
          <w:bCs/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Par analogie avec le paragraphe</w:t>
      </w:r>
      <w:r w:rsidR="00293F38">
        <w:rPr>
          <w:lang w:val="fr-FR"/>
        </w:rPr>
        <w:t> </w:t>
      </w:r>
      <w:r>
        <w:rPr>
          <w:lang w:val="fr-FR"/>
        </w:rPr>
        <w:t>3 ci-dessus, on peut supposer qu’un service interne d’inspection ne peut réaliser des inspections périodiques que sur les récipients à pression qui appartiennent à l’entreprise dont il relève. Cette supposition est, en outre, étayée par la signification du terme « interne ».</w:t>
      </w:r>
    </w:p>
    <w:p w14:paraId="3D6D3D55" w14:textId="77777777" w:rsidR="005921F1" w:rsidRPr="00EB699E" w:rsidRDefault="005921F1" w:rsidP="005921F1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 xml:space="preserve">Si un service interne d’inspection est chargé également d’effectuer des inspections périodiques sur des récipients à pression qui n’appartiennent pas à l’entreprise dont il relève, il doit disposer d’une accréditation en tant qu’organisme </w:t>
      </w:r>
      <w:proofErr w:type="spellStart"/>
      <w:r>
        <w:rPr>
          <w:lang w:val="fr-FR"/>
        </w:rPr>
        <w:t>Xb</w:t>
      </w:r>
      <w:proofErr w:type="spellEnd"/>
      <w:r>
        <w:rPr>
          <w:lang w:val="fr-FR"/>
        </w:rPr>
        <w:t xml:space="preserve"> (voir également le document ECE/TRANS/WP.15/AC.1/2021/16 du groupe de travail informel du contrôle et de l’agrément des citernes).</w:t>
      </w:r>
    </w:p>
    <w:p w14:paraId="22D6C4D1" w14:textId="77777777" w:rsidR="005921F1" w:rsidRPr="00EB699E" w:rsidRDefault="005921F1" w:rsidP="00E2200A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C’est pourquoi il est proposé d’apporter la précision qui figure ci-dessous.</w:t>
      </w:r>
    </w:p>
    <w:p w14:paraId="24493EB9" w14:textId="77777777" w:rsidR="005921F1" w:rsidRPr="00EB699E" w:rsidRDefault="005921F1" w:rsidP="00E2200A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Si cette précision est adoptée, il conviendra de prévoir une période transitoire suffisante pour que les entreprises concernées n’aient pas à assumer une charge disproportionnée.</w:t>
      </w:r>
    </w:p>
    <w:p w14:paraId="28F80CE9" w14:textId="77777777" w:rsidR="005921F1" w:rsidRPr="00EB699E" w:rsidRDefault="005921F1" w:rsidP="00E2200A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</w:t>
      </w:r>
    </w:p>
    <w:p w14:paraId="4F1407FB" w14:textId="77777777" w:rsidR="005921F1" w:rsidRPr="00EB699E" w:rsidRDefault="005921F1" w:rsidP="00E2200A">
      <w:pPr>
        <w:pStyle w:val="SingleTxtG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>Modifier les paragraphes 6.2.2.11 et 6.2.3.6.1 du RID et de l’ADR comme suit (les ajouts figurent en caractères soulignés) :</w:t>
      </w:r>
    </w:p>
    <w:p w14:paraId="4E831102" w14:textId="52A02774" w:rsidR="005921F1" w:rsidRPr="00EB699E" w:rsidRDefault="005921F1" w:rsidP="00E2200A">
      <w:pPr>
        <w:pStyle w:val="SingleTxtG"/>
        <w:ind w:left="1701"/>
        <w:rPr>
          <w:lang w:val="fr-FR"/>
        </w:rPr>
      </w:pPr>
      <w:r>
        <w:rPr>
          <w:lang w:val="fr-FR"/>
        </w:rPr>
        <w:t>« IS désigne un service interne d’inspection du demandeur sous la surveillance d’un organisme de contrôle conforme aux 1.8.6.2, 1.8.6.4, 1.8.6.5 et 1.8.6.8 et accrédité selon la norme EN ISO/CEI</w:t>
      </w:r>
      <w:r w:rsidR="00D13D29">
        <w:rPr>
          <w:lang w:val="fr-FR"/>
        </w:rPr>
        <w:t> </w:t>
      </w:r>
      <w:proofErr w:type="gramStart"/>
      <w:r>
        <w:rPr>
          <w:lang w:val="fr-FR"/>
        </w:rPr>
        <w:t>17020:</w:t>
      </w:r>
      <w:proofErr w:type="gramEnd"/>
      <w:r>
        <w:rPr>
          <w:lang w:val="fr-FR"/>
        </w:rPr>
        <w:t>2012 (sauf art</w:t>
      </w:r>
      <w:r w:rsidR="00D13D29">
        <w:rPr>
          <w:lang w:val="fr-FR"/>
        </w:rPr>
        <w:t>. </w:t>
      </w:r>
      <w:r>
        <w:rPr>
          <w:lang w:val="fr-FR"/>
        </w:rPr>
        <w:t xml:space="preserve">8.1.3), type A. Le service interne d’inspection </w:t>
      </w:r>
      <w:r>
        <w:rPr>
          <w:u w:val="single"/>
          <w:lang w:val="fr-FR"/>
        </w:rPr>
        <w:t>ne doit utiliser les procédures décrites dans le tableau ci-dessus que pour les récipients à pression qui appartiennent au demandeur, et il</w:t>
      </w:r>
      <w:r w:rsidRPr="00D13D29">
        <w:rPr>
          <w:lang w:val="fr-FR"/>
        </w:rPr>
        <w:t xml:space="preserve"> </w:t>
      </w:r>
      <w:r>
        <w:rPr>
          <w:lang w:val="fr-FR"/>
        </w:rPr>
        <w:t>doit être indépendant du processus de conception, des opérations de fabrication, de la réparation et de la maintenance. ».</w:t>
      </w:r>
    </w:p>
    <w:p w14:paraId="153057FD" w14:textId="5BFB7D5C" w:rsidR="005921F1" w:rsidRPr="00EB699E" w:rsidRDefault="005921F1" w:rsidP="00D13D29">
      <w:pPr>
        <w:pStyle w:val="SingleTxtG"/>
        <w:keepNext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  <w:t>Ajouter, au paragraphe 1.6.2 du RID et de l’ADR, la nouvelle mesure transitoire suivante</w:t>
      </w:r>
      <w:r w:rsidR="00D13D29">
        <w:rPr>
          <w:lang w:val="fr-FR"/>
        </w:rPr>
        <w:t> :</w:t>
      </w:r>
    </w:p>
    <w:p w14:paraId="7AAC4BB7" w14:textId="76ACA9A1" w:rsidR="005921F1" w:rsidRPr="00EB699E" w:rsidRDefault="005921F1" w:rsidP="005921F1">
      <w:pPr>
        <w:pStyle w:val="SingleTxtG"/>
        <w:spacing w:after="0" w:line="240" w:lineRule="auto"/>
        <w:ind w:left="2268" w:hanging="1134"/>
        <w:rPr>
          <w:lang w:val="fr-FR"/>
        </w:rPr>
      </w:pPr>
      <w:r w:rsidRPr="00F144CA">
        <w:rPr>
          <w:lang w:val="fr-FR"/>
        </w:rPr>
        <w:t>« </w:t>
      </w:r>
      <w:r>
        <w:rPr>
          <w:b/>
          <w:bCs/>
          <w:lang w:val="fr-FR"/>
        </w:rPr>
        <w:t>1.6.2.x</w:t>
      </w:r>
      <w:r>
        <w:rPr>
          <w:lang w:val="fr-FR"/>
        </w:rPr>
        <w:tab/>
      </w:r>
      <w:r>
        <w:rPr>
          <w:u w:val="single"/>
          <w:lang w:val="fr-FR"/>
        </w:rPr>
        <w:t>Jusqu’au 31</w:t>
      </w:r>
      <w:r w:rsidR="00F144CA">
        <w:rPr>
          <w:u w:val="single"/>
          <w:lang w:val="fr-FR"/>
        </w:rPr>
        <w:t> </w:t>
      </w:r>
      <w:r>
        <w:rPr>
          <w:u w:val="single"/>
          <w:lang w:val="fr-FR"/>
        </w:rPr>
        <w:t>décembre 2024, les services internes d’inspection pourront effectuer des contrôles périodiques sur des récipients à pression qui n’appartiennent pas au demandeur, en application des versions du 6.2.2.11 et du 6.2.3.6.1 qui sont applicables jusqu’au 31</w:t>
      </w:r>
      <w:r w:rsidR="00F144CA">
        <w:rPr>
          <w:u w:val="single"/>
          <w:lang w:val="fr-FR"/>
        </w:rPr>
        <w:t> </w:t>
      </w:r>
      <w:r>
        <w:rPr>
          <w:u w:val="single"/>
          <w:lang w:val="fr-FR"/>
        </w:rPr>
        <w:t>décembre 2022.</w:t>
      </w:r>
      <w:r>
        <w:rPr>
          <w:lang w:val="fr-FR"/>
        </w:rPr>
        <w:t> ».</w:t>
      </w:r>
    </w:p>
    <w:p w14:paraId="3EE19E45" w14:textId="77777777" w:rsidR="005921F1" w:rsidRPr="00EB699E" w:rsidRDefault="005921F1" w:rsidP="00F144CA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Justification</w:t>
      </w:r>
    </w:p>
    <w:p w14:paraId="7081A165" w14:textId="4BA3FD00" w:rsidR="005921F1" w:rsidRPr="00EB699E" w:rsidRDefault="005921F1" w:rsidP="00F144CA">
      <w:pPr>
        <w:pStyle w:val="SingleTxtG"/>
        <w:rPr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  <w:t>La présente proposition vise à préciser pour quels récipients à pression les procédures énoncées aux paragraphes</w:t>
      </w:r>
      <w:r w:rsidR="00F144CA">
        <w:rPr>
          <w:lang w:val="fr-FR"/>
        </w:rPr>
        <w:t> </w:t>
      </w:r>
      <w:r>
        <w:rPr>
          <w:lang w:val="fr-FR"/>
        </w:rPr>
        <w:t>6.2.2.11 et 6.2.3.6.1 du RID et de l’ADR peuvent être utilisées par les services internes d’inspection et, ce faisant, à établir une procédure normalisée.</w:t>
      </w:r>
    </w:p>
    <w:p w14:paraId="212A35AA" w14:textId="3FDDB428" w:rsidR="00992069" w:rsidRPr="005921F1" w:rsidRDefault="005921F1" w:rsidP="005921F1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992069" w:rsidRPr="005921F1" w:rsidSect="000F35B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8A3FD" w14:textId="77777777" w:rsidR="006A3ACB" w:rsidRDefault="006A3ACB" w:rsidP="00F95C08">
      <w:pPr>
        <w:spacing w:line="240" w:lineRule="auto"/>
      </w:pPr>
    </w:p>
  </w:endnote>
  <w:endnote w:type="continuationSeparator" w:id="0">
    <w:p w14:paraId="27164B7F" w14:textId="77777777" w:rsidR="006A3ACB" w:rsidRPr="00AC3823" w:rsidRDefault="006A3ACB" w:rsidP="00AC3823">
      <w:pPr>
        <w:pStyle w:val="Footer"/>
      </w:pPr>
    </w:p>
  </w:endnote>
  <w:endnote w:type="continuationNotice" w:id="1">
    <w:p w14:paraId="47BA3A48" w14:textId="77777777" w:rsidR="006A3ACB" w:rsidRDefault="006A3A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F6ED1" w14:textId="1640F604" w:rsidR="000F35B4" w:rsidRPr="000F35B4" w:rsidRDefault="000F35B4" w:rsidP="000F35B4">
    <w:pPr>
      <w:pStyle w:val="Footer"/>
      <w:tabs>
        <w:tab w:val="right" w:pos="9638"/>
      </w:tabs>
    </w:pPr>
    <w:r w:rsidRPr="000F35B4">
      <w:rPr>
        <w:b/>
        <w:sz w:val="18"/>
      </w:rPr>
      <w:fldChar w:fldCharType="begin"/>
    </w:r>
    <w:r w:rsidRPr="000F35B4">
      <w:rPr>
        <w:b/>
        <w:sz w:val="18"/>
      </w:rPr>
      <w:instrText xml:space="preserve"> PAGE  \* MERGEFORMAT </w:instrText>
    </w:r>
    <w:r w:rsidRPr="000F35B4">
      <w:rPr>
        <w:b/>
        <w:sz w:val="18"/>
      </w:rPr>
      <w:fldChar w:fldCharType="separate"/>
    </w:r>
    <w:r w:rsidRPr="000F35B4">
      <w:rPr>
        <w:b/>
        <w:noProof/>
        <w:sz w:val="18"/>
      </w:rPr>
      <w:t>2</w:t>
    </w:r>
    <w:r w:rsidRPr="000F35B4">
      <w:rPr>
        <w:b/>
        <w:sz w:val="18"/>
      </w:rPr>
      <w:fldChar w:fldCharType="end"/>
    </w:r>
    <w:r>
      <w:rPr>
        <w:b/>
        <w:sz w:val="18"/>
      </w:rPr>
      <w:tab/>
    </w:r>
    <w:r>
      <w:t>GE.21-08575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AE2E2" w14:textId="67598380" w:rsidR="000F35B4" w:rsidRPr="000F35B4" w:rsidRDefault="000F35B4" w:rsidP="000F35B4">
    <w:pPr>
      <w:pStyle w:val="Footer"/>
      <w:tabs>
        <w:tab w:val="right" w:pos="9638"/>
      </w:tabs>
      <w:rPr>
        <w:b/>
        <w:sz w:val="18"/>
      </w:rPr>
    </w:pPr>
    <w:r>
      <w:t>GE.21-08575</w:t>
    </w:r>
    <w:r>
      <w:tab/>
    </w:r>
    <w:r w:rsidRPr="000F35B4">
      <w:rPr>
        <w:b/>
        <w:sz w:val="18"/>
      </w:rPr>
      <w:fldChar w:fldCharType="begin"/>
    </w:r>
    <w:r w:rsidRPr="000F35B4">
      <w:rPr>
        <w:b/>
        <w:sz w:val="18"/>
      </w:rPr>
      <w:instrText xml:space="preserve"> PAGE  \* MERGEFORMAT </w:instrText>
    </w:r>
    <w:r w:rsidRPr="000F35B4">
      <w:rPr>
        <w:b/>
        <w:sz w:val="18"/>
      </w:rPr>
      <w:fldChar w:fldCharType="separate"/>
    </w:r>
    <w:r w:rsidRPr="000F35B4">
      <w:rPr>
        <w:b/>
        <w:noProof/>
        <w:sz w:val="18"/>
      </w:rPr>
      <w:t>3</w:t>
    </w:r>
    <w:r w:rsidRPr="000F35B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1926C" w14:textId="2F2A4ED2" w:rsidR="007F20FA" w:rsidRPr="000F35B4" w:rsidRDefault="000F35B4" w:rsidP="000F35B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4316531" wp14:editId="275F14D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</w:t>
    </w:r>
    <w:proofErr w:type="gramStart"/>
    <w:r>
      <w:rPr>
        <w:sz w:val="20"/>
      </w:rPr>
      <w:t>08575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AC73A70" wp14:editId="5CDEEA7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069">
      <w:rPr>
        <w:sz w:val="20"/>
      </w:rPr>
      <w:t xml:space="preserve">    260721    260721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37BF0" w14:textId="77777777" w:rsidR="006A3ACB" w:rsidRPr="00AC3823" w:rsidRDefault="006A3AC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2FC0C8" w14:textId="77777777" w:rsidR="006A3ACB" w:rsidRPr="00AC3823" w:rsidRDefault="006A3AC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0A1040C" w14:textId="77777777" w:rsidR="006A3ACB" w:rsidRPr="00AC3823" w:rsidRDefault="006A3ACB">
      <w:pPr>
        <w:spacing w:line="240" w:lineRule="auto"/>
        <w:rPr>
          <w:sz w:val="2"/>
          <w:szCs w:val="2"/>
        </w:rPr>
      </w:pPr>
    </w:p>
  </w:footnote>
  <w:footnote w:id="2">
    <w:p w14:paraId="381981D9" w14:textId="77777777" w:rsidR="005921F1" w:rsidRPr="00EB699E" w:rsidRDefault="005921F1" w:rsidP="005921F1">
      <w:pPr>
        <w:pStyle w:val="FootnoteText"/>
        <w:rPr>
          <w:lang w:val="fr-FR"/>
        </w:rPr>
      </w:pPr>
      <w:r>
        <w:rPr>
          <w:lang w:val="fr-FR"/>
        </w:rPr>
        <w:tab/>
      </w:r>
      <w:r w:rsidRPr="00BA00E8">
        <w:rPr>
          <w:sz w:val="20"/>
          <w:lang w:val="fr-FR"/>
        </w:rPr>
        <w:t>*</w:t>
      </w:r>
      <w:r>
        <w:rPr>
          <w:lang w:val="fr-FR"/>
        </w:rPr>
        <w:tab/>
        <w:t>A/75/6 (Sect. 20), par. 20.51.</w:t>
      </w:r>
    </w:p>
  </w:footnote>
  <w:footnote w:id="3">
    <w:p w14:paraId="459739DF" w14:textId="77777777" w:rsidR="005921F1" w:rsidRPr="00EB699E" w:rsidRDefault="005921F1" w:rsidP="005921F1">
      <w:pPr>
        <w:pStyle w:val="FootnoteText"/>
        <w:rPr>
          <w:lang w:val="fr-FR"/>
        </w:rPr>
      </w:pPr>
      <w:r>
        <w:rPr>
          <w:lang w:val="fr-FR"/>
        </w:rPr>
        <w:tab/>
      </w:r>
      <w:r w:rsidRPr="00BA00E8">
        <w:rPr>
          <w:sz w:val="20"/>
          <w:lang w:val="fr-FR"/>
        </w:rPr>
        <w:t>**</w:t>
      </w:r>
      <w:r>
        <w:rPr>
          <w:lang w:val="fr-FR"/>
        </w:rPr>
        <w:tab/>
        <w:t>Diffusée par l’Organisation intergouvernementale pour les transports internationaux ferroviaires sous la cote OTIF/RID/RC/2021/31.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922FC" w14:textId="33EDAA6A" w:rsidR="000F35B4" w:rsidRPr="000F35B4" w:rsidRDefault="00246B3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F35B4">
      <w:t>ECE/TRANS/WP.15/AC.1/2021/31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E0295" w14:textId="288243B5" w:rsidR="000F35B4" w:rsidRPr="000F35B4" w:rsidRDefault="00246B3D" w:rsidP="000F35B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F35B4">
      <w:t>ECE/TRANS/WP.15/AC.1/2021/31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CB"/>
    <w:rsid w:val="00017F94"/>
    <w:rsid w:val="00023842"/>
    <w:rsid w:val="000334F9"/>
    <w:rsid w:val="00045FEB"/>
    <w:rsid w:val="0007796D"/>
    <w:rsid w:val="000A21D1"/>
    <w:rsid w:val="000B7790"/>
    <w:rsid w:val="000F35B4"/>
    <w:rsid w:val="00111F2F"/>
    <w:rsid w:val="0014365E"/>
    <w:rsid w:val="00143C66"/>
    <w:rsid w:val="00176178"/>
    <w:rsid w:val="001F525A"/>
    <w:rsid w:val="00201148"/>
    <w:rsid w:val="00223272"/>
    <w:rsid w:val="00246B3D"/>
    <w:rsid w:val="0024779E"/>
    <w:rsid w:val="00257168"/>
    <w:rsid w:val="002744B8"/>
    <w:rsid w:val="002832AC"/>
    <w:rsid w:val="00293F38"/>
    <w:rsid w:val="002D7C93"/>
    <w:rsid w:val="00305801"/>
    <w:rsid w:val="00307720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14607"/>
    <w:rsid w:val="005505B7"/>
    <w:rsid w:val="00573BE5"/>
    <w:rsid w:val="00586ED3"/>
    <w:rsid w:val="005921F1"/>
    <w:rsid w:val="00596AA9"/>
    <w:rsid w:val="006A3ACB"/>
    <w:rsid w:val="0071601D"/>
    <w:rsid w:val="007A62E6"/>
    <w:rsid w:val="007F20FA"/>
    <w:rsid w:val="0080684C"/>
    <w:rsid w:val="00871C75"/>
    <w:rsid w:val="008776DC"/>
    <w:rsid w:val="008B0349"/>
    <w:rsid w:val="008D5EF9"/>
    <w:rsid w:val="009446C0"/>
    <w:rsid w:val="009705C8"/>
    <w:rsid w:val="00992069"/>
    <w:rsid w:val="009C1CF4"/>
    <w:rsid w:val="009F6B74"/>
    <w:rsid w:val="00A3029F"/>
    <w:rsid w:val="00A30353"/>
    <w:rsid w:val="00A96B82"/>
    <w:rsid w:val="00AC3823"/>
    <w:rsid w:val="00AE323C"/>
    <w:rsid w:val="00AF0CB5"/>
    <w:rsid w:val="00B00181"/>
    <w:rsid w:val="00B00B0D"/>
    <w:rsid w:val="00B45F2E"/>
    <w:rsid w:val="00B765F7"/>
    <w:rsid w:val="00B77993"/>
    <w:rsid w:val="00BA00E8"/>
    <w:rsid w:val="00BA0CA9"/>
    <w:rsid w:val="00C02897"/>
    <w:rsid w:val="00C97039"/>
    <w:rsid w:val="00D13D29"/>
    <w:rsid w:val="00D3439C"/>
    <w:rsid w:val="00D7622E"/>
    <w:rsid w:val="00DB1831"/>
    <w:rsid w:val="00DD3BFD"/>
    <w:rsid w:val="00DF6678"/>
    <w:rsid w:val="00E0299A"/>
    <w:rsid w:val="00E2200A"/>
    <w:rsid w:val="00E85C74"/>
    <w:rsid w:val="00EA6547"/>
    <w:rsid w:val="00ED7237"/>
    <w:rsid w:val="00EF2E22"/>
    <w:rsid w:val="00F144CA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E15BB8"/>
  <w15:docId w15:val="{B50D1BD0-7EC5-4636-A128-78A40AE2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5921F1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3690</Characters>
  <Application>Microsoft Office Word</Application>
  <DocSecurity>0</DocSecurity>
  <Lines>615</Lines>
  <Paragraphs>225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ECE/TRANS/WP.15/AC.1/2021/31</vt:lpstr>
    </vt:vector>
  </TitlesOfParts>
  <Company>DCM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ECE/TRANS/WP.15/AC.1/2021/31</dc:title>
  <dc:subject/>
  <dc:creator>Nathalie VITTOZ</dc:creator>
  <cp:keywords/>
  <cp:lastModifiedBy>Christine Barrio-Champeau</cp:lastModifiedBy>
  <cp:revision>2</cp:revision>
  <cp:lastPrinted>2014-05-14T10:59:00Z</cp:lastPrinted>
  <dcterms:created xsi:type="dcterms:W3CDTF">2021-07-26T10:13:00Z</dcterms:created>
  <dcterms:modified xsi:type="dcterms:W3CDTF">2021-07-26T10:13:00Z</dcterms:modified>
</cp:coreProperties>
</file>