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AB8D40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5180BC4" w14:textId="77777777" w:rsidR="00F35BAF" w:rsidRPr="00DB58B5" w:rsidRDefault="00F35BAF" w:rsidP="00A1680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88409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42280EE" w14:textId="54978364" w:rsidR="00F35BAF" w:rsidRPr="00DB58B5" w:rsidRDefault="00A1680C" w:rsidP="00A1680C">
            <w:pPr>
              <w:jc w:val="right"/>
            </w:pPr>
            <w:r w:rsidRPr="00A1680C">
              <w:rPr>
                <w:sz w:val="40"/>
              </w:rPr>
              <w:t>ECE</w:t>
            </w:r>
            <w:r>
              <w:t>/TRANS/WP.15/AC.1/2021/27</w:t>
            </w:r>
          </w:p>
        </w:tc>
      </w:tr>
      <w:tr w:rsidR="00F35BAF" w:rsidRPr="00DB58B5" w14:paraId="0DA0E2C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FABA2E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865DB3" wp14:editId="75C5580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9664B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872FE59" w14:textId="77777777" w:rsidR="00F35BAF" w:rsidRDefault="00A1680C" w:rsidP="00C97039">
            <w:pPr>
              <w:spacing w:before="240"/>
            </w:pPr>
            <w:r>
              <w:t>Distr. générale</w:t>
            </w:r>
          </w:p>
          <w:p w14:paraId="55E95C0A" w14:textId="77777777" w:rsidR="00A1680C" w:rsidRDefault="00A1680C" w:rsidP="00A1680C">
            <w:pPr>
              <w:spacing w:line="240" w:lineRule="exact"/>
            </w:pPr>
            <w:r>
              <w:t>22 juin 2021</w:t>
            </w:r>
          </w:p>
          <w:p w14:paraId="3D693608" w14:textId="77777777" w:rsidR="00A1680C" w:rsidRDefault="00A1680C" w:rsidP="00A1680C">
            <w:pPr>
              <w:spacing w:line="240" w:lineRule="exact"/>
            </w:pPr>
            <w:r>
              <w:t>Français</w:t>
            </w:r>
          </w:p>
          <w:p w14:paraId="72A3B698" w14:textId="35681D55" w:rsidR="00A1680C" w:rsidRPr="00DB58B5" w:rsidRDefault="00A1680C" w:rsidP="00A1680C">
            <w:pPr>
              <w:spacing w:line="240" w:lineRule="exact"/>
            </w:pPr>
            <w:r>
              <w:t>Original : anglais</w:t>
            </w:r>
          </w:p>
        </w:tc>
      </w:tr>
    </w:tbl>
    <w:p w14:paraId="7029966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67CF08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0B92657" w14:textId="77777777" w:rsidR="00A1680C" w:rsidRPr="00A1680C" w:rsidRDefault="00A1680C" w:rsidP="00A1680C">
      <w:pPr>
        <w:spacing w:before="120" w:after="120"/>
        <w:rPr>
          <w:b/>
          <w:sz w:val="32"/>
          <w:szCs w:val="32"/>
          <w:lang w:val="fr-FR"/>
        </w:rPr>
      </w:pPr>
      <w:r w:rsidRPr="00A1680C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2A0089F5" w14:textId="13951853" w:rsidR="00A1680C" w:rsidRPr="00A1680C" w:rsidRDefault="00A1680C" w:rsidP="00A1680C">
      <w:pPr>
        <w:rPr>
          <w:b/>
          <w:bCs/>
          <w:lang w:val="fr-FR"/>
        </w:rPr>
      </w:pPr>
      <w:r w:rsidRPr="00A1680C">
        <w:rPr>
          <w:b/>
          <w:bCs/>
          <w:lang w:val="fr-FR"/>
        </w:rPr>
        <w:t xml:space="preserve">Réunion commune de la Commission d’experts du RID </w:t>
      </w:r>
      <w:r>
        <w:rPr>
          <w:b/>
          <w:bCs/>
          <w:lang w:val="fr-FR"/>
        </w:rPr>
        <w:br/>
      </w:r>
      <w:r w:rsidRPr="00A1680C">
        <w:rPr>
          <w:b/>
          <w:bCs/>
          <w:lang w:val="fr-FR"/>
        </w:rPr>
        <w:t xml:space="preserve">et du Groupe de travail des transports </w:t>
      </w:r>
      <w:r>
        <w:rPr>
          <w:b/>
          <w:bCs/>
          <w:lang w:val="fr-FR"/>
        </w:rPr>
        <w:br/>
      </w:r>
      <w:r w:rsidRPr="00A1680C">
        <w:rPr>
          <w:b/>
          <w:bCs/>
          <w:lang w:val="fr-FR"/>
        </w:rPr>
        <w:t>de marchandises dangereuses</w:t>
      </w:r>
    </w:p>
    <w:p w14:paraId="71B9583D" w14:textId="0840C3AD" w:rsidR="00A1680C" w:rsidRPr="00A1680C" w:rsidRDefault="00A1680C" w:rsidP="00A1680C">
      <w:pPr>
        <w:rPr>
          <w:lang w:val="fr-FR"/>
        </w:rPr>
      </w:pPr>
      <w:r w:rsidRPr="00A1680C">
        <w:rPr>
          <w:lang w:val="fr-FR"/>
        </w:rPr>
        <w:t>Genève, 21 septembre-1</w:t>
      </w:r>
      <w:r w:rsidRPr="00A1680C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A1680C">
        <w:rPr>
          <w:lang w:val="fr-FR"/>
        </w:rPr>
        <w:t>octobre 2021</w:t>
      </w:r>
    </w:p>
    <w:p w14:paraId="6E7B0D00" w14:textId="77777777" w:rsidR="00A1680C" w:rsidRPr="00A1680C" w:rsidRDefault="00A1680C" w:rsidP="00A1680C">
      <w:pPr>
        <w:rPr>
          <w:lang w:val="fr-FR"/>
        </w:rPr>
      </w:pPr>
      <w:r w:rsidRPr="00A1680C">
        <w:rPr>
          <w:lang w:val="fr-FR"/>
        </w:rPr>
        <w:t>Point 2 de l’ordre du jour provisoire</w:t>
      </w:r>
    </w:p>
    <w:p w14:paraId="01AEA81F" w14:textId="77777777" w:rsidR="00A1680C" w:rsidRPr="00A1680C" w:rsidRDefault="00A1680C" w:rsidP="00A1680C">
      <w:pPr>
        <w:rPr>
          <w:b/>
          <w:bCs/>
          <w:lang w:val="fr-FR"/>
        </w:rPr>
      </w:pPr>
      <w:r w:rsidRPr="00A1680C">
        <w:rPr>
          <w:b/>
          <w:bCs/>
          <w:lang w:val="fr-FR"/>
        </w:rPr>
        <w:t>Citernes</w:t>
      </w:r>
    </w:p>
    <w:p w14:paraId="24746F20" w14:textId="7D7D6821" w:rsidR="00A1680C" w:rsidRPr="007D0FB4" w:rsidRDefault="00A1680C" w:rsidP="00A1680C">
      <w:pPr>
        <w:pStyle w:val="HChG"/>
        <w:ind w:right="567"/>
        <w:rPr>
          <w:lang w:val="fr-FR"/>
        </w:rPr>
      </w:pPr>
      <w:r w:rsidRPr="007D0FB4">
        <w:rPr>
          <w:lang w:val="fr-FR"/>
        </w:rPr>
        <w:tab/>
      </w:r>
      <w:r w:rsidRPr="007D0FB4">
        <w:rPr>
          <w:lang w:val="fr-FR"/>
        </w:rPr>
        <w:tab/>
      </w:r>
      <w:r w:rsidRPr="007D0FB4">
        <w:rPr>
          <w:bCs/>
          <w:lang w:val="fr-FR"/>
        </w:rPr>
        <w:t>Précisions concernant l</w:t>
      </w:r>
      <w:r>
        <w:rPr>
          <w:bCs/>
          <w:lang w:val="fr-FR"/>
        </w:rPr>
        <w:t>’</w:t>
      </w:r>
      <w:r w:rsidRPr="007D0FB4">
        <w:rPr>
          <w:bCs/>
          <w:lang w:val="fr-FR"/>
        </w:rPr>
        <w:t xml:space="preserve">exploitation des citernes </w:t>
      </w:r>
      <w:r>
        <w:rPr>
          <w:bCs/>
          <w:lang w:val="fr-FR"/>
        </w:rPr>
        <w:br/>
      </w:r>
      <w:r w:rsidRPr="007D0FB4">
        <w:rPr>
          <w:bCs/>
          <w:lang w:val="fr-FR"/>
        </w:rPr>
        <w:t>après l</w:t>
      </w:r>
      <w:r>
        <w:rPr>
          <w:bCs/>
          <w:lang w:val="fr-FR"/>
        </w:rPr>
        <w:t>’</w:t>
      </w:r>
      <w:r w:rsidRPr="007D0FB4">
        <w:rPr>
          <w:bCs/>
          <w:lang w:val="fr-FR"/>
        </w:rPr>
        <w:t xml:space="preserve">expiration du délai fixé pour la prochaine </w:t>
      </w:r>
      <w:r>
        <w:rPr>
          <w:bCs/>
          <w:lang w:val="fr-FR"/>
        </w:rPr>
        <w:br/>
      </w:r>
      <w:r w:rsidRPr="007D0FB4">
        <w:rPr>
          <w:bCs/>
          <w:lang w:val="fr-FR"/>
        </w:rPr>
        <w:t>épreuve ou le prochain contrôle</w:t>
      </w:r>
    </w:p>
    <w:p w14:paraId="21D7EB82" w14:textId="0A7E8262" w:rsidR="00A1680C" w:rsidRPr="007D0FB4" w:rsidRDefault="00A1680C" w:rsidP="00E20ED0">
      <w:pPr>
        <w:pStyle w:val="H1G"/>
        <w:rPr>
          <w:lang w:val="fr-FR"/>
        </w:rPr>
      </w:pPr>
      <w:r w:rsidRPr="007D0FB4">
        <w:rPr>
          <w:lang w:val="fr-FR"/>
        </w:rPr>
        <w:tab/>
      </w:r>
      <w:r w:rsidRPr="007D0FB4">
        <w:rPr>
          <w:lang w:val="fr-FR"/>
        </w:rPr>
        <w:tab/>
      </w:r>
      <w:r w:rsidRPr="00E20ED0">
        <w:t>Communication</w:t>
      </w:r>
      <w:r w:rsidRPr="007D0FB4">
        <w:rPr>
          <w:lang w:val="fr-FR"/>
        </w:rPr>
        <w:t xml:space="preserve"> de l</w:t>
      </w:r>
      <w:r>
        <w:rPr>
          <w:lang w:val="fr-FR"/>
        </w:rPr>
        <w:t>’</w:t>
      </w:r>
      <w:r w:rsidRPr="007D0FB4">
        <w:rPr>
          <w:lang w:val="fr-FR"/>
        </w:rPr>
        <w:t>Union internationale des wagons privés (UIP)</w:t>
      </w:r>
      <w:r w:rsidRPr="00A1680C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A1680C">
        <w:rPr>
          <w:b w:val="0"/>
          <w:bCs/>
          <w:sz w:val="20"/>
          <w:vertAlign w:val="superscript"/>
          <w:lang w:val="fr-FR"/>
        </w:rPr>
        <w:t xml:space="preserve">, </w:t>
      </w:r>
      <w:r w:rsidRPr="00A1680C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 w:rsidRPr="00A1680C">
        <w:rPr>
          <w:b w:val="0"/>
          <w:bCs/>
          <w:sz w:val="20"/>
          <w:lang w:val="fr-FR"/>
        </w:rPr>
        <w:t xml:space="preserve"> </w:t>
      </w:r>
    </w:p>
    <w:p w14:paraId="73728C47" w14:textId="77777777" w:rsidR="00A1680C" w:rsidRPr="007D0FB4" w:rsidRDefault="00A1680C" w:rsidP="00E20ED0">
      <w:pPr>
        <w:pStyle w:val="HChG"/>
        <w:rPr>
          <w:lang w:val="fr-FR"/>
        </w:rPr>
      </w:pPr>
      <w:r w:rsidRPr="007D0FB4">
        <w:rPr>
          <w:lang w:val="fr-FR"/>
        </w:rPr>
        <w:tab/>
      </w:r>
      <w:r w:rsidRPr="007D0FB4">
        <w:rPr>
          <w:lang w:val="fr-FR"/>
        </w:rPr>
        <w:tab/>
      </w:r>
      <w:r w:rsidRPr="00E20ED0">
        <w:t>Introduction</w:t>
      </w:r>
    </w:p>
    <w:p w14:paraId="0C7C6686" w14:textId="77777777" w:rsidR="00A1680C" w:rsidRPr="007D0FB4" w:rsidRDefault="00A1680C" w:rsidP="00A1680C">
      <w:pPr>
        <w:pStyle w:val="SingleTxtG"/>
        <w:rPr>
          <w:bCs/>
          <w:lang w:val="fr-FR"/>
        </w:rPr>
      </w:pPr>
      <w:r w:rsidRPr="007D0FB4">
        <w:rPr>
          <w:lang w:val="fr-FR"/>
        </w:rPr>
        <w:t>1.</w:t>
      </w:r>
      <w:r w:rsidRPr="007D0FB4">
        <w:rPr>
          <w:lang w:val="fr-FR"/>
        </w:rPr>
        <w:tab/>
        <w:t>Ainsi que l</w:t>
      </w:r>
      <w:r>
        <w:rPr>
          <w:lang w:val="fr-FR"/>
        </w:rPr>
        <w:t>’</w:t>
      </w:r>
      <w:r w:rsidRPr="007D0FB4">
        <w:rPr>
          <w:lang w:val="fr-FR"/>
        </w:rPr>
        <w:t>a déjà fait observer la Pologne à la session de printemps 2019 de la Réunion commune (voir le document ECE/TRANS/WP.15/AC.1/2019/19), les dispositions réglementaires concernant l</w:t>
      </w:r>
      <w:r>
        <w:rPr>
          <w:lang w:val="fr-FR"/>
        </w:rPr>
        <w:t>’</w:t>
      </w:r>
      <w:r w:rsidRPr="007D0FB4">
        <w:rPr>
          <w:lang w:val="fr-FR"/>
        </w:rPr>
        <w:t>exploitation des citernes après la date d</w:t>
      </w:r>
      <w:r>
        <w:rPr>
          <w:lang w:val="fr-FR"/>
        </w:rPr>
        <w:t>’</w:t>
      </w:r>
      <w:r w:rsidRPr="007D0FB4">
        <w:rPr>
          <w:lang w:val="fr-FR"/>
        </w:rPr>
        <w:t xml:space="preserve">expiration de la validité du contrôle intermédiaire </w:t>
      </w:r>
      <w:r>
        <w:rPr>
          <w:lang w:val="fr-FR"/>
        </w:rPr>
        <w:t>manquent de clarté</w:t>
      </w:r>
      <w:r w:rsidRPr="007D0FB4">
        <w:rPr>
          <w:lang w:val="fr-FR"/>
        </w:rPr>
        <w:t>, de sorte que toutes les autorités ne traitent pas cette question de la même façon. Les sessions suivantes de la Réunion commune n</w:t>
      </w:r>
      <w:r>
        <w:rPr>
          <w:lang w:val="fr-FR"/>
        </w:rPr>
        <w:t>’</w:t>
      </w:r>
      <w:r w:rsidRPr="007D0FB4">
        <w:rPr>
          <w:lang w:val="fr-FR"/>
        </w:rPr>
        <w:t>ont pas permis de faire émerger une règle acceptée de tous.</w:t>
      </w:r>
    </w:p>
    <w:p w14:paraId="1B75D75B" w14:textId="77777777" w:rsidR="00A1680C" w:rsidRPr="007D0FB4" w:rsidRDefault="00A1680C" w:rsidP="00A1680C">
      <w:pPr>
        <w:pStyle w:val="SingleTxtG"/>
        <w:rPr>
          <w:bCs/>
          <w:lang w:val="fr-FR"/>
        </w:rPr>
      </w:pPr>
      <w:r w:rsidRPr="007D0FB4">
        <w:rPr>
          <w:lang w:val="fr-FR"/>
        </w:rPr>
        <w:t>2.</w:t>
      </w:r>
      <w:r w:rsidRPr="007D0FB4">
        <w:rPr>
          <w:lang w:val="fr-FR"/>
        </w:rPr>
        <w:tab/>
        <w:t>Les délégations se sont demandé ce qu</w:t>
      </w:r>
      <w:r>
        <w:rPr>
          <w:lang w:val="fr-FR"/>
        </w:rPr>
        <w:t>’</w:t>
      </w:r>
      <w:r w:rsidRPr="007D0FB4">
        <w:rPr>
          <w:lang w:val="fr-FR"/>
        </w:rPr>
        <w:t>il était possible de faire avec une citerne dans les trois mois suivant la date d</w:t>
      </w:r>
      <w:r>
        <w:rPr>
          <w:lang w:val="fr-FR"/>
        </w:rPr>
        <w:t>’</w:t>
      </w:r>
      <w:r w:rsidRPr="007D0FB4">
        <w:rPr>
          <w:lang w:val="fr-FR"/>
        </w:rPr>
        <w:t>expiration,</w:t>
      </w:r>
      <w:r>
        <w:rPr>
          <w:lang w:val="fr-FR"/>
        </w:rPr>
        <w:t xml:space="preserve"> </w:t>
      </w:r>
      <w:r w:rsidRPr="007D0FB4">
        <w:rPr>
          <w:lang w:val="fr-FR"/>
        </w:rPr>
        <w:t>mais également que faire des citernes à l</w:t>
      </w:r>
      <w:r>
        <w:rPr>
          <w:lang w:val="fr-FR"/>
        </w:rPr>
        <w:t>’</w:t>
      </w:r>
      <w:r w:rsidRPr="007D0FB4">
        <w:rPr>
          <w:lang w:val="fr-FR"/>
        </w:rPr>
        <w:t>issue de ces trois mois. Lorsque le Groupe de travail des citernes de la Réunion commune s</w:t>
      </w:r>
      <w:r>
        <w:rPr>
          <w:lang w:val="fr-FR"/>
        </w:rPr>
        <w:t>’</w:t>
      </w:r>
      <w:r w:rsidRPr="007D0FB4">
        <w:rPr>
          <w:lang w:val="fr-FR"/>
        </w:rPr>
        <w:t>est penché sur le sujet, en mars 2021, il a convenu de ne pas modifier le type de contrôle à effectuer (périodique ou intermédiaire), étant entendu que seul le libellé des dispositions devait être amélioré.</w:t>
      </w:r>
    </w:p>
    <w:p w14:paraId="12D38C23" w14:textId="3EF135EA" w:rsidR="00A1680C" w:rsidRPr="007D0FB4" w:rsidRDefault="00A1680C" w:rsidP="00A1680C">
      <w:pPr>
        <w:pStyle w:val="SingleTxtG"/>
        <w:rPr>
          <w:bCs/>
          <w:lang w:val="fr-FR"/>
        </w:rPr>
      </w:pPr>
      <w:r w:rsidRPr="007D0FB4">
        <w:rPr>
          <w:lang w:val="fr-FR"/>
        </w:rPr>
        <w:t>3.</w:t>
      </w:r>
      <w:r w:rsidRPr="007D0FB4">
        <w:rPr>
          <w:lang w:val="fr-FR"/>
        </w:rPr>
        <w:tab/>
        <w:t>Concernant les deux questions, il a été observé, d</w:t>
      </w:r>
      <w:r>
        <w:rPr>
          <w:lang w:val="fr-FR"/>
        </w:rPr>
        <w:t>’</w:t>
      </w:r>
      <w:r w:rsidRPr="007D0FB4">
        <w:rPr>
          <w:lang w:val="fr-FR"/>
        </w:rPr>
        <w:t>une part, qu</w:t>
      </w:r>
      <w:r>
        <w:rPr>
          <w:lang w:val="fr-FR"/>
        </w:rPr>
        <w:t>’</w:t>
      </w:r>
      <w:r w:rsidRPr="007D0FB4">
        <w:rPr>
          <w:lang w:val="fr-FR"/>
        </w:rPr>
        <w:t>il était perturbant que les dispositions réglementaires correspondantes se trouvent actuellement dans des chapitres différents (chap</w:t>
      </w:r>
      <w:r>
        <w:rPr>
          <w:lang w:val="fr-FR"/>
        </w:rPr>
        <w:t>. </w:t>
      </w:r>
      <w:r w:rsidRPr="007D0FB4">
        <w:rPr>
          <w:lang w:val="fr-FR"/>
        </w:rPr>
        <w:t>6.8 et 4.3), et d</w:t>
      </w:r>
      <w:r>
        <w:rPr>
          <w:lang w:val="fr-FR"/>
        </w:rPr>
        <w:t>’</w:t>
      </w:r>
      <w:r w:rsidRPr="007D0FB4">
        <w:rPr>
          <w:lang w:val="fr-FR"/>
        </w:rPr>
        <w:t>autre part, que l</w:t>
      </w:r>
      <w:r>
        <w:rPr>
          <w:lang w:val="fr-FR"/>
        </w:rPr>
        <w:t>’</w:t>
      </w:r>
      <w:r w:rsidRPr="007D0FB4">
        <w:rPr>
          <w:lang w:val="fr-FR"/>
        </w:rPr>
        <w:t>emploi de différents mots (date</w:t>
      </w:r>
      <w:r>
        <w:rPr>
          <w:lang w:val="fr-FR"/>
        </w:rPr>
        <w:t>, période</w:t>
      </w:r>
      <w:r w:rsidRPr="007D0FB4">
        <w:rPr>
          <w:lang w:val="fr-FR"/>
        </w:rPr>
        <w:t xml:space="preserve"> ou délai) était propice à des divergences d</w:t>
      </w:r>
      <w:r>
        <w:rPr>
          <w:lang w:val="fr-FR"/>
        </w:rPr>
        <w:t>’</w:t>
      </w:r>
      <w:r w:rsidRPr="007D0FB4">
        <w:rPr>
          <w:lang w:val="fr-FR"/>
        </w:rPr>
        <w:t>interprétation.</w:t>
      </w:r>
    </w:p>
    <w:p w14:paraId="58B3D888" w14:textId="77777777" w:rsidR="00A1680C" w:rsidRPr="007D0FB4" w:rsidRDefault="00A1680C" w:rsidP="00A1680C">
      <w:pPr>
        <w:pStyle w:val="SingleTxtG"/>
        <w:rPr>
          <w:bCs/>
          <w:lang w:val="fr-FR"/>
        </w:rPr>
      </w:pPr>
      <w:r w:rsidRPr="007D0FB4">
        <w:rPr>
          <w:lang w:val="fr-FR"/>
        </w:rPr>
        <w:t>4.</w:t>
      </w:r>
      <w:r w:rsidRPr="007D0FB4">
        <w:rPr>
          <w:lang w:val="fr-FR"/>
        </w:rPr>
        <w:tab/>
        <w:t>Il a été demandé à l</w:t>
      </w:r>
      <w:r>
        <w:rPr>
          <w:lang w:val="fr-FR"/>
        </w:rPr>
        <w:t>’</w:t>
      </w:r>
      <w:r w:rsidRPr="007D0FB4">
        <w:rPr>
          <w:lang w:val="fr-FR"/>
        </w:rPr>
        <w:t>UIP d</w:t>
      </w:r>
      <w:r>
        <w:rPr>
          <w:lang w:val="fr-FR"/>
        </w:rPr>
        <w:t>’</w:t>
      </w:r>
      <w:r w:rsidRPr="007D0FB4">
        <w:rPr>
          <w:lang w:val="fr-FR"/>
        </w:rPr>
        <w:t>élaborer une nouvelle proposition qui tienne compte de ces constatations.</w:t>
      </w:r>
    </w:p>
    <w:p w14:paraId="0686ADA1" w14:textId="2D6FBD7A" w:rsidR="00A1680C" w:rsidRPr="007D0FB4" w:rsidRDefault="00A1680C" w:rsidP="00A1680C">
      <w:pPr>
        <w:pStyle w:val="SingleTxtG"/>
        <w:rPr>
          <w:bCs/>
          <w:lang w:val="fr-FR"/>
        </w:rPr>
      </w:pPr>
      <w:r w:rsidRPr="007D0FB4">
        <w:rPr>
          <w:lang w:val="fr-FR"/>
        </w:rPr>
        <w:lastRenderedPageBreak/>
        <w:t>5.</w:t>
      </w:r>
      <w:r w:rsidRPr="007D0FB4">
        <w:rPr>
          <w:lang w:val="fr-FR"/>
        </w:rPr>
        <w:tab/>
        <w:t>Le Groupe de travail des citernes n</w:t>
      </w:r>
      <w:r>
        <w:rPr>
          <w:lang w:val="fr-FR"/>
        </w:rPr>
        <w:t>’</w:t>
      </w:r>
      <w:r w:rsidRPr="007D0FB4">
        <w:rPr>
          <w:lang w:val="fr-FR"/>
        </w:rPr>
        <w:t>étant pas parvenu à se mettre d</w:t>
      </w:r>
      <w:r>
        <w:rPr>
          <w:lang w:val="fr-FR"/>
        </w:rPr>
        <w:t>’</w:t>
      </w:r>
      <w:r w:rsidRPr="007D0FB4">
        <w:rPr>
          <w:lang w:val="fr-FR"/>
        </w:rPr>
        <w:t>accord sur ce qui était autorisé pendant la période de trois mois, un échange de vues au sein de la Réunion commune a été demandé (voir rapport ECE/TRANS/WP.15/AC.1/160/Add.1, par</w:t>
      </w:r>
      <w:r>
        <w:rPr>
          <w:lang w:val="fr-FR"/>
        </w:rPr>
        <w:t>. </w:t>
      </w:r>
      <w:r w:rsidRPr="007D0FB4">
        <w:rPr>
          <w:lang w:val="fr-FR"/>
        </w:rPr>
        <w:t>11 à 13). Il est recommandé de tenir cet échange, qui n</w:t>
      </w:r>
      <w:r>
        <w:rPr>
          <w:lang w:val="fr-FR"/>
        </w:rPr>
        <w:t>’</w:t>
      </w:r>
      <w:r w:rsidRPr="007D0FB4">
        <w:rPr>
          <w:lang w:val="fr-FR"/>
        </w:rPr>
        <w:t>a pas pu avoir lieu à la dernière session de la Réunion commune faute de temps, avant de soumettre le document au Groupe de travail des citernes pour examen.</w:t>
      </w:r>
    </w:p>
    <w:p w14:paraId="77BFB341" w14:textId="77777777" w:rsidR="00A1680C" w:rsidRPr="007D0FB4" w:rsidRDefault="00A1680C" w:rsidP="00A1680C">
      <w:pPr>
        <w:pStyle w:val="HChG"/>
        <w:rPr>
          <w:lang w:val="fr-FR"/>
        </w:rPr>
      </w:pPr>
      <w:r w:rsidRPr="007D0FB4">
        <w:rPr>
          <w:lang w:val="fr-FR"/>
        </w:rPr>
        <w:tab/>
      </w:r>
      <w:r w:rsidRPr="007D0FB4">
        <w:rPr>
          <w:lang w:val="fr-FR"/>
        </w:rPr>
        <w:tab/>
        <w:t>Propositions</w:t>
      </w:r>
    </w:p>
    <w:p w14:paraId="104CC68B" w14:textId="23E437AC" w:rsidR="00A1680C" w:rsidRPr="00A1680C" w:rsidRDefault="00A1680C" w:rsidP="00A1680C">
      <w:pPr>
        <w:pStyle w:val="SingleTxtG"/>
      </w:pPr>
      <w:r w:rsidRPr="00C611FE">
        <w:rPr>
          <w:lang w:val="fr-FR"/>
        </w:rPr>
        <w:t>6</w:t>
      </w:r>
      <w:r w:rsidRPr="007D0FB4">
        <w:rPr>
          <w:lang w:val="fr-FR"/>
        </w:rPr>
        <w:t>.</w:t>
      </w:r>
      <w:r w:rsidRPr="007D0FB4">
        <w:rPr>
          <w:lang w:val="fr-FR"/>
        </w:rPr>
        <w:tab/>
      </w:r>
      <w:r w:rsidRPr="00A1680C">
        <w:t>Les dispositions relatives à l’exploitation pendant les périodes de tolérance d’un mois pour le contrôle périodique et de trois mois pour le contrôle intermédiaire devraient figurer au chapitre</w:t>
      </w:r>
      <w:r>
        <w:t> </w:t>
      </w:r>
      <w:r w:rsidRPr="00A1680C">
        <w:t>4.3 sous la rubrique « Utilisation ». Les dispositions relatives aux contrôles à proprement parler devraient figurer au chapitre</w:t>
      </w:r>
      <w:r>
        <w:t> </w:t>
      </w:r>
      <w:r w:rsidRPr="00A1680C">
        <w:t>6.8.</w:t>
      </w:r>
    </w:p>
    <w:p w14:paraId="6C6974C5" w14:textId="77777777" w:rsidR="00A1680C" w:rsidRPr="00A1680C" w:rsidRDefault="00A1680C" w:rsidP="00A1680C">
      <w:pPr>
        <w:pStyle w:val="SingleTxtG"/>
      </w:pPr>
      <w:r w:rsidRPr="00A1680C">
        <w:t>7.</w:t>
      </w:r>
      <w:r w:rsidRPr="00A1680C">
        <w:tab/>
        <w:t>Les termes « délai », « période » et « date », qui renvoient à la date (mois et année) définie par l’organisme de contrôle au moment du dernier contrôle, correspondent, dans tous les instruments, à la date fixée pour le contrôle suivant.</w:t>
      </w:r>
    </w:p>
    <w:p w14:paraId="24B1A533" w14:textId="21A70583" w:rsidR="00A1680C" w:rsidRPr="007D0FB4" w:rsidRDefault="00A1680C" w:rsidP="00A1680C">
      <w:pPr>
        <w:pStyle w:val="SingleTxtG"/>
        <w:keepNext/>
        <w:rPr>
          <w:bCs/>
          <w:lang w:val="fr-FR"/>
        </w:rPr>
      </w:pPr>
      <w:r w:rsidRPr="00A1680C">
        <w:t>8.</w:t>
      </w:r>
      <w:r w:rsidRPr="00A1680C">
        <w:tab/>
      </w:r>
      <w:r w:rsidRPr="007D0FB4">
        <w:rPr>
          <w:lang w:val="fr-FR"/>
        </w:rPr>
        <w:t>Paragraphe</w:t>
      </w:r>
      <w:r>
        <w:rPr>
          <w:lang w:val="fr-FR"/>
        </w:rPr>
        <w:t> </w:t>
      </w:r>
      <w:r w:rsidRPr="007D0FB4">
        <w:rPr>
          <w:lang w:val="fr-FR"/>
        </w:rPr>
        <w:t>4.3.2.3.7, lire (les modifications qu</w:t>
      </w:r>
      <w:r>
        <w:rPr>
          <w:lang w:val="fr-FR"/>
        </w:rPr>
        <w:t>’</w:t>
      </w:r>
      <w:r w:rsidRPr="007D0FB4">
        <w:rPr>
          <w:lang w:val="fr-FR"/>
        </w:rPr>
        <w:t>il est proposé d</w:t>
      </w:r>
      <w:r>
        <w:rPr>
          <w:lang w:val="fr-FR"/>
        </w:rPr>
        <w:t>’</w:t>
      </w:r>
      <w:r w:rsidRPr="007D0FB4">
        <w:rPr>
          <w:lang w:val="fr-FR"/>
        </w:rPr>
        <w:t xml:space="preserve">apporter figurent en caractères </w:t>
      </w:r>
      <w:r w:rsidRPr="007D0FB4">
        <w:rPr>
          <w:b/>
          <w:bCs/>
          <w:lang w:val="fr-FR"/>
        </w:rPr>
        <w:t>gras</w:t>
      </w:r>
      <w:r w:rsidRPr="007D0FB4">
        <w:rPr>
          <w:lang w:val="fr-FR"/>
        </w:rPr>
        <w:t xml:space="preserve"> pour les ajouts et </w:t>
      </w:r>
      <w:r w:rsidRPr="007D0FB4">
        <w:rPr>
          <w:strike/>
          <w:lang w:val="fr-FR"/>
        </w:rPr>
        <w:t>biffés</w:t>
      </w:r>
      <w:r w:rsidRPr="007D0FB4">
        <w:rPr>
          <w:lang w:val="fr-FR"/>
        </w:rPr>
        <w:t xml:space="preserve"> pour les suppressions)</w:t>
      </w:r>
      <w:r>
        <w:rPr>
          <w:lang w:val="fr-FR"/>
        </w:rPr>
        <w:t> </w:t>
      </w:r>
      <w:r w:rsidRPr="007D0FB4">
        <w:rPr>
          <w:lang w:val="fr-FR"/>
        </w:rPr>
        <w:t>:</w:t>
      </w:r>
    </w:p>
    <w:p w14:paraId="4E1B6447" w14:textId="77777777" w:rsidR="00A1680C" w:rsidRPr="007D0FB4" w:rsidRDefault="00A1680C" w:rsidP="00A1680C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7D0FB4">
        <w:rPr>
          <w:lang w:val="fr-FR"/>
        </w:rPr>
        <w:t>4.3.2.3.7</w:t>
      </w:r>
      <w:r w:rsidRPr="007D0FB4">
        <w:rPr>
          <w:lang w:val="fr-FR"/>
        </w:rPr>
        <w:tab/>
        <w:t xml:space="preserve">Les wagons-citernes, citernes amovibles, wagons-batteries (RID)/citernes fixes (véhicules-citernes), citernes démontables, véhicules-batteries (ADR), conteneurs-citernes, caisses mobiles citernes et CGEM ne peuvent être remplis ou présentés au transport après </w:t>
      </w:r>
      <w:r w:rsidRPr="007D0FB4">
        <w:rPr>
          <w:b/>
          <w:bCs/>
          <w:lang w:val="fr-FR"/>
        </w:rPr>
        <w:t>la date fixée pour le</w:t>
      </w:r>
      <w:r w:rsidRPr="007D0FB4">
        <w:rPr>
          <w:lang w:val="fr-FR"/>
        </w:rPr>
        <w:t xml:space="preserve"> </w:t>
      </w:r>
      <w:r w:rsidRPr="007D0FB4">
        <w:rPr>
          <w:strike/>
          <w:lang w:val="fr-FR"/>
        </w:rPr>
        <w:t>expiration de la période de validité du</w:t>
      </w:r>
      <w:r w:rsidRPr="007D0FB4">
        <w:rPr>
          <w:lang w:val="fr-FR"/>
        </w:rPr>
        <w:t xml:space="preserve"> contrôle prescrit aux 6.8.2.4.2, 6.8.3.4.6 et 6.8.3.4.12.</w:t>
      </w:r>
    </w:p>
    <w:p w14:paraId="0BE2CDF7" w14:textId="6DF2E981" w:rsidR="00A1680C" w:rsidRPr="007D0FB4" w:rsidRDefault="00A1680C" w:rsidP="00A1680C">
      <w:pPr>
        <w:pStyle w:val="SingleTxtG"/>
        <w:keepNext/>
        <w:ind w:left="2268"/>
        <w:rPr>
          <w:lang w:val="fr-FR"/>
        </w:rPr>
      </w:pPr>
      <w:r w:rsidRPr="007D0FB4">
        <w:rPr>
          <w:lang w:val="fr-FR"/>
        </w:rPr>
        <w:t>Toutefois, les wagons-citernes, citernes amovibles, wagons-batteries (RID)/citernes fixes (véhicules-citernes), citernes démontables, véhicules</w:t>
      </w:r>
      <w:r>
        <w:rPr>
          <w:lang w:val="fr-FR"/>
        </w:rPr>
        <w:noBreakHyphen/>
      </w:r>
      <w:r w:rsidRPr="007D0FB4">
        <w:rPr>
          <w:lang w:val="fr-FR"/>
        </w:rPr>
        <w:t xml:space="preserve">batteries (ADR), conteneurs-citernes, caisses mobiles citernes et CGEM qui ont été remplis avant la </w:t>
      </w:r>
      <w:r w:rsidRPr="007D0FB4">
        <w:rPr>
          <w:strike/>
          <w:lang w:val="fr-FR"/>
        </w:rPr>
        <w:t>date d</w:t>
      </w:r>
      <w:r>
        <w:rPr>
          <w:strike/>
          <w:lang w:val="fr-FR"/>
        </w:rPr>
        <w:t>’</w:t>
      </w:r>
      <w:r w:rsidRPr="007D0FB4">
        <w:rPr>
          <w:strike/>
          <w:lang w:val="fr-FR"/>
        </w:rPr>
        <w:t>expiration du</w:t>
      </w:r>
      <w:r w:rsidRPr="007D0FB4">
        <w:rPr>
          <w:lang w:val="fr-FR"/>
        </w:rPr>
        <w:t xml:space="preserve"> </w:t>
      </w:r>
      <w:r w:rsidRPr="007D0FB4">
        <w:rPr>
          <w:b/>
          <w:bCs/>
          <w:lang w:val="fr-FR"/>
        </w:rPr>
        <w:t>date fixée pour le</w:t>
      </w:r>
      <w:r w:rsidRPr="007D0FB4">
        <w:rPr>
          <w:lang w:val="fr-FR"/>
        </w:rPr>
        <w:t xml:space="preserve"> dernier contrôle périodique peuvent être transportés</w:t>
      </w:r>
      <w:r>
        <w:rPr>
          <w:lang w:val="fr-FR"/>
        </w:rPr>
        <w:t> </w:t>
      </w:r>
      <w:r w:rsidRPr="007D0FB4">
        <w:rPr>
          <w:lang w:val="fr-FR"/>
        </w:rPr>
        <w:t>:</w:t>
      </w:r>
    </w:p>
    <w:p w14:paraId="17042BDD" w14:textId="47E59964" w:rsidR="00A1680C" w:rsidRPr="007D0FB4" w:rsidRDefault="00A1680C" w:rsidP="00A1680C">
      <w:pPr>
        <w:pStyle w:val="SingleTxtG"/>
        <w:ind w:left="2268"/>
        <w:rPr>
          <w:lang w:val="fr-FR"/>
        </w:rPr>
      </w:pPr>
      <w:r w:rsidRPr="007D0FB4">
        <w:rPr>
          <w:lang w:val="fr-FR"/>
        </w:rPr>
        <w:t>a)</w:t>
      </w:r>
      <w:r w:rsidRPr="007D0FB4">
        <w:rPr>
          <w:lang w:val="fr-FR"/>
        </w:rPr>
        <w:tab/>
        <w:t xml:space="preserve">Pendant une période ne dépassant pas un mois suivant </w:t>
      </w:r>
      <w:r w:rsidRPr="007D0FB4">
        <w:rPr>
          <w:strike/>
          <w:lang w:val="fr-FR"/>
        </w:rPr>
        <w:t>l</w:t>
      </w:r>
      <w:r>
        <w:rPr>
          <w:strike/>
          <w:lang w:val="fr-FR"/>
        </w:rPr>
        <w:t>’</w:t>
      </w:r>
      <w:r w:rsidRPr="007D0FB4">
        <w:rPr>
          <w:strike/>
          <w:lang w:val="fr-FR"/>
        </w:rPr>
        <w:t>expiration de ce délai</w:t>
      </w:r>
      <w:r w:rsidRPr="007D0FB4">
        <w:rPr>
          <w:lang w:val="fr-FR"/>
        </w:rPr>
        <w:t xml:space="preserve"> </w:t>
      </w:r>
      <w:r w:rsidRPr="007D0FB4">
        <w:rPr>
          <w:b/>
          <w:bCs/>
          <w:lang w:val="fr-FR"/>
        </w:rPr>
        <w:t>cette date</w:t>
      </w:r>
      <w:r w:rsidR="00E20ED0">
        <w:rPr>
          <w:lang w:val="fr-FR"/>
        </w:rPr>
        <w:t> </w:t>
      </w:r>
      <w:r w:rsidRPr="007D0FB4">
        <w:rPr>
          <w:lang w:val="fr-FR"/>
        </w:rPr>
        <w:t>;</w:t>
      </w:r>
    </w:p>
    <w:p w14:paraId="16137A6E" w14:textId="61076507" w:rsidR="00A1680C" w:rsidRPr="007D0FB4" w:rsidRDefault="00A1680C" w:rsidP="00A1680C">
      <w:pPr>
        <w:pStyle w:val="SingleTxtG"/>
        <w:ind w:left="2268"/>
        <w:rPr>
          <w:bCs/>
          <w:lang w:val="fr-FR"/>
        </w:rPr>
      </w:pPr>
      <w:r w:rsidRPr="007D0FB4">
        <w:rPr>
          <w:lang w:val="fr-FR"/>
        </w:rPr>
        <w:t>b)</w:t>
      </w:r>
      <w:r w:rsidRPr="007D0FB4">
        <w:rPr>
          <w:lang w:val="fr-FR"/>
        </w:rPr>
        <w:tab/>
        <w:t>Sauf si l</w:t>
      </w:r>
      <w:r>
        <w:rPr>
          <w:lang w:val="fr-FR"/>
        </w:rPr>
        <w:t>’</w:t>
      </w:r>
      <w:r w:rsidRPr="007D0FB4">
        <w:rPr>
          <w:lang w:val="fr-FR"/>
        </w:rPr>
        <w:t>autorité compétente en dispose autrement, pendant une période ne dépassant pas trois mois au-delà de cette date, lorsqu</w:t>
      </w:r>
      <w:r>
        <w:rPr>
          <w:lang w:val="fr-FR"/>
        </w:rPr>
        <w:t>’</w:t>
      </w:r>
      <w:r w:rsidRPr="007D0FB4">
        <w:rPr>
          <w:lang w:val="fr-FR"/>
        </w:rPr>
        <w:t>elles contiennent des marchandises dangereuses retournées aux fins d</w:t>
      </w:r>
      <w:r>
        <w:rPr>
          <w:lang w:val="fr-FR"/>
        </w:rPr>
        <w:t>’</w:t>
      </w:r>
      <w:r w:rsidRPr="007D0FB4">
        <w:rPr>
          <w:lang w:val="fr-FR"/>
        </w:rPr>
        <w:t>élimination ou de recyclage. Le document de transport doit faire état de cette exemption.</w:t>
      </w:r>
      <w:r>
        <w:rPr>
          <w:lang w:val="fr-FR"/>
        </w:rPr>
        <w:t> »</w:t>
      </w:r>
      <w:r w:rsidRPr="007D0FB4">
        <w:rPr>
          <w:lang w:val="fr-FR"/>
        </w:rPr>
        <w:t>.</w:t>
      </w:r>
    </w:p>
    <w:p w14:paraId="044C89D5" w14:textId="01BC18F9" w:rsidR="00A1680C" w:rsidRPr="007D0FB4" w:rsidRDefault="00A1680C" w:rsidP="00A1680C">
      <w:pPr>
        <w:pStyle w:val="SingleTxtG"/>
        <w:keepNext/>
        <w:ind w:right="567"/>
        <w:rPr>
          <w:lang w:val="fr-FR"/>
        </w:rPr>
      </w:pPr>
      <w:r w:rsidRPr="007D0FB4">
        <w:rPr>
          <w:lang w:val="fr-FR"/>
        </w:rPr>
        <w:t>9.</w:t>
      </w:r>
      <w:r w:rsidRPr="007D0FB4">
        <w:rPr>
          <w:lang w:val="fr-FR"/>
        </w:rPr>
        <w:tab/>
        <w:t>Ajouter le nouveau paragraphe</w:t>
      </w:r>
      <w:r>
        <w:rPr>
          <w:lang w:val="fr-FR"/>
        </w:rPr>
        <w:t> </w:t>
      </w:r>
      <w:r w:rsidRPr="007D0FB4">
        <w:rPr>
          <w:lang w:val="fr-FR"/>
        </w:rPr>
        <w:t>4.3.2.3.8, libellé comme suit :</w:t>
      </w:r>
    </w:p>
    <w:p w14:paraId="075068E1" w14:textId="0A751966" w:rsidR="00A1680C" w:rsidRPr="007D0FB4" w:rsidRDefault="00A1680C" w:rsidP="00E20ED0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 </w:t>
      </w:r>
      <w:r w:rsidRPr="00A1680C">
        <w:rPr>
          <w:b/>
          <w:bCs/>
          <w:lang w:val="fr-FR"/>
        </w:rPr>
        <w:t>4.3.2.3.8</w:t>
      </w:r>
      <w:r w:rsidRPr="00A1680C">
        <w:rPr>
          <w:b/>
          <w:bCs/>
          <w:lang w:val="fr-FR"/>
        </w:rPr>
        <w:tab/>
        <w:t>Les wagons-citernes, citernes amovibles, wagons-batteries (RID)/citernes fixes (véhicules-citernes), citernes démontables, véhicules-batteries (ADR), conteneurs-citernes, caisses mobiles citernes et CGEM peuvent continuer d’être exploités après la date fixée pour le prochain contrôle intermédiaire prescrit au 6.8.2.4.3</w:t>
      </w:r>
      <w:r>
        <w:rPr>
          <w:b/>
          <w:bCs/>
          <w:lang w:val="fr-FR"/>
        </w:rPr>
        <w:t> </w:t>
      </w:r>
      <w:r w:rsidRPr="00A1680C">
        <w:rPr>
          <w:b/>
          <w:bCs/>
          <w:lang w:val="fr-FR"/>
        </w:rPr>
        <w:t>:</w:t>
      </w:r>
    </w:p>
    <w:p w14:paraId="32D43191" w14:textId="2FE3BCAD" w:rsidR="00A1680C" w:rsidRPr="00942184" w:rsidRDefault="00A1680C" w:rsidP="00A1680C">
      <w:pPr>
        <w:pStyle w:val="SingleTxtG"/>
        <w:ind w:left="2268"/>
        <w:rPr>
          <w:b/>
          <w:bCs/>
          <w:lang w:val="fr-FR"/>
        </w:rPr>
      </w:pPr>
      <w:r w:rsidRPr="00942184">
        <w:rPr>
          <w:b/>
          <w:bCs/>
          <w:lang w:val="fr-FR"/>
        </w:rPr>
        <w:t>a)</w:t>
      </w:r>
      <w:r w:rsidRPr="00942184">
        <w:rPr>
          <w:b/>
          <w:bCs/>
          <w:lang w:val="fr-FR"/>
        </w:rPr>
        <w:tab/>
      </w:r>
      <w:r w:rsidR="00E20ED0" w:rsidRPr="00942184">
        <w:rPr>
          <w:b/>
          <w:bCs/>
          <w:lang w:val="fr-FR"/>
        </w:rPr>
        <w:t xml:space="preserve">Pendant </w:t>
      </w:r>
      <w:r w:rsidRPr="00942184">
        <w:rPr>
          <w:b/>
          <w:bCs/>
          <w:lang w:val="fr-FR"/>
        </w:rPr>
        <w:t>une période ne dépassant pas trois mois suivant cette date ;</w:t>
      </w:r>
    </w:p>
    <w:p w14:paraId="117E5980" w14:textId="38AC0214" w:rsidR="00A1680C" w:rsidRPr="007D0FB4" w:rsidRDefault="00A1680C" w:rsidP="00A1680C">
      <w:pPr>
        <w:pStyle w:val="SingleTxtG"/>
        <w:ind w:left="2268"/>
        <w:rPr>
          <w:bCs/>
          <w:lang w:val="fr-FR"/>
        </w:rPr>
      </w:pPr>
      <w:r w:rsidRPr="00942184">
        <w:rPr>
          <w:b/>
          <w:bCs/>
          <w:lang w:val="fr-FR"/>
        </w:rPr>
        <w:t>b)</w:t>
      </w:r>
      <w:r w:rsidRPr="007D0FB4">
        <w:rPr>
          <w:lang w:val="fr-FR"/>
        </w:rPr>
        <w:tab/>
      </w:r>
      <w:r w:rsidR="00E20ED0" w:rsidRPr="007D0FB4">
        <w:rPr>
          <w:b/>
          <w:bCs/>
          <w:lang w:val="fr-FR"/>
        </w:rPr>
        <w:t xml:space="preserve">Sauf </w:t>
      </w:r>
      <w:r w:rsidRPr="007D0FB4">
        <w:rPr>
          <w:b/>
          <w:bCs/>
          <w:lang w:val="fr-FR"/>
        </w:rPr>
        <w:t>si l</w:t>
      </w:r>
      <w:r>
        <w:rPr>
          <w:b/>
          <w:bCs/>
          <w:lang w:val="fr-FR"/>
        </w:rPr>
        <w:t>’</w:t>
      </w:r>
      <w:r w:rsidRPr="007D0FB4">
        <w:rPr>
          <w:b/>
          <w:bCs/>
          <w:lang w:val="fr-FR"/>
        </w:rPr>
        <w:t>autorité compétente en dispose autrement, pendant une période ne dépassant pas six mois au-delà de cette date, lorsque les citernes contiennent des marchandises dangereuses retournées aux fins d</w:t>
      </w:r>
      <w:r>
        <w:rPr>
          <w:b/>
          <w:bCs/>
          <w:lang w:val="fr-FR"/>
        </w:rPr>
        <w:t>’</w:t>
      </w:r>
      <w:r w:rsidRPr="007D0FB4">
        <w:rPr>
          <w:b/>
          <w:bCs/>
          <w:lang w:val="fr-FR"/>
        </w:rPr>
        <w:t>élimination ou de recyclage.</w:t>
      </w:r>
      <w:r w:rsidRPr="007D0FB4">
        <w:rPr>
          <w:lang w:val="fr-FR"/>
        </w:rPr>
        <w:t xml:space="preserve"> </w:t>
      </w:r>
      <w:r w:rsidRPr="007D0FB4">
        <w:rPr>
          <w:b/>
          <w:bCs/>
          <w:lang w:val="fr-FR"/>
        </w:rPr>
        <w:t>Le document de transport doit faire état de cette exemption.</w:t>
      </w:r>
      <w:r>
        <w:rPr>
          <w:b/>
          <w:bCs/>
          <w:lang w:val="fr-FR"/>
        </w:rPr>
        <w:t> </w:t>
      </w:r>
      <w:r w:rsidRPr="009E5293">
        <w:rPr>
          <w:lang w:val="fr-FR"/>
        </w:rPr>
        <w:t>».</w:t>
      </w:r>
    </w:p>
    <w:p w14:paraId="373C4477" w14:textId="1310271B" w:rsidR="00A1680C" w:rsidRPr="007D0FB4" w:rsidRDefault="00A1680C" w:rsidP="00E20ED0">
      <w:pPr>
        <w:pStyle w:val="SingleTxtG"/>
        <w:keepNext/>
        <w:keepLines/>
        <w:rPr>
          <w:lang w:val="fr-FR"/>
        </w:rPr>
      </w:pPr>
      <w:r w:rsidRPr="00020065">
        <w:rPr>
          <w:lang w:val="fr-FR"/>
        </w:rPr>
        <w:lastRenderedPageBreak/>
        <w:t>10</w:t>
      </w:r>
      <w:r w:rsidRPr="007D0FB4">
        <w:rPr>
          <w:lang w:val="fr-FR"/>
        </w:rPr>
        <w:t>.</w:t>
      </w:r>
      <w:r w:rsidRPr="007D0FB4">
        <w:rPr>
          <w:lang w:val="fr-FR"/>
        </w:rPr>
        <w:tab/>
        <w:t>Paragraphe</w:t>
      </w:r>
      <w:r>
        <w:rPr>
          <w:lang w:val="fr-FR"/>
        </w:rPr>
        <w:t> </w:t>
      </w:r>
      <w:r w:rsidRPr="007D0FB4">
        <w:rPr>
          <w:lang w:val="fr-FR"/>
        </w:rPr>
        <w:t>1.4.2.2.1 d), lire (les modifications qu</w:t>
      </w:r>
      <w:r>
        <w:rPr>
          <w:lang w:val="fr-FR"/>
        </w:rPr>
        <w:t>’</w:t>
      </w:r>
      <w:r w:rsidRPr="007D0FB4">
        <w:rPr>
          <w:lang w:val="fr-FR"/>
        </w:rPr>
        <w:t>il est proposé d</w:t>
      </w:r>
      <w:r>
        <w:rPr>
          <w:lang w:val="fr-FR"/>
        </w:rPr>
        <w:t>’</w:t>
      </w:r>
      <w:r w:rsidRPr="007D0FB4">
        <w:rPr>
          <w:lang w:val="fr-FR"/>
        </w:rPr>
        <w:t xml:space="preserve">apporter figurent en caractères </w:t>
      </w:r>
      <w:r w:rsidRPr="007D0FB4">
        <w:rPr>
          <w:b/>
          <w:bCs/>
          <w:lang w:val="fr-FR"/>
        </w:rPr>
        <w:t>gras</w:t>
      </w:r>
      <w:r w:rsidRPr="007D0FB4">
        <w:rPr>
          <w:lang w:val="fr-FR"/>
        </w:rPr>
        <w:t xml:space="preserve"> pour les ajouts et </w:t>
      </w:r>
      <w:r w:rsidRPr="007D0FB4">
        <w:rPr>
          <w:strike/>
          <w:lang w:val="fr-FR"/>
        </w:rPr>
        <w:t>biffés</w:t>
      </w:r>
      <w:r w:rsidRPr="007D0FB4">
        <w:rPr>
          <w:lang w:val="fr-FR"/>
        </w:rPr>
        <w:t xml:space="preserve"> pour les suppressions)</w:t>
      </w:r>
      <w:r>
        <w:rPr>
          <w:lang w:val="fr-FR"/>
        </w:rPr>
        <w:t> </w:t>
      </w:r>
      <w:r w:rsidRPr="007D0FB4">
        <w:rPr>
          <w:lang w:val="fr-FR"/>
        </w:rPr>
        <w:t>:</w:t>
      </w:r>
    </w:p>
    <w:p w14:paraId="1E1B4F37" w14:textId="6DC698BC" w:rsidR="00A1680C" w:rsidRPr="007D0FB4" w:rsidRDefault="00A1680C" w:rsidP="00E20ED0">
      <w:pPr>
        <w:pStyle w:val="SingleTxtG"/>
        <w:keepNext/>
        <w:keepLines/>
        <w:ind w:left="2268"/>
        <w:rPr>
          <w:lang w:val="fr-FR"/>
        </w:rPr>
      </w:pPr>
      <w:bookmarkStart w:id="0" w:name="_Hlk67388848"/>
      <w:r>
        <w:rPr>
          <w:lang w:val="fr-FR"/>
        </w:rPr>
        <w:t>« </w:t>
      </w:r>
      <w:r w:rsidRPr="007D0FB4">
        <w:rPr>
          <w:lang w:val="fr-FR"/>
        </w:rPr>
        <w:t>d)</w:t>
      </w:r>
      <w:r w:rsidRPr="007D0FB4">
        <w:rPr>
          <w:lang w:val="fr-FR"/>
        </w:rPr>
        <w:tab/>
      </w:r>
      <w:r>
        <w:rPr>
          <w:lang w:val="fr-FR"/>
        </w:rPr>
        <w:t>S’</w:t>
      </w:r>
      <w:r w:rsidRPr="007D0FB4">
        <w:rPr>
          <w:lang w:val="fr-FR"/>
        </w:rPr>
        <w:t xml:space="preserve">assurer que </w:t>
      </w:r>
      <w:r w:rsidRPr="007D0FB4">
        <w:rPr>
          <w:strike/>
          <w:lang w:val="fr-FR"/>
        </w:rPr>
        <w:t>le délai prévu</w:t>
      </w:r>
      <w:r w:rsidRPr="007D0FB4">
        <w:rPr>
          <w:lang w:val="fr-FR"/>
        </w:rPr>
        <w:t xml:space="preserve"> </w:t>
      </w:r>
      <w:r w:rsidRPr="007D0FB4">
        <w:rPr>
          <w:b/>
          <w:bCs/>
          <w:lang w:val="fr-FR"/>
        </w:rPr>
        <w:t>la date fixée</w:t>
      </w:r>
      <w:r w:rsidRPr="007D0FB4">
        <w:rPr>
          <w:lang w:val="fr-FR"/>
        </w:rPr>
        <w:t xml:space="preserve"> pour le prochain contrôle pour les wagons-citernes, wagons-batteries, wagons avec citernes amovibles (RID)/véhicules-citernes, véhicules-batteries, citernes démontables (ADR), citernes mobiles, conteneurs-citernes et CGEM</w:t>
      </w:r>
      <w:r w:rsidRPr="007D0FB4">
        <w:rPr>
          <w:b/>
          <w:bCs/>
          <w:lang w:val="fr-FR"/>
        </w:rPr>
        <w:t>, compte tenu des dispositions du 4.3.2.3.7 et du 4.3.2.3.8,</w:t>
      </w:r>
      <w:r w:rsidRPr="007D0FB4">
        <w:rPr>
          <w:lang w:val="fr-FR"/>
        </w:rPr>
        <w:t xml:space="preserve"> n</w:t>
      </w:r>
      <w:r>
        <w:rPr>
          <w:lang w:val="fr-FR"/>
        </w:rPr>
        <w:t>’</w:t>
      </w:r>
      <w:r w:rsidRPr="007D0FB4">
        <w:rPr>
          <w:lang w:val="fr-FR"/>
        </w:rPr>
        <w:t>est pas dépassé</w:t>
      </w:r>
      <w:r w:rsidRPr="007D0FB4">
        <w:rPr>
          <w:b/>
          <w:bCs/>
          <w:lang w:val="fr-FR"/>
        </w:rPr>
        <w:t>e</w:t>
      </w:r>
      <w:r>
        <w:rPr>
          <w:lang w:val="fr-FR"/>
        </w:rPr>
        <w:t> </w:t>
      </w:r>
      <w:r w:rsidRPr="007D0FB4">
        <w:rPr>
          <w:lang w:val="fr-FR"/>
        </w:rPr>
        <w:t>;</w:t>
      </w:r>
    </w:p>
    <w:p w14:paraId="18BABD7C" w14:textId="77777777" w:rsidR="00A1680C" w:rsidRPr="007D0FB4" w:rsidRDefault="00A1680C" w:rsidP="00A1680C">
      <w:pPr>
        <w:spacing w:before="120" w:after="120"/>
        <w:ind w:left="2268" w:right="567"/>
        <w:jc w:val="both"/>
        <w:rPr>
          <w:lang w:val="fr-FR"/>
        </w:rPr>
      </w:pPr>
      <w:r w:rsidRPr="007D0FB4">
        <w:rPr>
          <w:lang w:val="fr-FR"/>
        </w:rPr>
        <w:t>(Le nota reste inchangé).</w:t>
      </w:r>
      <w:r>
        <w:rPr>
          <w:lang w:val="fr-FR"/>
        </w:rPr>
        <w:t> »</w:t>
      </w:r>
      <w:r w:rsidRPr="007D0FB4">
        <w:rPr>
          <w:lang w:val="fr-FR"/>
        </w:rPr>
        <w:t>.</w:t>
      </w:r>
    </w:p>
    <w:p w14:paraId="4F0402FB" w14:textId="53235C81" w:rsidR="00A1680C" w:rsidRPr="007D0FB4" w:rsidRDefault="00A1680C" w:rsidP="00A1680C">
      <w:pPr>
        <w:pStyle w:val="SingleTxtG"/>
        <w:keepNext/>
        <w:rPr>
          <w:lang w:val="fr-FR"/>
        </w:rPr>
      </w:pPr>
      <w:r w:rsidRPr="007D0FB4">
        <w:rPr>
          <w:lang w:val="fr-FR"/>
        </w:rPr>
        <w:t>11.</w:t>
      </w:r>
      <w:r w:rsidRPr="007D0FB4">
        <w:rPr>
          <w:lang w:val="fr-FR"/>
        </w:rPr>
        <w:tab/>
        <w:t>Paragraphe</w:t>
      </w:r>
      <w:r>
        <w:rPr>
          <w:lang w:val="fr-FR"/>
        </w:rPr>
        <w:t> </w:t>
      </w:r>
      <w:r w:rsidRPr="007D0FB4">
        <w:rPr>
          <w:lang w:val="fr-FR"/>
        </w:rPr>
        <w:t>1.4.3.3</w:t>
      </w:r>
      <w:r>
        <w:rPr>
          <w:lang w:val="fr-FR"/>
        </w:rPr>
        <w:t> </w:t>
      </w:r>
      <w:r w:rsidRPr="007D0FB4">
        <w:rPr>
          <w:lang w:val="fr-FR"/>
        </w:rPr>
        <w:t>b), lire (les modifications qu</w:t>
      </w:r>
      <w:r>
        <w:rPr>
          <w:lang w:val="fr-FR"/>
        </w:rPr>
        <w:t>’</w:t>
      </w:r>
      <w:r w:rsidRPr="007D0FB4">
        <w:rPr>
          <w:lang w:val="fr-FR"/>
        </w:rPr>
        <w:t>il est proposé d</w:t>
      </w:r>
      <w:r>
        <w:rPr>
          <w:lang w:val="fr-FR"/>
        </w:rPr>
        <w:t>’</w:t>
      </w:r>
      <w:r w:rsidRPr="007D0FB4">
        <w:rPr>
          <w:lang w:val="fr-FR"/>
        </w:rPr>
        <w:t xml:space="preserve">apporter figurent en caractères </w:t>
      </w:r>
      <w:r w:rsidRPr="007D0FB4">
        <w:rPr>
          <w:b/>
          <w:bCs/>
          <w:lang w:val="fr-FR"/>
        </w:rPr>
        <w:t xml:space="preserve">gras </w:t>
      </w:r>
      <w:r w:rsidRPr="007D0FB4">
        <w:rPr>
          <w:lang w:val="fr-FR"/>
        </w:rPr>
        <w:t xml:space="preserve">pour les ajouts et </w:t>
      </w:r>
      <w:r w:rsidRPr="007D0FB4">
        <w:rPr>
          <w:strike/>
          <w:lang w:val="fr-FR"/>
        </w:rPr>
        <w:t xml:space="preserve">biffés </w:t>
      </w:r>
      <w:r w:rsidRPr="007D0FB4">
        <w:rPr>
          <w:lang w:val="fr-FR"/>
        </w:rPr>
        <w:t>pour les suppressions)</w:t>
      </w:r>
      <w:r>
        <w:rPr>
          <w:lang w:val="fr-FR"/>
        </w:rPr>
        <w:t> </w:t>
      </w:r>
      <w:r w:rsidRPr="007D0FB4">
        <w:rPr>
          <w:lang w:val="fr-FR"/>
        </w:rPr>
        <w:t>:</w:t>
      </w:r>
    </w:p>
    <w:p w14:paraId="67F33537" w14:textId="5C6672C6" w:rsidR="00A1680C" w:rsidRPr="007D0FB4" w:rsidRDefault="00A1680C" w:rsidP="00A1680C">
      <w:pPr>
        <w:pStyle w:val="SingleTxtG"/>
        <w:ind w:left="2268"/>
        <w:rPr>
          <w:bCs/>
          <w:lang w:val="fr-FR"/>
        </w:rPr>
      </w:pPr>
      <w:r>
        <w:rPr>
          <w:lang w:val="fr-FR"/>
        </w:rPr>
        <w:t>« </w:t>
      </w:r>
      <w:r w:rsidRPr="007D0FB4">
        <w:rPr>
          <w:lang w:val="fr-FR"/>
        </w:rPr>
        <w:t>b)</w:t>
      </w:r>
      <w:r w:rsidRPr="007D0FB4">
        <w:rPr>
          <w:lang w:val="fr-FR"/>
        </w:rPr>
        <w:tab/>
        <w:t>[Il] doit s</w:t>
      </w:r>
      <w:r>
        <w:rPr>
          <w:lang w:val="fr-FR"/>
        </w:rPr>
        <w:t>’</w:t>
      </w:r>
      <w:r w:rsidRPr="007D0FB4">
        <w:rPr>
          <w:lang w:val="fr-FR"/>
        </w:rPr>
        <w:t>assurer que la date du prochain contrôle pour les wagons</w:t>
      </w:r>
      <w:r>
        <w:rPr>
          <w:lang w:val="fr-FR"/>
        </w:rPr>
        <w:noBreakHyphen/>
      </w:r>
      <w:r w:rsidRPr="007D0FB4">
        <w:rPr>
          <w:lang w:val="fr-FR"/>
        </w:rPr>
        <w:t>citernes, wagons-batteries, wagons avec citernes amovibles (RID)/véhicules</w:t>
      </w:r>
      <w:r>
        <w:rPr>
          <w:lang w:val="fr-FR"/>
        </w:rPr>
        <w:noBreakHyphen/>
      </w:r>
      <w:r w:rsidRPr="007D0FB4">
        <w:rPr>
          <w:lang w:val="fr-FR"/>
        </w:rPr>
        <w:t>citernes, véhicules-batteries, citernes démontables (ADR),</w:t>
      </w:r>
      <w:r w:rsidRPr="007D0FB4">
        <w:rPr>
          <w:b/>
          <w:bCs/>
          <w:lang w:val="fr-FR"/>
        </w:rPr>
        <w:t xml:space="preserve"> </w:t>
      </w:r>
      <w:r w:rsidRPr="007D0FB4">
        <w:rPr>
          <w:lang w:val="fr-FR"/>
        </w:rPr>
        <w:t xml:space="preserve">citernes mobiles, conteneurs-citernes et CGEM, </w:t>
      </w:r>
      <w:r w:rsidRPr="007D0FB4">
        <w:rPr>
          <w:b/>
          <w:bCs/>
          <w:lang w:val="fr-FR"/>
        </w:rPr>
        <w:t>compte tenu des dispositions du 4.3.2.3.7 et du 4.3.2.3.8,</w:t>
      </w:r>
      <w:r w:rsidRPr="007D0FB4">
        <w:rPr>
          <w:lang w:val="fr-FR"/>
        </w:rPr>
        <w:t xml:space="preserve"> n</w:t>
      </w:r>
      <w:r>
        <w:rPr>
          <w:lang w:val="fr-FR"/>
        </w:rPr>
        <w:t>’</w:t>
      </w:r>
      <w:r w:rsidRPr="007D0FB4">
        <w:rPr>
          <w:lang w:val="fr-FR"/>
        </w:rPr>
        <w:t>est pas dépassé</w:t>
      </w:r>
      <w:r w:rsidRPr="007D0FB4">
        <w:rPr>
          <w:b/>
          <w:bCs/>
          <w:lang w:val="fr-FR"/>
        </w:rPr>
        <w:t>e</w:t>
      </w:r>
      <w:r>
        <w:rPr>
          <w:lang w:val="fr-FR"/>
        </w:rPr>
        <w:t> </w:t>
      </w:r>
      <w:r w:rsidRPr="007D0FB4">
        <w:rPr>
          <w:lang w:val="fr-FR"/>
        </w:rPr>
        <w:t>;</w:t>
      </w:r>
      <w:r>
        <w:rPr>
          <w:lang w:val="fr-FR"/>
        </w:rPr>
        <w:t> »</w:t>
      </w:r>
      <w:r w:rsidRPr="007D0FB4">
        <w:rPr>
          <w:lang w:val="fr-FR"/>
        </w:rPr>
        <w:t>.</w:t>
      </w:r>
    </w:p>
    <w:bookmarkEnd w:id="0"/>
    <w:p w14:paraId="784D7D9B" w14:textId="77777777" w:rsidR="00A1680C" w:rsidRPr="007D0FB4" w:rsidRDefault="00A1680C" w:rsidP="00A1680C">
      <w:pPr>
        <w:pStyle w:val="HChG"/>
        <w:rPr>
          <w:lang w:val="fr-FR"/>
        </w:rPr>
      </w:pPr>
      <w:r w:rsidRPr="007D0FB4">
        <w:rPr>
          <w:lang w:val="fr-FR"/>
        </w:rPr>
        <w:tab/>
      </w:r>
      <w:r w:rsidRPr="007D0FB4">
        <w:rPr>
          <w:lang w:val="fr-FR"/>
        </w:rPr>
        <w:tab/>
        <w:t>Autre proposition</w:t>
      </w:r>
    </w:p>
    <w:p w14:paraId="4FD8A276" w14:textId="45CF4C4E" w:rsidR="00A1680C" w:rsidRPr="007D0FB4" w:rsidRDefault="00A1680C" w:rsidP="00A1680C">
      <w:pPr>
        <w:pStyle w:val="SingleTxtG"/>
        <w:keepNext/>
        <w:rPr>
          <w:bCs/>
          <w:lang w:val="fr-FR"/>
        </w:rPr>
      </w:pPr>
      <w:r w:rsidRPr="007D0FB4">
        <w:rPr>
          <w:lang w:val="fr-FR"/>
        </w:rPr>
        <w:t>12.</w:t>
      </w:r>
      <w:r w:rsidRPr="007D0FB4">
        <w:rPr>
          <w:lang w:val="fr-FR"/>
        </w:rPr>
        <w:tab/>
        <w:t>Les propositions ci-dessus s</w:t>
      </w:r>
      <w:r>
        <w:rPr>
          <w:lang w:val="fr-FR"/>
        </w:rPr>
        <w:t>’</w:t>
      </w:r>
      <w:r w:rsidRPr="007D0FB4">
        <w:rPr>
          <w:lang w:val="fr-FR"/>
        </w:rPr>
        <w:t>écartent un peu de ce qu</w:t>
      </w:r>
      <w:r>
        <w:rPr>
          <w:lang w:val="fr-FR"/>
        </w:rPr>
        <w:t>’</w:t>
      </w:r>
      <w:r w:rsidRPr="007D0FB4">
        <w:rPr>
          <w:lang w:val="fr-FR"/>
        </w:rPr>
        <w:t>avait convenu le Groupe de travail des citernes en septembre 2020 et en mars 2021, pour les raisons suivantes</w:t>
      </w:r>
      <w:r>
        <w:rPr>
          <w:lang w:val="fr-FR"/>
        </w:rPr>
        <w:t> </w:t>
      </w:r>
      <w:r w:rsidRPr="007D0FB4">
        <w:rPr>
          <w:lang w:val="fr-FR"/>
        </w:rPr>
        <w:t>:</w:t>
      </w:r>
    </w:p>
    <w:p w14:paraId="44DD6C26" w14:textId="250B09CD" w:rsidR="00A1680C" w:rsidRPr="007D0FB4" w:rsidRDefault="00A1680C" w:rsidP="00E20ED0">
      <w:pPr>
        <w:pStyle w:val="SingleTxtG"/>
        <w:ind w:left="1701"/>
        <w:rPr>
          <w:bCs/>
          <w:lang w:val="fr-FR"/>
        </w:rPr>
      </w:pPr>
      <w:r w:rsidRPr="007D0FB4">
        <w:rPr>
          <w:lang w:val="fr-FR"/>
        </w:rPr>
        <w:t>–</w:t>
      </w:r>
      <w:r w:rsidRPr="007D0FB4">
        <w:rPr>
          <w:lang w:val="fr-FR"/>
        </w:rPr>
        <w:tab/>
        <w:t>Harmonisation avec les dispositions relatives au contrôle périodique (le</w:t>
      </w:r>
      <w:r w:rsidR="00097BE8">
        <w:rPr>
          <w:lang w:val="fr-FR"/>
        </w:rPr>
        <w:t> </w:t>
      </w:r>
      <w:r w:rsidRPr="007D0FB4">
        <w:rPr>
          <w:lang w:val="fr-FR"/>
        </w:rPr>
        <w:t>remplissage n</w:t>
      </w:r>
      <w:r>
        <w:rPr>
          <w:lang w:val="fr-FR"/>
        </w:rPr>
        <w:t>’</w:t>
      </w:r>
      <w:r w:rsidRPr="007D0FB4">
        <w:rPr>
          <w:lang w:val="fr-FR"/>
        </w:rPr>
        <w:t>est pas autorisé après la date fixée)</w:t>
      </w:r>
      <w:r w:rsidR="00097BE8">
        <w:rPr>
          <w:lang w:val="fr-FR"/>
        </w:rPr>
        <w:t> </w:t>
      </w:r>
      <w:r w:rsidRPr="007D0FB4">
        <w:rPr>
          <w:lang w:val="fr-FR"/>
        </w:rPr>
        <w:t>;</w:t>
      </w:r>
    </w:p>
    <w:p w14:paraId="7D8ABB21" w14:textId="63583033" w:rsidR="00A1680C" w:rsidRPr="007D0FB4" w:rsidRDefault="00A1680C" w:rsidP="00E20ED0">
      <w:pPr>
        <w:pStyle w:val="SingleTxtG"/>
        <w:ind w:left="1701"/>
        <w:rPr>
          <w:bCs/>
          <w:lang w:val="fr-FR"/>
        </w:rPr>
      </w:pPr>
      <w:r w:rsidRPr="007D0FB4">
        <w:rPr>
          <w:lang w:val="fr-FR"/>
        </w:rPr>
        <w:t>–</w:t>
      </w:r>
      <w:r w:rsidRPr="007D0FB4">
        <w:rPr>
          <w:lang w:val="fr-FR"/>
        </w:rPr>
        <w:tab/>
        <w:t>Harmonisation avec le chapitre</w:t>
      </w:r>
      <w:r w:rsidR="00097BE8">
        <w:rPr>
          <w:lang w:val="fr-FR"/>
        </w:rPr>
        <w:t> </w:t>
      </w:r>
      <w:r w:rsidRPr="007D0FB4">
        <w:rPr>
          <w:lang w:val="fr-FR"/>
        </w:rPr>
        <w:t>6.7 (pas de remplissage non plus dans les trois mois suivant la date).</w:t>
      </w:r>
    </w:p>
    <w:p w14:paraId="4E39CC36" w14:textId="46438DC4" w:rsidR="00A1680C" w:rsidRPr="007D0FB4" w:rsidRDefault="00A1680C" w:rsidP="00097BE8">
      <w:pPr>
        <w:pStyle w:val="SingleTxtG"/>
        <w:ind w:left="1701"/>
        <w:rPr>
          <w:lang w:val="fr-FR"/>
        </w:rPr>
      </w:pPr>
      <w:r w:rsidRPr="007D0FB4">
        <w:rPr>
          <w:lang w:val="fr-FR"/>
        </w:rPr>
        <w:t>En conséquence, une autre proposition, établie par l</w:t>
      </w:r>
      <w:r>
        <w:rPr>
          <w:lang w:val="fr-FR"/>
        </w:rPr>
        <w:t>’</w:t>
      </w:r>
      <w:r w:rsidRPr="007D0FB4">
        <w:rPr>
          <w:lang w:val="fr-FR"/>
        </w:rPr>
        <w:t>UIC et l</w:t>
      </w:r>
      <w:r>
        <w:rPr>
          <w:lang w:val="fr-FR"/>
        </w:rPr>
        <w:t>’</w:t>
      </w:r>
      <w:r w:rsidRPr="007D0FB4">
        <w:rPr>
          <w:lang w:val="fr-FR"/>
        </w:rPr>
        <w:t xml:space="preserve">UIP en vue de la session de septembre 2020 de la Réunion commune, est présentée ci-dessous. La Réunion </w:t>
      </w:r>
      <w:r>
        <w:rPr>
          <w:lang w:val="fr-FR"/>
        </w:rPr>
        <w:t>commune</w:t>
      </w:r>
      <w:r w:rsidRPr="007D0FB4">
        <w:rPr>
          <w:lang w:val="fr-FR"/>
        </w:rPr>
        <w:t xml:space="preserve"> est invitée à prendre une décision en s</w:t>
      </w:r>
      <w:r>
        <w:rPr>
          <w:lang w:val="fr-FR"/>
        </w:rPr>
        <w:t>’</w:t>
      </w:r>
      <w:r w:rsidRPr="007D0FB4">
        <w:rPr>
          <w:lang w:val="fr-FR"/>
        </w:rPr>
        <w:t xml:space="preserve">appuyant sur </w:t>
      </w:r>
      <w:r>
        <w:rPr>
          <w:lang w:val="fr-FR"/>
        </w:rPr>
        <w:t xml:space="preserve">les différentes </w:t>
      </w:r>
      <w:r w:rsidRPr="007D0FB4">
        <w:rPr>
          <w:lang w:val="fr-FR"/>
        </w:rPr>
        <w:t>propositions.</w:t>
      </w:r>
    </w:p>
    <w:p w14:paraId="1A5C0AC3" w14:textId="0148D0E2" w:rsidR="00A1680C" w:rsidRPr="007D0FB4" w:rsidRDefault="00A1680C" w:rsidP="00097BE8">
      <w:pPr>
        <w:pStyle w:val="SingleTxtG"/>
        <w:keepNext/>
        <w:rPr>
          <w:lang w:val="fr-FR"/>
        </w:rPr>
      </w:pPr>
      <w:r w:rsidRPr="007D0FB4">
        <w:rPr>
          <w:lang w:val="fr-FR"/>
        </w:rPr>
        <w:t>13.</w:t>
      </w:r>
      <w:r w:rsidRPr="007D0FB4">
        <w:rPr>
          <w:lang w:val="fr-FR"/>
        </w:rPr>
        <w:tab/>
        <w:t>Paragraphe</w:t>
      </w:r>
      <w:r w:rsidR="00097BE8">
        <w:rPr>
          <w:lang w:val="fr-FR"/>
        </w:rPr>
        <w:t> </w:t>
      </w:r>
      <w:r w:rsidRPr="007D0FB4">
        <w:rPr>
          <w:lang w:val="fr-FR"/>
        </w:rPr>
        <w:t>4.3.2.3.7, lire (les modifications qu</w:t>
      </w:r>
      <w:r>
        <w:rPr>
          <w:lang w:val="fr-FR"/>
        </w:rPr>
        <w:t>’</w:t>
      </w:r>
      <w:r w:rsidRPr="007D0FB4">
        <w:rPr>
          <w:lang w:val="fr-FR"/>
        </w:rPr>
        <w:t>il est proposé d</w:t>
      </w:r>
      <w:r>
        <w:rPr>
          <w:lang w:val="fr-FR"/>
        </w:rPr>
        <w:t>’</w:t>
      </w:r>
      <w:r w:rsidRPr="007D0FB4">
        <w:rPr>
          <w:lang w:val="fr-FR"/>
        </w:rPr>
        <w:t xml:space="preserve">apporter figurent en caractères </w:t>
      </w:r>
      <w:r w:rsidRPr="007D0FB4">
        <w:rPr>
          <w:b/>
          <w:bCs/>
          <w:lang w:val="fr-FR"/>
        </w:rPr>
        <w:t>gras</w:t>
      </w:r>
      <w:r w:rsidRPr="007D0FB4">
        <w:rPr>
          <w:lang w:val="fr-FR"/>
        </w:rPr>
        <w:t xml:space="preserve"> pour les ajouts et </w:t>
      </w:r>
      <w:r w:rsidRPr="007D0FB4">
        <w:rPr>
          <w:strike/>
          <w:lang w:val="fr-FR"/>
        </w:rPr>
        <w:t>biffés</w:t>
      </w:r>
      <w:r w:rsidRPr="007D0FB4">
        <w:rPr>
          <w:lang w:val="fr-FR"/>
        </w:rPr>
        <w:t xml:space="preserve"> pour les suppressions)</w:t>
      </w:r>
      <w:r w:rsidR="00097BE8">
        <w:rPr>
          <w:lang w:val="fr-FR"/>
        </w:rPr>
        <w:t> </w:t>
      </w:r>
      <w:r w:rsidRPr="007D0FB4">
        <w:rPr>
          <w:lang w:val="fr-FR"/>
        </w:rPr>
        <w:t>:</w:t>
      </w:r>
    </w:p>
    <w:p w14:paraId="581597D5" w14:textId="77777777" w:rsidR="00A1680C" w:rsidRPr="007D0FB4" w:rsidRDefault="00A1680C" w:rsidP="00097BE8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7D0FB4">
        <w:rPr>
          <w:lang w:val="fr-FR"/>
        </w:rPr>
        <w:t>4.3.2.3</w:t>
      </w:r>
      <w:r w:rsidRPr="00942184">
        <w:rPr>
          <w:b/>
          <w:bCs/>
          <w:lang w:val="fr-FR"/>
        </w:rPr>
        <w:t>.7</w:t>
      </w:r>
      <w:r w:rsidRPr="00942184">
        <w:rPr>
          <w:b/>
          <w:bCs/>
          <w:lang w:val="fr-FR"/>
        </w:rPr>
        <w:tab/>
      </w:r>
      <w:r w:rsidRPr="007D0FB4">
        <w:rPr>
          <w:lang w:val="fr-FR"/>
        </w:rPr>
        <w:tab/>
        <w:t xml:space="preserve">Les wagons-citernes, citernes amovibles, wagons-batteries (RID)/citernes fixes (véhicules-citernes), citernes démontables, véhicules-batteries (ADR), conteneurs-citernes, caisses mobiles citernes et CGEM ne peuvent être remplis ou présentés au transport après </w:t>
      </w:r>
      <w:r w:rsidRPr="007D0FB4">
        <w:rPr>
          <w:b/>
          <w:bCs/>
          <w:lang w:val="fr-FR"/>
        </w:rPr>
        <w:t>la date fixée pour le</w:t>
      </w:r>
      <w:r w:rsidRPr="007D0FB4">
        <w:rPr>
          <w:lang w:val="fr-FR"/>
        </w:rPr>
        <w:t xml:space="preserve"> </w:t>
      </w:r>
      <w:r w:rsidRPr="007D0FB4">
        <w:rPr>
          <w:strike/>
          <w:lang w:val="fr-FR"/>
        </w:rPr>
        <w:t>expiration de la période de validité du</w:t>
      </w:r>
      <w:r w:rsidRPr="007D0FB4">
        <w:rPr>
          <w:lang w:val="fr-FR"/>
        </w:rPr>
        <w:t xml:space="preserve"> </w:t>
      </w:r>
      <w:r w:rsidRPr="007D0FB4">
        <w:rPr>
          <w:b/>
          <w:bCs/>
          <w:lang w:val="fr-FR"/>
        </w:rPr>
        <w:t>prochain</w:t>
      </w:r>
      <w:r w:rsidRPr="007D0FB4">
        <w:rPr>
          <w:lang w:val="fr-FR"/>
        </w:rPr>
        <w:t xml:space="preserve"> contrôle prescrit aux 6.8.2.4.2, </w:t>
      </w:r>
      <w:r w:rsidRPr="007D0FB4">
        <w:rPr>
          <w:b/>
          <w:bCs/>
          <w:lang w:val="fr-FR"/>
        </w:rPr>
        <w:t xml:space="preserve">6.8.2.4.3, </w:t>
      </w:r>
      <w:r w:rsidRPr="007D0FB4">
        <w:rPr>
          <w:lang w:val="fr-FR"/>
        </w:rPr>
        <w:t>6.8.3.4.6 et 6.8.3.4.12.</w:t>
      </w:r>
    </w:p>
    <w:p w14:paraId="4F6E9AAC" w14:textId="77777777" w:rsidR="00A1680C" w:rsidRPr="007D0FB4" w:rsidRDefault="00A1680C" w:rsidP="00097BE8">
      <w:pPr>
        <w:pStyle w:val="SingleTxtG"/>
        <w:ind w:left="2268"/>
        <w:rPr>
          <w:lang w:val="fr-FR"/>
        </w:rPr>
      </w:pPr>
      <w:r w:rsidRPr="007D0FB4">
        <w:rPr>
          <w:lang w:val="fr-FR"/>
        </w:rPr>
        <w:t xml:space="preserve">Toutefois, les wagons-citernes, citernes amovibles, wagons-batteries, (RID)/citernes fixes (véhicules-citernes), citernes démontables, véhicules-batteries (ADR), conteneurs-citernes, caisses mobiles citernes et CGEM qui ont été remplis avant la date </w:t>
      </w:r>
      <w:r w:rsidRPr="007D0FB4">
        <w:rPr>
          <w:strike/>
          <w:lang w:val="fr-FR"/>
        </w:rPr>
        <w:t>d</w:t>
      </w:r>
      <w:r>
        <w:rPr>
          <w:strike/>
          <w:lang w:val="fr-FR"/>
        </w:rPr>
        <w:t>’</w:t>
      </w:r>
      <w:r w:rsidRPr="007D0FB4">
        <w:rPr>
          <w:strike/>
          <w:lang w:val="fr-FR"/>
        </w:rPr>
        <w:t>expiration du dernier</w:t>
      </w:r>
      <w:r w:rsidRPr="007D0FB4">
        <w:rPr>
          <w:lang w:val="fr-FR"/>
        </w:rPr>
        <w:t xml:space="preserve"> </w:t>
      </w:r>
      <w:r w:rsidRPr="007D0FB4">
        <w:rPr>
          <w:b/>
          <w:bCs/>
          <w:lang w:val="fr-FR"/>
        </w:rPr>
        <w:t>fixée pour le prochain</w:t>
      </w:r>
      <w:r w:rsidRPr="007D0FB4">
        <w:rPr>
          <w:lang w:val="fr-FR"/>
        </w:rPr>
        <w:t xml:space="preserve"> contrôle peuvent être transportés :</w:t>
      </w:r>
    </w:p>
    <w:p w14:paraId="61309F96" w14:textId="1B47BF9A" w:rsidR="00A1680C" w:rsidRPr="007D0FB4" w:rsidRDefault="00A1680C" w:rsidP="00097BE8">
      <w:pPr>
        <w:pStyle w:val="SingleTxtG"/>
        <w:ind w:left="2268"/>
        <w:rPr>
          <w:lang w:val="fr-FR"/>
        </w:rPr>
      </w:pPr>
      <w:r w:rsidRPr="007D0FB4">
        <w:rPr>
          <w:lang w:val="fr-FR"/>
        </w:rPr>
        <w:t>a)</w:t>
      </w:r>
      <w:r w:rsidRPr="007D0FB4">
        <w:rPr>
          <w:lang w:val="fr-FR"/>
        </w:rPr>
        <w:tab/>
      </w:r>
      <w:r w:rsidR="00097BE8" w:rsidRPr="007D0FB4">
        <w:rPr>
          <w:lang w:val="fr-FR"/>
        </w:rPr>
        <w:t xml:space="preserve">Pendant </w:t>
      </w:r>
      <w:r w:rsidRPr="007D0FB4">
        <w:rPr>
          <w:lang w:val="fr-FR"/>
        </w:rPr>
        <w:t xml:space="preserve">une période ne dépassant pas un mois </w:t>
      </w:r>
      <w:r w:rsidRPr="007D0FB4">
        <w:rPr>
          <w:strike/>
          <w:lang w:val="fr-FR"/>
        </w:rPr>
        <w:t>suivant l</w:t>
      </w:r>
      <w:r>
        <w:rPr>
          <w:strike/>
          <w:lang w:val="fr-FR"/>
        </w:rPr>
        <w:t>’</w:t>
      </w:r>
      <w:r w:rsidRPr="007D0FB4">
        <w:rPr>
          <w:strike/>
          <w:lang w:val="fr-FR"/>
        </w:rPr>
        <w:t xml:space="preserve">expiration de ce délai </w:t>
      </w:r>
      <w:r w:rsidRPr="007D0FB4">
        <w:rPr>
          <w:b/>
          <w:bCs/>
          <w:lang w:val="fr-FR"/>
        </w:rPr>
        <w:t>à compter de la date fixée, si le contrôle prévu est un contrôle périodique au sens du 6.8.2.4.2</w:t>
      </w:r>
      <w:r w:rsidR="00E20ED0">
        <w:rPr>
          <w:lang w:val="fr-FR"/>
        </w:rPr>
        <w:t> </w:t>
      </w:r>
      <w:r w:rsidRPr="007D0FB4">
        <w:rPr>
          <w:lang w:val="fr-FR"/>
        </w:rPr>
        <w:t>;</w:t>
      </w:r>
    </w:p>
    <w:p w14:paraId="216714F0" w14:textId="0E1EF7EB" w:rsidR="00A1680C" w:rsidRPr="007D0FB4" w:rsidRDefault="00A1680C" w:rsidP="00097BE8">
      <w:pPr>
        <w:pStyle w:val="SingleTxtG"/>
        <w:ind w:left="2268"/>
        <w:rPr>
          <w:b/>
          <w:bCs/>
          <w:lang w:val="fr-FR"/>
        </w:rPr>
      </w:pPr>
      <w:r w:rsidRPr="007D0FB4">
        <w:rPr>
          <w:lang w:val="fr-FR"/>
        </w:rPr>
        <w:t>b)</w:t>
      </w:r>
      <w:r w:rsidRPr="007D0FB4">
        <w:rPr>
          <w:lang w:val="fr-FR"/>
        </w:rPr>
        <w:tab/>
      </w:r>
      <w:r w:rsidR="00097BE8" w:rsidRPr="007D0FB4">
        <w:rPr>
          <w:lang w:val="fr-FR"/>
        </w:rPr>
        <w:t xml:space="preserve">Sauf </w:t>
      </w:r>
      <w:r w:rsidRPr="007D0FB4">
        <w:rPr>
          <w:lang w:val="fr-FR"/>
        </w:rPr>
        <w:t>si l</w:t>
      </w:r>
      <w:r>
        <w:rPr>
          <w:lang w:val="fr-FR"/>
        </w:rPr>
        <w:t>’</w:t>
      </w:r>
      <w:r w:rsidRPr="007D0FB4">
        <w:rPr>
          <w:lang w:val="fr-FR"/>
        </w:rPr>
        <w:t xml:space="preserve">autorité compétente en dispose autrement, pendant une période ne dépassant pas trois mois au-delà de </w:t>
      </w:r>
      <w:r w:rsidRPr="007D0FB4">
        <w:rPr>
          <w:strike/>
          <w:lang w:val="fr-FR"/>
        </w:rPr>
        <w:t>cette</w:t>
      </w:r>
      <w:r w:rsidRPr="007D0FB4">
        <w:rPr>
          <w:lang w:val="fr-FR"/>
        </w:rPr>
        <w:t xml:space="preserve"> </w:t>
      </w:r>
      <w:r w:rsidRPr="007D0FB4">
        <w:rPr>
          <w:b/>
          <w:bCs/>
          <w:lang w:val="fr-FR"/>
        </w:rPr>
        <w:t>la</w:t>
      </w:r>
      <w:r w:rsidRPr="007D0FB4">
        <w:rPr>
          <w:lang w:val="fr-FR"/>
        </w:rPr>
        <w:t xml:space="preserve"> date </w:t>
      </w:r>
      <w:r w:rsidRPr="007D0FB4">
        <w:rPr>
          <w:b/>
          <w:bCs/>
          <w:lang w:val="fr-FR"/>
        </w:rPr>
        <w:t>fixée, si le contrôle prévu est un contrôle périodique au sens du 6.8.2.4.2,</w:t>
      </w:r>
      <w:r w:rsidRPr="007D0FB4">
        <w:rPr>
          <w:lang w:val="fr-FR"/>
        </w:rPr>
        <w:t xml:space="preserve"> lorsque les citernes contiennent des marchandises dangereuses retournées aux fins d</w:t>
      </w:r>
      <w:r>
        <w:rPr>
          <w:lang w:val="fr-FR"/>
        </w:rPr>
        <w:t>’</w:t>
      </w:r>
      <w:r w:rsidRPr="007D0FB4">
        <w:rPr>
          <w:lang w:val="fr-FR"/>
        </w:rPr>
        <w:t>élimination ou de recyclage. Le document de transport doit faire état de cette exemption</w:t>
      </w:r>
      <w:r w:rsidR="00E20ED0">
        <w:rPr>
          <w:lang w:val="fr-FR"/>
        </w:rPr>
        <w:t> </w:t>
      </w:r>
      <w:r w:rsidRPr="007D0FB4">
        <w:rPr>
          <w:lang w:val="fr-FR"/>
        </w:rPr>
        <w:t>;</w:t>
      </w:r>
    </w:p>
    <w:p w14:paraId="0A9AEDB1" w14:textId="0945EC8E" w:rsidR="00A1680C" w:rsidRPr="007D0FB4" w:rsidRDefault="00A1680C" w:rsidP="00E20ED0">
      <w:pPr>
        <w:pStyle w:val="SingleTxtG"/>
        <w:keepNext/>
        <w:keepLines/>
        <w:ind w:left="2268"/>
        <w:rPr>
          <w:bCs/>
          <w:lang w:val="fr-FR"/>
        </w:rPr>
      </w:pPr>
      <w:r w:rsidRPr="009E5293">
        <w:rPr>
          <w:b/>
          <w:bCs/>
          <w:lang w:val="fr-FR"/>
        </w:rPr>
        <w:lastRenderedPageBreak/>
        <w:t>c)</w:t>
      </w:r>
      <w:r w:rsidRPr="007D0FB4">
        <w:rPr>
          <w:lang w:val="fr-FR"/>
        </w:rPr>
        <w:tab/>
      </w:r>
      <w:r w:rsidR="00097BE8" w:rsidRPr="007D0FB4">
        <w:rPr>
          <w:b/>
          <w:bCs/>
          <w:lang w:val="fr-FR"/>
        </w:rPr>
        <w:t xml:space="preserve">Pendant </w:t>
      </w:r>
      <w:r w:rsidRPr="007D0FB4">
        <w:rPr>
          <w:b/>
          <w:bCs/>
          <w:lang w:val="fr-FR"/>
        </w:rPr>
        <w:t>une période ne dépassant pas trois mois à compter de la date fixée, si le contrôle prévu est un contrôle intermédiaire au sens du 6.8.2.4.3.</w:t>
      </w:r>
      <w:r>
        <w:rPr>
          <w:b/>
          <w:bCs/>
          <w:lang w:val="fr-FR"/>
        </w:rPr>
        <w:t> </w:t>
      </w:r>
      <w:r w:rsidRPr="009E5293">
        <w:rPr>
          <w:lang w:val="fr-FR"/>
        </w:rPr>
        <w:t>».</w:t>
      </w:r>
    </w:p>
    <w:p w14:paraId="749D631C" w14:textId="242EADA4" w:rsidR="00A1680C" w:rsidRPr="007D0FB4" w:rsidRDefault="00A1680C" w:rsidP="00097BE8">
      <w:pPr>
        <w:pStyle w:val="SingleTxtG"/>
        <w:keepNext/>
        <w:rPr>
          <w:lang w:val="fr-FR"/>
        </w:rPr>
      </w:pPr>
      <w:r w:rsidRPr="007D0FB4">
        <w:rPr>
          <w:lang w:val="fr-FR"/>
        </w:rPr>
        <w:t>14.</w:t>
      </w:r>
      <w:r w:rsidRPr="007D0FB4">
        <w:rPr>
          <w:lang w:val="fr-FR"/>
        </w:rPr>
        <w:tab/>
        <w:t>Paragraphe 1.4.2.2.1 d), lire (les modifications qu</w:t>
      </w:r>
      <w:r>
        <w:rPr>
          <w:lang w:val="fr-FR"/>
        </w:rPr>
        <w:t>’</w:t>
      </w:r>
      <w:r w:rsidRPr="007D0FB4">
        <w:rPr>
          <w:lang w:val="fr-FR"/>
        </w:rPr>
        <w:t>il est proposé d</w:t>
      </w:r>
      <w:r>
        <w:rPr>
          <w:lang w:val="fr-FR"/>
        </w:rPr>
        <w:t>’</w:t>
      </w:r>
      <w:r w:rsidRPr="007D0FB4">
        <w:rPr>
          <w:lang w:val="fr-FR"/>
        </w:rPr>
        <w:t>apporter</w:t>
      </w:r>
      <w:r w:rsidR="00097BE8">
        <w:rPr>
          <w:lang w:val="fr-FR"/>
        </w:rPr>
        <w:t xml:space="preserve"> </w:t>
      </w:r>
      <w:r w:rsidRPr="007D0FB4">
        <w:rPr>
          <w:lang w:val="fr-FR"/>
        </w:rPr>
        <w:t xml:space="preserve">figurent en caractères </w:t>
      </w:r>
      <w:r w:rsidRPr="007D0FB4">
        <w:rPr>
          <w:b/>
          <w:bCs/>
          <w:lang w:val="fr-FR"/>
        </w:rPr>
        <w:t>gras</w:t>
      </w:r>
      <w:r w:rsidRPr="007D0FB4">
        <w:rPr>
          <w:lang w:val="fr-FR"/>
        </w:rPr>
        <w:t xml:space="preserve"> pour les ajouts et </w:t>
      </w:r>
      <w:r w:rsidRPr="007D0FB4">
        <w:rPr>
          <w:strike/>
          <w:lang w:val="fr-FR"/>
        </w:rPr>
        <w:t>biffés</w:t>
      </w:r>
      <w:r w:rsidRPr="007D0FB4">
        <w:rPr>
          <w:lang w:val="fr-FR"/>
        </w:rPr>
        <w:t xml:space="preserve"> pour les suppressions</w:t>
      </w:r>
      <w:r w:rsidR="00E20ED0">
        <w:rPr>
          <w:lang w:val="fr-FR"/>
        </w:rPr>
        <w:t> :</w:t>
      </w:r>
    </w:p>
    <w:p w14:paraId="54F011C5" w14:textId="4742FEB4" w:rsidR="00A1680C" w:rsidRPr="007D0FB4" w:rsidRDefault="00A1680C" w:rsidP="00097BE8">
      <w:pPr>
        <w:pStyle w:val="SingleTxtG"/>
        <w:ind w:left="2268"/>
        <w:rPr>
          <w:lang w:val="fr-FR"/>
        </w:rPr>
      </w:pPr>
      <w:r>
        <w:rPr>
          <w:lang w:val="fr-FR"/>
        </w:rPr>
        <w:t>« </w:t>
      </w:r>
      <w:r w:rsidRPr="007D0FB4">
        <w:rPr>
          <w:lang w:val="fr-FR"/>
        </w:rPr>
        <w:t>d)</w:t>
      </w:r>
      <w:r w:rsidRPr="007D0FB4">
        <w:rPr>
          <w:lang w:val="fr-FR"/>
        </w:rPr>
        <w:tab/>
      </w:r>
      <w:r>
        <w:rPr>
          <w:lang w:val="fr-FR"/>
        </w:rPr>
        <w:t>S’</w:t>
      </w:r>
      <w:r w:rsidRPr="007D0FB4">
        <w:rPr>
          <w:lang w:val="fr-FR"/>
        </w:rPr>
        <w:t xml:space="preserve">assurer que </w:t>
      </w:r>
      <w:r w:rsidRPr="007D0FB4">
        <w:rPr>
          <w:strike/>
          <w:lang w:val="fr-FR"/>
        </w:rPr>
        <w:t>le délai prévu</w:t>
      </w:r>
      <w:r w:rsidRPr="007D0FB4">
        <w:rPr>
          <w:lang w:val="fr-FR"/>
        </w:rPr>
        <w:t xml:space="preserve"> </w:t>
      </w:r>
      <w:r w:rsidRPr="007D0FB4">
        <w:rPr>
          <w:b/>
          <w:bCs/>
          <w:lang w:val="fr-FR"/>
        </w:rPr>
        <w:t>la date fixée</w:t>
      </w:r>
      <w:r w:rsidRPr="007D0FB4">
        <w:rPr>
          <w:lang w:val="fr-FR"/>
        </w:rPr>
        <w:t xml:space="preserve"> pour le prochain contrôle pour les wagons-citernes, wagons-batteries, wagons avec citernes amovibles (RID)/véhicules-citernes, véhicules-batteries, citernes démontables (ADR), citernes mobiles, conteneurs-citernes et CGEM</w:t>
      </w:r>
      <w:r w:rsidRPr="007D0FB4">
        <w:rPr>
          <w:b/>
          <w:bCs/>
          <w:lang w:val="fr-FR"/>
        </w:rPr>
        <w:t>, compte tenu des dispositions du 4.3.2.3.7,</w:t>
      </w:r>
      <w:r w:rsidRPr="007D0FB4">
        <w:rPr>
          <w:lang w:val="fr-FR"/>
        </w:rPr>
        <w:t xml:space="preserve"> n</w:t>
      </w:r>
      <w:r>
        <w:rPr>
          <w:lang w:val="fr-FR"/>
        </w:rPr>
        <w:t>’</w:t>
      </w:r>
      <w:r w:rsidRPr="007D0FB4">
        <w:rPr>
          <w:lang w:val="fr-FR"/>
        </w:rPr>
        <w:t>est pas dépassé</w:t>
      </w:r>
      <w:r w:rsidRPr="007D0FB4">
        <w:rPr>
          <w:b/>
          <w:bCs/>
          <w:lang w:val="fr-FR"/>
        </w:rPr>
        <w:t>e</w:t>
      </w:r>
      <w:r w:rsidR="00097BE8">
        <w:rPr>
          <w:lang w:val="fr-FR"/>
        </w:rPr>
        <w:t> </w:t>
      </w:r>
      <w:r w:rsidRPr="007D0FB4">
        <w:rPr>
          <w:lang w:val="fr-FR"/>
        </w:rPr>
        <w:t>;</w:t>
      </w:r>
    </w:p>
    <w:p w14:paraId="18E6A24A" w14:textId="77777777" w:rsidR="00A1680C" w:rsidRPr="007D0FB4" w:rsidRDefault="00A1680C" w:rsidP="00097BE8">
      <w:pPr>
        <w:pStyle w:val="SingleTxtG"/>
        <w:ind w:left="2268"/>
        <w:rPr>
          <w:lang w:val="fr-FR"/>
        </w:rPr>
      </w:pPr>
      <w:r w:rsidRPr="007D0FB4">
        <w:rPr>
          <w:lang w:val="fr-FR"/>
        </w:rPr>
        <w:t>(Le nota reste inchangé.)</w:t>
      </w:r>
      <w:r>
        <w:rPr>
          <w:lang w:val="fr-FR"/>
        </w:rPr>
        <w:t> »</w:t>
      </w:r>
      <w:r w:rsidRPr="007D0FB4">
        <w:rPr>
          <w:lang w:val="fr-FR"/>
        </w:rPr>
        <w:t>.</w:t>
      </w:r>
    </w:p>
    <w:p w14:paraId="62EC9DB0" w14:textId="15893545" w:rsidR="00A1680C" w:rsidRPr="007D0FB4" w:rsidRDefault="00A1680C" w:rsidP="00097BE8">
      <w:pPr>
        <w:pStyle w:val="SingleTxtG"/>
        <w:keepNext/>
        <w:rPr>
          <w:lang w:val="fr-FR"/>
        </w:rPr>
      </w:pPr>
      <w:r w:rsidRPr="007D0FB4">
        <w:rPr>
          <w:lang w:val="fr-FR"/>
        </w:rPr>
        <w:t>15.</w:t>
      </w:r>
      <w:r w:rsidRPr="007D0FB4">
        <w:rPr>
          <w:lang w:val="fr-FR"/>
        </w:rPr>
        <w:tab/>
        <w:t>Paragraphe 1.4.3.3</w:t>
      </w:r>
      <w:r w:rsidR="00097BE8">
        <w:rPr>
          <w:lang w:val="fr-FR"/>
        </w:rPr>
        <w:t> </w:t>
      </w:r>
      <w:r w:rsidRPr="007D0FB4">
        <w:rPr>
          <w:lang w:val="fr-FR"/>
        </w:rPr>
        <w:t>b), lire (les modifications qu</w:t>
      </w:r>
      <w:r>
        <w:rPr>
          <w:lang w:val="fr-FR"/>
        </w:rPr>
        <w:t>’</w:t>
      </w:r>
      <w:r w:rsidRPr="007D0FB4">
        <w:rPr>
          <w:lang w:val="fr-FR"/>
        </w:rPr>
        <w:t>il est proposé d</w:t>
      </w:r>
      <w:r>
        <w:rPr>
          <w:lang w:val="fr-FR"/>
        </w:rPr>
        <w:t>’</w:t>
      </w:r>
      <w:r w:rsidRPr="007D0FB4">
        <w:rPr>
          <w:lang w:val="fr-FR"/>
        </w:rPr>
        <w:t xml:space="preserve">apporter figurent en caractères </w:t>
      </w:r>
      <w:r w:rsidRPr="007D0FB4">
        <w:rPr>
          <w:b/>
          <w:bCs/>
          <w:lang w:val="fr-FR"/>
        </w:rPr>
        <w:t xml:space="preserve">gras </w:t>
      </w:r>
      <w:r w:rsidRPr="007D0FB4">
        <w:rPr>
          <w:lang w:val="fr-FR"/>
        </w:rPr>
        <w:t xml:space="preserve">pour les ajouts et </w:t>
      </w:r>
      <w:r w:rsidRPr="007D0FB4">
        <w:rPr>
          <w:strike/>
          <w:lang w:val="fr-FR"/>
        </w:rPr>
        <w:t xml:space="preserve">biffés </w:t>
      </w:r>
      <w:r w:rsidRPr="007D0FB4">
        <w:rPr>
          <w:lang w:val="fr-FR"/>
        </w:rPr>
        <w:t>pour les suppressions)</w:t>
      </w:r>
      <w:r w:rsidR="00E20ED0">
        <w:rPr>
          <w:lang w:val="fr-FR"/>
        </w:rPr>
        <w:t> </w:t>
      </w:r>
      <w:r w:rsidRPr="007D0FB4">
        <w:rPr>
          <w:lang w:val="fr-FR"/>
        </w:rPr>
        <w:t>:</w:t>
      </w:r>
    </w:p>
    <w:p w14:paraId="2A6A5A9B" w14:textId="0BD1934C" w:rsidR="00A1680C" w:rsidRPr="007D0FB4" w:rsidRDefault="00A1680C" w:rsidP="00097BE8">
      <w:pPr>
        <w:pStyle w:val="SingleTxtG"/>
        <w:ind w:left="2268"/>
        <w:rPr>
          <w:bCs/>
          <w:lang w:val="fr-FR"/>
        </w:rPr>
      </w:pPr>
      <w:r>
        <w:rPr>
          <w:lang w:val="fr-FR"/>
        </w:rPr>
        <w:t>« </w:t>
      </w:r>
      <w:r w:rsidRPr="007D0FB4">
        <w:rPr>
          <w:lang w:val="fr-FR"/>
        </w:rPr>
        <w:t>b)</w:t>
      </w:r>
      <w:r w:rsidRPr="007D0FB4">
        <w:rPr>
          <w:lang w:val="fr-FR"/>
        </w:rPr>
        <w:tab/>
        <w:t>[Il] doit s</w:t>
      </w:r>
      <w:r>
        <w:rPr>
          <w:lang w:val="fr-FR"/>
        </w:rPr>
        <w:t>’</w:t>
      </w:r>
      <w:r w:rsidRPr="007D0FB4">
        <w:rPr>
          <w:lang w:val="fr-FR"/>
        </w:rPr>
        <w:t>assurer que la date du prochain contrôle pour les wagons-citernes, wagons-batteries, wagons avec citernes amovibles (RID)/véhicules-citernes, véhicules-batteries, citernes démontables (ADR)</w:t>
      </w:r>
      <w:r w:rsidRPr="007D0FB4">
        <w:rPr>
          <w:b/>
          <w:bCs/>
          <w:lang w:val="fr-FR"/>
        </w:rPr>
        <w:t xml:space="preserve">, </w:t>
      </w:r>
      <w:r w:rsidRPr="007D0FB4">
        <w:rPr>
          <w:lang w:val="fr-FR"/>
        </w:rPr>
        <w:t>citernes mobiles, conteneurs-citernes et CGEM</w:t>
      </w:r>
      <w:r w:rsidRPr="007D0FB4">
        <w:rPr>
          <w:b/>
          <w:bCs/>
          <w:lang w:val="fr-FR"/>
        </w:rPr>
        <w:t>, compte tenu des dispositions du 4.3.2.3.7,</w:t>
      </w:r>
      <w:r w:rsidRPr="007D0FB4">
        <w:rPr>
          <w:lang w:val="fr-FR"/>
        </w:rPr>
        <w:t xml:space="preserve"> n</w:t>
      </w:r>
      <w:r>
        <w:rPr>
          <w:lang w:val="fr-FR"/>
        </w:rPr>
        <w:t>’</w:t>
      </w:r>
      <w:r w:rsidRPr="007D0FB4">
        <w:rPr>
          <w:lang w:val="fr-FR"/>
        </w:rPr>
        <w:t>est pas dépassée</w:t>
      </w:r>
      <w:r w:rsidR="00097BE8">
        <w:rPr>
          <w:lang w:val="fr-FR"/>
        </w:rPr>
        <w:t> </w:t>
      </w:r>
      <w:r w:rsidRPr="007D0FB4">
        <w:rPr>
          <w:lang w:val="fr-FR"/>
        </w:rPr>
        <w:t>;</w:t>
      </w:r>
      <w:r>
        <w:rPr>
          <w:lang w:val="fr-FR"/>
        </w:rPr>
        <w:t> »</w:t>
      </w:r>
      <w:r w:rsidRPr="007D0FB4">
        <w:rPr>
          <w:lang w:val="fr-FR"/>
        </w:rPr>
        <w:t>.</w:t>
      </w:r>
    </w:p>
    <w:p w14:paraId="4D22B4D7" w14:textId="77777777" w:rsidR="00A1680C" w:rsidRPr="007D0FB4" w:rsidRDefault="00A1680C" w:rsidP="00097BE8">
      <w:pPr>
        <w:pStyle w:val="H1G"/>
        <w:rPr>
          <w:lang w:val="fr-FR"/>
        </w:rPr>
      </w:pPr>
      <w:r w:rsidRPr="007D0FB4">
        <w:rPr>
          <w:lang w:val="fr-FR"/>
        </w:rPr>
        <w:tab/>
      </w:r>
      <w:r w:rsidRPr="007D0FB4">
        <w:rPr>
          <w:lang w:val="fr-FR"/>
        </w:rPr>
        <w:tab/>
        <w:t>Amendement de conséquence</w:t>
      </w:r>
    </w:p>
    <w:p w14:paraId="47806F5A" w14:textId="55BC9C1C" w:rsidR="00A1680C" w:rsidRPr="007D0FB4" w:rsidRDefault="00A1680C" w:rsidP="00097BE8">
      <w:pPr>
        <w:pStyle w:val="SingleTxtG"/>
        <w:rPr>
          <w:bCs/>
          <w:lang w:val="fr-FR"/>
        </w:rPr>
      </w:pPr>
      <w:r w:rsidRPr="007D0FB4">
        <w:rPr>
          <w:lang w:val="fr-FR"/>
        </w:rPr>
        <w:t>16.</w:t>
      </w:r>
      <w:r w:rsidRPr="007D0FB4">
        <w:rPr>
          <w:lang w:val="fr-FR"/>
        </w:rPr>
        <w:tab/>
        <w:t>Du fait de l</w:t>
      </w:r>
      <w:r>
        <w:rPr>
          <w:lang w:val="fr-FR"/>
        </w:rPr>
        <w:t>’</w:t>
      </w:r>
      <w:r w:rsidRPr="007D0FB4">
        <w:rPr>
          <w:lang w:val="fr-FR"/>
        </w:rPr>
        <w:t>ajout de ces nouvelles dispositions au chapitre</w:t>
      </w:r>
      <w:r w:rsidR="00097BE8">
        <w:rPr>
          <w:lang w:val="fr-FR"/>
        </w:rPr>
        <w:t> </w:t>
      </w:r>
      <w:r w:rsidRPr="007D0FB4">
        <w:rPr>
          <w:lang w:val="fr-FR"/>
        </w:rPr>
        <w:t>4.3 et à des fins d</w:t>
      </w:r>
      <w:r>
        <w:rPr>
          <w:lang w:val="fr-FR"/>
        </w:rPr>
        <w:t>’</w:t>
      </w:r>
      <w:r w:rsidRPr="007D0FB4">
        <w:rPr>
          <w:lang w:val="fr-FR"/>
        </w:rPr>
        <w:t>harmonisation avec les dispositions relatives au contrôle périodique, la deuxième phrase du 6.8.2.4.3 (</w:t>
      </w:r>
      <w:r>
        <w:rPr>
          <w:lang w:val="fr-FR"/>
        </w:rPr>
        <w:t>« </w:t>
      </w:r>
      <w:r w:rsidRPr="007D0FB4">
        <w:rPr>
          <w:lang w:val="fr-FR"/>
        </w:rPr>
        <w:t>Ces contrôles intermédiaires peuvent être effectués dans les trois mois avant ou après la date spécifiée</w:t>
      </w:r>
      <w:r>
        <w:rPr>
          <w:lang w:val="fr-FR"/>
        </w:rPr>
        <w:t>. »</w:t>
      </w:r>
      <w:r w:rsidRPr="007D0FB4">
        <w:rPr>
          <w:lang w:val="fr-FR"/>
        </w:rPr>
        <w:t>) peut être supprimée.</w:t>
      </w:r>
    </w:p>
    <w:p w14:paraId="253CA1F8" w14:textId="77777777" w:rsidR="00A1680C" w:rsidRPr="007D0FB4" w:rsidRDefault="00A1680C" w:rsidP="00097BE8">
      <w:pPr>
        <w:pStyle w:val="H1G"/>
        <w:rPr>
          <w:lang w:val="fr-FR"/>
        </w:rPr>
      </w:pPr>
      <w:r w:rsidRPr="007D0FB4">
        <w:rPr>
          <w:lang w:val="fr-FR"/>
        </w:rPr>
        <w:tab/>
      </w:r>
      <w:r w:rsidRPr="007D0FB4">
        <w:rPr>
          <w:lang w:val="fr-FR"/>
        </w:rPr>
        <w:tab/>
        <w:t>Autres amendements au chapitre 6.8 proposés</w:t>
      </w:r>
    </w:p>
    <w:p w14:paraId="221E6B81" w14:textId="77777777" w:rsidR="00A1680C" w:rsidRPr="007D0FB4" w:rsidRDefault="00A1680C" w:rsidP="00097BE8">
      <w:pPr>
        <w:pStyle w:val="SingleTxtG"/>
        <w:rPr>
          <w:bCs/>
          <w:lang w:val="fr-FR"/>
        </w:rPr>
      </w:pPr>
      <w:r w:rsidRPr="007D0FB4">
        <w:rPr>
          <w:lang w:val="fr-FR"/>
        </w:rPr>
        <w:t>17.</w:t>
      </w:r>
      <w:r w:rsidRPr="007D0FB4">
        <w:rPr>
          <w:lang w:val="fr-FR"/>
        </w:rPr>
        <w:tab/>
        <w:t>Il est proposé d</w:t>
      </w:r>
      <w:r>
        <w:rPr>
          <w:lang w:val="fr-FR"/>
        </w:rPr>
        <w:t>’</w:t>
      </w:r>
      <w:r w:rsidRPr="007D0FB4">
        <w:rPr>
          <w:lang w:val="fr-FR"/>
        </w:rPr>
        <w:t xml:space="preserve">apporter les modifications ci-après aux 6.8.2.4.2 et 6.8.2.4.3 afin de préciser comment procéder au contrôle lui-même lorsque la réalisation du contrôle </w:t>
      </w:r>
      <w:r w:rsidRPr="00097BE8">
        <w:t>après</w:t>
      </w:r>
      <w:r w:rsidRPr="007D0FB4">
        <w:rPr>
          <w:lang w:val="fr-FR"/>
        </w:rPr>
        <w:t xml:space="preserve"> la date prévue </w:t>
      </w:r>
      <w:r>
        <w:rPr>
          <w:lang w:val="fr-FR"/>
        </w:rPr>
        <w:t>rend incertain</w:t>
      </w:r>
      <w:r w:rsidRPr="007D0FB4">
        <w:rPr>
          <w:lang w:val="fr-FR"/>
        </w:rPr>
        <w:t xml:space="preserve"> le calendrier des contrôles suivants.</w:t>
      </w:r>
    </w:p>
    <w:p w14:paraId="040F077D" w14:textId="28A269F4" w:rsidR="00A1680C" w:rsidRPr="007D0FB4" w:rsidRDefault="00A1680C" w:rsidP="00E20ED0">
      <w:pPr>
        <w:pStyle w:val="SingleTxtG"/>
        <w:keepNext/>
        <w:rPr>
          <w:b/>
          <w:bCs/>
          <w:lang w:val="fr-FR"/>
        </w:rPr>
      </w:pPr>
      <w:r w:rsidRPr="007D0FB4">
        <w:rPr>
          <w:lang w:val="fr-FR"/>
        </w:rPr>
        <w:t>Au 6.8.2.4.2, ajouter le</w:t>
      </w:r>
      <w:r>
        <w:rPr>
          <w:lang w:val="fr-FR"/>
        </w:rPr>
        <w:t xml:space="preserve"> texte</w:t>
      </w:r>
      <w:r w:rsidRPr="007D0FB4">
        <w:rPr>
          <w:lang w:val="fr-FR"/>
        </w:rPr>
        <w:t xml:space="preserve"> suivant après le premier alinéa</w:t>
      </w:r>
      <w:r w:rsidR="00097BE8">
        <w:rPr>
          <w:lang w:val="fr-FR"/>
        </w:rPr>
        <w:t> </w:t>
      </w:r>
      <w:r w:rsidRPr="007D0FB4">
        <w:rPr>
          <w:lang w:val="fr-FR"/>
        </w:rPr>
        <w:t>:</w:t>
      </w:r>
    </w:p>
    <w:p w14:paraId="4F9EEECC" w14:textId="77777777" w:rsidR="00A1680C" w:rsidRPr="007D0FB4" w:rsidRDefault="00A1680C" w:rsidP="00E20ED0">
      <w:pPr>
        <w:pStyle w:val="SingleTxtG"/>
        <w:ind w:left="2268"/>
        <w:rPr>
          <w:bCs/>
          <w:lang w:val="fr-FR"/>
        </w:rPr>
      </w:pPr>
      <w:r>
        <w:rPr>
          <w:lang w:val="fr-FR"/>
        </w:rPr>
        <w:t>« </w:t>
      </w:r>
      <w:r w:rsidRPr="007D0FB4">
        <w:rPr>
          <w:lang w:val="fr-FR"/>
        </w:rPr>
        <w:t xml:space="preserve">Si, pour une raison quelconque, le contrôle périodique est effectué avant la date prévue, les dates des contrôles suivants sont définies sur la base de </w:t>
      </w:r>
      <w:r>
        <w:rPr>
          <w:lang w:val="fr-FR"/>
        </w:rPr>
        <w:t>la date à laquelle le contrôle a effectivement eu lieu</w:t>
      </w:r>
      <w:r w:rsidRPr="007D0FB4">
        <w:rPr>
          <w:lang w:val="fr-FR"/>
        </w:rPr>
        <w:t>.</w:t>
      </w:r>
      <w:r>
        <w:rPr>
          <w:lang w:val="fr-FR"/>
        </w:rPr>
        <w:t> »</w:t>
      </w:r>
      <w:r w:rsidRPr="007D0FB4">
        <w:rPr>
          <w:lang w:val="fr-FR"/>
        </w:rPr>
        <w:t>.</w:t>
      </w:r>
    </w:p>
    <w:p w14:paraId="1F3BDE47" w14:textId="79C76FA2" w:rsidR="00A1680C" w:rsidRPr="007D0FB4" w:rsidRDefault="00A1680C" w:rsidP="00097BE8">
      <w:pPr>
        <w:pStyle w:val="SingleTxtG"/>
        <w:rPr>
          <w:bCs/>
          <w:lang w:val="fr-FR"/>
        </w:rPr>
      </w:pPr>
      <w:r w:rsidRPr="007D0FB4">
        <w:rPr>
          <w:lang w:val="fr-FR"/>
        </w:rPr>
        <w:t>Au 6.8.2.4.3, modifier les trois premiers alinéas comme suit, en tenant compte des amendements adoptés par la Réunion commune à sa session de mars 2021 (voir rapport ECE/TRANS/WP.15/AC.1/160, annexe II) (les modifications qu</w:t>
      </w:r>
      <w:r>
        <w:rPr>
          <w:lang w:val="fr-FR"/>
        </w:rPr>
        <w:t>’</w:t>
      </w:r>
      <w:r w:rsidRPr="007D0FB4">
        <w:rPr>
          <w:lang w:val="fr-FR"/>
        </w:rPr>
        <w:t>il est proposé d</w:t>
      </w:r>
      <w:r>
        <w:rPr>
          <w:lang w:val="fr-FR"/>
        </w:rPr>
        <w:t>’</w:t>
      </w:r>
      <w:r w:rsidRPr="007D0FB4">
        <w:rPr>
          <w:lang w:val="fr-FR"/>
        </w:rPr>
        <w:t>apporter</w:t>
      </w:r>
      <w:r w:rsidR="00097BE8">
        <w:rPr>
          <w:lang w:val="fr-FR"/>
        </w:rPr>
        <w:t xml:space="preserve"> </w:t>
      </w:r>
      <w:r w:rsidRPr="007D0FB4">
        <w:rPr>
          <w:lang w:val="fr-FR"/>
        </w:rPr>
        <w:t xml:space="preserve">figurent en caractères </w:t>
      </w:r>
      <w:r w:rsidRPr="007D0FB4">
        <w:rPr>
          <w:b/>
          <w:bCs/>
          <w:lang w:val="fr-FR"/>
        </w:rPr>
        <w:t xml:space="preserve">gras </w:t>
      </w:r>
      <w:r w:rsidRPr="007D0FB4">
        <w:rPr>
          <w:lang w:val="fr-FR"/>
        </w:rPr>
        <w:t xml:space="preserve">pour les ajouts et </w:t>
      </w:r>
      <w:r w:rsidRPr="007D0FB4">
        <w:rPr>
          <w:strike/>
          <w:lang w:val="fr-FR"/>
        </w:rPr>
        <w:t xml:space="preserve">biffés </w:t>
      </w:r>
      <w:r w:rsidRPr="007D0FB4">
        <w:rPr>
          <w:lang w:val="fr-FR"/>
        </w:rPr>
        <w:t>pour les suppressions.).</w:t>
      </w:r>
    </w:p>
    <w:p w14:paraId="56CB1F49" w14:textId="77777777" w:rsidR="00A1680C" w:rsidRPr="007D0FB4" w:rsidRDefault="00A1680C" w:rsidP="00097BE8">
      <w:pPr>
        <w:pStyle w:val="SingleTxtG"/>
        <w:ind w:left="2268" w:hanging="1134"/>
        <w:rPr>
          <w:strike/>
          <w:lang w:val="fr-FR"/>
        </w:rPr>
      </w:pPr>
      <w:r>
        <w:rPr>
          <w:lang w:val="fr-FR"/>
        </w:rPr>
        <w:t>« </w:t>
      </w:r>
      <w:r w:rsidRPr="007D0FB4">
        <w:rPr>
          <w:lang w:val="fr-FR"/>
        </w:rPr>
        <w:t>6.8.2.4.3</w:t>
      </w:r>
      <w:r w:rsidRPr="007D0FB4">
        <w:rPr>
          <w:lang w:val="fr-FR"/>
        </w:rPr>
        <w:tab/>
      </w:r>
      <w:r w:rsidRPr="007D0FB4">
        <w:rPr>
          <w:lang w:val="fr-FR"/>
        </w:rPr>
        <w:tab/>
        <w:t xml:space="preserve">Les réservoirs et leurs équipements doivent être soumis à des contrôles intermédiaires tous les quatre ans (RID)/trois ans (ADR)/deux ans et demi après le contrôle initial et chaque contrôle périodique. </w:t>
      </w:r>
      <w:r w:rsidRPr="007D0FB4">
        <w:rPr>
          <w:strike/>
          <w:lang w:val="fr-FR"/>
        </w:rPr>
        <w:t>Ces contrôles intermédiaires peuvent être effectués dans les trois mois avant ou après la date spécifiée.</w:t>
      </w:r>
    </w:p>
    <w:p w14:paraId="497C1706" w14:textId="77777777" w:rsidR="00A1680C" w:rsidRPr="007D0FB4" w:rsidRDefault="00A1680C" w:rsidP="00097BE8">
      <w:pPr>
        <w:pStyle w:val="SingleTxtG"/>
        <w:ind w:left="2268"/>
        <w:rPr>
          <w:lang w:val="fr-FR"/>
        </w:rPr>
      </w:pPr>
      <w:r w:rsidRPr="007D0FB4">
        <w:rPr>
          <w:lang w:val="fr-FR"/>
        </w:rPr>
        <w:t>Cependant, le contrôle intermédiaire peut être effectué à tout moment avant la date spécifiée.</w:t>
      </w:r>
    </w:p>
    <w:p w14:paraId="388C2369" w14:textId="77777777" w:rsidR="00A1680C" w:rsidRPr="007D0FB4" w:rsidRDefault="00A1680C" w:rsidP="00097BE8">
      <w:pPr>
        <w:pStyle w:val="SingleTxtG"/>
        <w:ind w:left="2268"/>
        <w:rPr>
          <w:lang w:val="fr-FR"/>
        </w:rPr>
      </w:pPr>
      <w:r w:rsidRPr="007D0FB4">
        <w:rPr>
          <w:lang w:val="fr-FR"/>
        </w:rPr>
        <w:t xml:space="preserve">Si un contrôle intermédiaire est effectué plus de trois mois avant la date prévue, un autre contrôle intermédiaire doit être effectué au plus tard quatre ans (RID)/trois ans (ADR)/deux ans et demi après </w:t>
      </w:r>
      <w:r w:rsidRPr="003E68E9">
        <w:rPr>
          <w:strike/>
          <w:lang w:val="fr-FR"/>
        </w:rPr>
        <w:t>cette</w:t>
      </w:r>
      <w:r w:rsidRPr="007D0FB4">
        <w:rPr>
          <w:lang w:val="fr-FR"/>
        </w:rPr>
        <w:t xml:space="preserve"> </w:t>
      </w:r>
      <w:r w:rsidRPr="003E68E9">
        <w:rPr>
          <w:b/>
          <w:bCs/>
          <w:lang w:val="fr-FR"/>
        </w:rPr>
        <w:t>la date à laquelle le contrôle a effectivement eu lieu</w:t>
      </w:r>
      <w:r w:rsidRPr="007D0FB4">
        <w:rPr>
          <w:b/>
          <w:bCs/>
          <w:lang w:val="fr-FR"/>
        </w:rPr>
        <w:t>, ou un contrôle périodique doit être effectué conformément au 6.8.2.4.2</w:t>
      </w:r>
      <w:r w:rsidRPr="007D0FB4">
        <w:rPr>
          <w:lang w:val="fr-FR"/>
        </w:rPr>
        <w:t>.</w:t>
      </w:r>
    </w:p>
    <w:p w14:paraId="73375200" w14:textId="77777777" w:rsidR="00A1680C" w:rsidRPr="007D0FB4" w:rsidRDefault="00A1680C" w:rsidP="00097BE8">
      <w:pPr>
        <w:pStyle w:val="SingleTxtG"/>
        <w:ind w:left="2268"/>
        <w:rPr>
          <w:bCs/>
          <w:lang w:val="fr-FR"/>
        </w:rPr>
      </w:pPr>
      <w:r w:rsidRPr="007D0FB4">
        <w:rPr>
          <w:b/>
          <w:bCs/>
          <w:lang w:val="fr-FR"/>
        </w:rPr>
        <w:lastRenderedPageBreak/>
        <w:t>Si le contrôle intermédiaire est effectué après la date prévue (voir [4.3.2.3.8/4.3.2.3.7 c)], la date initiale</w:t>
      </w:r>
      <w:r>
        <w:rPr>
          <w:b/>
          <w:bCs/>
          <w:lang w:val="fr-FR"/>
        </w:rPr>
        <w:t>ment</w:t>
      </w:r>
      <w:r w:rsidRPr="007D0FB4">
        <w:rPr>
          <w:b/>
          <w:bCs/>
          <w:lang w:val="fr-FR"/>
        </w:rPr>
        <w:t xml:space="preserve"> fixée pour le contrôle périodique conformément au 6.8.2.4.2 reste inchangée.</w:t>
      </w:r>
      <w:r>
        <w:rPr>
          <w:b/>
          <w:bCs/>
          <w:lang w:val="fr-FR"/>
        </w:rPr>
        <w:t> </w:t>
      </w:r>
      <w:r w:rsidRPr="009E5293">
        <w:rPr>
          <w:lang w:val="fr-FR"/>
        </w:rPr>
        <w:t>».</w:t>
      </w:r>
    </w:p>
    <w:p w14:paraId="2C51C88E" w14:textId="77777777" w:rsidR="00A1680C" w:rsidRPr="007D0FB4" w:rsidRDefault="00A1680C" w:rsidP="00A1680C">
      <w:pPr>
        <w:spacing w:before="240"/>
        <w:jc w:val="center"/>
        <w:rPr>
          <w:u w:val="single"/>
          <w:lang w:val="fr-FR"/>
        </w:rPr>
      </w:pPr>
      <w:r w:rsidRPr="007D0FB4">
        <w:rPr>
          <w:u w:val="single"/>
          <w:lang w:val="fr-FR"/>
        </w:rPr>
        <w:tab/>
      </w:r>
      <w:r w:rsidRPr="007D0FB4">
        <w:rPr>
          <w:u w:val="single"/>
          <w:lang w:val="fr-FR"/>
        </w:rPr>
        <w:tab/>
      </w:r>
      <w:r w:rsidRPr="007D0FB4">
        <w:rPr>
          <w:u w:val="single"/>
          <w:lang w:val="fr-FR"/>
        </w:rPr>
        <w:tab/>
      </w:r>
    </w:p>
    <w:p w14:paraId="6B094E5C" w14:textId="77777777" w:rsidR="00F9573C" w:rsidRPr="00A1680C" w:rsidRDefault="00F9573C" w:rsidP="00AF0CB5">
      <w:pPr>
        <w:rPr>
          <w:lang w:val="fr-FR"/>
        </w:rPr>
      </w:pPr>
    </w:p>
    <w:sectPr w:rsidR="00F9573C" w:rsidRPr="00A1680C" w:rsidSect="00A1680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4D5F4" w14:textId="77777777" w:rsidR="00A460A5" w:rsidRDefault="00A460A5" w:rsidP="00F95C08">
      <w:pPr>
        <w:spacing w:line="240" w:lineRule="auto"/>
      </w:pPr>
    </w:p>
  </w:endnote>
  <w:endnote w:type="continuationSeparator" w:id="0">
    <w:p w14:paraId="261A9388" w14:textId="77777777" w:rsidR="00A460A5" w:rsidRPr="00AC3823" w:rsidRDefault="00A460A5" w:rsidP="00AC3823">
      <w:pPr>
        <w:pStyle w:val="Footer"/>
      </w:pPr>
    </w:p>
  </w:endnote>
  <w:endnote w:type="continuationNotice" w:id="1">
    <w:p w14:paraId="19D96D60" w14:textId="77777777" w:rsidR="00A460A5" w:rsidRDefault="00A460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91431" w14:textId="120F0826" w:rsidR="00A1680C" w:rsidRPr="00A1680C" w:rsidRDefault="00A1680C" w:rsidP="00A1680C">
    <w:pPr>
      <w:pStyle w:val="Footer"/>
      <w:tabs>
        <w:tab w:val="right" w:pos="9638"/>
      </w:tabs>
    </w:pPr>
    <w:r w:rsidRPr="00A1680C">
      <w:rPr>
        <w:b/>
        <w:sz w:val="18"/>
      </w:rPr>
      <w:fldChar w:fldCharType="begin"/>
    </w:r>
    <w:r w:rsidRPr="00A1680C">
      <w:rPr>
        <w:b/>
        <w:sz w:val="18"/>
      </w:rPr>
      <w:instrText xml:space="preserve"> PAGE  \* MERGEFORMAT </w:instrText>
    </w:r>
    <w:r w:rsidRPr="00A1680C">
      <w:rPr>
        <w:b/>
        <w:sz w:val="18"/>
      </w:rPr>
      <w:fldChar w:fldCharType="separate"/>
    </w:r>
    <w:r w:rsidRPr="00A1680C">
      <w:rPr>
        <w:b/>
        <w:noProof/>
        <w:sz w:val="18"/>
      </w:rPr>
      <w:t>2</w:t>
    </w:r>
    <w:r w:rsidRPr="00A1680C">
      <w:rPr>
        <w:b/>
        <w:sz w:val="18"/>
      </w:rPr>
      <w:fldChar w:fldCharType="end"/>
    </w:r>
    <w:r>
      <w:rPr>
        <w:b/>
        <w:sz w:val="18"/>
      </w:rPr>
      <w:tab/>
    </w:r>
    <w:r>
      <w:t>GE.21-08409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31901" w14:textId="7361CBB9" w:rsidR="00A1680C" w:rsidRPr="00A1680C" w:rsidRDefault="00A1680C" w:rsidP="00A1680C">
    <w:pPr>
      <w:pStyle w:val="Footer"/>
      <w:tabs>
        <w:tab w:val="right" w:pos="9638"/>
      </w:tabs>
      <w:rPr>
        <w:b/>
        <w:sz w:val="18"/>
      </w:rPr>
    </w:pPr>
    <w:r>
      <w:t>GE.21-08409</w:t>
    </w:r>
    <w:r>
      <w:tab/>
    </w:r>
    <w:r w:rsidRPr="00A1680C">
      <w:rPr>
        <w:b/>
        <w:sz w:val="18"/>
      </w:rPr>
      <w:fldChar w:fldCharType="begin"/>
    </w:r>
    <w:r w:rsidRPr="00A1680C">
      <w:rPr>
        <w:b/>
        <w:sz w:val="18"/>
      </w:rPr>
      <w:instrText xml:space="preserve"> PAGE  \* MERGEFORMAT </w:instrText>
    </w:r>
    <w:r w:rsidRPr="00A1680C">
      <w:rPr>
        <w:b/>
        <w:sz w:val="18"/>
      </w:rPr>
      <w:fldChar w:fldCharType="separate"/>
    </w:r>
    <w:r w:rsidRPr="00A1680C">
      <w:rPr>
        <w:b/>
        <w:noProof/>
        <w:sz w:val="18"/>
      </w:rPr>
      <w:t>3</w:t>
    </w:r>
    <w:r w:rsidRPr="00A168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FE479" w14:textId="51897520" w:rsidR="007F20FA" w:rsidRPr="00A1680C" w:rsidRDefault="00A1680C" w:rsidP="00A1680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0F17C52" wp14:editId="74F73D1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21-08409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F1B3DDF" wp14:editId="6F9281A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E8">
      <w:rPr>
        <w:sz w:val="20"/>
      </w:rPr>
      <w:t xml:space="preserve">    050721    050721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FA1CC" w14:textId="77777777" w:rsidR="00A460A5" w:rsidRPr="00AC3823" w:rsidRDefault="00A460A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E7248B" w14:textId="77777777" w:rsidR="00A460A5" w:rsidRPr="00AC3823" w:rsidRDefault="00A460A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D56CFD" w14:textId="77777777" w:rsidR="00A460A5" w:rsidRPr="00AC3823" w:rsidRDefault="00A460A5">
      <w:pPr>
        <w:spacing w:line="240" w:lineRule="auto"/>
        <w:rPr>
          <w:sz w:val="2"/>
          <w:szCs w:val="2"/>
        </w:rPr>
      </w:pPr>
    </w:p>
  </w:footnote>
  <w:footnote w:id="2">
    <w:p w14:paraId="5887C17B" w14:textId="05BB84F6" w:rsidR="00A1680C" w:rsidRPr="004C4114" w:rsidRDefault="00A1680C" w:rsidP="00A1680C">
      <w:pPr>
        <w:pStyle w:val="FootnoteText"/>
        <w:rPr>
          <w:lang w:val="fr-FR"/>
        </w:rPr>
      </w:pPr>
      <w:r>
        <w:rPr>
          <w:lang w:val="fr-FR"/>
        </w:rPr>
        <w:tab/>
        <w:t xml:space="preserve">* </w:t>
      </w:r>
      <w:r>
        <w:rPr>
          <w:lang w:val="fr-FR"/>
        </w:rPr>
        <w:tab/>
        <w:t>A/75/6 (Sect. 20), par. 20.51.</w:t>
      </w:r>
    </w:p>
  </w:footnote>
  <w:footnote w:id="3">
    <w:p w14:paraId="6B1679FA" w14:textId="77777777" w:rsidR="00A1680C" w:rsidRPr="004C4114" w:rsidRDefault="00A1680C" w:rsidP="00A1680C">
      <w:pPr>
        <w:pStyle w:val="FootnoteText"/>
        <w:rPr>
          <w:lang w:val="fr-FR"/>
        </w:rPr>
      </w:pPr>
      <w:r>
        <w:rPr>
          <w:lang w:val="fr-FR"/>
        </w:rPr>
        <w:tab/>
        <w:t>**</w:t>
      </w:r>
      <w:r>
        <w:rPr>
          <w:lang w:val="fr-FR"/>
        </w:rPr>
        <w:tab/>
        <w:t>Diffusée par l’Organisation intergouvernementale pour les transports internationaux ferroviaires sous la cote OTIF/RID/RC/2021/27.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DBFE0" w14:textId="212C995B" w:rsidR="00A1680C" w:rsidRPr="00A1680C" w:rsidRDefault="00C03319">
    <w:pPr>
      <w:pStyle w:val="Header"/>
    </w:pPr>
    <w:r>
      <w:fldChar w:fldCharType="begin"/>
    </w:r>
    <w:r>
      <w:instrText xml:space="preserve"> TITLE  \* MERG</w:instrText>
    </w:r>
    <w:r>
      <w:instrText xml:space="preserve">EFORMAT </w:instrText>
    </w:r>
    <w:r>
      <w:fldChar w:fldCharType="separate"/>
    </w:r>
    <w:r w:rsidR="001771F2">
      <w:t>ECE/TRANS/WP.15/AC.1/2021/27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6A839" w14:textId="7F4CB776" w:rsidR="00A1680C" w:rsidRPr="00A1680C" w:rsidRDefault="00C03319" w:rsidP="00A1680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771F2">
      <w:t>ECE/TRANS/WP.15/AC.1/2021/27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A5"/>
    <w:rsid w:val="00017F94"/>
    <w:rsid w:val="00023842"/>
    <w:rsid w:val="000334F9"/>
    <w:rsid w:val="00045FEB"/>
    <w:rsid w:val="0007796D"/>
    <w:rsid w:val="00097BE8"/>
    <w:rsid w:val="000B7790"/>
    <w:rsid w:val="00111F2F"/>
    <w:rsid w:val="0014365E"/>
    <w:rsid w:val="00143C66"/>
    <w:rsid w:val="00176178"/>
    <w:rsid w:val="001771F2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4517B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1680C"/>
    <w:rsid w:val="00A3029F"/>
    <w:rsid w:val="00A30353"/>
    <w:rsid w:val="00A460A5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03319"/>
    <w:rsid w:val="00C97039"/>
    <w:rsid w:val="00D3439C"/>
    <w:rsid w:val="00D7622E"/>
    <w:rsid w:val="00DB1831"/>
    <w:rsid w:val="00DD3BFD"/>
    <w:rsid w:val="00DF6678"/>
    <w:rsid w:val="00E0299A"/>
    <w:rsid w:val="00E20ED0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4C1FB6"/>
  <w15:docId w15:val="{26580987-757B-4141-80F2-FA527755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A1680C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E4AE3-9D5C-46DE-BB8E-2AAB504F85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4590C7-6C2C-42E5-9260-98AFE94B9D96}"/>
</file>

<file path=customXml/itemProps3.xml><?xml version="1.0" encoding="utf-8"?>
<ds:datastoreItem xmlns:ds="http://schemas.openxmlformats.org/officeDocument/2006/customXml" ds:itemID="{FC87D6D0-C93E-4CF9-821A-2C5FB1BA226E}"/>
</file>

<file path=customXml/itemProps4.xml><?xml version="1.0" encoding="utf-8"?>
<ds:datastoreItem xmlns:ds="http://schemas.openxmlformats.org/officeDocument/2006/customXml" ds:itemID="{D6A6B7A0-62CB-4866-85E1-4B7929FB9E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ECE/TRANS/WP.15/AC.1/2021/27</vt:lpstr>
    </vt:vector>
  </TitlesOfParts>
  <Company>DCM</Company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ECE/TRANS/WP.15/AC.1/2021/27</dc:title>
  <dc:subject/>
  <dc:creator>Christine CHAUTAGNAT</dc:creator>
  <cp:keywords/>
  <cp:lastModifiedBy>Christine Barrio-Champeau</cp:lastModifiedBy>
  <cp:revision>2</cp:revision>
  <cp:lastPrinted>2021-07-05T07:48:00Z</cp:lastPrinted>
  <dcterms:created xsi:type="dcterms:W3CDTF">2021-07-07T09:08:00Z</dcterms:created>
  <dcterms:modified xsi:type="dcterms:W3CDTF">2021-07-07T09:08:00Z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