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85752E8" w14:textId="77777777" w:rsidTr="00C97039">
        <w:trPr>
          <w:trHeight w:hRule="exact" w:val="851"/>
        </w:trPr>
        <w:tc>
          <w:tcPr>
            <w:tcW w:w="1276" w:type="dxa"/>
            <w:tcBorders>
              <w:bottom w:val="single" w:sz="4" w:space="0" w:color="auto"/>
            </w:tcBorders>
          </w:tcPr>
          <w:p w14:paraId="5C4BECDE" w14:textId="77777777" w:rsidR="00F35BAF" w:rsidRPr="00DB58B5" w:rsidRDefault="00F35BAF" w:rsidP="00334848"/>
        </w:tc>
        <w:tc>
          <w:tcPr>
            <w:tcW w:w="2268" w:type="dxa"/>
            <w:tcBorders>
              <w:bottom w:val="single" w:sz="4" w:space="0" w:color="auto"/>
            </w:tcBorders>
            <w:vAlign w:val="bottom"/>
          </w:tcPr>
          <w:p w14:paraId="67CAD5C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77A73A" w14:textId="4F4DD34A" w:rsidR="00F35BAF" w:rsidRPr="00DB58B5" w:rsidRDefault="00334848" w:rsidP="00334848">
            <w:pPr>
              <w:jc w:val="right"/>
            </w:pPr>
            <w:r w:rsidRPr="00334848">
              <w:rPr>
                <w:sz w:val="40"/>
              </w:rPr>
              <w:t>ECE</w:t>
            </w:r>
            <w:r>
              <w:t>/TRANS/WP</w:t>
            </w:r>
            <w:r w:rsidR="00EB7E95" w:rsidRPr="00EB7E95">
              <w:t>.</w:t>
            </w:r>
            <w:r>
              <w:t>15/AC</w:t>
            </w:r>
            <w:r w:rsidR="00EB7E95" w:rsidRPr="00EB7E95">
              <w:t>.</w:t>
            </w:r>
            <w:r>
              <w:t>1/2021/25</w:t>
            </w:r>
          </w:p>
        </w:tc>
      </w:tr>
      <w:tr w:rsidR="00F35BAF" w:rsidRPr="00DB58B5" w14:paraId="7B9C04DE" w14:textId="77777777" w:rsidTr="00C97039">
        <w:trPr>
          <w:trHeight w:hRule="exact" w:val="2835"/>
        </w:trPr>
        <w:tc>
          <w:tcPr>
            <w:tcW w:w="1276" w:type="dxa"/>
            <w:tcBorders>
              <w:top w:val="single" w:sz="4" w:space="0" w:color="auto"/>
              <w:bottom w:val="single" w:sz="12" w:space="0" w:color="auto"/>
            </w:tcBorders>
          </w:tcPr>
          <w:p w14:paraId="79146B6A" w14:textId="77777777" w:rsidR="00F35BAF" w:rsidRPr="00DB58B5" w:rsidRDefault="00F35BAF" w:rsidP="00C97039">
            <w:pPr>
              <w:spacing w:before="120"/>
              <w:jc w:val="center"/>
            </w:pPr>
            <w:r>
              <w:rPr>
                <w:noProof/>
                <w:lang w:eastAsia="fr-CH"/>
              </w:rPr>
              <w:drawing>
                <wp:inline distT="0" distB="0" distL="0" distR="0" wp14:anchorId="0102F146" wp14:editId="68EEB7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69B93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28E5E2F" w14:textId="26DAE031" w:rsidR="00F35BAF" w:rsidRDefault="00334848" w:rsidP="00C97039">
            <w:pPr>
              <w:spacing w:before="240"/>
            </w:pPr>
            <w:proofErr w:type="spellStart"/>
            <w:r>
              <w:t>Distr</w:t>
            </w:r>
            <w:proofErr w:type="spellEnd"/>
            <w:r w:rsidR="00EB7E95" w:rsidRPr="00EB7E95">
              <w:t>.</w:t>
            </w:r>
            <w:r>
              <w:t xml:space="preserve"> </w:t>
            </w:r>
            <w:proofErr w:type="gramStart"/>
            <w:r>
              <w:t>générale</w:t>
            </w:r>
            <w:proofErr w:type="gramEnd"/>
          </w:p>
          <w:p w14:paraId="351A2079" w14:textId="77777777" w:rsidR="00334848" w:rsidRDefault="00334848" w:rsidP="00334848">
            <w:pPr>
              <w:spacing w:line="240" w:lineRule="exact"/>
            </w:pPr>
            <w:r>
              <w:t>22 juin 2021</w:t>
            </w:r>
          </w:p>
          <w:p w14:paraId="2509CEAF" w14:textId="77777777" w:rsidR="00334848" w:rsidRDefault="00334848" w:rsidP="00334848">
            <w:pPr>
              <w:spacing w:line="240" w:lineRule="exact"/>
            </w:pPr>
            <w:r>
              <w:t>Français</w:t>
            </w:r>
          </w:p>
          <w:p w14:paraId="35F4638E" w14:textId="487C1E18" w:rsidR="00334848" w:rsidRPr="00DB58B5" w:rsidRDefault="00334848" w:rsidP="00334848">
            <w:pPr>
              <w:spacing w:line="240" w:lineRule="exact"/>
            </w:pPr>
            <w:r>
              <w:t>Original : anglais</w:t>
            </w:r>
          </w:p>
        </w:tc>
      </w:tr>
    </w:tbl>
    <w:p w14:paraId="2B73A106" w14:textId="77777777" w:rsidR="007F20FA" w:rsidRPr="000312C0" w:rsidRDefault="007F20FA" w:rsidP="007F20FA">
      <w:pPr>
        <w:spacing w:before="120"/>
        <w:rPr>
          <w:b/>
          <w:sz w:val="28"/>
          <w:szCs w:val="28"/>
        </w:rPr>
      </w:pPr>
      <w:r w:rsidRPr="000312C0">
        <w:rPr>
          <w:b/>
          <w:sz w:val="28"/>
          <w:szCs w:val="28"/>
        </w:rPr>
        <w:t>Commission économique pour l’Europe</w:t>
      </w:r>
    </w:p>
    <w:p w14:paraId="0DF53E12" w14:textId="77777777" w:rsidR="007F20FA" w:rsidRDefault="007F20FA" w:rsidP="007F20FA">
      <w:pPr>
        <w:spacing w:before="120"/>
        <w:rPr>
          <w:sz w:val="28"/>
          <w:szCs w:val="28"/>
        </w:rPr>
      </w:pPr>
      <w:r w:rsidRPr="00685843">
        <w:rPr>
          <w:sz w:val="28"/>
          <w:szCs w:val="28"/>
        </w:rPr>
        <w:t>Comité des transports intérieurs</w:t>
      </w:r>
    </w:p>
    <w:p w14:paraId="4C314065" w14:textId="75C6287F" w:rsidR="00334848" w:rsidRPr="00E76F4A" w:rsidRDefault="00334848" w:rsidP="00334848">
      <w:pPr>
        <w:spacing w:before="120" w:after="120"/>
        <w:rPr>
          <w:b/>
          <w:sz w:val="24"/>
          <w:szCs w:val="24"/>
          <w:lang w:val="fr-FR"/>
        </w:rPr>
      </w:pPr>
      <w:r w:rsidRPr="00E76F4A">
        <w:rPr>
          <w:b/>
          <w:bCs/>
          <w:sz w:val="24"/>
          <w:szCs w:val="24"/>
          <w:lang w:val="fr-FR"/>
        </w:rPr>
        <w:t xml:space="preserve">Groupe de travail des transports </w:t>
      </w:r>
      <w:r w:rsidR="00E76F4A">
        <w:rPr>
          <w:b/>
          <w:bCs/>
          <w:sz w:val="24"/>
          <w:szCs w:val="24"/>
          <w:lang w:val="fr-FR"/>
        </w:rPr>
        <w:br/>
      </w:r>
      <w:r w:rsidRPr="00E76F4A">
        <w:rPr>
          <w:b/>
          <w:bCs/>
          <w:sz w:val="24"/>
          <w:szCs w:val="24"/>
          <w:lang w:val="fr-FR"/>
        </w:rPr>
        <w:t>de marchandises dangereuses</w:t>
      </w:r>
    </w:p>
    <w:p w14:paraId="0B7C5520" w14:textId="414E2A84" w:rsidR="00334848" w:rsidRPr="00951731" w:rsidRDefault="00334848" w:rsidP="00334848">
      <w:pPr>
        <w:rPr>
          <w:b/>
          <w:bCs/>
          <w:lang w:val="fr-FR"/>
        </w:rPr>
      </w:pPr>
      <w:r>
        <w:rPr>
          <w:b/>
          <w:bCs/>
          <w:lang w:val="fr-FR"/>
        </w:rPr>
        <w:t xml:space="preserve">Réunion commune de la Commission d’experts du RID </w:t>
      </w:r>
      <w:r>
        <w:rPr>
          <w:b/>
          <w:bCs/>
          <w:lang w:val="fr-FR"/>
        </w:rPr>
        <w:br/>
        <w:t>et du Groupe de travail des transports de marchandises dangereuses</w:t>
      </w:r>
    </w:p>
    <w:p w14:paraId="3BDA553D" w14:textId="77777777" w:rsidR="00334848" w:rsidRPr="00951731" w:rsidRDefault="00334848" w:rsidP="00334848">
      <w:pPr>
        <w:rPr>
          <w:lang w:val="fr-FR"/>
        </w:rPr>
      </w:pPr>
      <w:r>
        <w:rPr>
          <w:lang w:val="fr-FR"/>
        </w:rPr>
        <w:t>Genève, 21 septembre-1</w:t>
      </w:r>
      <w:r w:rsidRPr="00E76F4A">
        <w:rPr>
          <w:vertAlign w:val="superscript"/>
          <w:lang w:val="fr-FR"/>
        </w:rPr>
        <w:t>er</w:t>
      </w:r>
      <w:r>
        <w:rPr>
          <w:lang w:val="fr-FR"/>
        </w:rPr>
        <w:t xml:space="preserve"> octobre 2021</w:t>
      </w:r>
    </w:p>
    <w:p w14:paraId="4204C9DF" w14:textId="77777777" w:rsidR="00334848" w:rsidRPr="00951731" w:rsidRDefault="00334848" w:rsidP="00334848">
      <w:pPr>
        <w:rPr>
          <w:lang w:val="fr-FR"/>
        </w:rPr>
      </w:pPr>
      <w:r>
        <w:rPr>
          <w:lang w:val="fr-FR"/>
        </w:rPr>
        <w:t>Point 5 b) de l’ordre du jour provisoire</w:t>
      </w:r>
    </w:p>
    <w:p w14:paraId="4CC13924" w14:textId="7A3CE886" w:rsidR="00334848" w:rsidRPr="00951731" w:rsidRDefault="00334848" w:rsidP="00334848">
      <w:pPr>
        <w:rPr>
          <w:b/>
          <w:bCs/>
          <w:lang w:val="fr-FR"/>
        </w:rPr>
      </w:pPr>
      <w:r>
        <w:rPr>
          <w:b/>
          <w:bCs/>
          <w:lang w:val="fr-FR"/>
        </w:rPr>
        <w:t>Propositions d’amendements au RID, à l’ADR et à l’ADN</w:t>
      </w:r>
      <w:r w:rsidR="00E76F4A">
        <w:rPr>
          <w:b/>
          <w:bCs/>
          <w:lang w:val="fr-FR"/>
        </w:rPr>
        <w:t> </w:t>
      </w:r>
      <w:r>
        <w:rPr>
          <w:b/>
          <w:bCs/>
          <w:lang w:val="fr-FR"/>
        </w:rPr>
        <w:t xml:space="preserve">: </w:t>
      </w:r>
      <w:r w:rsidR="00E76F4A">
        <w:rPr>
          <w:b/>
          <w:bCs/>
          <w:lang w:val="fr-FR"/>
        </w:rPr>
        <w:br/>
      </w:r>
      <w:r>
        <w:rPr>
          <w:b/>
          <w:bCs/>
          <w:lang w:val="fr-FR"/>
        </w:rPr>
        <w:t>nouvelles propositions</w:t>
      </w:r>
    </w:p>
    <w:p w14:paraId="2BB9FEB5" w14:textId="77777777" w:rsidR="00334848" w:rsidRPr="00951731" w:rsidRDefault="00334848" w:rsidP="00334848">
      <w:pPr>
        <w:pStyle w:val="HChG"/>
        <w:rPr>
          <w:lang w:val="fr-FR"/>
        </w:rPr>
      </w:pPr>
      <w:r>
        <w:rPr>
          <w:lang w:val="fr-FR"/>
        </w:rPr>
        <w:tab/>
      </w:r>
      <w:r>
        <w:rPr>
          <w:lang w:val="fr-FR"/>
        </w:rPr>
        <w:tab/>
        <w:t>Machines frigorifiques et pompes à chaleur</w:t>
      </w:r>
    </w:p>
    <w:p w14:paraId="196D3D6C" w14:textId="191D4F21" w:rsidR="00334848" w:rsidRPr="00334848" w:rsidRDefault="00334848" w:rsidP="00334848">
      <w:pPr>
        <w:pStyle w:val="H1G"/>
        <w:rPr>
          <w:lang w:val="en-US"/>
        </w:rPr>
      </w:pPr>
      <w:r>
        <w:rPr>
          <w:lang w:val="fr-FR"/>
        </w:rPr>
        <w:tab/>
      </w:r>
      <w:r>
        <w:rPr>
          <w:lang w:val="fr-FR"/>
        </w:rPr>
        <w:tab/>
      </w:r>
      <w:r w:rsidRPr="009D2307">
        <w:rPr>
          <w:lang w:val="en-US"/>
        </w:rPr>
        <w:t xml:space="preserve">Communication de </w:t>
      </w:r>
      <w:proofErr w:type="spellStart"/>
      <w:r w:rsidRPr="009D2307">
        <w:rPr>
          <w:lang w:val="en-US"/>
        </w:rPr>
        <w:t>l’International</w:t>
      </w:r>
      <w:proofErr w:type="spellEnd"/>
      <w:r w:rsidRPr="009D2307">
        <w:rPr>
          <w:lang w:val="en-US"/>
        </w:rPr>
        <w:t xml:space="preserve"> Association of Dangerous </w:t>
      </w:r>
      <w:r w:rsidR="00E76F4A">
        <w:rPr>
          <w:lang w:val="en-US"/>
        </w:rPr>
        <w:br/>
      </w:r>
      <w:r w:rsidRPr="009D2307">
        <w:rPr>
          <w:lang w:val="en-US"/>
        </w:rPr>
        <w:t>Goods Safety Advisers (IASA)</w:t>
      </w:r>
      <w:r w:rsidRPr="00334848">
        <w:rPr>
          <w:rStyle w:val="FootnoteReference"/>
          <w:b w:val="0"/>
          <w:bCs/>
          <w:sz w:val="20"/>
          <w:vertAlign w:val="baseline"/>
          <w:lang w:val="en-US"/>
        </w:rPr>
        <w:footnoteReference w:customMarkFollows="1" w:id="2"/>
        <w:t>*</w:t>
      </w:r>
      <w:r w:rsidRPr="00334848">
        <w:rPr>
          <w:b w:val="0"/>
          <w:bCs/>
          <w:sz w:val="20"/>
          <w:vertAlign w:val="superscript"/>
          <w:lang w:val="en-US"/>
        </w:rPr>
        <w:t xml:space="preserve">, </w:t>
      </w:r>
      <w:r w:rsidRPr="00334848">
        <w:rPr>
          <w:rStyle w:val="FootnoteReference"/>
          <w:b w:val="0"/>
          <w:bCs/>
          <w:sz w:val="20"/>
          <w:vertAlign w:val="baseline"/>
          <w:lang w:val="en-US"/>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334848" w14:paraId="62353A42" w14:textId="77777777">
        <w:trPr>
          <w:jc w:val="center"/>
        </w:trPr>
        <w:tc>
          <w:tcPr>
            <w:tcW w:w="9637" w:type="dxa"/>
            <w:shd w:val="clear" w:color="auto" w:fill="auto"/>
          </w:tcPr>
          <w:p w14:paraId="0B26952B" w14:textId="77777777" w:rsidR="00334848" w:rsidRDefault="00334848">
            <w:pPr>
              <w:spacing w:before="240" w:after="120"/>
              <w:ind w:left="255"/>
              <w:rPr>
                <w:i/>
                <w:sz w:val="24"/>
              </w:rPr>
            </w:pPr>
            <w:r>
              <w:rPr>
                <w:i/>
                <w:sz w:val="24"/>
              </w:rPr>
              <w:t>Résumé</w:t>
            </w:r>
          </w:p>
        </w:tc>
      </w:tr>
      <w:tr w:rsidR="00334848" w14:paraId="009AB0C8" w14:textId="77777777">
        <w:trPr>
          <w:jc w:val="center"/>
        </w:trPr>
        <w:tc>
          <w:tcPr>
            <w:tcW w:w="9637" w:type="dxa"/>
            <w:shd w:val="clear" w:color="auto" w:fill="auto"/>
          </w:tcPr>
          <w:p w14:paraId="2F08D330" w14:textId="2F416790" w:rsidR="00334848" w:rsidRDefault="00334848" w:rsidP="00334848">
            <w:pPr>
              <w:pStyle w:val="SingleTxtG"/>
              <w:ind w:left="3294" w:hanging="2160"/>
            </w:pPr>
            <w:r>
              <w:rPr>
                <w:b/>
                <w:bCs/>
                <w:lang w:val="fr-FR"/>
              </w:rPr>
              <w:t>Résumé analytique :</w:t>
            </w:r>
            <w:r>
              <w:rPr>
                <w:b/>
                <w:bCs/>
                <w:lang w:val="fr-FR"/>
              </w:rPr>
              <w:tab/>
            </w:r>
            <w:r>
              <w:rPr>
                <w:lang w:val="fr-FR"/>
              </w:rPr>
              <w:t>Conformément à la disposition spéciale 119 ou 291, les machines frigorifiques contenant jusqu’à 12 kg de gaz sont exemptées des autres dispositions relatives aux marchandises dangereuses si elles peuvent être affectées au No ONU 3358 ou 2857</w:t>
            </w:r>
            <w:r w:rsidR="00EB7E95" w:rsidRPr="00EB7E95">
              <w:rPr>
                <w:lang w:val="fr-FR"/>
              </w:rPr>
              <w:t>.</w:t>
            </w:r>
            <w:r>
              <w:rPr>
                <w:lang w:val="fr-FR"/>
              </w:rPr>
              <w:t xml:space="preserve"> Somme toute, les pompes à chaleur sont également des machines frigorifiques, </w:t>
            </w:r>
            <w:proofErr w:type="gramStart"/>
            <w:r>
              <w:rPr>
                <w:lang w:val="fr-FR"/>
              </w:rPr>
              <w:t>sauf qu’elles</w:t>
            </w:r>
            <w:proofErr w:type="gramEnd"/>
            <w:r>
              <w:rPr>
                <w:lang w:val="fr-FR"/>
              </w:rPr>
              <w:t xml:space="preserve"> fonctionnent dans le but exactement inverse, c’est-à-dire qu’elles produisent de la chaleur, et non du froid</w:t>
            </w:r>
            <w:r w:rsidR="00EB7E95" w:rsidRPr="00EB7E95">
              <w:rPr>
                <w:lang w:val="fr-FR"/>
              </w:rPr>
              <w:t>.</w:t>
            </w:r>
          </w:p>
        </w:tc>
      </w:tr>
      <w:tr w:rsidR="00334848" w14:paraId="7AD933E0" w14:textId="77777777">
        <w:trPr>
          <w:jc w:val="center"/>
        </w:trPr>
        <w:tc>
          <w:tcPr>
            <w:tcW w:w="9637" w:type="dxa"/>
            <w:shd w:val="clear" w:color="auto" w:fill="auto"/>
          </w:tcPr>
          <w:p w14:paraId="6DE1647E" w14:textId="5027F503" w:rsidR="00334848" w:rsidRDefault="00334848" w:rsidP="00334848">
            <w:pPr>
              <w:pStyle w:val="SingleTxtG"/>
              <w:ind w:left="3294" w:hanging="2160"/>
            </w:pPr>
            <w:r>
              <w:rPr>
                <w:b/>
                <w:bCs/>
                <w:lang w:val="fr-FR"/>
              </w:rPr>
              <w:t>Mesure à prendre :</w:t>
            </w:r>
            <w:r>
              <w:rPr>
                <w:lang w:val="fr-FR"/>
              </w:rPr>
              <w:tab/>
              <w:t>L’IASA demande à la Réunion commune de confirmer que les pompes à chaleur dont la capacité maximale est de 12 kg de gaz conformément à la disposition spéciale 119 ou 291 peuvent également être considérées comme des machines frigorifiques dans le contexte du RID et de l’ADR et peuvent ainsi être exemptées au moyen de ces dispositions spéciales</w:t>
            </w:r>
            <w:r w:rsidR="00EB7E95" w:rsidRPr="00EB7E95">
              <w:rPr>
                <w:lang w:val="fr-FR"/>
              </w:rPr>
              <w:t>.</w:t>
            </w:r>
          </w:p>
        </w:tc>
      </w:tr>
      <w:tr w:rsidR="00334848" w14:paraId="4D61ABCF" w14:textId="77777777">
        <w:trPr>
          <w:jc w:val="center"/>
        </w:trPr>
        <w:tc>
          <w:tcPr>
            <w:tcW w:w="9637" w:type="dxa"/>
            <w:shd w:val="clear" w:color="auto" w:fill="auto"/>
          </w:tcPr>
          <w:p w14:paraId="497CA20D" w14:textId="77777777" w:rsidR="00334848" w:rsidRDefault="00334848"/>
        </w:tc>
      </w:tr>
    </w:tbl>
    <w:p w14:paraId="369A561F" w14:textId="77777777" w:rsidR="00334848" w:rsidRPr="00951731" w:rsidRDefault="00334848" w:rsidP="00334848">
      <w:pPr>
        <w:pStyle w:val="SingleTxtG"/>
        <w:rPr>
          <w:lang w:val="fr-FR"/>
        </w:rPr>
      </w:pPr>
      <w:r w:rsidRPr="00951731">
        <w:rPr>
          <w:lang w:val="fr-FR"/>
        </w:rPr>
        <w:br w:type="page"/>
      </w:r>
    </w:p>
    <w:p w14:paraId="59E6A51F" w14:textId="77777777" w:rsidR="00334848" w:rsidRPr="00951731" w:rsidRDefault="00334848" w:rsidP="00E76F4A">
      <w:pPr>
        <w:pStyle w:val="HChG"/>
        <w:rPr>
          <w:lang w:val="fr-FR"/>
        </w:rPr>
      </w:pPr>
      <w:r>
        <w:rPr>
          <w:lang w:val="fr-FR"/>
        </w:rPr>
        <w:lastRenderedPageBreak/>
        <w:tab/>
      </w:r>
      <w:r>
        <w:rPr>
          <w:lang w:val="fr-FR"/>
        </w:rPr>
        <w:tab/>
        <w:t>Introduction</w:t>
      </w:r>
    </w:p>
    <w:p w14:paraId="00598981" w14:textId="53AA1F67" w:rsidR="00334848" w:rsidRPr="00951731" w:rsidRDefault="00334848" w:rsidP="00EB7E95">
      <w:pPr>
        <w:pStyle w:val="SingleTxtG"/>
        <w:rPr>
          <w:lang w:val="fr-FR"/>
        </w:rPr>
      </w:pPr>
      <w:r>
        <w:rPr>
          <w:lang w:val="fr-FR"/>
        </w:rPr>
        <w:t>1</w:t>
      </w:r>
      <w:r w:rsidR="00EB7E95" w:rsidRPr="00EB7E95">
        <w:rPr>
          <w:lang w:val="fr-FR"/>
        </w:rPr>
        <w:t>.</w:t>
      </w:r>
      <w:r>
        <w:rPr>
          <w:lang w:val="fr-FR"/>
        </w:rPr>
        <w:tab/>
        <w:t xml:space="preserve">Les machines frigorifiques </w:t>
      </w:r>
      <w:proofErr w:type="spellStart"/>
      <w:r>
        <w:rPr>
          <w:lang w:val="fr-FR"/>
        </w:rPr>
        <w:t>des</w:t>
      </w:r>
      <w:proofErr w:type="spellEnd"/>
      <w:r>
        <w:rPr>
          <w:lang w:val="fr-FR"/>
        </w:rPr>
        <w:t xml:space="preserve"> Nos ONU 2857 et 3358, contenant jusqu’à 12 kg de gaz, peuvent être totalement exemptées de la réglementation sur les marchandises dangereuses si elles répondent aux prescriptions de la disposition spéciale 119 ou 291</w:t>
      </w:r>
      <w:r w:rsidR="00EB7E95" w:rsidRPr="00EB7E95">
        <w:rPr>
          <w:lang w:val="fr-FR"/>
        </w:rPr>
        <w:t>.</w:t>
      </w:r>
      <w:r>
        <w:rPr>
          <w:lang w:val="fr-FR"/>
        </w:rPr>
        <w:t xml:space="preserve"> Les pompes à chaleur fonctionnent exactement selon le même principe que les machines frigorifiques, </w:t>
      </w:r>
      <w:proofErr w:type="gramStart"/>
      <w:r>
        <w:rPr>
          <w:lang w:val="fr-FR"/>
        </w:rPr>
        <w:t>sauf qu’il</w:t>
      </w:r>
      <w:proofErr w:type="gramEnd"/>
      <w:r>
        <w:rPr>
          <w:lang w:val="fr-FR"/>
        </w:rPr>
        <w:t xml:space="preserve"> ne s’agit pas de produire du froid mais de la chaleur, comme le nom l’indique</w:t>
      </w:r>
      <w:r w:rsidR="00EB7E95" w:rsidRPr="00EB7E95">
        <w:rPr>
          <w:lang w:val="fr-FR"/>
        </w:rPr>
        <w:t>.</w:t>
      </w:r>
      <w:r>
        <w:rPr>
          <w:lang w:val="fr-FR"/>
        </w:rPr>
        <w:t xml:space="preserve"> L’IASA estime qu’il serait donc logique de classer les pompes à chaleur de la même façon que les machines frigorifiques, ou d’adapter la désignation officielle de transport et le texte des dispositions spéciales, de sorte que les pompes à chaleur puissent également être exemptées</w:t>
      </w:r>
      <w:r w:rsidR="00EB7E95" w:rsidRPr="00EB7E95">
        <w:rPr>
          <w:lang w:val="fr-FR"/>
        </w:rPr>
        <w:t>.</w:t>
      </w:r>
      <w:r>
        <w:rPr>
          <w:lang w:val="fr-FR"/>
        </w:rPr>
        <w:t xml:space="preserve"> Pour la Réunion commune, le plus simple serait de décider de classer les pompes à chaleur de la même façon que les machines frigorifiques</w:t>
      </w:r>
      <w:r w:rsidR="00EB7E95" w:rsidRPr="00EB7E95">
        <w:rPr>
          <w:lang w:val="fr-FR"/>
        </w:rPr>
        <w:t>.</w:t>
      </w:r>
      <w:r>
        <w:rPr>
          <w:lang w:val="fr-FR"/>
        </w:rPr>
        <w:t xml:space="preserve"> Si cela n’est pas envisageable, la question devrait être traitée par le Sous-Comité d’experts de l’ONU</w:t>
      </w:r>
      <w:r w:rsidR="00EB7E95" w:rsidRPr="00EB7E95">
        <w:rPr>
          <w:lang w:val="fr-FR"/>
        </w:rPr>
        <w:t>.</w:t>
      </w:r>
    </w:p>
    <w:p w14:paraId="05FCDB48" w14:textId="77777777" w:rsidR="00334848" w:rsidRPr="00951731" w:rsidRDefault="00334848" w:rsidP="00E76F4A">
      <w:pPr>
        <w:pStyle w:val="HChG"/>
        <w:rPr>
          <w:lang w:val="fr-FR"/>
        </w:rPr>
      </w:pPr>
      <w:r>
        <w:rPr>
          <w:lang w:val="fr-FR"/>
        </w:rPr>
        <w:tab/>
      </w:r>
      <w:r>
        <w:rPr>
          <w:lang w:val="fr-FR"/>
        </w:rPr>
        <w:tab/>
        <w:t>Explication</w:t>
      </w:r>
    </w:p>
    <w:p w14:paraId="5074FC39" w14:textId="30905AAD" w:rsidR="00334848" w:rsidRPr="00951731" w:rsidRDefault="00334848" w:rsidP="00EB7E95">
      <w:pPr>
        <w:pStyle w:val="SingleTxtG"/>
        <w:rPr>
          <w:lang w:val="fr-FR"/>
        </w:rPr>
      </w:pPr>
      <w:r>
        <w:rPr>
          <w:lang w:val="fr-FR"/>
        </w:rPr>
        <w:t>2</w:t>
      </w:r>
      <w:r w:rsidR="00EB7E95" w:rsidRPr="00EB7E95">
        <w:rPr>
          <w:lang w:val="fr-FR"/>
        </w:rPr>
        <w:t>.</w:t>
      </w:r>
      <w:r>
        <w:rPr>
          <w:lang w:val="fr-FR"/>
        </w:rPr>
        <w:tab/>
        <w:t>Peut-on dire que les machines frigorifiques sont des appareils qui extraient la chaleur d’un objet ou d’un milieu, indépendamment du fait que ce dernier est utilisé pour produire de la chaleur ou du froid</w:t>
      </w:r>
      <w:r w:rsidR="00E76F4A">
        <w:rPr>
          <w:lang w:val="fr-FR"/>
        </w:rPr>
        <w:t> </w:t>
      </w:r>
      <w:r>
        <w:rPr>
          <w:lang w:val="fr-FR"/>
        </w:rPr>
        <w:t>? Les appareils visés sont notamment les machines frigorifiques ou les pompes à chaleur, qui fonctionnent selon le même principe, à la différence que les machines frigorifiques sont conçues pour produire du froid (voir le texte de la disposition spéciale 119</w:t>
      </w:r>
      <w:r w:rsidR="00E76F4A">
        <w:rPr>
          <w:lang w:val="fr-FR"/>
        </w:rPr>
        <w:t> </w:t>
      </w:r>
      <w:r>
        <w:rPr>
          <w:lang w:val="fr-FR"/>
        </w:rPr>
        <w:t>: « </w:t>
      </w:r>
      <w:r w:rsidR="00EB7E95" w:rsidRPr="00EB7E95">
        <w:rPr>
          <w:lang w:val="fr-FR"/>
        </w:rPr>
        <w:t>...</w:t>
      </w:r>
      <w:r>
        <w:rPr>
          <w:lang w:val="fr-FR"/>
        </w:rPr>
        <w:t xml:space="preserve"> conçus spécifiquement en vue de garder des aliments ou d’autres produits à basse température</w:t>
      </w:r>
      <w:r w:rsidR="00EB7E95" w:rsidRPr="00EB7E95">
        <w:rPr>
          <w:lang w:val="fr-FR"/>
        </w:rPr>
        <w:t>...</w:t>
      </w:r>
      <w:r>
        <w:rPr>
          <w:lang w:val="fr-FR"/>
        </w:rPr>
        <w:t> »), alors que les pompes à chaleur sont conçues dans le but exactement inverse</w:t>
      </w:r>
      <w:r w:rsidR="00EB7E95" w:rsidRPr="00EB7E95">
        <w:rPr>
          <w:lang w:val="fr-FR"/>
        </w:rPr>
        <w:t>.</w:t>
      </w:r>
      <w:r>
        <w:rPr>
          <w:lang w:val="fr-FR"/>
        </w:rPr>
        <w:t xml:space="preserve"> De l’énergie est extraite d’un objet ou d’un milieu afin de produire de la chaleur</w:t>
      </w:r>
      <w:r w:rsidR="00EB7E95" w:rsidRPr="00EB7E95">
        <w:rPr>
          <w:lang w:val="fr-FR"/>
        </w:rPr>
        <w:t>.</w:t>
      </w:r>
      <w:r>
        <w:rPr>
          <w:lang w:val="fr-FR"/>
        </w:rPr>
        <w:t xml:space="preserve"> Si l’on considère les choses de cette manière, un réfrigérateur est aussi une sorte de pompe à chaleur, car il libère l’énergie extraite de l’intérieur du réfrigérateur vers la cuisine, ce qui la réchauffe</w:t>
      </w:r>
      <w:r w:rsidR="00EB7E95" w:rsidRPr="00EB7E95">
        <w:rPr>
          <w:lang w:val="fr-FR"/>
        </w:rPr>
        <w:t>.</w:t>
      </w:r>
      <w:r>
        <w:rPr>
          <w:lang w:val="fr-FR"/>
        </w:rPr>
        <w:t xml:space="preserve"> Si les pompes à chaleur ne peuvent pas être classées de la même façon que les machines frigorifiques, il faut utiliser pour elles les Nos ONU 3363 ou 3537/3538, selon la quantité et le type de gaz, ce qui se traduira par une incohérence avec les Nos ONU 3358 ou 2857</w:t>
      </w:r>
      <w:r w:rsidR="00EB7E95" w:rsidRPr="00EB7E95">
        <w:rPr>
          <w:lang w:val="fr-FR"/>
        </w:rPr>
        <w:t>.</w:t>
      </w:r>
    </w:p>
    <w:p w14:paraId="32FCFF38" w14:textId="77777777" w:rsidR="00334848" w:rsidRPr="00951731" w:rsidRDefault="00334848" w:rsidP="00E76F4A">
      <w:pPr>
        <w:pStyle w:val="HChG"/>
        <w:rPr>
          <w:lang w:val="fr-FR"/>
        </w:rPr>
      </w:pPr>
      <w:r>
        <w:rPr>
          <w:lang w:val="fr-FR"/>
        </w:rPr>
        <w:tab/>
      </w:r>
      <w:r>
        <w:rPr>
          <w:lang w:val="fr-FR"/>
        </w:rPr>
        <w:tab/>
        <w:t>Propositions</w:t>
      </w:r>
    </w:p>
    <w:p w14:paraId="2ED7D93E" w14:textId="116D0081" w:rsidR="00334848" w:rsidRPr="00951731" w:rsidRDefault="00334848" w:rsidP="00EB7E95">
      <w:pPr>
        <w:pStyle w:val="SingleTxtG"/>
        <w:rPr>
          <w:lang w:val="fr-FR"/>
        </w:rPr>
      </w:pPr>
      <w:r>
        <w:rPr>
          <w:lang w:val="fr-FR"/>
        </w:rPr>
        <w:t>3</w:t>
      </w:r>
      <w:r w:rsidR="00EB7E95" w:rsidRPr="00EB7E95">
        <w:rPr>
          <w:lang w:val="fr-FR"/>
        </w:rPr>
        <w:t>.</w:t>
      </w:r>
      <w:r>
        <w:rPr>
          <w:lang w:val="fr-FR"/>
        </w:rPr>
        <w:tab/>
        <w:t>Ajouter à la fin de la disposition spéciale 119 une note libellée comme suit</w:t>
      </w:r>
      <w:r w:rsidR="00E76F4A">
        <w:rPr>
          <w:lang w:val="fr-FR"/>
        </w:rPr>
        <w:t> </w:t>
      </w:r>
      <w:r>
        <w:rPr>
          <w:lang w:val="fr-FR"/>
        </w:rPr>
        <w:t>:</w:t>
      </w:r>
    </w:p>
    <w:p w14:paraId="29B5E775" w14:textId="704FAD80" w:rsidR="00334848" w:rsidRPr="00951731" w:rsidRDefault="00334848" w:rsidP="00334848">
      <w:pPr>
        <w:pStyle w:val="SingleTxtG"/>
        <w:rPr>
          <w:lang w:val="fr-FR"/>
        </w:rPr>
      </w:pPr>
      <w:r>
        <w:rPr>
          <w:lang w:val="fr-FR"/>
        </w:rPr>
        <w:tab/>
        <w:t>« </w:t>
      </w:r>
      <w:r>
        <w:rPr>
          <w:b/>
          <w:bCs/>
          <w:lang w:val="fr-FR"/>
        </w:rPr>
        <w:t>NOTA :</w:t>
      </w:r>
      <w:r>
        <w:rPr>
          <w:lang w:val="fr-FR"/>
        </w:rPr>
        <w:tab/>
        <w:t>Aux fins du transport, les pompes à chaleur peuvent être affectées au No ONU 2857</w:t>
      </w:r>
      <w:r w:rsidR="00EB7E95" w:rsidRPr="00EB7E95">
        <w:rPr>
          <w:lang w:val="fr-FR"/>
        </w:rPr>
        <w:t>.</w:t>
      </w:r>
      <w:r>
        <w:rPr>
          <w:lang w:val="fr-FR"/>
        </w:rPr>
        <w:t> »</w:t>
      </w:r>
      <w:r w:rsidR="00EB7E95" w:rsidRPr="00EB7E95">
        <w:rPr>
          <w:lang w:val="fr-FR"/>
        </w:rPr>
        <w:t>.</w:t>
      </w:r>
    </w:p>
    <w:p w14:paraId="427D355E" w14:textId="4E50D474" w:rsidR="00334848" w:rsidRPr="00951731" w:rsidRDefault="00334848" w:rsidP="00EB7E95">
      <w:pPr>
        <w:pStyle w:val="SingleTxtG"/>
        <w:rPr>
          <w:lang w:val="fr-FR"/>
        </w:rPr>
      </w:pPr>
      <w:r>
        <w:rPr>
          <w:lang w:val="fr-FR"/>
        </w:rPr>
        <w:t>4</w:t>
      </w:r>
      <w:r w:rsidR="00EB7E95" w:rsidRPr="00EB7E95">
        <w:rPr>
          <w:lang w:val="fr-FR"/>
        </w:rPr>
        <w:t>.</w:t>
      </w:r>
      <w:r>
        <w:rPr>
          <w:lang w:val="fr-FR"/>
        </w:rPr>
        <w:tab/>
        <w:t>Ajouter à la fin de la disposition spéciale 291 une note libellée comme suit</w:t>
      </w:r>
      <w:r w:rsidR="00E76F4A">
        <w:rPr>
          <w:lang w:val="fr-FR"/>
        </w:rPr>
        <w:t> </w:t>
      </w:r>
      <w:r>
        <w:rPr>
          <w:lang w:val="fr-FR"/>
        </w:rPr>
        <w:t>:</w:t>
      </w:r>
    </w:p>
    <w:p w14:paraId="58752406" w14:textId="2E43DBA2" w:rsidR="00334848" w:rsidRPr="00951731" w:rsidRDefault="00334848" w:rsidP="00334848">
      <w:pPr>
        <w:pStyle w:val="SingleTxtG"/>
        <w:rPr>
          <w:lang w:val="fr-FR"/>
        </w:rPr>
      </w:pPr>
      <w:r>
        <w:rPr>
          <w:lang w:val="fr-FR"/>
        </w:rPr>
        <w:tab/>
        <w:t>« </w:t>
      </w:r>
      <w:r>
        <w:rPr>
          <w:b/>
          <w:bCs/>
          <w:lang w:val="fr-FR"/>
        </w:rPr>
        <w:t>NOTA :</w:t>
      </w:r>
      <w:r>
        <w:rPr>
          <w:lang w:val="fr-FR"/>
        </w:rPr>
        <w:tab/>
        <w:t>Aux fins du transport, les pompes à chaleur peuvent être affectées au No ONU 3358</w:t>
      </w:r>
      <w:r w:rsidR="00EB7E95" w:rsidRPr="00EB7E95">
        <w:rPr>
          <w:lang w:val="fr-FR"/>
        </w:rPr>
        <w:t>.</w:t>
      </w:r>
      <w:r>
        <w:rPr>
          <w:lang w:val="fr-FR"/>
        </w:rPr>
        <w:t> »</w:t>
      </w:r>
      <w:r w:rsidR="00EB7E95" w:rsidRPr="00EB7E95">
        <w:rPr>
          <w:lang w:val="fr-FR"/>
        </w:rPr>
        <w:t>.</w:t>
      </w:r>
    </w:p>
    <w:p w14:paraId="20F3E1F5" w14:textId="77777777" w:rsidR="00334848" w:rsidRPr="00951731" w:rsidRDefault="00334848" w:rsidP="00E76F4A">
      <w:pPr>
        <w:pStyle w:val="HChG"/>
        <w:rPr>
          <w:lang w:val="fr-FR"/>
        </w:rPr>
      </w:pPr>
      <w:r>
        <w:rPr>
          <w:lang w:val="fr-FR"/>
        </w:rPr>
        <w:tab/>
      </w:r>
      <w:r>
        <w:rPr>
          <w:lang w:val="fr-FR"/>
        </w:rPr>
        <w:tab/>
        <w:t>Justification</w:t>
      </w:r>
    </w:p>
    <w:p w14:paraId="070CFF80" w14:textId="246F23B8" w:rsidR="00F9573C" w:rsidRDefault="00334848" w:rsidP="00334848">
      <w:pPr>
        <w:pStyle w:val="SingleTxtG"/>
        <w:rPr>
          <w:lang w:val="fr-FR"/>
        </w:rPr>
      </w:pPr>
      <w:r>
        <w:rPr>
          <w:lang w:val="fr-FR"/>
        </w:rPr>
        <w:t>5</w:t>
      </w:r>
      <w:r w:rsidR="00EB7E95" w:rsidRPr="00EB7E95">
        <w:rPr>
          <w:lang w:val="fr-FR"/>
        </w:rPr>
        <w:t>.</w:t>
      </w:r>
      <w:r>
        <w:rPr>
          <w:lang w:val="fr-FR"/>
        </w:rPr>
        <w:tab/>
        <w:t>Cohérence réglementaire en ce qui concerne les objets qui présentent le même danger</w:t>
      </w:r>
      <w:r w:rsidR="00EB7E95" w:rsidRPr="00EB7E95">
        <w:rPr>
          <w:lang w:val="fr-FR"/>
        </w:rPr>
        <w:t>.</w:t>
      </w:r>
    </w:p>
    <w:p w14:paraId="49286883" w14:textId="49B1C689" w:rsidR="00334848" w:rsidRPr="00334848" w:rsidRDefault="00334848" w:rsidP="00334848">
      <w:pPr>
        <w:pStyle w:val="SingleTxtG"/>
        <w:spacing w:before="240" w:after="0"/>
        <w:jc w:val="center"/>
        <w:rPr>
          <w:u w:val="single"/>
        </w:rPr>
      </w:pPr>
      <w:r>
        <w:tab/>
      </w:r>
      <w:r>
        <w:rPr>
          <w:u w:val="single"/>
        </w:rPr>
        <w:tab/>
      </w:r>
      <w:r>
        <w:rPr>
          <w:u w:val="single"/>
        </w:rPr>
        <w:tab/>
      </w:r>
      <w:r>
        <w:rPr>
          <w:u w:val="single"/>
        </w:rPr>
        <w:tab/>
      </w:r>
    </w:p>
    <w:sectPr w:rsidR="00334848" w:rsidRPr="00334848" w:rsidSect="003348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FAB67" w14:textId="77777777" w:rsidR="00BA01B1" w:rsidRDefault="00BA01B1" w:rsidP="00F95C08">
      <w:pPr>
        <w:spacing w:line="240" w:lineRule="auto"/>
      </w:pPr>
    </w:p>
  </w:endnote>
  <w:endnote w:type="continuationSeparator" w:id="0">
    <w:p w14:paraId="6566E430" w14:textId="77777777" w:rsidR="00BA01B1" w:rsidRPr="00AC3823" w:rsidRDefault="00BA01B1" w:rsidP="00AC3823">
      <w:pPr>
        <w:pStyle w:val="Footer"/>
      </w:pPr>
    </w:p>
  </w:endnote>
  <w:endnote w:type="continuationNotice" w:id="1">
    <w:p w14:paraId="1B1E7878" w14:textId="77777777" w:rsidR="00BA01B1" w:rsidRDefault="00BA01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8B9A" w14:textId="2A73E4D1" w:rsidR="00334848" w:rsidRPr="00334848" w:rsidRDefault="00334848" w:rsidP="00334848">
    <w:pPr>
      <w:pStyle w:val="Footer"/>
      <w:tabs>
        <w:tab w:val="right" w:pos="9638"/>
      </w:tabs>
    </w:pPr>
    <w:r w:rsidRPr="00334848">
      <w:rPr>
        <w:b/>
        <w:sz w:val="18"/>
      </w:rPr>
      <w:fldChar w:fldCharType="begin"/>
    </w:r>
    <w:r w:rsidRPr="00334848">
      <w:rPr>
        <w:b/>
        <w:sz w:val="18"/>
      </w:rPr>
      <w:instrText xml:space="preserve"> PAGE  \* MERGEFORMAT </w:instrText>
    </w:r>
    <w:r w:rsidRPr="00334848">
      <w:rPr>
        <w:b/>
        <w:sz w:val="18"/>
      </w:rPr>
      <w:fldChar w:fldCharType="separate"/>
    </w:r>
    <w:r w:rsidRPr="00334848">
      <w:rPr>
        <w:b/>
        <w:noProof/>
        <w:sz w:val="18"/>
      </w:rPr>
      <w:t>2</w:t>
    </w:r>
    <w:r w:rsidRPr="00334848">
      <w:rPr>
        <w:b/>
        <w:sz w:val="18"/>
      </w:rPr>
      <w:fldChar w:fldCharType="end"/>
    </w:r>
    <w:r>
      <w:rPr>
        <w:b/>
        <w:sz w:val="18"/>
      </w:rPr>
      <w:tab/>
    </w:r>
    <w:r>
      <w:t>GE</w:t>
    </w:r>
    <w:r w:rsidR="00EB7E95" w:rsidRPr="00EB7E95">
      <w:t>.</w:t>
    </w:r>
    <w:r>
      <w:t>21-08407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F123" w14:textId="081DBD10" w:rsidR="00334848" w:rsidRPr="00334848" w:rsidRDefault="00334848" w:rsidP="00334848">
    <w:pPr>
      <w:pStyle w:val="Footer"/>
      <w:tabs>
        <w:tab w:val="right" w:pos="9638"/>
      </w:tabs>
      <w:rPr>
        <w:b/>
        <w:sz w:val="18"/>
      </w:rPr>
    </w:pPr>
    <w:r>
      <w:t>GE</w:t>
    </w:r>
    <w:r w:rsidR="00EB7E95" w:rsidRPr="00EB7E95">
      <w:t>.</w:t>
    </w:r>
    <w:r>
      <w:t>21-08407</w:t>
    </w:r>
    <w:r>
      <w:tab/>
    </w:r>
    <w:r w:rsidRPr="00334848">
      <w:rPr>
        <w:b/>
        <w:sz w:val="18"/>
      </w:rPr>
      <w:fldChar w:fldCharType="begin"/>
    </w:r>
    <w:r w:rsidRPr="00334848">
      <w:rPr>
        <w:b/>
        <w:sz w:val="18"/>
      </w:rPr>
      <w:instrText xml:space="preserve"> PAGE  \* MERGEFORMAT </w:instrText>
    </w:r>
    <w:r w:rsidRPr="00334848">
      <w:rPr>
        <w:b/>
        <w:sz w:val="18"/>
      </w:rPr>
      <w:fldChar w:fldCharType="separate"/>
    </w:r>
    <w:r w:rsidRPr="00334848">
      <w:rPr>
        <w:b/>
        <w:noProof/>
        <w:sz w:val="18"/>
      </w:rPr>
      <w:t>3</w:t>
    </w:r>
    <w:r w:rsidRPr="003348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0FFC" w14:textId="01F61C09" w:rsidR="007F20FA" w:rsidRPr="00334848" w:rsidRDefault="00334848" w:rsidP="00334848">
    <w:pPr>
      <w:pStyle w:val="Footer"/>
      <w:spacing w:before="120"/>
      <w:rPr>
        <w:sz w:val="20"/>
      </w:rPr>
    </w:pPr>
    <w:r>
      <w:rPr>
        <w:sz w:val="20"/>
      </w:rPr>
      <w:t>GE</w:t>
    </w:r>
    <w:r w:rsidR="00EB7E95" w:rsidRPr="00EB7E95">
      <w:rPr>
        <w:sz w:val="20"/>
      </w:rPr>
      <w:t>.</w:t>
    </w:r>
    <w:r w:rsidR="007F20FA">
      <w:rPr>
        <w:noProof/>
        <w:lang w:eastAsia="fr-CH"/>
      </w:rPr>
      <w:drawing>
        <wp:anchor distT="0" distB="0" distL="114300" distR="114300" simplePos="0" relativeHeight="251659264" behindDoc="0" locked="0" layoutInCell="1" allowOverlap="0" wp14:anchorId="1BA1862F" wp14:editId="30B839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08407  (</w:t>
    </w:r>
    <w:proofErr w:type="gramEnd"/>
    <w:r>
      <w:rPr>
        <w:sz w:val="20"/>
      </w:rPr>
      <w:t>F)</w:t>
    </w:r>
    <w:r>
      <w:rPr>
        <w:noProof/>
        <w:sz w:val="20"/>
      </w:rPr>
      <w:drawing>
        <wp:anchor distT="0" distB="0" distL="114300" distR="114300" simplePos="0" relativeHeight="251660288" behindDoc="0" locked="0" layoutInCell="1" allowOverlap="1" wp14:anchorId="7A67EF38" wp14:editId="56D08CD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250621    280621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3E9F3" w14:textId="77777777" w:rsidR="00BA01B1" w:rsidRPr="00AC3823" w:rsidRDefault="00BA01B1" w:rsidP="00AC3823">
      <w:pPr>
        <w:pStyle w:val="Footer"/>
        <w:tabs>
          <w:tab w:val="right" w:pos="2155"/>
        </w:tabs>
        <w:spacing w:after="80" w:line="240" w:lineRule="atLeast"/>
        <w:ind w:left="680"/>
        <w:rPr>
          <w:u w:val="single"/>
        </w:rPr>
      </w:pPr>
      <w:r>
        <w:rPr>
          <w:u w:val="single"/>
        </w:rPr>
        <w:tab/>
      </w:r>
    </w:p>
  </w:footnote>
  <w:footnote w:type="continuationSeparator" w:id="0">
    <w:p w14:paraId="36CD5C1C" w14:textId="77777777" w:rsidR="00BA01B1" w:rsidRPr="00AC3823" w:rsidRDefault="00BA01B1" w:rsidP="00AC3823">
      <w:pPr>
        <w:pStyle w:val="Footer"/>
        <w:tabs>
          <w:tab w:val="right" w:pos="2155"/>
        </w:tabs>
        <w:spacing w:after="80" w:line="240" w:lineRule="atLeast"/>
        <w:ind w:left="680"/>
        <w:rPr>
          <w:u w:val="single"/>
        </w:rPr>
      </w:pPr>
      <w:r>
        <w:rPr>
          <w:u w:val="single"/>
        </w:rPr>
        <w:tab/>
      </w:r>
    </w:p>
  </w:footnote>
  <w:footnote w:type="continuationNotice" w:id="1">
    <w:p w14:paraId="402FDCC3" w14:textId="77777777" w:rsidR="00BA01B1" w:rsidRPr="00AC3823" w:rsidRDefault="00BA01B1">
      <w:pPr>
        <w:spacing w:line="240" w:lineRule="auto"/>
        <w:rPr>
          <w:sz w:val="2"/>
          <w:szCs w:val="2"/>
        </w:rPr>
      </w:pPr>
    </w:p>
  </w:footnote>
  <w:footnote w:id="2">
    <w:p w14:paraId="75419553" w14:textId="2A52AC93" w:rsidR="00334848" w:rsidRPr="00334848" w:rsidRDefault="00334848">
      <w:pPr>
        <w:pStyle w:val="FootnoteText"/>
      </w:pPr>
      <w:r>
        <w:rPr>
          <w:rStyle w:val="FootnoteReference"/>
        </w:rPr>
        <w:tab/>
      </w:r>
      <w:r w:rsidRPr="00334848">
        <w:rPr>
          <w:rStyle w:val="FootnoteReference"/>
          <w:sz w:val="20"/>
          <w:vertAlign w:val="baseline"/>
        </w:rPr>
        <w:t>*</w:t>
      </w:r>
      <w:r>
        <w:rPr>
          <w:rStyle w:val="FootnoteReference"/>
          <w:sz w:val="20"/>
          <w:vertAlign w:val="baseline"/>
        </w:rPr>
        <w:tab/>
      </w:r>
      <w:r>
        <w:rPr>
          <w:lang w:val="fr-FR"/>
        </w:rPr>
        <w:t>A/75/6 (Sect</w:t>
      </w:r>
      <w:r w:rsidR="00EB7E95" w:rsidRPr="00EB7E95">
        <w:rPr>
          <w:lang w:val="fr-FR"/>
        </w:rPr>
        <w:t>.</w:t>
      </w:r>
      <w:r>
        <w:rPr>
          <w:lang w:val="fr-FR"/>
        </w:rPr>
        <w:t xml:space="preserve"> 20), par</w:t>
      </w:r>
      <w:r w:rsidR="00EB7E95" w:rsidRPr="00EB7E95">
        <w:rPr>
          <w:lang w:val="fr-FR"/>
        </w:rPr>
        <w:t>.</w:t>
      </w:r>
      <w:r>
        <w:rPr>
          <w:lang w:val="fr-FR"/>
        </w:rPr>
        <w:t xml:space="preserve"> 20</w:t>
      </w:r>
      <w:r w:rsidR="00EB7E95" w:rsidRPr="00EB7E95">
        <w:rPr>
          <w:lang w:val="fr-FR"/>
        </w:rPr>
        <w:t>.</w:t>
      </w:r>
      <w:r>
        <w:rPr>
          <w:lang w:val="fr-FR"/>
        </w:rPr>
        <w:t>51</w:t>
      </w:r>
      <w:r w:rsidR="00EB7E95" w:rsidRPr="00EB7E95">
        <w:rPr>
          <w:lang w:val="fr-FR"/>
        </w:rPr>
        <w:t>.</w:t>
      </w:r>
    </w:p>
  </w:footnote>
  <w:footnote w:id="3">
    <w:p w14:paraId="488B347A" w14:textId="37165E5C" w:rsidR="00334848" w:rsidRPr="00334848" w:rsidRDefault="00334848">
      <w:pPr>
        <w:pStyle w:val="FootnoteText"/>
      </w:pPr>
      <w:r>
        <w:rPr>
          <w:rStyle w:val="FootnoteReference"/>
        </w:rPr>
        <w:tab/>
      </w:r>
      <w:r w:rsidRPr="00334848">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sous la cote OTIF/RID/RC/2021/25</w:t>
      </w:r>
      <w:r w:rsidR="00EB7E95" w:rsidRPr="00EB7E9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78B2" w14:textId="197D0A80" w:rsidR="00334848" w:rsidRPr="00334848" w:rsidRDefault="00AA673B">
    <w:pPr>
      <w:pStyle w:val="Header"/>
    </w:pPr>
    <w:r>
      <w:fldChar w:fldCharType="begin"/>
    </w:r>
    <w:r>
      <w:instrText xml:space="preserve"> TITLE  \* MERGEFORMAT </w:instrText>
    </w:r>
    <w:r>
      <w:fldChar w:fldCharType="separate"/>
    </w:r>
    <w:r w:rsidR="00334848">
      <w:t>ECE/TRANS/WP</w:t>
    </w:r>
    <w:r w:rsidR="00EB7E95" w:rsidRPr="00EB7E95">
      <w:t>.</w:t>
    </w:r>
    <w:r w:rsidR="00334848">
      <w:t>15/AC</w:t>
    </w:r>
    <w:r w:rsidR="00EB7E95" w:rsidRPr="00EB7E95">
      <w:t>.</w:t>
    </w:r>
    <w:r w:rsidR="00334848">
      <w:t>1/2021/25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B5C5" w14:textId="2A8727B5" w:rsidR="00334848" w:rsidRPr="00334848" w:rsidRDefault="00AA673B" w:rsidP="00334848">
    <w:pPr>
      <w:pStyle w:val="Header"/>
      <w:jc w:val="right"/>
    </w:pPr>
    <w:r>
      <w:fldChar w:fldCharType="begin"/>
    </w:r>
    <w:r>
      <w:instrText xml:space="preserve"> TITLE  \* MERGEFORMAT </w:instrText>
    </w:r>
    <w:r>
      <w:fldChar w:fldCharType="separate"/>
    </w:r>
    <w:r w:rsidR="00334848">
      <w:t>ECE/TRANS/WP</w:t>
    </w:r>
    <w:r w:rsidR="00EB7E95" w:rsidRPr="00EB7E95">
      <w:t>.</w:t>
    </w:r>
    <w:r w:rsidR="00334848">
      <w:t>15/AC</w:t>
    </w:r>
    <w:r w:rsidR="00EB7E95" w:rsidRPr="00EB7E95">
      <w:t>.</w:t>
    </w:r>
    <w:r w:rsidR="00334848">
      <w:t>1/2021/25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B1"/>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34848"/>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A673B"/>
    <w:rsid w:val="00AC3823"/>
    <w:rsid w:val="00AE323C"/>
    <w:rsid w:val="00AF0CB5"/>
    <w:rsid w:val="00B00181"/>
    <w:rsid w:val="00B00B0D"/>
    <w:rsid w:val="00B45F2E"/>
    <w:rsid w:val="00B765F7"/>
    <w:rsid w:val="00B77993"/>
    <w:rsid w:val="00BA01B1"/>
    <w:rsid w:val="00BA0CA9"/>
    <w:rsid w:val="00C02897"/>
    <w:rsid w:val="00C97039"/>
    <w:rsid w:val="00D3439C"/>
    <w:rsid w:val="00D7622E"/>
    <w:rsid w:val="00DB1831"/>
    <w:rsid w:val="00DD3BFD"/>
    <w:rsid w:val="00DF6678"/>
    <w:rsid w:val="00E0299A"/>
    <w:rsid w:val="00E76F4A"/>
    <w:rsid w:val="00E85C74"/>
    <w:rsid w:val="00EA6547"/>
    <w:rsid w:val="00EB7E95"/>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68258"/>
  <w15:docId w15:val="{F50B5A2C-0875-4809-AAC1-1681D319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33484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B008A-AEC6-4DFD-A6BA-957320C983FC}"/>
</file>

<file path=customXml/itemProps2.xml><?xml version="1.0" encoding="utf-8"?>
<ds:datastoreItem xmlns:ds="http://schemas.openxmlformats.org/officeDocument/2006/customXml" ds:itemID="{E73D3932-965A-469C-8E98-C7F11D2DCA12}"/>
</file>

<file path=customXml/itemProps3.xml><?xml version="1.0" encoding="utf-8"?>
<ds:datastoreItem xmlns:ds="http://schemas.openxmlformats.org/officeDocument/2006/customXml" ds:itemID="{D8069BB0-2D51-4C7D-88FE-0E258331491A}"/>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ECE/TRANS/WP.15/AC.1/2021/25</dc:title>
  <dc:subject/>
  <dc:creator>Maud DARICHE</dc:creator>
  <cp:keywords/>
  <cp:lastModifiedBy>Christine Barrio-Champeau</cp:lastModifiedBy>
  <cp:revision>2</cp:revision>
  <cp:lastPrinted>2014-05-14T10:59:00Z</cp:lastPrinted>
  <dcterms:created xsi:type="dcterms:W3CDTF">2021-07-07T08:48:00Z</dcterms:created>
  <dcterms:modified xsi:type="dcterms:W3CDTF">2021-07-07T08:48:00Z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