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5B52" w14:textId="77777777" w:rsidR="008949C9" w:rsidRPr="001D703D" w:rsidRDefault="008949C9" w:rsidP="008949C9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273550AD" w14:textId="77777777" w:rsidR="008949C9" w:rsidRDefault="008949C9" w:rsidP="008949C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364C84D" w14:textId="77777777" w:rsidR="008949C9" w:rsidRDefault="008949C9" w:rsidP="008949C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World Forum for Harmonization of Vehicle Regulations</w:t>
      </w:r>
    </w:p>
    <w:p w14:paraId="0C650872" w14:textId="77777777" w:rsidR="008949C9" w:rsidRDefault="008949C9" w:rsidP="008949C9">
      <w:pPr>
        <w:spacing w:before="120"/>
        <w:rPr>
          <w:b/>
        </w:rPr>
      </w:pPr>
      <w:r>
        <w:rPr>
          <w:b/>
        </w:rPr>
        <w:t>Working Party on General Safety Provisions</w:t>
      </w:r>
    </w:p>
    <w:p w14:paraId="1B01A20E" w14:textId="23B45F89" w:rsidR="008949C9" w:rsidRPr="00C64574" w:rsidRDefault="008949C9" w:rsidP="008949C9">
      <w:pPr>
        <w:spacing w:before="120"/>
        <w:rPr>
          <w:b/>
        </w:rPr>
      </w:pPr>
      <w:r w:rsidRPr="00C64574">
        <w:rPr>
          <w:b/>
        </w:rPr>
        <w:t>1</w:t>
      </w:r>
      <w:r w:rsidR="00827D34">
        <w:rPr>
          <w:b/>
        </w:rPr>
        <w:t>22nd</w:t>
      </w:r>
      <w:r w:rsidRPr="000A63F8">
        <w:rPr>
          <w:b/>
        </w:rPr>
        <w:t xml:space="preserve"> </w:t>
      </w:r>
      <w:r w:rsidRPr="00C64574">
        <w:rPr>
          <w:b/>
        </w:rPr>
        <w:t>session</w:t>
      </w:r>
    </w:p>
    <w:p w14:paraId="28B2C61C" w14:textId="134C5971" w:rsidR="008949C9" w:rsidRPr="00C64574" w:rsidRDefault="008949C9" w:rsidP="008949C9">
      <w:r w:rsidRPr="00C64574">
        <w:t xml:space="preserve">Geneva, </w:t>
      </w:r>
      <w:r w:rsidR="00827D34">
        <w:t>12</w:t>
      </w:r>
      <w:r w:rsidR="0062733F" w:rsidRPr="002A5241">
        <w:t>–</w:t>
      </w:r>
      <w:r w:rsidR="00827D34">
        <w:t>15 October</w:t>
      </w:r>
      <w:r w:rsidRPr="00C64574">
        <w:t xml:space="preserve"> 20</w:t>
      </w:r>
      <w:r>
        <w:t>2</w:t>
      </w:r>
      <w:r w:rsidR="00827D34">
        <w:t>1</w:t>
      </w:r>
    </w:p>
    <w:p w14:paraId="6D66DD89" w14:textId="31266CF8" w:rsidR="008949C9" w:rsidRPr="00DF418A" w:rsidRDefault="008949C9" w:rsidP="008949C9">
      <w:r w:rsidRPr="00DF418A">
        <w:t xml:space="preserve">Item </w:t>
      </w:r>
      <w:r w:rsidR="00665BC0">
        <w:t>1</w:t>
      </w:r>
      <w:r w:rsidR="00231AFF">
        <w:t>3</w:t>
      </w:r>
      <w:r w:rsidRPr="00DF418A">
        <w:t xml:space="preserve"> of the provisional agenda</w:t>
      </w:r>
    </w:p>
    <w:p w14:paraId="1E4DC7E8" w14:textId="77777777" w:rsidR="008949C9" w:rsidRDefault="008949C9" w:rsidP="008949C9">
      <w:pPr>
        <w:rPr>
          <w:lang w:val="en-US"/>
        </w:rPr>
      </w:pPr>
      <w:r>
        <w:rPr>
          <w:b/>
        </w:rPr>
        <w:t xml:space="preserve">UN Regulation No. </w:t>
      </w:r>
      <w:r w:rsidR="002702BB">
        <w:rPr>
          <w:b/>
        </w:rPr>
        <w:t>125</w:t>
      </w:r>
      <w:r>
        <w:rPr>
          <w:b/>
        </w:rPr>
        <w:t xml:space="preserve"> (</w:t>
      </w:r>
      <w:r w:rsidR="002702BB">
        <w:rPr>
          <w:b/>
        </w:rPr>
        <w:t>Forward Field of Vision of Drivers</w:t>
      </w:r>
      <w:r>
        <w:rPr>
          <w:b/>
        </w:rPr>
        <w:t>)</w:t>
      </w:r>
    </w:p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949C9" w14:paraId="0522EDBE" w14:textId="77777777" w:rsidTr="00DB338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FAE1EE" w14:textId="77777777" w:rsidR="008949C9" w:rsidRDefault="008949C9" w:rsidP="00DB3383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BA2859" w14:textId="77777777" w:rsidR="008949C9" w:rsidRPr="00B97172" w:rsidRDefault="008949C9" w:rsidP="00DB3383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AAC3B5" w14:textId="552D9656" w:rsidR="008949C9" w:rsidRPr="00D47EEA" w:rsidRDefault="008949C9" w:rsidP="006A47FA">
            <w:pPr>
              <w:jc w:val="right"/>
            </w:pPr>
            <w:r w:rsidRPr="00735ECE">
              <w:rPr>
                <w:sz w:val="40"/>
              </w:rPr>
              <w:t>ECE</w:t>
            </w:r>
            <w:r>
              <w:t>/TRANS/WP.29/GRSG/</w:t>
            </w:r>
            <w:fldSimple w:instr=" TITLE  \* MERGEFORMAT ">
              <w:r w:rsidR="00827D34">
                <w:t>2021/</w:t>
              </w:r>
            </w:fldSimple>
            <w:r w:rsidR="0079466C">
              <w:t>31</w:t>
            </w:r>
          </w:p>
        </w:tc>
      </w:tr>
      <w:tr w:rsidR="008949C9" w14:paraId="36FBF4F6" w14:textId="77777777" w:rsidTr="00DB338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8075696" w14:textId="77777777" w:rsidR="008949C9" w:rsidRDefault="008949C9" w:rsidP="00DB3383">
            <w:pPr>
              <w:spacing w:before="120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C6BEDAD" wp14:editId="5389F61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9173B0" w14:textId="77777777" w:rsidR="008949C9" w:rsidRPr="00D773DF" w:rsidRDefault="008949C9" w:rsidP="00DB3383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0FED72" w14:textId="77777777" w:rsidR="008949C9" w:rsidRDefault="008949C9" w:rsidP="00DB3383">
            <w:pPr>
              <w:spacing w:before="240" w:line="240" w:lineRule="exact"/>
            </w:pPr>
            <w:r>
              <w:t>Distr.: General</w:t>
            </w:r>
          </w:p>
          <w:p w14:paraId="05150556" w14:textId="4D6A17CD" w:rsidR="008949C9" w:rsidRDefault="0052052A" w:rsidP="00DB3383">
            <w:pPr>
              <w:spacing w:line="240" w:lineRule="exact"/>
            </w:pPr>
            <w:r>
              <w:t>30</w:t>
            </w:r>
            <w:r w:rsidR="000E3B84">
              <w:t xml:space="preserve"> </w:t>
            </w:r>
            <w:r w:rsidR="00550308">
              <w:t>J</w:t>
            </w:r>
            <w:r w:rsidR="00827D34">
              <w:t>uly</w:t>
            </w:r>
            <w:r w:rsidR="008949C9">
              <w:t xml:space="preserve"> 20</w:t>
            </w:r>
            <w:r w:rsidR="00E31286">
              <w:t>2</w:t>
            </w:r>
            <w:r w:rsidR="000E3B84">
              <w:t>1</w:t>
            </w:r>
          </w:p>
          <w:p w14:paraId="127A5C55" w14:textId="77777777" w:rsidR="008949C9" w:rsidRDefault="008949C9" w:rsidP="00DB3383">
            <w:pPr>
              <w:spacing w:line="240" w:lineRule="exact"/>
            </w:pPr>
          </w:p>
          <w:p w14:paraId="7B34E32B" w14:textId="77777777" w:rsidR="008949C9" w:rsidRDefault="008949C9" w:rsidP="00DB3383">
            <w:pPr>
              <w:spacing w:line="240" w:lineRule="exact"/>
            </w:pPr>
            <w:r>
              <w:t>Original: English</w:t>
            </w:r>
          </w:p>
        </w:tc>
      </w:tr>
    </w:tbl>
    <w:p w14:paraId="7AF16372" w14:textId="04C22FA3" w:rsidR="00735ECE" w:rsidRDefault="00735ECE" w:rsidP="00FE29F2">
      <w:pPr>
        <w:pStyle w:val="HChG"/>
        <w:rPr>
          <w:lang w:val="en-US"/>
        </w:rPr>
      </w:pPr>
      <w:r>
        <w:rPr>
          <w:lang w:val="en-US"/>
        </w:rPr>
        <w:tab/>
      </w:r>
      <w:r w:rsidR="00FE29F2">
        <w:rPr>
          <w:lang w:val="en-US"/>
        </w:rPr>
        <w:tab/>
      </w:r>
      <w:r w:rsidRPr="000C4479">
        <w:rPr>
          <w:lang w:val="en-US"/>
        </w:rPr>
        <w:t>Proposal</w:t>
      </w:r>
      <w:r w:rsidR="00631128">
        <w:rPr>
          <w:lang w:val="en-US"/>
        </w:rPr>
        <w:t xml:space="preserve"> </w:t>
      </w:r>
      <w:r w:rsidR="002702BB" w:rsidRPr="00A078FF">
        <w:rPr>
          <w:lang w:val="en-US"/>
        </w:rPr>
        <w:t xml:space="preserve">for </w:t>
      </w:r>
      <w:r w:rsidR="00827D34">
        <w:rPr>
          <w:lang w:val="en-US"/>
        </w:rPr>
        <w:t xml:space="preserve">supplement 1 </w:t>
      </w:r>
      <w:r w:rsidR="00304031">
        <w:rPr>
          <w:lang w:val="en-US"/>
        </w:rPr>
        <w:t xml:space="preserve">to </w:t>
      </w:r>
      <w:r w:rsidR="009A54F8" w:rsidRPr="00A078FF">
        <w:rPr>
          <w:lang w:val="en-US"/>
        </w:rPr>
        <w:t>the 0</w:t>
      </w:r>
      <w:r w:rsidR="005B45A4" w:rsidRPr="00A078FF">
        <w:rPr>
          <w:lang w:val="en-US"/>
        </w:rPr>
        <w:t>2</w:t>
      </w:r>
      <w:r w:rsidR="009A54F8" w:rsidRPr="00A078FF">
        <w:rPr>
          <w:lang w:val="en-US"/>
        </w:rPr>
        <w:t xml:space="preserve"> series of</w:t>
      </w:r>
      <w:r w:rsidR="009A54F8">
        <w:rPr>
          <w:lang w:val="en-US"/>
        </w:rPr>
        <w:t xml:space="preserve"> amendments </w:t>
      </w:r>
      <w:r w:rsidR="009A54F8" w:rsidRPr="00FE29F2">
        <w:t>of</w:t>
      </w:r>
      <w:r w:rsidR="009A54F8">
        <w:rPr>
          <w:lang w:val="en-US"/>
        </w:rPr>
        <w:t xml:space="preserve"> </w:t>
      </w:r>
      <w:r w:rsidR="00827D34">
        <w:rPr>
          <w:lang w:val="en-US"/>
        </w:rPr>
        <w:br/>
      </w:r>
      <w:r w:rsidR="00550308">
        <w:rPr>
          <w:lang w:val="en-US"/>
        </w:rPr>
        <w:t xml:space="preserve">UN </w:t>
      </w:r>
      <w:r w:rsidR="002702BB">
        <w:rPr>
          <w:lang w:val="en-US"/>
        </w:rPr>
        <w:t>Regulation No. 125</w:t>
      </w:r>
    </w:p>
    <w:p w14:paraId="198103B4" w14:textId="60707B0D" w:rsidR="00DD3734" w:rsidRPr="005B1129" w:rsidRDefault="00DD3734" w:rsidP="00FE29F2">
      <w:pPr>
        <w:pStyle w:val="H1G"/>
        <w:rPr>
          <w:strike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Submitted </w:t>
      </w:r>
      <w:r w:rsidRPr="00FE29F2">
        <w:t>by</w:t>
      </w:r>
      <w:r w:rsidR="00FB611E">
        <w:rPr>
          <w:lang w:val="en-US"/>
        </w:rPr>
        <w:t xml:space="preserve"> the </w:t>
      </w:r>
      <w:r w:rsidR="00827D34">
        <w:rPr>
          <w:lang w:val="en-US"/>
        </w:rPr>
        <w:t xml:space="preserve">expert from the </w:t>
      </w:r>
      <w:r w:rsidR="00C53404">
        <w:rPr>
          <w:lang w:val="en-US"/>
        </w:rPr>
        <w:t xml:space="preserve">Netherlands </w:t>
      </w:r>
      <w:r w:rsidR="00827D34">
        <w:rPr>
          <w:lang w:val="en-US"/>
        </w:rPr>
        <w:t>on behalf</w:t>
      </w:r>
      <w:r w:rsidR="00C53404">
        <w:rPr>
          <w:lang w:val="en-US"/>
        </w:rPr>
        <w:t xml:space="preserve"> of the </w:t>
      </w:r>
      <w:r w:rsidR="00827D34">
        <w:rPr>
          <w:lang w:val="en-US"/>
        </w:rPr>
        <w:br/>
      </w:r>
      <w:r w:rsidR="00C53404">
        <w:rPr>
          <w:lang w:val="en-US"/>
        </w:rPr>
        <w:t>GRSG Task Force on FVA</w:t>
      </w:r>
      <w:r w:rsidR="00445F0B" w:rsidRPr="007A1022">
        <w:rPr>
          <w:rStyle w:val="FootnoteReference"/>
          <w:color w:val="FFFFFF" w:themeColor="background1"/>
          <w:lang w:val="en-US"/>
        </w:rPr>
        <w:footnoteReference w:id="2"/>
      </w:r>
      <w:r w:rsidR="00AE7AB5">
        <w:rPr>
          <w:lang w:val="en-US"/>
        </w:rPr>
        <w:t>*</w:t>
      </w:r>
    </w:p>
    <w:p w14:paraId="5F9EE1F0" w14:textId="6941CE4E" w:rsidR="00550308" w:rsidRDefault="00631128" w:rsidP="00D04988">
      <w:pPr>
        <w:pStyle w:val="SingleTxtG"/>
        <w:ind w:firstLine="567"/>
        <w:rPr>
          <w:sz w:val="21"/>
          <w:szCs w:val="21"/>
        </w:rPr>
      </w:pPr>
      <w:r>
        <w:rPr>
          <w:szCs w:val="23"/>
        </w:rPr>
        <w:t xml:space="preserve">The text reproduced below was prepared by the </w:t>
      </w:r>
      <w:r w:rsidR="00C53404">
        <w:rPr>
          <w:szCs w:val="23"/>
        </w:rPr>
        <w:t xml:space="preserve">GRSG Task Force on FVA </w:t>
      </w:r>
      <w:r w:rsidR="00827D34">
        <w:rPr>
          <w:szCs w:val="23"/>
        </w:rPr>
        <w:t xml:space="preserve">to further clarify the </w:t>
      </w:r>
      <w:r w:rsidR="00827D34">
        <w:t>provisions for Field of Vision Assistant</w:t>
      </w:r>
      <w:r w:rsidR="0079750A">
        <w:t>s</w:t>
      </w:r>
      <w:r w:rsidR="00827D34">
        <w:t xml:space="preserve"> (FVA). It is based on Working Document GRSG/2021/12 as amended by the informal document GRSG-</w:t>
      </w:r>
      <w:r w:rsidR="0079750A">
        <w:t>121-15</w:t>
      </w:r>
      <w:r w:rsidR="000B0BFB">
        <w:t>/</w:t>
      </w:r>
      <w:r w:rsidR="0079750A">
        <w:t>Rev.1</w:t>
      </w:r>
      <w:r w:rsidR="00827D34">
        <w:t xml:space="preserve">. </w:t>
      </w:r>
      <w:r w:rsidR="00D04988">
        <w:rPr>
          <w:szCs w:val="23"/>
        </w:rPr>
        <w:t>The modifications to the current text of the UN Regulation are marked</w:t>
      </w:r>
      <w:r w:rsidR="00D04988" w:rsidRPr="00A73C25">
        <w:rPr>
          <w:szCs w:val="23"/>
        </w:rPr>
        <w:t xml:space="preserve"> in </w:t>
      </w:r>
      <w:r w:rsidR="00D04988" w:rsidRPr="00341F66">
        <w:t>bold for new or strikethrough for deleted characters</w:t>
      </w:r>
      <w:r w:rsidR="0051502C">
        <w:t>.</w:t>
      </w:r>
      <w:r w:rsidR="00D04988">
        <w:rPr>
          <w:sz w:val="21"/>
          <w:szCs w:val="21"/>
        </w:rPr>
        <w:t xml:space="preserve"> </w:t>
      </w:r>
      <w:r w:rsidR="00550308">
        <w:rPr>
          <w:sz w:val="21"/>
          <w:szCs w:val="21"/>
        </w:rPr>
        <w:br w:type="page"/>
      </w:r>
    </w:p>
    <w:p w14:paraId="7CBF10C7" w14:textId="77777777" w:rsidR="00735ECE" w:rsidRPr="00EA229B" w:rsidRDefault="00735ECE" w:rsidP="00550308">
      <w:pPr>
        <w:pStyle w:val="HChG"/>
        <w:numPr>
          <w:ilvl w:val="0"/>
          <w:numId w:val="25"/>
        </w:numPr>
        <w:tabs>
          <w:tab w:val="clear" w:pos="851"/>
          <w:tab w:val="right" w:pos="1134"/>
        </w:tabs>
      </w:pPr>
      <w:r w:rsidRPr="00EA229B">
        <w:lastRenderedPageBreak/>
        <w:t>Proposal</w:t>
      </w:r>
    </w:p>
    <w:p w14:paraId="3C6314AE" w14:textId="77777777" w:rsidR="00D04988" w:rsidRPr="00D86426" w:rsidRDefault="00D04988" w:rsidP="00D04988">
      <w:pPr>
        <w:pStyle w:val="Para0"/>
      </w:pPr>
      <w:r w:rsidRPr="00D86426">
        <w:rPr>
          <w:i/>
        </w:rPr>
        <w:t>Paragraph 5.1.3.4.,</w:t>
      </w:r>
      <w:r w:rsidRPr="00D86426">
        <w:t xml:space="preserve"> amend to read:</w:t>
      </w:r>
    </w:p>
    <w:p w14:paraId="401D2762" w14:textId="77777777" w:rsidR="00D04988" w:rsidRPr="003D2512" w:rsidRDefault="00D04988" w:rsidP="00D04988">
      <w:pPr>
        <w:pStyle w:val="SingleTxtG"/>
        <w:ind w:left="2268" w:hanging="1134"/>
        <w:rPr>
          <w:bCs/>
          <w:iCs/>
          <w:strike/>
          <w:color w:val="0070C0"/>
          <w:lang w:val="en-US"/>
        </w:rPr>
      </w:pPr>
      <w:r w:rsidRPr="00D86426">
        <w:rPr>
          <w:lang w:val="en-US"/>
        </w:rPr>
        <w:t>“5.1.3.4.</w:t>
      </w:r>
      <w:r w:rsidRPr="00D86426">
        <w:rPr>
          <w:lang w:val="en-US"/>
        </w:rPr>
        <w:tab/>
        <w:t xml:space="preserve">An obstruction between a plane through V2, and declined at least 1° below the horizontal and a plane through V2 and declined 4° below the horizontal will be tolerated if the conical projection of this obstruction, starting from V2, on an area "S" as defined in paragraph </w:t>
      </w:r>
      <w:r w:rsidRPr="0079750A">
        <w:rPr>
          <w:strike/>
          <w:lang w:val="en-US"/>
        </w:rPr>
        <w:t>5.1.3.2.1.</w:t>
      </w:r>
      <w:r w:rsidRPr="00D86426">
        <w:rPr>
          <w:b/>
          <w:lang w:val="en-US"/>
        </w:rPr>
        <w:t xml:space="preserve"> 5.1.3.4.1</w:t>
      </w:r>
      <w:r w:rsidRPr="00D86426">
        <w:rPr>
          <w:lang w:val="en-US"/>
        </w:rPr>
        <w:t xml:space="preserve">. below does not exceed 20 per cent of this area. </w:t>
      </w:r>
    </w:p>
    <w:p w14:paraId="397CC214" w14:textId="77777777" w:rsidR="00D04988" w:rsidRPr="00956F6A" w:rsidRDefault="00D04988" w:rsidP="00D04988">
      <w:pPr>
        <w:pStyle w:val="Para0"/>
        <w:ind w:left="0" w:firstLine="0"/>
        <w:rPr>
          <w:lang w:val="en-US"/>
        </w:rPr>
      </w:pPr>
    </w:p>
    <w:p w14:paraId="022E4D30" w14:textId="77777777" w:rsidR="00D04988" w:rsidRPr="005B45A4" w:rsidRDefault="00D04988" w:rsidP="00D04988">
      <w:pPr>
        <w:pStyle w:val="SingleTxtG"/>
        <w:ind w:left="1287" w:hanging="153"/>
        <w:rPr>
          <w:bCs/>
        </w:rPr>
      </w:pPr>
      <w:r w:rsidRPr="00D04988">
        <w:rPr>
          <w:bCs/>
          <w:i/>
          <w:iCs/>
          <w:lang w:val="en-US"/>
        </w:rPr>
        <w:t>P</w:t>
      </w:r>
      <w:proofErr w:type="spellStart"/>
      <w:r w:rsidRPr="00D04988">
        <w:rPr>
          <w:bCs/>
          <w:i/>
          <w:iCs/>
        </w:rPr>
        <w:t>aragraph</w:t>
      </w:r>
      <w:proofErr w:type="spellEnd"/>
      <w:r w:rsidRPr="00D04988">
        <w:rPr>
          <w:bCs/>
          <w:i/>
          <w:iCs/>
        </w:rPr>
        <w:t xml:space="preserve"> 5.1.3.5.</w:t>
      </w:r>
      <w:r>
        <w:rPr>
          <w:bCs/>
          <w:iCs/>
        </w:rPr>
        <w:t>, amend to read</w:t>
      </w:r>
      <w:r w:rsidRPr="005B45A4">
        <w:rPr>
          <w:bCs/>
        </w:rPr>
        <w:t>:</w:t>
      </w:r>
    </w:p>
    <w:p w14:paraId="4553EEB2" w14:textId="6F486A97" w:rsidR="00D04988" w:rsidRPr="00D86426" w:rsidRDefault="00D04988" w:rsidP="00D04988">
      <w:pPr>
        <w:pStyle w:val="Para0"/>
        <w:spacing w:after="0"/>
        <w:rPr>
          <w:b/>
        </w:rPr>
      </w:pPr>
      <w:r w:rsidRPr="00D86426">
        <w:t>"5.1.3.5.</w:t>
      </w:r>
      <w:r w:rsidRPr="00D86426">
        <w:rPr>
          <w:b/>
        </w:rPr>
        <w:tab/>
      </w:r>
      <w:r w:rsidRPr="00D86426">
        <w:t>The transparent field of vision as defined in paragraph 5.1.1. may be overlaid by information of a Field of Vision Assistant. The provisions of paragraph 5.1.3.5.1</w:t>
      </w:r>
      <w:r w:rsidR="0051502C">
        <w:t>.</w:t>
      </w:r>
      <w:r w:rsidRPr="00D86426">
        <w:t xml:space="preserve"> to 5.1.3.5.5</w:t>
      </w:r>
      <w:r w:rsidR="0051502C">
        <w:t>.</w:t>
      </w:r>
      <w:r w:rsidRPr="00D86426">
        <w:t xml:space="preserve"> and of paragraph 5.1.3.6</w:t>
      </w:r>
      <w:r w:rsidR="0051502C">
        <w:t>.</w:t>
      </w:r>
      <w:r w:rsidRPr="00D86426">
        <w:t xml:space="preserve"> are applying to information from an FVA if overlaid in the transparent field of vision and</w:t>
      </w:r>
      <w:r w:rsidRPr="00D86426">
        <w:rPr>
          <w:b/>
        </w:rPr>
        <w:t xml:space="preserve"> </w:t>
      </w:r>
      <w:r w:rsidRPr="0079750A">
        <w:rPr>
          <w:strike/>
        </w:rPr>
        <w:t>outside</w:t>
      </w:r>
      <w:r w:rsidRPr="00D86426">
        <w:rPr>
          <w:b/>
        </w:rPr>
        <w:t xml:space="preserve"> above and on the sides </w:t>
      </w:r>
      <w:r w:rsidRPr="00D86426">
        <w:t>of area S</w:t>
      </w:r>
      <w:r w:rsidRPr="00D86426">
        <w:rPr>
          <w:b/>
        </w:rPr>
        <w:t xml:space="preserve"> </w:t>
      </w:r>
      <w:r w:rsidRPr="00D86426">
        <w:rPr>
          <w:b/>
          <w:bCs/>
        </w:rPr>
        <w:t xml:space="preserve">in </w:t>
      </w:r>
      <w:r>
        <w:rPr>
          <w:b/>
          <w:bCs/>
        </w:rPr>
        <w:t xml:space="preserve">the </w:t>
      </w:r>
      <w:r w:rsidRPr="00D86426">
        <w:rPr>
          <w:b/>
          <w:bCs/>
        </w:rPr>
        <w:t>transparent area</w:t>
      </w:r>
      <w:r w:rsidRPr="00D86426">
        <w:rPr>
          <w:b/>
        </w:rPr>
        <w:t>.</w:t>
      </w:r>
    </w:p>
    <w:p w14:paraId="3FF90EB7" w14:textId="77777777" w:rsidR="00D04988" w:rsidRPr="00D86426" w:rsidRDefault="00D04988" w:rsidP="00D04988">
      <w:pPr>
        <w:pStyle w:val="Para0"/>
        <w:spacing w:after="0"/>
        <w:ind w:left="0" w:firstLine="0"/>
        <w:rPr>
          <w:b/>
        </w:rPr>
      </w:pPr>
    </w:p>
    <w:p w14:paraId="50B64A1C" w14:textId="32F652AE" w:rsidR="00D04988" w:rsidRPr="00D86426" w:rsidRDefault="00D04988" w:rsidP="00D04988">
      <w:pPr>
        <w:pStyle w:val="Para0"/>
        <w:spacing w:after="0"/>
        <w:ind w:firstLine="0"/>
        <w:rPr>
          <w:bCs/>
        </w:rPr>
      </w:pPr>
      <w:r w:rsidRPr="00D86426">
        <w:rPr>
          <w:bCs/>
        </w:rPr>
        <w:t>The information displayed by the FVA may be non-driving related, hence different to that listed in paragraph 5.1.3.5.1</w:t>
      </w:r>
      <w:r w:rsidR="0051502C">
        <w:rPr>
          <w:bCs/>
        </w:rPr>
        <w:t>.</w:t>
      </w:r>
      <w:r w:rsidRPr="00D86426">
        <w:rPr>
          <w:bCs/>
        </w:rPr>
        <w:t xml:space="preserve"> and not submitted to the provisions of paragraph 5.1.3.5.1</w:t>
      </w:r>
      <w:r w:rsidR="0051502C">
        <w:rPr>
          <w:bCs/>
        </w:rPr>
        <w:t>.</w:t>
      </w:r>
      <w:r w:rsidRPr="00D86426">
        <w:rPr>
          <w:bCs/>
        </w:rPr>
        <w:t xml:space="preserve"> to 5.1.3.5.5</w:t>
      </w:r>
      <w:r w:rsidR="0051502C">
        <w:rPr>
          <w:bCs/>
        </w:rPr>
        <w:t>.</w:t>
      </w:r>
      <w:r w:rsidRPr="00D86426">
        <w:rPr>
          <w:bCs/>
        </w:rPr>
        <w:t>, as long as the parking gear/brake has not been released for the first time after the activation of the vehicle master control switch.</w:t>
      </w:r>
      <w:r>
        <w:rPr>
          <w:bCs/>
        </w:rPr>
        <w:t>”</w:t>
      </w:r>
      <w:r w:rsidRPr="00D86426">
        <w:rPr>
          <w:bCs/>
        </w:rPr>
        <w:t xml:space="preserve"> </w:t>
      </w:r>
    </w:p>
    <w:p w14:paraId="7C4606E2" w14:textId="77777777" w:rsidR="00D04988" w:rsidRPr="00530693" w:rsidRDefault="00D04988" w:rsidP="00D04988">
      <w:pPr>
        <w:pStyle w:val="Para0"/>
        <w:ind w:firstLine="0"/>
        <w:rPr>
          <w:b/>
        </w:rPr>
      </w:pPr>
    </w:p>
    <w:p w14:paraId="25830FD4" w14:textId="77777777" w:rsidR="00D04988" w:rsidRPr="00D04988" w:rsidRDefault="00D04988" w:rsidP="00D04988">
      <w:pPr>
        <w:pStyle w:val="SingleTxtG"/>
        <w:spacing w:after="0"/>
      </w:pPr>
      <w:r>
        <w:rPr>
          <w:i/>
          <w:iCs/>
        </w:rPr>
        <w:t xml:space="preserve">Annex 5, </w:t>
      </w:r>
      <w:r w:rsidRPr="00D04988">
        <w:rPr>
          <w:iCs/>
        </w:rPr>
        <w:t>amend to read</w:t>
      </w:r>
      <w:r w:rsidRPr="00D04988">
        <w:t>:</w:t>
      </w:r>
    </w:p>
    <w:p w14:paraId="3002F815" w14:textId="77777777" w:rsidR="00D04988" w:rsidRPr="00D86426" w:rsidRDefault="00D04988" w:rsidP="00D04988">
      <w:pPr>
        <w:pStyle w:val="HChG"/>
        <w:rPr>
          <w:b w:val="0"/>
        </w:rPr>
      </w:pPr>
      <w:r w:rsidRPr="00D86426">
        <w:rPr>
          <w:b w:val="0"/>
        </w:rPr>
        <w:t>"Annex 5</w:t>
      </w:r>
    </w:p>
    <w:p w14:paraId="7CF3FCB7" w14:textId="77777777" w:rsidR="00D04988" w:rsidRPr="00D86426" w:rsidRDefault="00D04988" w:rsidP="00D04988">
      <w:pPr>
        <w:pStyle w:val="HChG"/>
        <w:rPr>
          <w:b w:val="0"/>
        </w:rPr>
      </w:pPr>
      <w:r w:rsidRPr="00D86426">
        <w:rPr>
          <w:b w:val="0"/>
        </w:rPr>
        <w:tab/>
      </w:r>
      <w:r w:rsidRPr="00D86426">
        <w:rPr>
          <w:b w:val="0"/>
        </w:rPr>
        <w:tab/>
        <w:t>Field of View Assistant</w:t>
      </w:r>
    </w:p>
    <w:p w14:paraId="3732F670" w14:textId="77777777" w:rsidR="00D04988" w:rsidRPr="00D86426" w:rsidRDefault="00D04988" w:rsidP="0051502C">
      <w:pPr>
        <w:pStyle w:val="Heading1"/>
        <w:spacing w:after="120"/>
        <w:rPr>
          <w:bCs/>
        </w:rPr>
      </w:pPr>
      <w:r w:rsidRPr="00D86426">
        <w:rPr>
          <w:bCs/>
        </w:rPr>
        <w:t>Examples for Warning / Highlight / Information as specified in paragraph 5.3.5.1.: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69"/>
      </w:tblGrid>
      <w:tr w:rsidR="00D04988" w:rsidRPr="00D86426" w14:paraId="7406D2D3" w14:textId="77777777" w:rsidTr="00A65853">
        <w:tc>
          <w:tcPr>
            <w:tcW w:w="3686" w:type="dxa"/>
            <w:shd w:val="clear" w:color="auto" w:fill="auto"/>
          </w:tcPr>
          <w:p w14:paraId="3924E734" w14:textId="77777777" w:rsidR="00D04988" w:rsidRPr="00D86426" w:rsidRDefault="00D04988" w:rsidP="00A65853">
            <w:pPr>
              <w:pStyle w:val="Para0"/>
              <w:ind w:left="0" w:right="275" w:firstLine="0"/>
              <w:jc w:val="left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57C6786D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Examples</w:t>
            </w:r>
          </w:p>
        </w:tc>
      </w:tr>
      <w:tr w:rsidR="00D04988" w:rsidRPr="00D86426" w14:paraId="014E2846" w14:textId="77777777" w:rsidTr="00A65853">
        <w:tc>
          <w:tcPr>
            <w:tcW w:w="3686" w:type="dxa"/>
            <w:shd w:val="clear" w:color="auto" w:fill="auto"/>
          </w:tcPr>
          <w:p w14:paraId="44D2D1B4" w14:textId="77777777" w:rsidR="00D04988" w:rsidRPr="00D86426" w:rsidRDefault="00D04988" w:rsidP="00A65853">
            <w:pPr>
              <w:pStyle w:val="Para0"/>
              <w:ind w:left="0" w:right="275" w:firstLine="0"/>
              <w:jc w:val="left"/>
              <w:rPr>
                <w:bCs/>
              </w:rPr>
            </w:pPr>
            <w:r w:rsidRPr="00D86426">
              <w:rPr>
                <w:bCs/>
              </w:rPr>
              <w:t>Warning/Highlight hazardous traffic situation</w:t>
            </w:r>
          </w:p>
        </w:tc>
        <w:tc>
          <w:tcPr>
            <w:tcW w:w="3969" w:type="dxa"/>
            <w:shd w:val="clear" w:color="auto" w:fill="auto"/>
          </w:tcPr>
          <w:p w14:paraId="66C3B357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Abrupt braking situations</w:t>
            </w:r>
          </w:p>
          <w:p w14:paraId="7CC3FF59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Oncoming traffic in turning manoeuvres</w:t>
            </w:r>
          </w:p>
          <w:p w14:paraId="0627E502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Oncoming Traffic Jam/vehicle break down.</w:t>
            </w:r>
          </w:p>
          <w:p w14:paraId="438931F4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Vehicles leaving the lane or entering the own driving path</w:t>
            </w:r>
          </w:p>
        </w:tc>
      </w:tr>
      <w:tr w:rsidR="00D04988" w:rsidRPr="00D86426" w14:paraId="41EF2B8D" w14:textId="77777777" w:rsidTr="00A65853">
        <w:tc>
          <w:tcPr>
            <w:tcW w:w="3686" w:type="dxa"/>
            <w:shd w:val="clear" w:color="auto" w:fill="auto"/>
          </w:tcPr>
          <w:p w14:paraId="2E6BB59C" w14:textId="77777777" w:rsidR="00D04988" w:rsidRPr="00D86426" w:rsidRDefault="00D04988" w:rsidP="00A65853">
            <w:pPr>
              <w:pStyle w:val="Para0"/>
              <w:ind w:left="0" w:right="275" w:firstLine="0"/>
              <w:jc w:val="left"/>
              <w:rPr>
                <w:bCs/>
              </w:rPr>
            </w:pPr>
            <w:r w:rsidRPr="00D86426">
              <w:rPr>
                <w:bCs/>
              </w:rPr>
              <w:t>Warning/highlight vulnerable road users or other road users which may be overseen</w:t>
            </w:r>
          </w:p>
        </w:tc>
        <w:tc>
          <w:tcPr>
            <w:tcW w:w="3969" w:type="dxa"/>
            <w:shd w:val="clear" w:color="auto" w:fill="auto"/>
          </w:tcPr>
          <w:p w14:paraId="7522F3A4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Pedestrians</w:t>
            </w:r>
          </w:p>
          <w:p w14:paraId="58E9DB57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Cyclists</w:t>
            </w:r>
          </w:p>
          <w:p w14:paraId="1E908B79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Crossing road users</w:t>
            </w:r>
          </w:p>
          <w:p w14:paraId="2A4365E5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Road users in blind spot or road users covered by other objects</w:t>
            </w:r>
          </w:p>
          <w:p w14:paraId="76A8B9DC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Animals</w:t>
            </w:r>
          </w:p>
        </w:tc>
      </w:tr>
      <w:tr w:rsidR="00D04988" w:rsidRPr="00D86426" w14:paraId="5F26FB8E" w14:textId="77777777" w:rsidTr="00A65853">
        <w:tc>
          <w:tcPr>
            <w:tcW w:w="3686" w:type="dxa"/>
            <w:shd w:val="clear" w:color="auto" w:fill="auto"/>
          </w:tcPr>
          <w:p w14:paraId="0F66992A" w14:textId="77777777" w:rsidR="00D04988" w:rsidRPr="00D86426" w:rsidRDefault="00D04988" w:rsidP="00A65853">
            <w:pPr>
              <w:pStyle w:val="Para0"/>
              <w:ind w:left="0" w:right="275" w:firstLine="0"/>
              <w:jc w:val="left"/>
              <w:rPr>
                <w:bCs/>
              </w:rPr>
            </w:pPr>
            <w:r w:rsidRPr="00D86426">
              <w:rPr>
                <w:bCs/>
              </w:rPr>
              <w:t>Information to maintain the distances to surrounding road user and infrastructure</w:t>
            </w:r>
          </w:p>
        </w:tc>
        <w:tc>
          <w:tcPr>
            <w:tcW w:w="3969" w:type="dxa"/>
            <w:shd w:val="clear" w:color="auto" w:fill="auto"/>
          </w:tcPr>
          <w:p w14:paraId="6E0EAB09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Distance to vehicle in front</w:t>
            </w:r>
          </w:p>
          <w:p w14:paraId="43C45CC0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Lane keep assist, lane change assist, speed limits changes</w:t>
            </w:r>
          </w:p>
        </w:tc>
      </w:tr>
      <w:tr w:rsidR="00D04988" w:rsidRPr="00D86426" w14:paraId="41710FB6" w14:textId="77777777" w:rsidTr="00A65853">
        <w:tc>
          <w:tcPr>
            <w:tcW w:w="3686" w:type="dxa"/>
            <w:shd w:val="clear" w:color="auto" w:fill="auto"/>
          </w:tcPr>
          <w:p w14:paraId="758D4D33" w14:textId="77777777" w:rsidR="00D04988" w:rsidRPr="00D86426" w:rsidRDefault="00D04988" w:rsidP="00A65853">
            <w:pPr>
              <w:pStyle w:val="Para0"/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Information to find and maintain the correct driveway and to follow the road instructions</w:t>
            </w:r>
          </w:p>
        </w:tc>
        <w:tc>
          <w:tcPr>
            <w:tcW w:w="3969" w:type="dxa"/>
            <w:shd w:val="clear" w:color="auto" w:fill="auto"/>
          </w:tcPr>
          <w:p w14:paraId="48D79CD5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Navigation Information, symbols and arrows during automatic lane change</w:t>
            </w:r>
          </w:p>
          <w:p w14:paraId="12A8623C" w14:textId="77777777" w:rsidR="00D04988" w:rsidRPr="00D86426" w:rsidRDefault="00D04988" w:rsidP="00A65853">
            <w:pPr>
              <w:pStyle w:val="Para0"/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lastRenderedPageBreak/>
              <w:t>(Directions, Remaining distance to target, border crossings)</w:t>
            </w:r>
          </w:p>
          <w:p w14:paraId="60CD5CE1" w14:textId="77777777" w:rsidR="00D04988" w:rsidRPr="00D86426" w:rsidRDefault="00D04988" w:rsidP="00A65853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Cs/>
              </w:rPr>
            </w:pPr>
            <w:r w:rsidRPr="00D86426">
              <w:rPr>
                <w:bCs/>
              </w:rPr>
              <w:t>Highlighting stop lines and pedestrian crosswalks</w:t>
            </w:r>
          </w:p>
        </w:tc>
      </w:tr>
      <w:tr w:rsidR="00D04988" w:rsidRPr="0026717F" w14:paraId="729DA08F" w14:textId="77777777" w:rsidTr="00A658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8924" w14:textId="77777777" w:rsidR="00D04988" w:rsidRPr="0041176E" w:rsidRDefault="00D04988" w:rsidP="00A65853">
            <w:pPr>
              <w:pStyle w:val="Para0"/>
              <w:ind w:left="0" w:right="0" w:firstLine="0"/>
              <w:jc w:val="left"/>
              <w:rPr>
                <w:b/>
                <w:bCs/>
                <w:color w:val="000000" w:themeColor="text1"/>
              </w:rPr>
            </w:pPr>
            <w:r w:rsidRPr="0041176E">
              <w:rPr>
                <w:b/>
                <w:bCs/>
                <w:color w:val="000000" w:themeColor="text1"/>
              </w:rPr>
              <w:lastRenderedPageBreak/>
              <w:t>Information to support driver’s setting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39D" w14:textId="1D5769B0" w:rsidR="00D04988" w:rsidRPr="0041176E" w:rsidRDefault="00D04988" w:rsidP="0079750A">
            <w:pPr>
              <w:pStyle w:val="Para0"/>
              <w:tabs>
                <w:tab w:val="left" w:pos="1595"/>
              </w:tabs>
              <w:ind w:left="0" w:right="0" w:firstLine="0"/>
              <w:jc w:val="left"/>
              <w:rPr>
                <w:b/>
                <w:bCs/>
                <w:color w:val="000000" w:themeColor="text1"/>
              </w:rPr>
            </w:pPr>
            <w:r w:rsidRPr="0041176E">
              <w:rPr>
                <w:b/>
                <w:bCs/>
                <w:color w:val="000000" w:themeColor="text1"/>
              </w:rPr>
              <w:t xml:space="preserve">Highlighting edges of </w:t>
            </w:r>
            <w:r w:rsidR="0079750A">
              <w:rPr>
                <w:b/>
                <w:bCs/>
                <w:color w:val="000000" w:themeColor="text1"/>
              </w:rPr>
              <w:t xml:space="preserve">the position of the </w:t>
            </w:r>
            <w:r w:rsidRPr="0041176E">
              <w:rPr>
                <w:b/>
                <w:bCs/>
                <w:color w:val="000000" w:themeColor="text1"/>
              </w:rPr>
              <w:t>FVA area during adjustment</w:t>
            </w:r>
          </w:p>
        </w:tc>
      </w:tr>
    </w:tbl>
    <w:p w14:paraId="242577FA" w14:textId="77777777" w:rsidR="00D04988" w:rsidRPr="00E877E8" w:rsidRDefault="00D04988" w:rsidP="00D04988">
      <w:pPr>
        <w:pStyle w:val="Para0"/>
        <w:ind w:left="0" w:firstLine="0"/>
      </w:pPr>
    </w:p>
    <w:p w14:paraId="7E26283B" w14:textId="2168842E" w:rsidR="00D04988" w:rsidRPr="00BE6D60" w:rsidRDefault="00D04988" w:rsidP="0051502C">
      <w:pPr>
        <w:pStyle w:val="HChG"/>
        <w:numPr>
          <w:ilvl w:val="0"/>
          <w:numId w:val="25"/>
        </w:numPr>
      </w:pPr>
      <w:r w:rsidRPr="00102A62">
        <w:t>Justification</w:t>
      </w:r>
      <w:r>
        <w:t xml:space="preserve"> </w:t>
      </w:r>
    </w:p>
    <w:p w14:paraId="18E25885" w14:textId="77777777" w:rsidR="00D04988" w:rsidRPr="00D86426" w:rsidRDefault="00D04988" w:rsidP="008C2F35">
      <w:pPr>
        <w:pStyle w:val="SingleTxtG"/>
        <w:numPr>
          <w:ilvl w:val="0"/>
          <w:numId w:val="27"/>
        </w:numPr>
        <w:ind w:left="1134" w:firstLine="0"/>
      </w:pPr>
      <w:r w:rsidRPr="008C2F35">
        <w:rPr>
          <w:lang w:eastAsia="zh-CN"/>
        </w:rPr>
        <w:t>Paragraph</w:t>
      </w:r>
      <w:r w:rsidRPr="00D86426">
        <w:rPr>
          <w:bCs/>
          <w:lang w:eastAsia="zh-CN"/>
        </w:rPr>
        <w:t xml:space="preserve"> 5.1.3.4. Reference to area</w:t>
      </w:r>
      <w:r>
        <w:rPr>
          <w:bCs/>
          <w:lang w:eastAsia="zh-CN"/>
        </w:rPr>
        <w:t xml:space="preserve"> “S”</w:t>
      </w:r>
      <w:r w:rsidRPr="00D86426">
        <w:rPr>
          <w:bCs/>
          <w:lang w:eastAsia="zh-CN"/>
        </w:rPr>
        <w:t xml:space="preserve"> is </w:t>
      </w:r>
      <w:r>
        <w:rPr>
          <w:bCs/>
          <w:lang w:eastAsia="zh-CN"/>
        </w:rPr>
        <w:t>corrected</w:t>
      </w:r>
      <w:r w:rsidRPr="00D86426">
        <w:rPr>
          <w:bCs/>
          <w:lang w:eastAsia="zh-CN"/>
        </w:rPr>
        <w:t xml:space="preserve"> to paragraph 5.1.3.4.1.</w:t>
      </w:r>
    </w:p>
    <w:p w14:paraId="3E6AAE2C" w14:textId="4ED9FB56" w:rsidR="00D04988" w:rsidRPr="00E877E8" w:rsidRDefault="00D04988" w:rsidP="008C2F35">
      <w:pPr>
        <w:pStyle w:val="SingleTxtG"/>
        <w:numPr>
          <w:ilvl w:val="0"/>
          <w:numId w:val="27"/>
        </w:numPr>
        <w:ind w:left="1134" w:firstLine="0"/>
      </w:pPr>
      <w:r>
        <w:t xml:space="preserve">Paragraph </w:t>
      </w:r>
      <w:r w:rsidRPr="00D86426">
        <w:t>5.1.3.5.</w:t>
      </w:r>
      <w:r w:rsidR="0079750A">
        <w:t xml:space="preserve"> further clarifies that the requirements shall apply above and on the sides of area S, since </w:t>
      </w:r>
      <w:r w:rsidR="005E5841">
        <w:t>obstructions</w:t>
      </w:r>
      <w:r w:rsidR="0079750A">
        <w:t xml:space="preserve"> are </w:t>
      </w:r>
      <w:r w:rsidR="005E5841">
        <w:t>only examined in the area</w:t>
      </w:r>
      <w:r w:rsidR="0079750A">
        <w:t xml:space="preserve"> </w:t>
      </w:r>
      <w:r w:rsidR="005E5841">
        <w:t>up to</w:t>
      </w:r>
      <w:r w:rsidR="0079750A">
        <w:t xml:space="preserve"> </w:t>
      </w:r>
      <w:r w:rsidR="00352AF9">
        <w:t>4° down from V</w:t>
      </w:r>
      <w:r w:rsidR="00352AF9" w:rsidRPr="00352AF9">
        <w:rPr>
          <w:vertAlign w:val="subscript"/>
        </w:rPr>
        <w:t>2</w:t>
      </w:r>
      <w:r w:rsidR="00352AF9">
        <w:t xml:space="preserve">. </w:t>
      </w:r>
    </w:p>
    <w:p w14:paraId="1DA8AF3E" w14:textId="7BF34112" w:rsidR="00D04988" w:rsidRPr="00E877E8" w:rsidRDefault="005E5841" w:rsidP="008C2F35">
      <w:pPr>
        <w:pStyle w:val="SingleTxtG"/>
        <w:numPr>
          <w:ilvl w:val="0"/>
          <w:numId w:val="27"/>
        </w:numPr>
        <w:ind w:left="1134" w:firstLine="0"/>
      </w:pPr>
      <w:r>
        <w:rPr>
          <w:bCs/>
          <w:lang w:eastAsia="zh-CN"/>
        </w:rPr>
        <w:t>Annex 5: addition</w:t>
      </w:r>
      <w:r w:rsidR="00D04988">
        <w:rPr>
          <w:bCs/>
          <w:lang w:eastAsia="zh-CN"/>
        </w:rPr>
        <w:t xml:space="preserve"> to the list of possible information displayed by the FVA: including marking, lines and </w:t>
      </w:r>
      <w:r w:rsidR="00D04988" w:rsidRPr="008C2F35">
        <w:rPr>
          <w:lang w:eastAsia="zh-CN"/>
        </w:rPr>
        <w:t>edges</w:t>
      </w:r>
      <w:r w:rsidR="00D04988">
        <w:rPr>
          <w:bCs/>
          <w:lang w:eastAsia="zh-CN"/>
        </w:rPr>
        <w:t xml:space="preserve"> to assist the adjustment procedure of the FVA system.</w:t>
      </w:r>
    </w:p>
    <w:p w14:paraId="2B015ECC" w14:textId="77777777" w:rsidR="00D04988" w:rsidRPr="00ED50B4" w:rsidRDefault="00D04988" w:rsidP="00D04988">
      <w:pPr>
        <w:spacing w:before="240"/>
        <w:jc w:val="center"/>
        <w:rPr>
          <w:u w:val="single"/>
        </w:rPr>
      </w:pPr>
      <w:r w:rsidRPr="00ED50B4">
        <w:rPr>
          <w:u w:val="single"/>
        </w:rPr>
        <w:tab/>
      </w:r>
      <w:r w:rsidRPr="00ED50B4">
        <w:rPr>
          <w:u w:val="single"/>
        </w:rPr>
        <w:tab/>
      </w:r>
      <w:r w:rsidRPr="00ED50B4">
        <w:rPr>
          <w:u w:val="single"/>
        </w:rPr>
        <w:tab/>
      </w:r>
    </w:p>
    <w:sectPr w:rsidR="00D04988" w:rsidRPr="00ED50B4" w:rsidSect="00AF12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560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81337" w14:textId="77777777" w:rsidR="00F11460" w:rsidRDefault="00F11460"/>
  </w:endnote>
  <w:endnote w:type="continuationSeparator" w:id="0">
    <w:p w14:paraId="7DE271E6" w14:textId="77777777" w:rsidR="00F11460" w:rsidRDefault="00F11460"/>
  </w:endnote>
  <w:endnote w:type="continuationNotice" w:id="1">
    <w:p w14:paraId="57FC92CF" w14:textId="77777777" w:rsidR="00F11460" w:rsidRDefault="00F11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22BF" w14:textId="4489F96D" w:rsidR="00915693" w:rsidRPr="00735ECE" w:rsidRDefault="00915693" w:rsidP="00735ECE">
    <w:pPr>
      <w:pStyle w:val="Footer"/>
      <w:tabs>
        <w:tab w:val="right" w:pos="9638"/>
      </w:tabs>
      <w:rPr>
        <w:sz w:val="18"/>
      </w:rPr>
    </w:pPr>
    <w:r w:rsidRPr="00735ECE">
      <w:rPr>
        <w:b/>
        <w:sz w:val="18"/>
      </w:rPr>
      <w:fldChar w:fldCharType="begin"/>
    </w:r>
    <w:r w:rsidRPr="00735ECE">
      <w:rPr>
        <w:b/>
        <w:sz w:val="18"/>
      </w:rPr>
      <w:instrText xml:space="preserve"> PAGE  \* MERGEFORMAT </w:instrText>
    </w:r>
    <w:r w:rsidRPr="00735ECE">
      <w:rPr>
        <w:b/>
        <w:sz w:val="18"/>
      </w:rPr>
      <w:fldChar w:fldCharType="separate"/>
    </w:r>
    <w:r w:rsidR="00304031">
      <w:rPr>
        <w:b/>
        <w:noProof/>
        <w:sz w:val="18"/>
      </w:rPr>
      <w:t>2</w:t>
    </w:r>
    <w:r w:rsidRPr="00735EC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60BE" w14:textId="3DEF4D74" w:rsidR="00915693" w:rsidRPr="00735ECE" w:rsidRDefault="00915693" w:rsidP="00735ECE">
    <w:pPr>
      <w:pStyle w:val="Footer"/>
      <w:tabs>
        <w:tab w:val="right" w:pos="9638"/>
      </w:tabs>
      <w:rPr>
        <w:b/>
        <w:sz w:val="18"/>
      </w:rPr>
    </w:pPr>
    <w:r>
      <w:tab/>
    </w:r>
    <w:r w:rsidRPr="00735ECE">
      <w:rPr>
        <w:b/>
        <w:sz w:val="18"/>
      </w:rPr>
      <w:fldChar w:fldCharType="begin"/>
    </w:r>
    <w:r w:rsidRPr="00735ECE">
      <w:rPr>
        <w:b/>
        <w:sz w:val="18"/>
      </w:rPr>
      <w:instrText xml:space="preserve"> PAGE  \* MERGEFORMAT </w:instrText>
    </w:r>
    <w:r w:rsidRPr="00735ECE">
      <w:rPr>
        <w:b/>
        <w:sz w:val="18"/>
      </w:rPr>
      <w:fldChar w:fldCharType="separate"/>
    </w:r>
    <w:r w:rsidR="00304031">
      <w:rPr>
        <w:b/>
        <w:noProof/>
        <w:sz w:val="18"/>
      </w:rPr>
      <w:t>3</w:t>
    </w:r>
    <w:r w:rsidRPr="00735E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4274" w14:textId="317A7076" w:rsidR="001D2F7D" w:rsidRDefault="001D2F7D" w:rsidP="001D2F7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880DFD7" wp14:editId="63182CC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9321D" w14:textId="16992831" w:rsidR="001D2F7D" w:rsidRPr="001D2F7D" w:rsidRDefault="001D2F7D" w:rsidP="001D2F7D">
    <w:pPr>
      <w:pStyle w:val="Footer"/>
      <w:ind w:right="1134"/>
      <w:rPr>
        <w:sz w:val="20"/>
      </w:rPr>
    </w:pPr>
    <w:r>
      <w:rPr>
        <w:sz w:val="20"/>
      </w:rPr>
      <w:t>GE.21-10446(E)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B33337" wp14:editId="446D643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D610C" w14:textId="77777777" w:rsidR="00F11460" w:rsidRPr="000B175B" w:rsidRDefault="00F1146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687B39" w14:textId="77777777" w:rsidR="00F11460" w:rsidRPr="00FC68B7" w:rsidRDefault="00F1146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EA0FC9" w14:textId="77777777" w:rsidR="00F11460" w:rsidRDefault="00F11460"/>
  </w:footnote>
  <w:footnote w:id="2">
    <w:p w14:paraId="562D8095" w14:textId="0F4E577A" w:rsidR="00445F0B" w:rsidRPr="007A1022" w:rsidRDefault="00445F0B">
      <w:pPr>
        <w:pStyle w:val="FootnoteText"/>
      </w:pPr>
      <w:r w:rsidRPr="007A1022">
        <w:rPr>
          <w:rStyle w:val="FootnoteReference"/>
          <w:color w:val="FFFFFF" w:themeColor="background1"/>
        </w:rPr>
        <w:footnoteRef/>
      </w:r>
      <w:r w:rsidRPr="007A1022">
        <w:rPr>
          <w:color w:val="FFFFFF" w:themeColor="background1"/>
        </w:rPr>
        <w:t xml:space="preserve"> </w:t>
      </w:r>
      <w:r w:rsidR="007A1022">
        <w:tab/>
      </w:r>
      <w:r w:rsidR="007A1022" w:rsidRPr="002232AF">
        <w:rPr>
          <w:rStyle w:val="FootnoteReference"/>
          <w:sz w:val="20"/>
          <w:lang w:val="en-US"/>
        </w:rPr>
        <w:t>*</w:t>
      </w:r>
      <w:r w:rsidR="007A1022" w:rsidRPr="002232AF">
        <w:rPr>
          <w:sz w:val="20"/>
          <w:lang w:val="en-US"/>
        </w:rPr>
        <w:tab/>
      </w:r>
      <w:r w:rsidR="007A1022" w:rsidRPr="00506BAA">
        <w:rPr>
          <w:szCs w:val="18"/>
          <w:lang w:val="en-US"/>
        </w:rPr>
        <w:t xml:space="preserve">In accordance with the </w:t>
      </w:r>
      <w:proofErr w:type="spellStart"/>
      <w:r w:rsidR="007A1022" w:rsidRPr="00506BAA">
        <w:rPr>
          <w:szCs w:val="18"/>
          <w:lang w:val="en-US"/>
        </w:rPr>
        <w:t>programme</w:t>
      </w:r>
      <w:proofErr w:type="spellEnd"/>
      <w:r w:rsidR="007A1022" w:rsidRPr="00506BAA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7A1022" w:rsidRPr="00506BAA">
        <w:rPr>
          <w:szCs w:val="18"/>
          <w:lang w:val="en-US"/>
        </w:rPr>
        <w:t>programme</w:t>
      </w:r>
      <w:proofErr w:type="spellEnd"/>
      <w:r w:rsidR="007A1022" w:rsidRPr="00506BAA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</w:t>
      </w:r>
      <w:r w:rsidR="007A102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A2E6" w14:textId="5E390D75" w:rsidR="00915693" w:rsidRPr="004F0060" w:rsidRDefault="006A47FA" w:rsidP="004F0060">
    <w:pPr>
      <w:pStyle w:val="Header"/>
    </w:pPr>
    <w:r w:rsidRPr="006A47FA">
      <w:t>ECE/TRANS/WP.29/GRSG/</w:t>
    </w:r>
    <w:r w:rsidR="003A2093">
      <w:t>2021/</w:t>
    </w:r>
    <w:r w:rsidR="0051502C"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3C66" w14:textId="7C52A73C" w:rsidR="00915693" w:rsidRPr="00735ECE" w:rsidRDefault="006A47FA" w:rsidP="00735ECE">
    <w:pPr>
      <w:pStyle w:val="Header"/>
      <w:jc w:val="right"/>
    </w:pPr>
    <w:r w:rsidRPr="006A47FA">
      <w:t>ECE/TRANS/WP.29/GRSG/</w:t>
    </w:r>
    <w:r w:rsidR="0051502C">
      <w:t>2021/31</w:t>
    </w:r>
    <w:r w:rsidR="0051502C" w:rsidRPr="00735EC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5DBF4" w14:textId="77777777" w:rsidR="00915693" w:rsidRPr="00444332" w:rsidRDefault="00915693" w:rsidP="00444332">
    <w:pPr>
      <w:pStyle w:val="Header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73516"/>
    <w:multiLevelType w:val="hybridMultilevel"/>
    <w:tmpl w:val="80C6ABD0"/>
    <w:lvl w:ilvl="0" w:tplc="3F1EC4F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517583"/>
    <w:multiLevelType w:val="hybridMultilevel"/>
    <w:tmpl w:val="73A291FA"/>
    <w:lvl w:ilvl="0" w:tplc="D9680A66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7E02ACE"/>
    <w:multiLevelType w:val="hybridMultilevel"/>
    <w:tmpl w:val="C382E42E"/>
    <w:lvl w:ilvl="0" w:tplc="1646BD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A0C4D1F"/>
    <w:multiLevelType w:val="hybridMultilevel"/>
    <w:tmpl w:val="9264709A"/>
    <w:lvl w:ilvl="0" w:tplc="DF00C5A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A3317"/>
    <w:multiLevelType w:val="hybridMultilevel"/>
    <w:tmpl w:val="A588EBD6"/>
    <w:lvl w:ilvl="0" w:tplc="95B47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15"/>
  </w:num>
  <w:num w:numId="17">
    <w:abstractNumId w:val="23"/>
  </w:num>
  <w:num w:numId="18">
    <w:abstractNumId w:val="25"/>
  </w:num>
  <w:num w:numId="19">
    <w:abstractNumId w:val="11"/>
  </w:num>
  <w:num w:numId="20">
    <w:abstractNumId w:val="12"/>
  </w:num>
  <w:num w:numId="21">
    <w:abstractNumId w:val="26"/>
  </w:num>
  <w:num w:numId="22">
    <w:abstractNumId w:val="21"/>
  </w:num>
  <w:num w:numId="23">
    <w:abstractNumId w:val="22"/>
  </w:num>
  <w:num w:numId="24">
    <w:abstractNumId w:val="13"/>
  </w:num>
  <w:num w:numId="25">
    <w:abstractNumId w:val="19"/>
  </w:num>
  <w:num w:numId="26">
    <w:abstractNumId w:val="20"/>
  </w:num>
  <w:num w:numId="2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5ECE"/>
    <w:rsid w:val="00002A7D"/>
    <w:rsid w:val="000038A8"/>
    <w:rsid w:val="00005DF3"/>
    <w:rsid w:val="00006790"/>
    <w:rsid w:val="000130BE"/>
    <w:rsid w:val="00027624"/>
    <w:rsid w:val="00035AE9"/>
    <w:rsid w:val="00050F6B"/>
    <w:rsid w:val="000678CD"/>
    <w:rsid w:val="00072C8C"/>
    <w:rsid w:val="00076180"/>
    <w:rsid w:val="00080457"/>
    <w:rsid w:val="00081CE0"/>
    <w:rsid w:val="00084D30"/>
    <w:rsid w:val="00090320"/>
    <w:rsid w:val="000931C0"/>
    <w:rsid w:val="00097003"/>
    <w:rsid w:val="000A2E09"/>
    <w:rsid w:val="000B0BFB"/>
    <w:rsid w:val="000B175B"/>
    <w:rsid w:val="000B3A0F"/>
    <w:rsid w:val="000E0415"/>
    <w:rsid w:val="000E116F"/>
    <w:rsid w:val="000E3B84"/>
    <w:rsid w:val="000E562D"/>
    <w:rsid w:val="000F08C8"/>
    <w:rsid w:val="000F7715"/>
    <w:rsid w:val="001027C2"/>
    <w:rsid w:val="00112191"/>
    <w:rsid w:val="001445CE"/>
    <w:rsid w:val="00156B99"/>
    <w:rsid w:val="001573E3"/>
    <w:rsid w:val="00166124"/>
    <w:rsid w:val="00171799"/>
    <w:rsid w:val="00173DA2"/>
    <w:rsid w:val="00184DDA"/>
    <w:rsid w:val="001900CD"/>
    <w:rsid w:val="001910AB"/>
    <w:rsid w:val="001A0452"/>
    <w:rsid w:val="001B4B04"/>
    <w:rsid w:val="001B5875"/>
    <w:rsid w:val="001C058A"/>
    <w:rsid w:val="001C4B9C"/>
    <w:rsid w:val="001C6663"/>
    <w:rsid w:val="001C7895"/>
    <w:rsid w:val="001D26DF"/>
    <w:rsid w:val="001D2F7D"/>
    <w:rsid w:val="001F1599"/>
    <w:rsid w:val="001F19C4"/>
    <w:rsid w:val="001F38F3"/>
    <w:rsid w:val="002043F0"/>
    <w:rsid w:val="00210F16"/>
    <w:rsid w:val="00211E0B"/>
    <w:rsid w:val="00231AFF"/>
    <w:rsid w:val="00232575"/>
    <w:rsid w:val="002344E4"/>
    <w:rsid w:val="00247258"/>
    <w:rsid w:val="00257CAC"/>
    <w:rsid w:val="0026449D"/>
    <w:rsid w:val="002702BB"/>
    <w:rsid w:val="00271728"/>
    <w:rsid w:val="0027237A"/>
    <w:rsid w:val="002740DC"/>
    <w:rsid w:val="002974E9"/>
    <w:rsid w:val="002A306B"/>
    <w:rsid w:val="002A6BB4"/>
    <w:rsid w:val="002A7F94"/>
    <w:rsid w:val="002B0EF4"/>
    <w:rsid w:val="002B109A"/>
    <w:rsid w:val="002C4F7B"/>
    <w:rsid w:val="002C6287"/>
    <w:rsid w:val="002C6D45"/>
    <w:rsid w:val="002D6E53"/>
    <w:rsid w:val="002F046D"/>
    <w:rsid w:val="002F3023"/>
    <w:rsid w:val="00301764"/>
    <w:rsid w:val="00304031"/>
    <w:rsid w:val="003229D8"/>
    <w:rsid w:val="00332188"/>
    <w:rsid w:val="00336C97"/>
    <w:rsid w:val="00337F88"/>
    <w:rsid w:val="00342432"/>
    <w:rsid w:val="003445EA"/>
    <w:rsid w:val="00345555"/>
    <w:rsid w:val="0035223F"/>
    <w:rsid w:val="00352AF9"/>
    <w:rsid w:val="00352D4B"/>
    <w:rsid w:val="0035638C"/>
    <w:rsid w:val="003613CD"/>
    <w:rsid w:val="0037472C"/>
    <w:rsid w:val="003A2093"/>
    <w:rsid w:val="003A46BB"/>
    <w:rsid w:val="003A4EC7"/>
    <w:rsid w:val="003A7295"/>
    <w:rsid w:val="003B1F60"/>
    <w:rsid w:val="003C2CC4"/>
    <w:rsid w:val="003C3712"/>
    <w:rsid w:val="003D4B23"/>
    <w:rsid w:val="003E278A"/>
    <w:rsid w:val="003E433C"/>
    <w:rsid w:val="00413520"/>
    <w:rsid w:val="004325CB"/>
    <w:rsid w:val="00440A07"/>
    <w:rsid w:val="004410A8"/>
    <w:rsid w:val="00444332"/>
    <w:rsid w:val="00445F0B"/>
    <w:rsid w:val="00462880"/>
    <w:rsid w:val="0047112F"/>
    <w:rsid w:val="00476F24"/>
    <w:rsid w:val="004A5D33"/>
    <w:rsid w:val="004B6526"/>
    <w:rsid w:val="004B763A"/>
    <w:rsid w:val="004C55B0"/>
    <w:rsid w:val="004C6D76"/>
    <w:rsid w:val="004D204F"/>
    <w:rsid w:val="004D3673"/>
    <w:rsid w:val="004D69F1"/>
    <w:rsid w:val="004F0060"/>
    <w:rsid w:val="004F6BA0"/>
    <w:rsid w:val="005018C7"/>
    <w:rsid w:val="00503BEA"/>
    <w:rsid w:val="0051502C"/>
    <w:rsid w:val="0052052A"/>
    <w:rsid w:val="00526925"/>
    <w:rsid w:val="00530693"/>
    <w:rsid w:val="00533616"/>
    <w:rsid w:val="00534754"/>
    <w:rsid w:val="00535ABA"/>
    <w:rsid w:val="0053768B"/>
    <w:rsid w:val="005420F2"/>
    <w:rsid w:val="0054285C"/>
    <w:rsid w:val="00550308"/>
    <w:rsid w:val="00562C72"/>
    <w:rsid w:val="005659B2"/>
    <w:rsid w:val="00566EF2"/>
    <w:rsid w:val="00584173"/>
    <w:rsid w:val="0058702D"/>
    <w:rsid w:val="00595520"/>
    <w:rsid w:val="005A1A54"/>
    <w:rsid w:val="005A44B9"/>
    <w:rsid w:val="005B1129"/>
    <w:rsid w:val="005B1BA0"/>
    <w:rsid w:val="005B3DB3"/>
    <w:rsid w:val="005B45A4"/>
    <w:rsid w:val="005B5F17"/>
    <w:rsid w:val="005C0268"/>
    <w:rsid w:val="005D15CA"/>
    <w:rsid w:val="005D1854"/>
    <w:rsid w:val="005E5841"/>
    <w:rsid w:val="005F08DF"/>
    <w:rsid w:val="005F3066"/>
    <w:rsid w:val="005F3E61"/>
    <w:rsid w:val="00603327"/>
    <w:rsid w:val="00604DDD"/>
    <w:rsid w:val="006115CC"/>
    <w:rsid w:val="00611FC4"/>
    <w:rsid w:val="006176FB"/>
    <w:rsid w:val="00620165"/>
    <w:rsid w:val="006214A4"/>
    <w:rsid w:val="00626FC9"/>
    <w:rsid w:val="0062733F"/>
    <w:rsid w:val="00630FCB"/>
    <w:rsid w:val="00631128"/>
    <w:rsid w:val="00640B26"/>
    <w:rsid w:val="00645E18"/>
    <w:rsid w:val="00647097"/>
    <w:rsid w:val="0065766B"/>
    <w:rsid w:val="006619F8"/>
    <w:rsid w:val="00665BC0"/>
    <w:rsid w:val="00675BEB"/>
    <w:rsid w:val="006770B2"/>
    <w:rsid w:val="00686A48"/>
    <w:rsid w:val="0068763C"/>
    <w:rsid w:val="006940E1"/>
    <w:rsid w:val="006A3C72"/>
    <w:rsid w:val="006A47FA"/>
    <w:rsid w:val="006A7392"/>
    <w:rsid w:val="006B03A1"/>
    <w:rsid w:val="006B67D9"/>
    <w:rsid w:val="006C5535"/>
    <w:rsid w:val="006D0589"/>
    <w:rsid w:val="006E2AB3"/>
    <w:rsid w:val="006E412D"/>
    <w:rsid w:val="006E564B"/>
    <w:rsid w:val="006E7154"/>
    <w:rsid w:val="007003CD"/>
    <w:rsid w:val="007043F0"/>
    <w:rsid w:val="0070701E"/>
    <w:rsid w:val="00721CD4"/>
    <w:rsid w:val="007256F1"/>
    <w:rsid w:val="0072632A"/>
    <w:rsid w:val="00727CFB"/>
    <w:rsid w:val="007358E8"/>
    <w:rsid w:val="00735ECE"/>
    <w:rsid w:val="00736ECE"/>
    <w:rsid w:val="00745260"/>
    <w:rsid w:val="0074533B"/>
    <w:rsid w:val="007643BC"/>
    <w:rsid w:val="007723F4"/>
    <w:rsid w:val="007808DD"/>
    <w:rsid w:val="00780C68"/>
    <w:rsid w:val="0079466C"/>
    <w:rsid w:val="007959FE"/>
    <w:rsid w:val="0079750A"/>
    <w:rsid w:val="007A0CF1"/>
    <w:rsid w:val="007A1022"/>
    <w:rsid w:val="007B6BA5"/>
    <w:rsid w:val="007C3390"/>
    <w:rsid w:val="007C42D8"/>
    <w:rsid w:val="007C4F4B"/>
    <w:rsid w:val="007D6879"/>
    <w:rsid w:val="007D6F65"/>
    <w:rsid w:val="007D7362"/>
    <w:rsid w:val="007E0EB0"/>
    <w:rsid w:val="007F4B6D"/>
    <w:rsid w:val="007F5CE2"/>
    <w:rsid w:val="007F6611"/>
    <w:rsid w:val="008005BF"/>
    <w:rsid w:val="00810BAC"/>
    <w:rsid w:val="008175E9"/>
    <w:rsid w:val="008242D7"/>
    <w:rsid w:val="0082577B"/>
    <w:rsid w:val="00825CB5"/>
    <w:rsid w:val="00827D34"/>
    <w:rsid w:val="008636E5"/>
    <w:rsid w:val="00866893"/>
    <w:rsid w:val="00866F02"/>
    <w:rsid w:val="00867D18"/>
    <w:rsid w:val="00871F9A"/>
    <w:rsid w:val="00871FD5"/>
    <w:rsid w:val="008809A1"/>
    <w:rsid w:val="0088172E"/>
    <w:rsid w:val="00881EFA"/>
    <w:rsid w:val="008872E5"/>
    <w:rsid w:val="008879CB"/>
    <w:rsid w:val="008949C9"/>
    <w:rsid w:val="0089743F"/>
    <w:rsid w:val="0089763F"/>
    <w:rsid w:val="008979B1"/>
    <w:rsid w:val="008A62EC"/>
    <w:rsid w:val="008A6B25"/>
    <w:rsid w:val="008A6C4F"/>
    <w:rsid w:val="008B389E"/>
    <w:rsid w:val="008C2F35"/>
    <w:rsid w:val="008D045E"/>
    <w:rsid w:val="008D26C0"/>
    <w:rsid w:val="008D3F25"/>
    <w:rsid w:val="008D4D82"/>
    <w:rsid w:val="008E0E46"/>
    <w:rsid w:val="008E7116"/>
    <w:rsid w:val="008F143B"/>
    <w:rsid w:val="008F14B5"/>
    <w:rsid w:val="008F1706"/>
    <w:rsid w:val="008F3882"/>
    <w:rsid w:val="008F4B7C"/>
    <w:rsid w:val="008F4FAF"/>
    <w:rsid w:val="00915693"/>
    <w:rsid w:val="00926E47"/>
    <w:rsid w:val="009322E3"/>
    <w:rsid w:val="00936209"/>
    <w:rsid w:val="00947162"/>
    <w:rsid w:val="009522EE"/>
    <w:rsid w:val="00956F6A"/>
    <w:rsid w:val="009610D0"/>
    <w:rsid w:val="009634B5"/>
    <w:rsid w:val="0096375C"/>
    <w:rsid w:val="009662E6"/>
    <w:rsid w:val="0097095E"/>
    <w:rsid w:val="009765F2"/>
    <w:rsid w:val="0098592B"/>
    <w:rsid w:val="00985FC4"/>
    <w:rsid w:val="00990766"/>
    <w:rsid w:val="00991261"/>
    <w:rsid w:val="009964C4"/>
    <w:rsid w:val="009A1A39"/>
    <w:rsid w:val="009A54F8"/>
    <w:rsid w:val="009A7B81"/>
    <w:rsid w:val="009B7EB7"/>
    <w:rsid w:val="009C0DA3"/>
    <w:rsid w:val="009C401B"/>
    <w:rsid w:val="009C6F1A"/>
    <w:rsid w:val="009D01C0"/>
    <w:rsid w:val="009D6A08"/>
    <w:rsid w:val="009E0A16"/>
    <w:rsid w:val="009E6269"/>
    <w:rsid w:val="009E6CB7"/>
    <w:rsid w:val="009E7970"/>
    <w:rsid w:val="009F2EAC"/>
    <w:rsid w:val="009F57E3"/>
    <w:rsid w:val="00A078FF"/>
    <w:rsid w:val="00A10F4F"/>
    <w:rsid w:val="00A11067"/>
    <w:rsid w:val="00A1704A"/>
    <w:rsid w:val="00A2140B"/>
    <w:rsid w:val="00A36AC2"/>
    <w:rsid w:val="00A425EB"/>
    <w:rsid w:val="00A43833"/>
    <w:rsid w:val="00A5132A"/>
    <w:rsid w:val="00A55B9F"/>
    <w:rsid w:val="00A65853"/>
    <w:rsid w:val="00A72F22"/>
    <w:rsid w:val="00A733BC"/>
    <w:rsid w:val="00A748A6"/>
    <w:rsid w:val="00A76A69"/>
    <w:rsid w:val="00A77A4C"/>
    <w:rsid w:val="00A879A4"/>
    <w:rsid w:val="00AA0FF8"/>
    <w:rsid w:val="00AB6C1C"/>
    <w:rsid w:val="00AC0F2C"/>
    <w:rsid w:val="00AC502A"/>
    <w:rsid w:val="00AD3D01"/>
    <w:rsid w:val="00AE1E26"/>
    <w:rsid w:val="00AE7AB5"/>
    <w:rsid w:val="00AF12D8"/>
    <w:rsid w:val="00AF58C1"/>
    <w:rsid w:val="00B04A3F"/>
    <w:rsid w:val="00B06643"/>
    <w:rsid w:val="00B144FE"/>
    <w:rsid w:val="00B15055"/>
    <w:rsid w:val="00B20551"/>
    <w:rsid w:val="00B2107C"/>
    <w:rsid w:val="00B26F17"/>
    <w:rsid w:val="00B30179"/>
    <w:rsid w:val="00B31E0B"/>
    <w:rsid w:val="00B33FC7"/>
    <w:rsid w:val="00B37B15"/>
    <w:rsid w:val="00B4162A"/>
    <w:rsid w:val="00B418DE"/>
    <w:rsid w:val="00B45C02"/>
    <w:rsid w:val="00B462B8"/>
    <w:rsid w:val="00B51211"/>
    <w:rsid w:val="00B70B63"/>
    <w:rsid w:val="00B72A1E"/>
    <w:rsid w:val="00B81E12"/>
    <w:rsid w:val="00B9062A"/>
    <w:rsid w:val="00B907AC"/>
    <w:rsid w:val="00BA339B"/>
    <w:rsid w:val="00BB23CC"/>
    <w:rsid w:val="00BB47E2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13A6"/>
    <w:rsid w:val="00C131F3"/>
    <w:rsid w:val="00C17BD7"/>
    <w:rsid w:val="00C26745"/>
    <w:rsid w:val="00C4206B"/>
    <w:rsid w:val="00C463DD"/>
    <w:rsid w:val="00C50B7F"/>
    <w:rsid w:val="00C53404"/>
    <w:rsid w:val="00C6182B"/>
    <w:rsid w:val="00C7012D"/>
    <w:rsid w:val="00C745C3"/>
    <w:rsid w:val="00C7611F"/>
    <w:rsid w:val="00C901DE"/>
    <w:rsid w:val="00C978F5"/>
    <w:rsid w:val="00CA24A4"/>
    <w:rsid w:val="00CA6175"/>
    <w:rsid w:val="00CB348D"/>
    <w:rsid w:val="00CC4932"/>
    <w:rsid w:val="00CC7306"/>
    <w:rsid w:val="00CD46F5"/>
    <w:rsid w:val="00CE4A8F"/>
    <w:rsid w:val="00CF071D"/>
    <w:rsid w:val="00D0123D"/>
    <w:rsid w:val="00D04988"/>
    <w:rsid w:val="00D068F0"/>
    <w:rsid w:val="00D101AE"/>
    <w:rsid w:val="00D15B04"/>
    <w:rsid w:val="00D2031B"/>
    <w:rsid w:val="00D25FE2"/>
    <w:rsid w:val="00D32DC1"/>
    <w:rsid w:val="00D37DA9"/>
    <w:rsid w:val="00D406A7"/>
    <w:rsid w:val="00D43252"/>
    <w:rsid w:val="00D44D86"/>
    <w:rsid w:val="00D45542"/>
    <w:rsid w:val="00D50B7D"/>
    <w:rsid w:val="00D52012"/>
    <w:rsid w:val="00D562FF"/>
    <w:rsid w:val="00D57AC0"/>
    <w:rsid w:val="00D57BC2"/>
    <w:rsid w:val="00D62EB9"/>
    <w:rsid w:val="00D67EE1"/>
    <w:rsid w:val="00D704E5"/>
    <w:rsid w:val="00D70CFC"/>
    <w:rsid w:val="00D72727"/>
    <w:rsid w:val="00D85790"/>
    <w:rsid w:val="00D978C6"/>
    <w:rsid w:val="00DA0956"/>
    <w:rsid w:val="00DA1E05"/>
    <w:rsid w:val="00DA2B83"/>
    <w:rsid w:val="00DA357F"/>
    <w:rsid w:val="00DA3E12"/>
    <w:rsid w:val="00DB0DBA"/>
    <w:rsid w:val="00DB3383"/>
    <w:rsid w:val="00DC18AD"/>
    <w:rsid w:val="00DC2545"/>
    <w:rsid w:val="00DC2E7D"/>
    <w:rsid w:val="00DD1C60"/>
    <w:rsid w:val="00DD3734"/>
    <w:rsid w:val="00DF7CAE"/>
    <w:rsid w:val="00E22064"/>
    <w:rsid w:val="00E229AE"/>
    <w:rsid w:val="00E31286"/>
    <w:rsid w:val="00E344E0"/>
    <w:rsid w:val="00E37D36"/>
    <w:rsid w:val="00E423C0"/>
    <w:rsid w:val="00E45883"/>
    <w:rsid w:val="00E6414C"/>
    <w:rsid w:val="00E7260F"/>
    <w:rsid w:val="00E845E9"/>
    <w:rsid w:val="00E8702D"/>
    <w:rsid w:val="00E905F4"/>
    <w:rsid w:val="00E916A9"/>
    <w:rsid w:val="00E916DE"/>
    <w:rsid w:val="00E925AD"/>
    <w:rsid w:val="00E96630"/>
    <w:rsid w:val="00EB58EA"/>
    <w:rsid w:val="00EB72DA"/>
    <w:rsid w:val="00EC2AC2"/>
    <w:rsid w:val="00EC358E"/>
    <w:rsid w:val="00ED18DC"/>
    <w:rsid w:val="00ED4F9E"/>
    <w:rsid w:val="00ED6201"/>
    <w:rsid w:val="00ED7A2A"/>
    <w:rsid w:val="00EF1D7F"/>
    <w:rsid w:val="00EF76DD"/>
    <w:rsid w:val="00F0137E"/>
    <w:rsid w:val="00F04E44"/>
    <w:rsid w:val="00F11460"/>
    <w:rsid w:val="00F15D14"/>
    <w:rsid w:val="00F21786"/>
    <w:rsid w:val="00F25D06"/>
    <w:rsid w:val="00F31CFF"/>
    <w:rsid w:val="00F3742B"/>
    <w:rsid w:val="00F41FDB"/>
    <w:rsid w:val="00F50597"/>
    <w:rsid w:val="00F56D63"/>
    <w:rsid w:val="00F609A9"/>
    <w:rsid w:val="00F66E45"/>
    <w:rsid w:val="00F80C99"/>
    <w:rsid w:val="00F867EC"/>
    <w:rsid w:val="00F91B2B"/>
    <w:rsid w:val="00FB611E"/>
    <w:rsid w:val="00FB7509"/>
    <w:rsid w:val="00FC03CD"/>
    <w:rsid w:val="00FC0646"/>
    <w:rsid w:val="00FC68B7"/>
    <w:rsid w:val="00FD6107"/>
    <w:rsid w:val="00FE29F2"/>
    <w:rsid w:val="00FE6985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C035BAA"/>
  <w15:docId w15:val="{6D97B4EA-0488-4506-92C5-D0BFC74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paragraph" w:customStyle="1" w:styleId="Default">
    <w:name w:val="Default"/>
    <w:rsid w:val="00735E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SingleTxtGChar">
    <w:name w:val="_ Single Txt_G Char"/>
    <w:link w:val="SingleTxtG"/>
    <w:qFormat/>
    <w:rsid w:val="00631128"/>
    <w:rPr>
      <w:lang w:val="en-GB"/>
    </w:rPr>
  </w:style>
  <w:style w:type="paragraph" w:customStyle="1" w:styleId="para">
    <w:name w:val="para"/>
    <w:basedOn w:val="Normal"/>
    <w:link w:val="paraChar"/>
    <w:rsid w:val="00631128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631128"/>
    <w:rPr>
      <w:snapToGrid w:val="0"/>
      <w:lang w:eastAsia="en-US"/>
    </w:rPr>
  </w:style>
  <w:style w:type="character" w:customStyle="1" w:styleId="HChGChar">
    <w:name w:val="_ H _Ch_G Char"/>
    <w:link w:val="HChG"/>
    <w:rsid w:val="00631128"/>
    <w:rPr>
      <w:b/>
      <w:sz w:val="28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3613CD"/>
    <w:rPr>
      <w:b/>
      <w:sz w:val="18"/>
      <w:lang w:val="en-GB"/>
    </w:rPr>
  </w:style>
  <w:style w:type="paragraph" w:customStyle="1" w:styleId="Para0">
    <w:name w:val="Para"/>
    <w:basedOn w:val="Normal"/>
    <w:qFormat/>
    <w:rsid w:val="005B45A4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2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1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19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219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A7B0-6A0D-4CB0-8B31-A6B650F94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CD3FE-3831-4249-A2C2-4C1A8053B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A20FD-7D0F-4EC3-89D7-D7B0B82E1849}">
  <ds:schemaRefs>
    <ds:schemaRef ds:uri="4b4a1c0d-4a69-4996-a84a-fc699b9f49de"/>
    <ds:schemaRef ds:uri="http://purl.org/dc/elements/1.1/"/>
    <ds:schemaRef ds:uri="acccb6d4-dbe5-46d2-b4d3-5733603d8cc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B889AD-D0AD-442F-8ED8-424CB86D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3069</Characters>
  <Application>Microsoft Office Word</Application>
  <DocSecurity>0</DocSecurity>
  <Lines>93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ECE/TRANS/WP.29/GRSG/2021/31</vt:lpstr>
      <vt:lpstr>2021/xx</vt:lpstr>
      <vt:lpstr>ECE/TRANS/WP.29/GRSG/2019/19</vt:lpstr>
    </vt:vector>
  </TitlesOfParts>
  <Company>CSD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ECE/TRANS/WP.29/GRSG/2021/31</dc:title>
  <dc:subject>2110446</dc:subject>
  <dc:creator>Una Philippa GILTSOFF</dc:creator>
  <cp:keywords/>
  <dc:description/>
  <cp:lastModifiedBy>Una Philippa GILTSOFF</cp:lastModifiedBy>
  <cp:revision>2</cp:revision>
  <cp:lastPrinted>2020-01-20T14:52:00Z</cp:lastPrinted>
  <dcterms:created xsi:type="dcterms:W3CDTF">2021-07-30T14:08:00Z</dcterms:created>
  <dcterms:modified xsi:type="dcterms:W3CDTF">2021-07-30T14:08:00Z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2020-12-17T18:14:10Z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0x0101003B8422D08C252547BB1CFA7F78E2CB83</vt:lpwstr>
  </property>
</Properties>
</file>