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B9B6D97"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F36AC6">
              <w:rPr>
                <w:rFonts w:asciiTheme="majorBidi" w:hAnsiTheme="majorBidi" w:cstheme="majorBidi"/>
              </w:rPr>
              <w:t>2</w:t>
            </w:r>
            <w:r w:rsidR="000B233B">
              <w:rPr>
                <w:rFonts w:asciiTheme="majorBidi" w:hAnsiTheme="majorBidi" w:cstheme="majorBidi"/>
              </w:rPr>
              <w:t>2</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val="fi-FI" w:eastAsia="fi-FI"/>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3BA3F9D5" w:rsidR="00151208" w:rsidRDefault="00785AC2" w:rsidP="003B2CCC">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2CC3DFC8" w:rsidR="00785AC2" w:rsidRPr="00DF0E34" w:rsidRDefault="007F5936" w:rsidP="002E2BA8">
            <w:pPr>
              <w:spacing w:line="240" w:lineRule="exact"/>
              <w:rPr>
                <w:rFonts w:asciiTheme="majorBidi" w:hAnsiTheme="majorBidi" w:cstheme="majorBidi"/>
              </w:rPr>
            </w:pPr>
            <w:r>
              <w:rPr>
                <w:rFonts w:asciiTheme="majorBidi" w:hAnsiTheme="majorBidi" w:cstheme="majorBidi"/>
              </w:rPr>
              <w:t>30</w:t>
            </w:r>
            <w:r w:rsidR="00785AC2" w:rsidRPr="00DF0E34">
              <w:rPr>
                <w:rFonts w:asciiTheme="majorBidi" w:hAnsiTheme="majorBidi" w:cstheme="majorBidi"/>
              </w:rPr>
              <w:t xml:space="preserve"> </w:t>
            </w:r>
            <w:r w:rsidR="0008594C">
              <w:rPr>
                <w:rFonts w:asciiTheme="majorBidi" w:hAnsiTheme="majorBidi" w:cstheme="majorBidi"/>
              </w:rPr>
              <w:t>July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540BCED9"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DA6013">
        <w:rPr>
          <w:rFonts w:asciiTheme="majorBidi" w:hAnsiTheme="majorBidi" w:cstheme="majorBidi"/>
          <w:b/>
        </w:rPr>
        <w:t xml:space="preserve">22nd </w:t>
      </w:r>
      <w:r w:rsidRPr="00DF0E34">
        <w:rPr>
          <w:rFonts w:asciiTheme="majorBidi" w:hAnsiTheme="majorBidi" w:cstheme="majorBidi"/>
          <w:b/>
        </w:rPr>
        <w:t>session</w:t>
      </w:r>
    </w:p>
    <w:p w14:paraId="616A0177" w14:textId="28647B8E"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CD6206" w:rsidRPr="002A5241">
        <w:t>–</w:t>
      </w:r>
      <w:r w:rsidR="00DA6013">
        <w:rPr>
          <w:rFonts w:asciiTheme="majorBidi" w:hAnsiTheme="majorBidi" w:cstheme="majorBidi"/>
        </w:rPr>
        <w:t>15</w:t>
      </w:r>
      <w:r w:rsidRPr="00DF0E34">
        <w:rPr>
          <w:rFonts w:asciiTheme="majorBidi" w:hAnsiTheme="majorBidi" w:cstheme="majorBidi"/>
        </w:rPr>
        <w:t xml:space="preserve"> </w:t>
      </w:r>
      <w:r w:rsidR="00DA6013">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4FBF8996"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F36AC6">
        <w:rPr>
          <w:rFonts w:asciiTheme="majorBidi" w:hAnsiTheme="majorBidi" w:cstheme="majorBidi"/>
        </w:rPr>
        <w:t>7</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2873E5CD" w14:textId="0BADD75E" w:rsidR="004D5A4F" w:rsidRPr="00DF0E34" w:rsidRDefault="00DA6013" w:rsidP="004D5A4F">
      <w:pPr>
        <w:rPr>
          <w:rFonts w:asciiTheme="majorBidi" w:hAnsiTheme="majorBidi" w:cstheme="majorBidi"/>
          <w:b/>
        </w:rPr>
      </w:pPr>
      <w:r>
        <w:rPr>
          <w:rFonts w:asciiTheme="majorBidi" w:hAnsiTheme="majorBidi" w:cstheme="majorBidi"/>
          <w:b/>
        </w:rPr>
        <w:t>UN Regulation No. 55</w:t>
      </w:r>
      <w:r w:rsidR="004D5A4F" w:rsidRPr="00DF0E34">
        <w:rPr>
          <w:rFonts w:asciiTheme="majorBidi" w:hAnsiTheme="majorBidi" w:cstheme="majorBidi"/>
          <w:b/>
        </w:rPr>
        <w:t xml:space="preserve"> (</w:t>
      </w:r>
      <w:r w:rsidRPr="00DA6013">
        <w:rPr>
          <w:rFonts w:asciiTheme="majorBidi" w:hAnsiTheme="majorBidi" w:cstheme="majorBidi"/>
          <w:b/>
        </w:rPr>
        <w:t>Mechanical couplings</w:t>
      </w:r>
      <w:r w:rsidR="004D5A4F" w:rsidRPr="00DF0E34">
        <w:rPr>
          <w:rFonts w:asciiTheme="majorBidi" w:hAnsiTheme="majorBidi" w:cstheme="majorBidi"/>
          <w:b/>
        </w:rPr>
        <w:t>)</w:t>
      </w:r>
    </w:p>
    <w:p w14:paraId="3B67C7D3" w14:textId="7F664E0E" w:rsidR="00873DD3" w:rsidRDefault="003B2CCC" w:rsidP="003B2CCC">
      <w:pPr>
        <w:pStyle w:val="HChG"/>
      </w:pPr>
      <w:r>
        <w:tab/>
      </w:r>
      <w:r>
        <w:tab/>
      </w:r>
      <w:r w:rsidR="006007D4" w:rsidRPr="00B8794F">
        <w:t xml:space="preserve">Proposal for </w:t>
      </w:r>
      <w:r w:rsidR="00A31B05" w:rsidRPr="002625F6">
        <w:rPr>
          <w:rFonts w:asciiTheme="majorBidi" w:hAnsiTheme="majorBidi" w:cstheme="majorBidi"/>
          <w:bCs/>
          <w:szCs w:val="28"/>
        </w:rPr>
        <w:t>Supplement</w:t>
      </w:r>
      <w:r w:rsidR="00A31B05">
        <w:rPr>
          <w:rFonts w:asciiTheme="majorBidi" w:hAnsiTheme="majorBidi" w:cstheme="majorBidi"/>
          <w:bCs/>
          <w:szCs w:val="28"/>
        </w:rPr>
        <w:t xml:space="preserve"> </w:t>
      </w:r>
      <w:r w:rsidR="00A31B05" w:rsidRPr="002625F6">
        <w:rPr>
          <w:rFonts w:asciiTheme="majorBidi" w:hAnsiTheme="majorBidi" w:cstheme="majorBidi"/>
          <w:bCs/>
          <w:szCs w:val="28"/>
        </w:rPr>
        <w:t>10 to 01 series of amendments</w:t>
      </w:r>
      <w:r w:rsidR="00A31B05">
        <w:rPr>
          <w:rFonts w:asciiTheme="majorBidi" w:hAnsiTheme="majorBidi" w:cstheme="majorBidi"/>
          <w:bCs/>
          <w:szCs w:val="28"/>
        </w:rPr>
        <w:t xml:space="preserve"> and Supplement 2 to 02 series</w:t>
      </w:r>
      <w:r w:rsidR="00A31B05" w:rsidRPr="002625F6">
        <w:rPr>
          <w:rFonts w:asciiTheme="majorBidi" w:hAnsiTheme="majorBidi" w:cstheme="majorBidi"/>
          <w:bCs/>
          <w:szCs w:val="28"/>
        </w:rPr>
        <w:t xml:space="preserve"> to UN Regulation No. 55 (Mechanical couplings)</w:t>
      </w:r>
    </w:p>
    <w:p w14:paraId="2070FB91" w14:textId="05DAD397" w:rsidR="00DF0E34" w:rsidRPr="00DF0E34" w:rsidRDefault="003B2CCC" w:rsidP="003B2CCC">
      <w:pPr>
        <w:pStyle w:val="H1G"/>
        <w:rPr>
          <w:vertAlign w:val="superscript"/>
        </w:rPr>
      </w:pPr>
      <w:r>
        <w:tab/>
      </w:r>
      <w:r>
        <w:tab/>
      </w:r>
      <w:r w:rsidR="0008594C">
        <w:t xml:space="preserve">Submitted by the </w:t>
      </w:r>
      <w:r w:rsidR="00A31B05">
        <w:t>secretariat</w:t>
      </w:r>
      <w:r w:rsidR="00DF0E34" w:rsidRPr="00DF0E34">
        <w:rPr>
          <w:vertAlign w:val="superscript"/>
        </w:rPr>
        <w:footnoteReference w:customMarkFollows="1" w:id="2"/>
        <w:t>*</w:t>
      </w:r>
    </w:p>
    <w:p w14:paraId="106A03BA" w14:textId="2D954CDC" w:rsidR="00F607C0" w:rsidRPr="00DF0E34" w:rsidRDefault="0008594C" w:rsidP="003B2CCC">
      <w:pPr>
        <w:pStyle w:val="SingleTxtG"/>
        <w:ind w:firstLine="567"/>
      </w:pPr>
      <w:r>
        <w:t xml:space="preserve">The text </w:t>
      </w:r>
      <w:r w:rsidR="00FB6628" w:rsidRPr="00FB6628">
        <w:t>reproduced b</w:t>
      </w:r>
      <w:r>
        <w:t xml:space="preserve">elow </w:t>
      </w:r>
      <w:r w:rsidR="000F6DE7" w:rsidRPr="002625F6">
        <w:rPr>
          <w:rFonts w:asciiTheme="majorBidi" w:hAnsiTheme="majorBidi" w:cstheme="majorBidi"/>
        </w:rPr>
        <w:t>is based on document ECE/TRANS/WP.29/2019/21, Corrigendum 1 to Revision 2 of UN Regulation No. 55 (Mechanical couplings) and deemed to amend provisions of Annex 5 para. 12.1. introduced by supplement 4 to the 01 series of amendments</w:t>
      </w:r>
      <w:r w:rsidR="00DA6013">
        <w:t>. It is based on informal document GRSG-121-</w:t>
      </w:r>
      <w:r w:rsidR="00A010E7">
        <w:t>42</w:t>
      </w:r>
      <w:r w:rsidR="00DA6013">
        <w:t>.</w:t>
      </w:r>
      <w:r w:rsidR="00FB6628" w:rsidRPr="00FB6628">
        <w:t xml:space="preserve"> The modifications to the existing text of the Regulation are marked in bold for new or strikethrough for deleted characters.</w:t>
      </w:r>
      <w:r w:rsidR="00F607C0" w:rsidRPr="00DF0E34">
        <w:br w:type="page"/>
      </w:r>
    </w:p>
    <w:p w14:paraId="404C0080" w14:textId="77777777" w:rsidR="000B233B" w:rsidRPr="006F4C48" w:rsidRDefault="000B233B" w:rsidP="00745FCC">
      <w:pPr>
        <w:pStyle w:val="HChG"/>
        <w:rPr>
          <w:rFonts w:asciiTheme="majorBidi" w:hAnsiTheme="majorBidi" w:cstheme="majorBidi"/>
          <w:b w:val="0"/>
          <w:szCs w:val="28"/>
        </w:rPr>
      </w:pPr>
      <w:r>
        <w:rPr>
          <w:rFonts w:asciiTheme="majorBidi" w:hAnsiTheme="majorBidi" w:cstheme="majorBidi"/>
          <w:szCs w:val="28"/>
        </w:rPr>
        <w:lastRenderedPageBreak/>
        <w:tab/>
      </w:r>
      <w:r w:rsidRPr="006F4C48">
        <w:rPr>
          <w:rFonts w:asciiTheme="majorBidi" w:hAnsiTheme="majorBidi" w:cstheme="majorBidi"/>
          <w:szCs w:val="28"/>
        </w:rPr>
        <w:t>I.</w:t>
      </w:r>
      <w:r w:rsidRPr="006F4C48">
        <w:rPr>
          <w:rFonts w:asciiTheme="majorBidi" w:hAnsiTheme="majorBidi" w:cstheme="majorBidi"/>
          <w:szCs w:val="28"/>
        </w:rPr>
        <w:tab/>
      </w:r>
      <w:r w:rsidRPr="006A1DF3">
        <w:t>Proposal</w:t>
      </w:r>
    </w:p>
    <w:p w14:paraId="4DB88D5D" w14:textId="77777777" w:rsidR="000B233B" w:rsidRPr="002625F6" w:rsidRDefault="000B233B" w:rsidP="00745FCC">
      <w:pPr>
        <w:ind w:left="1134" w:right="1134"/>
        <w:rPr>
          <w:rFonts w:asciiTheme="majorBidi" w:hAnsiTheme="majorBidi" w:cstheme="majorBidi"/>
          <w:sz w:val="21"/>
          <w:szCs w:val="21"/>
        </w:rPr>
      </w:pPr>
      <w:r w:rsidRPr="002625F6">
        <w:rPr>
          <w:rFonts w:asciiTheme="majorBidi" w:hAnsiTheme="majorBidi" w:cstheme="majorBidi"/>
          <w:i/>
          <w:iCs/>
          <w:sz w:val="21"/>
          <w:szCs w:val="21"/>
        </w:rPr>
        <w:t>Annex 5, Paragraph 12.1.,</w:t>
      </w:r>
      <w:r w:rsidRPr="002625F6">
        <w:rPr>
          <w:rFonts w:asciiTheme="majorBidi" w:hAnsiTheme="majorBidi" w:cstheme="majorBidi"/>
          <w:b/>
          <w:bCs/>
          <w:sz w:val="21"/>
          <w:szCs w:val="21"/>
        </w:rPr>
        <w:t xml:space="preserve"> </w:t>
      </w:r>
      <w:r w:rsidRPr="002625F6">
        <w:rPr>
          <w:rFonts w:asciiTheme="majorBidi" w:hAnsiTheme="majorBidi" w:cstheme="majorBidi"/>
          <w:sz w:val="21"/>
          <w:szCs w:val="21"/>
        </w:rPr>
        <w:t>amend to read:</w:t>
      </w:r>
    </w:p>
    <w:p w14:paraId="3C1410B6" w14:textId="77777777" w:rsidR="000B233B" w:rsidRPr="002625F6" w:rsidRDefault="000B233B" w:rsidP="00745FCC">
      <w:pPr>
        <w:ind w:left="1134" w:right="1134"/>
        <w:rPr>
          <w:rFonts w:asciiTheme="majorBidi" w:hAnsiTheme="majorBidi" w:cstheme="majorBidi"/>
          <w:sz w:val="21"/>
          <w:szCs w:val="21"/>
        </w:rPr>
      </w:pPr>
    </w:p>
    <w:p w14:paraId="68D1ED7B" w14:textId="77777777" w:rsidR="000B233B" w:rsidRPr="002625F6" w:rsidRDefault="000B233B" w:rsidP="00745FCC">
      <w:pPr>
        <w:pStyle w:val="para"/>
        <w:rPr>
          <w:rFonts w:asciiTheme="majorBidi" w:hAnsiTheme="majorBidi" w:cstheme="majorBidi"/>
          <w:lang w:val="en-US" w:eastAsia="ja-JP"/>
        </w:rPr>
      </w:pPr>
      <w:r w:rsidRPr="002625F6">
        <w:rPr>
          <w:rFonts w:asciiTheme="majorBidi" w:hAnsiTheme="majorBidi" w:cstheme="majorBidi"/>
          <w:lang w:val="en-US" w:eastAsia="ja-JP"/>
        </w:rPr>
        <w:t>"12.1.</w:t>
      </w:r>
      <w:r w:rsidRPr="002625F6">
        <w:rPr>
          <w:rFonts w:asciiTheme="majorBidi" w:hAnsiTheme="majorBidi" w:cstheme="majorBidi"/>
          <w:lang w:val="en-US" w:eastAsia="ja-JP"/>
        </w:rPr>
        <w:tab/>
        <w:t>Devices for remote indication and remote control are permitted only on automatic drawbar couplings and automatic fifth wheel couplings.</w:t>
      </w:r>
    </w:p>
    <w:p w14:paraId="58907FF1" w14:textId="77777777" w:rsidR="000B233B" w:rsidRPr="002625F6" w:rsidRDefault="000B233B" w:rsidP="00745FCC">
      <w:pPr>
        <w:pStyle w:val="para"/>
        <w:ind w:firstLine="0"/>
        <w:rPr>
          <w:rFonts w:asciiTheme="majorBidi" w:hAnsiTheme="majorBidi" w:cstheme="majorBidi"/>
          <w:strike/>
          <w:lang w:eastAsia="en-GB"/>
        </w:rPr>
      </w:pPr>
      <w:r w:rsidRPr="002625F6">
        <w:rPr>
          <w:rFonts w:asciiTheme="majorBidi" w:hAnsiTheme="majorBidi" w:cstheme="majorBidi"/>
          <w:strike/>
          <w:spacing w:val="-1"/>
          <w:lang w:eastAsia="en-GB"/>
        </w:rPr>
        <w:t>Device</w:t>
      </w:r>
      <w:r w:rsidRPr="002625F6">
        <w:rPr>
          <w:rFonts w:asciiTheme="majorBidi" w:hAnsiTheme="majorBidi" w:cstheme="majorBidi"/>
          <w:strike/>
          <w:lang w:eastAsia="en-GB"/>
        </w:rPr>
        <w:t xml:space="preserve">s </w:t>
      </w:r>
      <w:r w:rsidRPr="002625F6">
        <w:rPr>
          <w:rFonts w:asciiTheme="majorBidi" w:hAnsiTheme="majorBidi" w:cstheme="majorBidi"/>
          <w:strike/>
          <w:spacing w:val="-1"/>
          <w:lang w:eastAsia="en-GB"/>
        </w:rPr>
        <w:t>fo</w:t>
      </w:r>
      <w:r w:rsidRPr="002625F6">
        <w:rPr>
          <w:rFonts w:asciiTheme="majorBidi" w:hAnsiTheme="majorBidi" w:cstheme="majorBidi"/>
          <w:strike/>
          <w:lang w:eastAsia="en-GB"/>
        </w:rPr>
        <w:t xml:space="preserve">r </w:t>
      </w:r>
      <w:r w:rsidRPr="002625F6">
        <w:rPr>
          <w:rFonts w:asciiTheme="majorBidi" w:hAnsiTheme="majorBidi" w:cstheme="majorBidi"/>
          <w:strike/>
          <w:spacing w:val="-1"/>
          <w:lang w:eastAsia="en-GB"/>
        </w:rPr>
        <w:t>remot</w:t>
      </w:r>
      <w:r w:rsidRPr="002625F6">
        <w:rPr>
          <w:rFonts w:asciiTheme="majorBidi" w:hAnsiTheme="majorBidi" w:cstheme="majorBidi"/>
          <w:strike/>
          <w:lang w:eastAsia="en-GB"/>
        </w:rPr>
        <w:t xml:space="preserve">e </w:t>
      </w:r>
      <w:r w:rsidRPr="002625F6">
        <w:rPr>
          <w:rFonts w:asciiTheme="majorBidi" w:hAnsiTheme="majorBidi" w:cstheme="majorBidi"/>
          <w:strike/>
          <w:spacing w:val="-1"/>
          <w:lang w:eastAsia="en-GB"/>
        </w:rPr>
        <w:t>indicatio</w:t>
      </w:r>
      <w:r w:rsidRPr="002625F6">
        <w:rPr>
          <w:rFonts w:asciiTheme="majorBidi" w:hAnsiTheme="majorBidi" w:cstheme="majorBidi"/>
          <w:strike/>
          <w:lang w:eastAsia="en-GB"/>
        </w:rPr>
        <w:t xml:space="preserve">n </w:t>
      </w:r>
      <w:r w:rsidRPr="002625F6">
        <w:rPr>
          <w:rFonts w:asciiTheme="majorBidi" w:hAnsiTheme="majorBidi" w:cstheme="majorBidi"/>
          <w:strike/>
          <w:spacing w:val="-1"/>
          <w:lang w:eastAsia="en-GB"/>
        </w:rPr>
        <w:t>an</w:t>
      </w:r>
      <w:r w:rsidRPr="002625F6">
        <w:rPr>
          <w:rFonts w:asciiTheme="majorBidi" w:hAnsiTheme="majorBidi" w:cstheme="majorBidi"/>
          <w:strike/>
          <w:lang w:eastAsia="en-GB"/>
        </w:rPr>
        <w:t xml:space="preserve">d </w:t>
      </w:r>
      <w:r w:rsidRPr="002625F6">
        <w:rPr>
          <w:rFonts w:asciiTheme="majorBidi" w:hAnsiTheme="majorBidi" w:cstheme="majorBidi"/>
          <w:strike/>
          <w:spacing w:val="-1"/>
          <w:lang w:eastAsia="en-GB"/>
        </w:rPr>
        <w:t>remot</w:t>
      </w:r>
      <w:r w:rsidRPr="002625F6">
        <w:rPr>
          <w:rFonts w:asciiTheme="majorBidi" w:hAnsiTheme="majorBidi" w:cstheme="majorBidi"/>
          <w:strike/>
          <w:lang w:eastAsia="en-GB"/>
        </w:rPr>
        <w:t xml:space="preserve">e </w:t>
      </w:r>
      <w:r w:rsidRPr="002625F6">
        <w:rPr>
          <w:rFonts w:asciiTheme="majorBidi" w:hAnsiTheme="majorBidi" w:cstheme="majorBidi"/>
          <w:strike/>
          <w:spacing w:val="-1"/>
          <w:lang w:eastAsia="en-GB"/>
        </w:rPr>
        <w:t>contro</w:t>
      </w:r>
      <w:r w:rsidRPr="002625F6">
        <w:rPr>
          <w:rFonts w:asciiTheme="majorBidi" w:hAnsiTheme="majorBidi" w:cstheme="majorBidi"/>
          <w:strike/>
          <w:lang w:eastAsia="en-GB"/>
        </w:rPr>
        <w:t xml:space="preserve">l </w:t>
      </w:r>
      <w:r w:rsidRPr="002625F6">
        <w:rPr>
          <w:rFonts w:asciiTheme="majorBidi" w:hAnsiTheme="majorBidi" w:cstheme="majorBidi"/>
          <w:strike/>
          <w:spacing w:val="-1"/>
          <w:lang w:eastAsia="en-GB"/>
        </w:rPr>
        <w:t>ar</w:t>
      </w:r>
      <w:r w:rsidRPr="002625F6">
        <w:rPr>
          <w:rFonts w:asciiTheme="majorBidi" w:hAnsiTheme="majorBidi" w:cstheme="majorBidi"/>
          <w:strike/>
          <w:lang w:eastAsia="en-GB"/>
        </w:rPr>
        <w:t xml:space="preserve">e </w:t>
      </w:r>
      <w:r w:rsidRPr="002625F6">
        <w:rPr>
          <w:rFonts w:asciiTheme="majorBidi" w:hAnsiTheme="majorBidi" w:cstheme="majorBidi"/>
          <w:strike/>
          <w:spacing w:val="-1"/>
          <w:lang w:eastAsia="en-GB"/>
        </w:rPr>
        <w:t>permitted onl</w:t>
      </w:r>
      <w:r w:rsidRPr="002625F6">
        <w:rPr>
          <w:rFonts w:asciiTheme="majorBidi" w:hAnsiTheme="majorBidi" w:cstheme="majorBidi"/>
          <w:strike/>
          <w:lang w:eastAsia="en-GB"/>
        </w:rPr>
        <w:t xml:space="preserve">y </w:t>
      </w:r>
      <w:r w:rsidRPr="002625F6">
        <w:rPr>
          <w:rFonts w:asciiTheme="majorBidi" w:hAnsiTheme="majorBidi" w:cstheme="majorBidi"/>
          <w:strike/>
          <w:spacing w:val="-1"/>
          <w:lang w:eastAsia="en-GB"/>
        </w:rPr>
        <w:t>o</w:t>
      </w:r>
      <w:r w:rsidRPr="002625F6">
        <w:rPr>
          <w:rFonts w:asciiTheme="majorBidi" w:hAnsiTheme="majorBidi" w:cstheme="majorBidi"/>
          <w:strike/>
          <w:lang w:eastAsia="en-GB"/>
        </w:rPr>
        <w:t xml:space="preserve">n </w:t>
      </w:r>
      <w:r w:rsidRPr="002625F6">
        <w:rPr>
          <w:rFonts w:asciiTheme="majorBidi" w:hAnsiTheme="majorBidi" w:cstheme="majorBidi"/>
          <w:strike/>
          <w:spacing w:val="-1"/>
          <w:lang w:eastAsia="en-GB"/>
        </w:rPr>
        <w:t>automati</w:t>
      </w:r>
      <w:r w:rsidRPr="002625F6">
        <w:rPr>
          <w:rFonts w:asciiTheme="majorBidi" w:hAnsiTheme="majorBidi" w:cstheme="majorBidi"/>
          <w:strike/>
          <w:lang w:eastAsia="en-GB"/>
        </w:rPr>
        <w:t xml:space="preserve">c </w:t>
      </w:r>
      <w:r w:rsidRPr="002625F6">
        <w:rPr>
          <w:rFonts w:asciiTheme="majorBidi" w:hAnsiTheme="majorBidi" w:cstheme="majorBidi"/>
          <w:strike/>
          <w:spacing w:val="-1"/>
          <w:lang w:eastAsia="en-GB"/>
        </w:rPr>
        <w:t>couplin</w:t>
      </w:r>
      <w:r w:rsidRPr="002625F6">
        <w:rPr>
          <w:rFonts w:asciiTheme="majorBidi" w:hAnsiTheme="majorBidi" w:cstheme="majorBidi"/>
          <w:strike/>
          <w:lang w:eastAsia="en-GB"/>
        </w:rPr>
        <w:t xml:space="preserve">g </w:t>
      </w:r>
      <w:r w:rsidRPr="002625F6">
        <w:rPr>
          <w:rFonts w:asciiTheme="majorBidi" w:hAnsiTheme="majorBidi" w:cstheme="majorBidi"/>
          <w:strike/>
          <w:spacing w:val="-1"/>
          <w:lang w:eastAsia="en-GB"/>
        </w:rPr>
        <w:t>device</w:t>
      </w:r>
      <w:r w:rsidRPr="002625F6">
        <w:rPr>
          <w:rFonts w:asciiTheme="majorBidi" w:hAnsiTheme="majorBidi" w:cstheme="majorBidi"/>
          <w:strike/>
          <w:lang w:eastAsia="en-GB"/>
        </w:rPr>
        <w:t xml:space="preserve">s </w:t>
      </w:r>
      <w:r w:rsidRPr="002625F6">
        <w:rPr>
          <w:rFonts w:asciiTheme="majorBidi" w:hAnsiTheme="majorBidi" w:cstheme="majorBidi"/>
          <w:strike/>
          <w:spacing w:val="-1"/>
          <w:lang w:eastAsia="en-GB"/>
        </w:rPr>
        <w:t>o</w:t>
      </w:r>
      <w:r w:rsidRPr="002625F6">
        <w:rPr>
          <w:rFonts w:asciiTheme="majorBidi" w:hAnsiTheme="majorBidi" w:cstheme="majorBidi"/>
          <w:strike/>
          <w:lang w:eastAsia="en-GB"/>
        </w:rPr>
        <w:t xml:space="preserve">f </w:t>
      </w:r>
      <w:r w:rsidRPr="002625F6">
        <w:rPr>
          <w:rFonts w:asciiTheme="majorBidi" w:hAnsiTheme="majorBidi" w:cstheme="majorBidi"/>
          <w:strike/>
          <w:spacing w:val="-1"/>
          <w:lang w:eastAsia="en-GB"/>
        </w:rPr>
        <w:t>Classe</w:t>
      </w:r>
      <w:r w:rsidRPr="002625F6">
        <w:rPr>
          <w:rFonts w:asciiTheme="majorBidi" w:hAnsiTheme="majorBidi" w:cstheme="majorBidi"/>
          <w:strike/>
          <w:lang w:eastAsia="en-GB"/>
        </w:rPr>
        <w:t xml:space="preserve">s </w:t>
      </w:r>
      <w:r w:rsidRPr="002625F6">
        <w:rPr>
          <w:rFonts w:asciiTheme="majorBidi" w:hAnsiTheme="majorBidi" w:cstheme="majorBidi"/>
          <w:strike/>
          <w:spacing w:val="-1"/>
          <w:lang w:eastAsia="en-GB"/>
        </w:rPr>
        <w:t>C50-</w:t>
      </w:r>
      <w:r w:rsidRPr="002625F6">
        <w:rPr>
          <w:rFonts w:asciiTheme="majorBidi" w:hAnsiTheme="majorBidi" w:cstheme="majorBidi"/>
          <w:strike/>
          <w:lang w:eastAsia="en-GB"/>
        </w:rPr>
        <w:t xml:space="preserve">X </w:t>
      </w:r>
      <w:r w:rsidRPr="002625F6">
        <w:rPr>
          <w:rFonts w:asciiTheme="majorBidi" w:hAnsiTheme="majorBidi" w:cstheme="majorBidi"/>
          <w:strike/>
          <w:spacing w:val="-1"/>
          <w:lang w:eastAsia="en-GB"/>
        </w:rPr>
        <w:t>an</w:t>
      </w:r>
      <w:r w:rsidRPr="002625F6">
        <w:rPr>
          <w:rFonts w:asciiTheme="majorBidi" w:hAnsiTheme="majorBidi" w:cstheme="majorBidi"/>
          <w:strike/>
          <w:lang w:eastAsia="en-GB"/>
        </w:rPr>
        <w:t xml:space="preserve">d </w:t>
      </w:r>
      <w:r w:rsidRPr="002625F6">
        <w:rPr>
          <w:rFonts w:asciiTheme="majorBidi" w:hAnsiTheme="majorBidi" w:cstheme="majorBidi"/>
          <w:strike/>
          <w:spacing w:val="-1"/>
          <w:lang w:eastAsia="en-GB"/>
        </w:rPr>
        <w:t>G50-X.</w:t>
      </w:r>
    </w:p>
    <w:p w14:paraId="3A892ED9" w14:textId="77777777" w:rsidR="000B233B" w:rsidRPr="002625F6" w:rsidRDefault="000B233B" w:rsidP="00745FCC">
      <w:pPr>
        <w:pStyle w:val="para"/>
        <w:ind w:firstLine="0"/>
        <w:rPr>
          <w:rFonts w:asciiTheme="majorBidi" w:hAnsiTheme="majorBidi" w:cstheme="majorBidi"/>
          <w:lang w:eastAsia="en-GB"/>
        </w:rPr>
      </w:pPr>
      <w:r w:rsidRPr="002625F6">
        <w:rPr>
          <w:rFonts w:asciiTheme="majorBidi" w:hAnsiTheme="majorBidi" w:cstheme="majorBidi"/>
          <w:spacing w:val="-1"/>
          <w:lang w:eastAsia="en-GB"/>
        </w:rPr>
        <w:t>Device</w:t>
      </w:r>
      <w:r w:rsidRPr="002625F6">
        <w:rPr>
          <w:rFonts w:asciiTheme="majorBidi" w:hAnsiTheme="majorBidi" w:cstheme="majorBidi"/>
          <w:lang w:eastAsia="en-GB"/>
        </w:rPr>
        <w:t xml:space="preserve">s </w:t>
      </w:r>
      <w:r w:rsidRPr="002625F6">
        <w:rPr>
          <w:rFonts w:asciiTheme="majorBidi" w:hAnsiTheme="majorBidi" w:cstheme="majorBidi"/>
          <w:spacing w:val="-1"/>
          <w:lang w:eastAsia="en-GB"/>
        </w:rPr>
        <w:t>fo</w:t>
      </w:r>
      <w:r w:rsidRPr="002625F6">
        <w:rPr>
          <w:rFonts w:asciiTheme="majorBidi" w:hAnsiTheme="majorBidi" w:cstheme="majorBidi"/>
          <w:lang w:eastAsia="en-GB"/>
        </w:rPr>
        <w:t xml:space="preserve">r </w:t>
      </w:r>
      <w:r w:rsidRPr="002625F6">
        <w:rPr>
          <w:rFonts w:asciiTheme="majorBidi" w:hAnsiTheme="majorBidi" w:cstheme="majorBidi"/>
          <w:spacing w:val="-1"/>
          <w:lang w:eastAsia="en-GB"/>
        </w:rPr>
        <w:t>remot</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indicatio</w:t>
      </w:r>
      <w:r w:rsidRPr="002625F6">
        <w:rPr>
          <w:rFonts w:asciiTheme="majorBidi" w:hAnsiTheme="majorBidi" w:cstheme="majorBidi"/>
          <w:lang w:eastAsia="en-GB"/>
        </w:rPr>
        <w:t xml:space="preserve">n </w:t>
      </w:r>
      <w:r w:rsidRPr="002625F6">
        <w:rPr>
          <w:rFonts w:asciiTheme="majorBidi" w:hAnsiTheme="majorBidi" w:cstheme="majorBidi"/>
          <w:spacing w:val="-1"/>
          <w:lang w:eastAsia="en-GB"/>
        </w:rPr>
        <w:t>an</w:t>
      </w:r>
      <w:r w:rsidRPr="002625F6">
        <w:rPr>
          <w:rFonts w:asciiTheme="majorBidi" w:hAnsiTheme="majorBidi" w:cstheme="majorBidi"/>
          <w:lang w:eastAsia="en-GB"/>
        </w:rPr>
        <w:t xml:space="preserve">d </w:t>
      </w:r>
      <w:r w:rsidRPr="002625F6">
        <w:rPr>
          <w:rFonts w:asciiTheme="majorBidi" w:hAnsiTheme="majorBidi" w:cstheme="majorBidi"/>
          <w:spacing w:val="-1"/>
          <w:lang w:eastAsia="en-GB"/>
        </w:rPr>
        <w:t>remot</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contro</w:t>
      </w:r>
      <w:r w:rsidRPr="002625F6">
        <w:rPr>
          <w:rFonts w:asciiTheme="majorBidi" w:hAnsiTheme="majorBidi" w:cstheme="majorBidi"/>
          <w:lang w:eastAsia="en-GB"/>
        </w:rPr>
        <w:t xml:space="preserve">l </w:t>
      </w:r>
      <w:r w:rsidRPr="002625F6">
        <w:rPr>
          <w:rFonts w:asciiTheme="majorBidi" w:hAnsiTheme="majorBidi" w:cstheme="majorBidi"/>
          <w:spacing w:val="-1"/>
          <w:lang w:eastAsia="en-GB"/>
        </w:rPr>
        <w:t>shal</w:t>
      </w:r>
      <w:r w:rsidRPr="002625F6">
        <w:rPr>
          <w:rFonts w:asciiTheme="majorBidi" w:hAnsiTheme="majorBidi" w:cstheme="majorBidi"/>
          <w:lang w:eastAsia="en-GB"/>
        </w:rPr>
        <w:t xml:space="preserve">l </w:t>
      </w:r>
      <w:r w:rsidRPr="002625F6">
        <w:rPr>
          <w:rFonts w:asciiTheme="majorBidi" w:hAnsiTheme="majorBidi" w:cstheme="majorBidi"/>
          <w:spacing w:val="-1"/>
          <w:lang w:eastAsia="en-GB"/>
        </w:rPr>
        <w:t>not interfer</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wit</w:t>
      </w:r>
      <w:r w:rsidRPr="002625F6">
        <w:rPr>
          <w:rFonts w:asciiTheme="majorBidi" w:hAnsiTheme="majorBidi" w:cstheme="majorBidi"/>
          <w:lang w:eastAsia="en-GB"/>
        </w:rPr>
        <w:t xml:space="preserve">h </w:t>
      </w:r>
      <w:r w:rsidRPr="002625F6">
        <w:rPr>
          <w:rFonts w:asciiTheme="majorBidi" w:hAnsiTheme="majorBidi" w:cstheme="majorBidi"/>
          <w:spacing w:val="-1"/>
          <w:lang w:eastAsia="en-GB"/>
        </w:rPr>
        <w:t>th</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minimu</w:t>
      </w:r>
      <w:r w:rsidRPr="002625F6">
        <w:rPr>
          <w:rFonts w:asciiTheme="majorBidi" w:hAnsiTheme="majorBidi" w:cstheme="majorBidi"/>
          <w:lang w:eastAsia="en-GB"/>
        </w:rPr>
        <w:t xml:space="preserve">m </w:t>
      </w:r>
      <w:r w:rsidRPr="002625F6">
        <w:rPr>
          <w:rFonts w:asciiTheme="majorBidi" w:hAnsiTheme="majorBidi" w:cstheme="majorBidi"/>
          <w:spacing w:val="-1"/>
          <w:lang w:eastAsia="en-GB"/>
        </w:rPr>
        <w:t>fre</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movemen</w:t>
      </w:r>
      <w:r w:rsidRPr="002625F6">
        <w:rPr>
          <w:rFonts w:asciiTheme="majorBidi" w:hAnsiTheme="majorBidi" w:cstheme="majorBidi"/>
          <w:lang w:eastAsia="en-GB"/>
        </w:rPr>
        <w:t xml:space="preserve">t </w:t>
      </w:r>
      <w:r w:rsidRPr="002625F6">
        <w:rPr>
          <w:rFonts w:asciiTheme="majorBidi" w:hAnsiTheme="majorBidi" w:cstheme="majorBidi"/>
          <w:spacing w:val="-1"/>
          <w:lang w:eastAsia="en-GB"/>
        </w:rPr>
        <w:t>o</w:t>
      </w:r>
      <w:r w:rsidRPr="002625F6">
        <w:rPr>
          <w:rFonts w:asciiTheme="majorBidi" w:hAnsiTheme="majorBidi" w:cstheme="majorBidi"/>
          <w:lang w:eastAsia="en-GB"/>
        </w:rPr>
        <w:t xml:space="preserve">f </w:t>
      </w:r>
      <w:r w:rsidRPr="002625F6">
        <w:rPr>
          <w:rFonts w:asciiTheme="majorBidi" w:hAnsiTheme="majorBidi" w:cstheme="majorBidi"/>
          <w:spacing w:val="-1"/>
          <w:lang w:eastAsia="en-GB"/>
        </w:rPr>
        <w:t>th</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couple</w:t>
      </w:r>
      <w:r w:rsidRPr="002625F6">
        <w:rPr>
          <w:rFonts w:asciiTheme="majorBidi" w:hAnsiTheme="majorBidi" w:cstheme="majorBidi"/>
          <w:lang w:eastAsia="en-GB"/>
        </w:rPr>
        <w:t xml:space="preserve">d </w:t>
      </w:r>
      <w:r w:rsidRPr="002625F6">
        <w:rPr>
          <w:rFonts w:asciiTheme="majorBidi" w:hAnsiTheme="majorBidi" w:cstheme="majorBidi"/>
          <w:spacing w:val="-1"/>
          <w:lang w:eastAsia="en-GB"/>
        </w:rPr>
        <w:t>drawbar ey</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o</w:t>
      </w:r>
      <w:r w:rsidRPr="002625F6">
        <w:rPr>
          <w:rFonts w:asciiTheme="majorBidi" w:hAnsiTheme="majorBidi" w:cstheme="majorBidi"/>
          <w:lang w:eastAsia="en-GB"/>
        </w:rPr>
        <w:t xml:space="preserve">r </w:t>
      </w:r>
      <w:r w:rsidRPr="002625F6">
        <w:rPr>
          <w:rFonts w:asciiTheme="majorBidi" w:hAnsiTheme="majorBidi" w:cstheme="majorBidi"/>
          <w:spacing w:val="-1"/>
          <w:lang w:eastAsia="en-GB"/>
        </w:rPr>
        <w:t>couple</w:t>
      </w:r>
      <w:r w:rsidRPr="002625F6">
        <w:rPr>
          <w:rFonts w:asciiTheme="majorBidi" w:hAnsiTheme="majorBidi" w:cstheme="majorBidi"/>
          <w:lang w:eastAsia="en-GB"/>
        </w:rPr>
        <w:t xml:space="preserve">d </w:t>
      </w:r>
      <w:r w:rsidRPr="002625F6">
        <w:rPr>
          <w:rFonts w:asciiTheme="majorBidi" w:hAnsiTheme="majorBidi" w:cstheme="majorBidi"/>
          <w:spacing w:val="-1"/>
          <w:lang w:eastAsia="en-GB"/>
        </w:rPr>
        <w:t>semitrailer</w:t>
      </w:r>
      <w:r w:rsidRPr="002625F6">
        <w:rPr>
          <w:rFonts w:asciiTheme="majorBidi" w:hAnsiTheme="majorBidi" w:cstheme="majorBidi"/>
          <w:lang w:eastAsia="en-GB"/>
        </w:rPr>
        <w:t>.</w:t>
      </w:r>
      <w:r>
        <w:rPr>
          <w:rFonts w:asciiTheme="majorBidi" w:hAnsiTheme="majorBidi" w:cstheme="majorBidi"/>
          <w:lang w:eastAsia="en-GB"/>
        </w:rPr>
        <w:t xml:space="preserve"> </w:t>
      </w:r>
      <w:r w:rsidRPr="002625F6">
        <w:rPr>
          <w:rFonts w:asciiTheme="majorBidi" w:hAnsiTheme="majorBidi" w:cstheme="majorBidi"/>
          <w:spacing w:val="-1"/>
          <w:lang w:eastAsia="en-GB"/>
        </w:rPr>
        <w:t>The</w:t>
      </w:r>
      <w:r w:rsidRPr="002625F6">
        <w:rPr>
          <w:rFonts w:asciiTheme="majorBidi" w:hAnsiTheme="majorBidi" w:cstheme="majorBidi"/>
          <w:lang w:eastAsia="en-GB"/>
        </w:rPr>
        <w:t xml:space="preserve">y </w:t>
      </w:r>
      <w:r w:rsidRPr="002625F6">
        <w:rPr>
          <w:rFonts w:asciiTheme="majorBidi" w:hAnsiTheme="majorBidi" w:cstheme="majorBidi"/>
          <w:spacing w:val="-1"/>
          <w:lang w:eastAsia="en-GB"/>
        </w:rPr>
        <w:t>shal</w:t>
      </w:r>
      <w:r w:rsidRPr="002625F6">
        <w:rPr>
          <w:rFonts w:asciiTheme="majorBidi" w:hAnsiTheme="majorBidi" w:cstheme="majorBidi"/>
          <w:lang w:eastAsia="en-GB"/>
        </w:rPr>
        <w:t xml:space="preserve">l </w:t>
      </w:r>
      <w:r w:rsidRPr="002625F6">
        <w:rPr>
          <w:rFonts w:asciiTheme="majorBidi" w:hAnsiTheme="majorBidi" w:cstheme="majorBidi"/>
          <w:spacing w:val="-1"/>
          <w:lang w:eastAsia="en-GB"/>
        </w:rPr>
        <w:t>b</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permanentl</w:t>
      </w:r>
      <w:r w:rsidRPr="002625F6">
        <w:rPr>
          <w:rFonts w:asciiTheme="majorBidi" w:hAnsiTheme="majorBidi" w:cstheme="majorBidi"/>
          <w:lang w:eastAsia="en-GB"/>
        </w:rPr>
        <w:t xml:space="preserve">y </w:t>
      </w:r>
      <w:r w:rsidRPr="002625F6">
        <w:rPr>
          <w:rFonts w:asciiTheme="majorBidi" w:hAnsiTheme="majorBidi" w:cstheme="majorBidi"/>
          <w:spacing w:val="-1"/>
          <w:lang w:eastAsia="en-GB"/>
        </w:rPr>
        <w:t>fitte</w:t>
      </w:r>
      <w:r w:rsidRPr="002625F6">
        <w:rPr>
          <w:rFonts w:asciiTheme="majorBidi" w:hAnsiTheme="majorBidi" w:cstheme="majorBidi"/>
          <w:lang w:eastAsia="en-GB"/>
        </w:rPr>
        <w:t xml:space="preserve">d </w:t>
      </w:r>
      <w:r w:rsidRPr="002625F6">
        <w:rPr>
          <w:rFonts w:asciiTheme="majorBidi" w:hAnsiTheme="majorBidi" w:cstheme="majorBidi"/>
          <w:spacing w:val="-1"/>
          <w:lang w:eastAsia="en-GB"/>
        </w:rPr>
        <w:t>to th</w:t>
      </w:r>
      <w:r w:rsidRPr="002625F6">
        <w:rPr>
          <w:rFonts w:asciiTheme="majorBidi" w:hAnsiTheme="majorBidi" w:cstheme="majorBidi"/>
          <w:lang w:eastAsia="en-GB"/>
        </w:rPr>
        <w:t xml:space="preserve">e </w:t>
      </w:r>
      <w:r w:rsidRPr="002625F6">
        <w:rPr>
          <w:rFonts w:asciiTheme="majorBidi" w:hAnsiTheme="majorBidi" w:cstheme="majorBidi"/>
          <w:spacing w:val="-1"/>
          <w:lang w:eastAsia="en-GB"/>
        </w:rPr>
        <w:t>vehicle.</w:t>
      </w:r>
    </w:p>
    <w:p w14:paraId="3BD6FCB2" w14:textId="77777777" w:rsidR="000B233B" w:rsidRPr="00D149BC" w:rsidRDefault="000B233B" w:rsidP="00745FCC">
      <w:pPr>
        <w:pStyle w:val="para"/>
        <w:ind w:firstLine="0"/>
        <w:rPr>
          <w:rFonts w:asciiTheme="majorBidi" w:hAnsiTheme="majorBidi" w:cstheme="majorBidi"/>
          <w:spacing w:val="-1"/>
          <w:lang w:eastAsia="en-GB"/>
        </w:rPr>
      </w:pPr>
      <w:r w:rsidRPr="00D149BC">
        <w:rPr>
          <w:rFonts w:asciiTheme="majorBidi" w:hAnsiTheme="majorBidi" w:cstheme="majorBidi"/>
          <w:spacing w:val="-1"/>
          <w:lang w:eastAsia="en-GB"/>
        </w:rPr>
        <w:t>All the devices for remote indication or remote control fall within the scope of testing and approval of the coupling device together with all parts of the operating devices and transmission devices."</w:t>
      </w:r>
    </w:p>
    <w:p w14:paraId="41A9058A" w14:textId="77777777" w:rsidR="000B233B" w:rsidRPr="006F4C48" w:rsidRDefault="000B233B" w:rsidP="00745FCC">
      <w:pPr>
        <w:pStyle w:val="HChG"/>
        <w:rPr>
          <w:b w:val="0"/>
        </w:rPr>
      </w:pPr>
      <w:r w:rsidRPr="006F4C48">
        <w:tab/>
        <w:t>II.</w:t>
      </w:r>
      <w:r w:rsidRPr="006F4C48">
        <w:tab/>
        <w:t>Justification</w:t>
      </w:r>
    </w:p>
    <w:p w14:paraId="0C4666E9" w14:textId="195199D9" w:rsidR="000B233B" w:rsidRDefault="000B233B" w:rsidP="00745FCC">
      <w:pPr>
        <w:ind w:left="1134" w:right="1134"/>
        <w:jc w:val="both"/>
        <w:rPr>
          <w:rFonts w:asciiTheme="majorBidi" w:hAnsiTheme="majorBidi" w:cstheme="majorBidi"/>
        </w:rPr>
      </w:pPr>
      <w:r w:rsidRPr="002625F6">
        <w:rPr>
          <w:rFonts w:asciiTheme="majorBidi" w:hAnsiTheme="majorBidi" w:cstheme="majorBidi"/>
          <w:b/>
          <w:bCs/>
        </w:rPr>
        <w:tab/>
      </w:r>
      <w:r w:rsidRPr="002625F6">
        <w:rPr>
          <w:rFonts w:asciiTheme="majorBidi" w:hAnsiTheme="majorBidi" w:cstheme="majorBidi"/>
        </w:rPr>
        <w:t>The text of the original amendment in ECE/TRANS/WP.29/2015/7 related to amendments of Paragraph 12.1. may lead to misinterpretations. The respective proposal for a Corrigendum to Revision 2 of UN Regulation No.55 had not been notified by OLA as it was considered as a duplication of what was already covered by ECE/TRANS/WP.29/2015/7. Furthermore, Revisions of UN Regulations are not considered as authentic treaty text and therefore corrigenda would not be notified by OLA. Corrigenda should be related to authentic texts only.</w:t>
      </w:r>
    </w:p>
    <w:p w14:paraId="03E6C214" w14:textId="77777777" w:rsidR="000B233B" w:rsidRPr="00D65161" w:rsidRDefault="000B233B" w:rsidP="00745FCC">
      <w:pPr>
        <w:spacing w:before="240"/>
        <w:ind w:right="1134"/>
        <w:jc w:val="center"/>
        <w:rPr>
          <w:u w:val="single"/>
        </w:rPr>
      </w:pPr>
      <w:r>
        <w:rPr>
          <w:u w:val="single"/>
        </w:rPr>
        <w:tab/>
      </w:r>
      <w:r>
        <w:rPr>
          <w:u w:val="single"/>
        </w:rPr>
        <w:tab/>
      </w:r>
      <w:r>
        <w:rPr>
          <w:u w:val="single"/>
        </w:rPr>
        <w:tab/>
      </w:r>
    </w:p>
    <w:p w14:paraId="40DD88E7" w14:textId="316D11AE" w:rsidR="0008594C" w:rsidRPr="006A1DF3" w:rsidRDefault="0008594C" w:rsidP="000B233B">
      <w:pPr>
        <w:pStyle w:val="HChG"/>
        <w:rPr>
          <w:u w:val="single"/>
        </w:rPr>
      </w:pPr>
    </w:p>
    <w:sectPr w:rsidR="0008594C" w:rsidRPr="006A1DF3" w:rsidSect="00831DAA">
      <w:headerReference w:type="even" r:id="rId12"/>
      <w:headerReference w:type="default" r:id="rId13"/>
      <w:footerReference w:type="even" r:id="rId14"/>
      <w:footerReference w:type="first" r:id="rId15"/>
      <w:footnotePr>
        <w:numFmt w:val="chicago"/>
      </w:footnotePr>
      <w:pgSz w:w="11906" w:h="16838" w:code="9"/>
      <w:pgMar w:top="1418" w:right="1133"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E818" w14:textId="77777777" w:rsidR="00C86591" w:rsidRDefault="00C86591" w:rsidP="00203C11">
      <w:pPr>
        <w:spacing w:line="240" w:lineRule="auto"/>
      </w:pPr>
      <w:r>
        <w:separator/>
      </w:r>
    </w:p>
  </w:endnote>
  <w:endnote w:type="continuationSeparator" w:id="0">
    <w:p w14:paraId="30198735" w14:textId="77777777" w:rsidR="00C86591" w:rsidRDefault="00C86591" w:rsidP="00203C11">
      <w:pPr>
        <w:spacing w:line="240" w:lineRule="auto"/>
      </w:pPr>
      <w:r>
        <w:continuationSeparator/>
      </w:r>
    </w:p>
  </w:endnote>
  <w:endnote w:type="continuationNotice" w:id="1">
    <w:p w14:paraId="59687713" w14:textId="77777777" w:rsidR="00C86591" w:rsidRDefault="00C865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22A1" w14:textId="0828FE67" w:rsidR="003B2CCC" w:rsidRPr="006A1DF3" w:rsidRDefault="006A1DF3" w:rsidP="006A1DF3">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46C8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4919" w14:textId="407C178D" w:rsidR="0028281B" w:rsidRDefault="0028281B" w:rsidP="0028281B">
    <w:pPr>
      <w:pStyle w:val="Footer"/>
    </w:pPr>
    <w:r w:rsidRPr="0027112F">
      <w:rPr>
        <w:noProof/>
        <w:lang w:val="en-US"/>
      </w:rPr>
      <w:drawing>
        <wp:anchor distT="0" distB="0" distL="114300" distR="114300" simplePos="0" relativeHeight="251659264" behindDoc="0" locked="1" layoutInCell="1" allowOverlap="1" wp14:anchorId="20B5987B" wp14:editId="71A7768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A060B3" w14:textId="7A51D11F" w:rsidR="0028281B" w:rsidRPr="0028281B" w:rsidRDefault="0028281B" w:rsidP="0028281B">
    <w:pPr>
      <w:pStyle w:val="Footer"/>
      <w:ind w:right="1134"/>
      <w:rPr>
        <w:sz w:val="20"/>
      </w:rPr>
    </w:pPr>
    <w:r>
      <w:rPr>
        <w:sz w:val="20"/>
      </w:rPr>
      <w:t>GE.21-10432(E)</w:t>
    </w:r>
    <w:r>
      <w:rPr>
        <w:noProof/>
        <w:sz w:val="20"/>
      </w:rPr>
      <w:drawing>
        <wp:anchor distT="0" distB="0" distL="114300" distR="114300" simplePos="0" relativeHeight="251660288" behindDoc="0" locked="0" layoutInCell="1" allowOverlap="1" wp14:anchorId="6F2C8E18" wp14:editId="00D09BC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6299" w14:textId="77777777" w:rsidR="00C86591" w:rsidRPr="00E378AC" w:rsidRDefault="00C86591" w:rsidP="00E378AC">
      <w:pPr>
        <w:tabs>
          <w:tab w:val="right" w:pos="2155"/>
        </w:tabs>
        <w:spacing w:after="80"/>
        <w:ind w:left="680"/>
        <w:rPr>
          <w:u w:val="single"/>
        </w:rPr>
      </w:pPr>
      <w:r>
        <w:rPr>
          <w:u w:val="single"/>
        </w:rPr>
        <w:tab/>
      </w:r>
    </w:p>
  </w:footnote>
  <w:footnote w:type="continuationSeparator" w:id="0">
    <w:p w14:paraId="483E3DD9" w14:textId="77777777" w:rsidR="00C86591" w:rsidRDefault="00C86591">
      <w:r>
        <w:continuationSeparator/>
      </w:r>
    </w:p>
  </w:footnote>
  <w:footnote w:type="continuationNotice" w:id="1">
    <w:p w14:paraId="687C20A0" w14:textId="77777777" w:rsidR="00C86591" w:rsidRDefault="00C86591">
      <w:pPr>
        <w:spacing w:line="240" w:lineRule="auto"/>
      </w:pPr>
    </w:p>
  </w:footnote>
  <w:footnote w:id="2">
    <w:p w14:paraId="3D7EC9B7" w14:textId="07AD4685"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00FC653E"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sidRPr="00D92E7D">
        <w:rPr>
          <w:rStyle w:val="FootnoteReference"/>
          <w:szCs w:val="18"/>
          <w:vertAlign w:val="baseline"/>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1E7EA293" w:rsidR="00C97203" w:rsidRDefault="00C97203" w:rsidP="0040340A">
    <w:pPr>
      <w:pStyle w:val="Header"/>
    </w:pPr>
    <w:r>
      <w:t>ECE/TRANS/WP.29/GRSG/</w:t>
    </w:r>
    <w:r w:rsidRPr="00DF418A">
      <w:t>20</w:t>
    </w:r>
    <w:r>
      <w:t>2</w:t>
    </w:r>
    <w:r w:rsidR="0040340A">
      <w:t>1</w:t>
    </w:r>
    <w:r w:rsidRPr="00340A6E">
      <w:t>/</w:t>
    </w:r>
    <w:r w:rsidR="00695FE5">
      <w:t>2</w:t>
    </w:r>
    <w:r w:rsidR="000B233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00007052" w:rsidR="00606343" w:rsidRDefault="00606343" w:rsidP="009523F1">
    <w:pPr>
      <w:pStyle w:val="Header"/>
      <w:jc w:val="right"/>
    </w:pPr>
    <w:r>
      <w:t>ECE/TRANS/WP.29/GRSG/</w:t>
    </w:r>
    <w:r w:rsidRPr="00DF418A">
      <w:t>20</w:t>
    </w:r>
    <w:r>
      <w:t>21</w:t>
    </w:r>
    <w:r w:rsidRPr="00340A6E">
      <w:t>/</w:t>
    </w:r>
    <w:r w:rsidR="0008594C">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25CF8"/>
    <w:rsid w:val="00056FD9"/>
    <w:rsid w:val="0005715A"/>
    <w:rsid w:val="00057AC6"/>
    <w:rsid w:val="00066E26"/>
    <w:rsid w:val="0008594C"/>
    <w:rsid w:val="000A219B"/>
    <w:rsid w:val="000B233B"/>
    <w:rsid w:val="000C356D"/>
    <w:rsid w:val="000C75E6"/>
    <w:rsid w:val="000D367D"/>
    <w:rsid w:val="000E2606"/>
    <w:rsid w:val="000F6DE7"/>
    <w:rsid w:val="00106EBB"/>
    <w:rsid w:val="001309F4"/>
    <w:rsid w:val="00151208"/>
    <w:rsid w:val="00156754"/>
    <w:rsid w:val="0017097E"/>
    <w:rsid w:val="00170E8B"/>
    <w:rsid w:val="00174CAC"/>
    <w:rsid w:val="001B5B00"/>
    <w:rsid w:val="001C03BD"/>
    <w:rsid w:val="001D1E7E"/>
    <w:rsid w:val="001D6C5C"/>
    <w:rsid w:val="001F1DCE"/>
    <w:rsid w:val="001F27DC"/>
    <w:rsid w:val="001F5074"/>
    <w:rsid w:val="00203BAB"/>
    <w:rsid w:val="00203C11"/>
    <w:rsid w:val="00211B78"/>
    <w:rsid w:val="00214421"/>
    <w:rsid w:val="00216BF2"/>
    <w:rsid w:val="00222D9F"/>
    <w:rsid w:val="00242021"/>
    <w:rsid w:val="00254D5C"/>
    <w:rsid w:val="00255851"/>
    <w:rsid w:val="00255A96"/>
    <w:rsid w:val="0027542D"/>
    <w:rsid w:val="002801A2"/>
    <w:rsid w:val="0028281B"/>
    <w:rsid w:val="002B3BEA"/>
    <w:rsid w:val="002B4811"/>
    <w:rsid w:val="002D24E5"/>
    <w:rsid w:val="002E1A58"/>
    <w:rsid w:val="002E6B62"/>
    <w:rsid w:val="00326F61"/>
    <w:rsid w:val="00340A6E"/>
    <w:rsid w:val="00343F08"/>
    <w:rsid w:val="00351879"/>
    <w:rsid w:val="0039598B"/>
    <w:rsid w:val="00395AF4"/>
    <w:rsid w:val="00397754"/>
    <w:rsid w:val="003A4A40"/>
    <w:rsid w:val="003B2CCC"/>
    <w:rsid w:val="0040340A"/>
    <w:rsid w:val="00411DA6"/>
    <w:rsid w:val="00416C08"/>
    <w:rsid w:val="00446C88"/>
    <w:rsid w:val="00454729"/>
    <w:rsid w:val="00461D8F"/>
    <w:rsid w:val="00473FBB"/>
    <w:rsid w:val="00487568"/>
    <w:rsid w:val="004A29E9"/>
    <w:rsid w:val="004B7615"/>
    <w:rsid w:val="004C01D3"/>
    <w:rsid w:val="004C7EC4"/>
    <w:rsid w:val="004D0240"/>
    <w:rsid w:val="004D09FC"/>
    <w:rsid w:val="004D4317"/>
    <w:rsid w:val="004D5A4F"/>
    <w:rsid w:val="004E1C7E"/>
    <w:rsid w:val="004E652D"/>
    <w:rsid w:val="00502847"/>
    <w:rsid w:val="00541748"/>
    <w:rsid w:val="00547077"/>
    <w:rsid w:val="005762BC"/>
    <w:rsid w:val="00592DED"/>
    <w:rsid w:val="005A39FD"/>
    <w:rsid w:val="005B3E3F"/>
    <w:rsid w:val="005D2C74"/>
    <w:rsid w:val="005D37CC"/>
    <w:rsid w:val="006007D4"/>
    <w:rsid w:val="00605F2E"/>
    <w:rsid w:val="00606343"/>
    <w:rsid w:val="00627026"/>
    <w:rsid w:val="006321A9"/>
    <w:rsid w:val="0066591C"/>
    <w:rsid w:val="0066694D"/>
    <w:rsid w:val="00682149"/>
    <w:rsid w:val="00683641"/>
    <w:rsid w:val="00686461"/>
    <w:rsid w:val="00695FE5"/>
    <w:rsid w:val="006A1DF3"/>
    <w:rsid w:val="006A2B1F"/>
    <w:rsid w:val="006A3A16"/>
    <w:rsid w:val="006B40F3"/>
    <w:rsid w:val="006C2F16"/>
    <w:rsid w:val="006F13D9"/>
    <w:rsid w:val="006F2B2E"/>
    <w:rsid w:val="006F4C48"/>
    <w:rsid w:val="006F6664"/>
    <w:rsid w:val="00717F9C"/>
    <w:rsid w:val="00741F61"/>
    <w:rsid w:val="00745FCC"/>
    <w:rsid w:val="007465AC"/>
    <w:rsid w:val="00785AC2"/>
    <w:rsid w:val="007C5525"/>
    <w:rsid w:val="007C5EE4"/>
    <w:rsid w:val="007D1613"/>
    <w:rsid w:val="007D1EE3"/>
    <w:rsid w:val="007F5936"/>
    <w:rsid w:val="007F68D2"/>
    <w:rsid w:val="008058D9"/>
    <w:rsid w:val="00810A73"/>
    <w:rsid w:val="00813236"/>
    <w:rsid w:val="0082103C"/>
    <w:rsid w:val="00831DAA"/>
    <w:rsid w:val="00840DF3"/>
    <w:rsid w:val="0084718D"/>
    <w:rsid w:val="00851340"/>
    <w:rsid w:val="00852CAE"/>
    <w:rsid w:val="00864117"/>
    <w:rsid w:val="008647A4"/>
    <w:rsid w:val="00873DD3"/>
    <w:rsid w:val="00875329"/>
    <w:rsid w:val="00891C12"/>
    <w:rsid w:val="008D28DC"/>
    <w:rsid w:val="008D5A13"/>
    <w:rsid w:val="008E54A8"/>
    <w:rsid w:val="008F3F56"/>
    <w:rsid w:val="0092617C"/>
    <w:rsid w:val="00926B71"/>
    <w:rsid w:val="00941811"/>
    <w:rsid w:val="009523F1"/>
    <w:rsid w:val="00955848"/>
    <w:rsid w:val="0097132E"/>
    <w:rsid w:val="00973A7E"/>
    <w:rsid w:val="009B1D25"/>
    <w:rsid w:val="009B279C"/>
    <w:rsid w:val="009B4427"/>
    <w:rsid w:val="009C2EAF"/>
    <w:rsid w:val="009C403A"/>
    <w:rsid w:val="009C5365"/>
    <w:rsid w:val="009D0DA6"/>
    <w:rsid w:val="009E1190"/>
    <w:rsid w:val="009E646F"/>
    <w:rsid w:val="009E6A52"/>
    <w:rsid w:val="00A010E7"/>
    <w:rsid w:val="00A04921"/>
    <w:rsid w:val="00A21BD6"/>
    <w:rsid w:val="00A30A47"/>
    <w:rsid w:val="00A31B05"/>
    <w:rsid w:val="00A35240"/>
    <w:rsid w:val="00A42B54"/>
    <w:rsid w:val="00A868F3"/>
    <w:rsid w:val="00A968BD"/>
    <w:rsid w:val="00AC4428"/>
    <w:rsid w:val="00AD58C9"/>
    <w:rsid w:val="00AE23A3"/>
    <w:rsid w:val="00AE439A"/>
    <w:rsid w:val="00AE6268"/>
    <w:rsid w:val="00AE6E78"/>
    <w:rsid w:val="00AF702D"/>
    <w:rsid w:val="00B00785"/>
    <w:rsid w:val="00B10910"/>
    <w:rsid w:val="00B477C3"/>
    <w:rsid w:val="00B641B7"/>
    <w:rsid w:val="00B9350C"/>
    <w:rsid w:val="00BA2AF9"/>
    <w:rsid w:val="00BA51DC"/>
    <w:rsid w:val="00BA5A6C"/>
    <w:rsid w:val="00BE257A"/>
    <w:rsid w:val="00BE7A0C"/>
    <w:rsid w:val="00C2641D"/>
    <w:rsid w:val="00C41001"/>
    <w:rsid w:val="00C74127"/>
    <w:rsid w:val="00C86591"/>
    <w:rsid w:val="00C97203"/>
    <w:rsid w:val="00CA2168"/>
    <w:rsid w:val="00CB4E71"/>
    <w:rsid w:val="00CD1564"/>
    <w:rsid w:val="00CD29FA"/>
    <w:rsid w:val="00CD6206"/>
    <w:rsid w:val="00D06F91"/>
    <w:rsid w:val="00D149BC"/>
    <w:rsid w:val="00D247A6"/>
    <w:rsid w:val="00D55DBE"/>
    <w:rsid w:val="00D7196E"/>
    <w:rsid w:val="00D7493A"/>
    <w:rsid w:val="00D87149"/>
    <w:rsid w:val="00D87F6B"/>
    <w:rsid w:val="00D9262A"/>
    <w:rsid w:val="00D931DC"/>
    <w:rsid w:val="00D93D8E"/>
    <w:rsid w:val="00DA42EC"/>
    <w:rsid w:val="00DA6013"/>
    <w:rsid w:val="00DC0D2A"/>
    <w:rsid w:val="00DF0E34"/>
    <w:rsid w:val="00E00D92"/>
    <w:rsid w:val="00E01D68"/>
    <w:rsid w:val="00E378AC"/>
    <w:rsid w:val="00E43A91"/>
    <w:rsid w:val="00E807AB"/>
    <w:rsid w:val="00E8137B"/>
    <w:rsid w:val="00E866A5"/>
    <w:rsid w:val="00E967C3"/>
    <w:rsid w:val="00EC4690"/>
    <w:rsid w:val="00EC6C24"/>
    <w:rsid w:val="00ED2A2A"/>
    <w:rsid w:val="00EE1470"/>
    <w:rsid w:val="00EE1CA3"/>
    <w:rsid w:val="00EE415B"/>
    <w:rsid w:val="00EF42CA"/>
    <w:rsid w:val="00F00C55"/>
    <w:rsid w:val="00F102C5"/>
    <w:rsid w:val="00F15B64"/>
    <w:rsid w:val="00F15C8E"/>
    <w:rsid w:val="00F25052"/>
    <w:rsid w:val="00F36AC6"/>
    <w:rsid w:val="00F44D0B"/>
    <w:rsid w:val="00F46647"/>
    <w:rsid w:val="00F607C0"/>
    <w:rsid w:val="00F7502A"/>
    <w:rsid w:val="00F75616"/>
    <w:rsid w:val="00F77AD7"/>
    <w:rsid w:val="00F8597C"/>
    <w:rsid w:val="00FB6628"/>
    <w:rsid w:val="00FB6924"/>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7546">
      <w:bodyDiv w:val="1"/>
      <w:marLeft w:val="0"/>
      <w:marRight w:val="0"/>
      <w:marTop w:val="0"/>
      <w:marBottom w:val="0"/>
      <w:divBdr>
        <w:top w:val="none" w:sz="0" w:space="0" w:color="auto"/>
        <w:left w:val="none" w:sz="0" w:space="0" w:color="auto"/>
        <w:bottom w:val="none" w:sz="0" w:space="0" w:color="auto"/>
        <w:right w:val="none" w:sz="0" w:space="0" w:color="auto"/>
      </w:divBdr>
    </w:div>
    <w:div w:id="150415180">
      <w:bodyDiv w:val="1"/>
      <w:marLeft w:val="0"/>
      <w:marRight w:val="0"/>
      <w:marTop w:val="0"/>
      <w:marBottom w:val="0"/>
      <w:divBdr>
        <w:top w:val="none" w:sz="0" w:space="0" w:color="auto"/>
        <w:left w:val="none" w:sz="0" w:space="0" w:color="auto"/>
        <w:bottom w:val="none" w:sz="0" w:space="0" w:color="auto"/>
        <w:right w:val="none" w:sz="0" w:space="0" w:color="auto"/>
      </w:divBdr>
    </w:div>
    <w:div w:id="393160084">
      <w:bodyDiv w:val="1"/>
      <w:marLeft w:val="0"/>
      <w:marRight w:val="0"/>
      <w:marTop w:val="0"/>
      <w:marBottom w:val="0"/>
      <w:divBdr>
        <w:top w:val="none" w:sz="0" w:space="0" w:color="auto"/>
        <w:left w:val="none" w:sz="0" w:space="0" w:color="auto"/>
        <w:bottom w:val="none" w:sz="0" w:space="0" w:color="auto"/>
        <w:right w:val="none" w:sz="0" w:space="0" w:color="auto"/>
      </w:divBdr>
    </w:div>
    <w:div w:id="578441010">
      <w:bodyDiv w:val="1"/>
      <w:marLeft w:val="0"/>
      <w:marRight w:val="0"/>
      <w:marTop w:val="0"/>
      <w:marBottom w:val="0"/>
      <w:divBdr>
        <w:top w:val="none" w:sz="0" w:space="0" w:color="auto"/>
        <w:left w:val="none" w:sz="0" w:space="0" w:color="auto"/>
        <w:bottom w:val="none" w:sz="0" w:space="0" w:color="auto"/>
        <w:right w:val="none" w:sz="0" w:space="0" w:color="auto"/>
      </w:divBdr>
    </w:div>
    <w:div w:id="1667629898">
      <w:bodyDiv w:val="1"/>
      <w:marLeft w:val="0"/>
      <w:marRight w:val="0"/>
      <w:marTop w:val="0"/>
      <w:marBottom w:val="0"/>
      <w:divBdr>
        <w:top w:val="none" w:sz="0" w:space="0" w:color="auto"/>
        <w:left w:val="none" w:sz="0" w:space="0" w:color="auto"/>
        <w:bottom w:val="none" w:sz="0" w:space="0" w:color="auto"/>
        <w:right w:val="none" w:sz="0" w:space="0" w:color="auto"/>
      </w:divBdr>
    </w:div>
    <w:div w:id="1693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B0091-F843-4C12-A649-753AB59F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8F2B908A-4E62-4792-87C6-3EC81A1C562E}">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1914</Characters>
  <Application>Microsoft Office Word</Application>
  <DocSecurity>0</DocSecurity>
  <Lines>50</Lines>
  <Paragraphs>25</Paragraphs>
  <ScaleCrop>false</ScaleCrop>
  <HeadingPairs>
    <vt:vector size="8" baseType="variant">
      <vt:variant>
        <vt:lpstr>Otsikko</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
      <vt:lpstr>ECE/TRANS/WP.29/GRSG/2019/34</vt:lpstr>
      <vt:lpstr>ECE/TRANS/WP.29/GRSG/2019/34</vt:lpstr>
      <vt:lpstr>ECE/TRANS/WP.29/GRSG/2019/11</vt:lpstr>
    </vt:vector>
  </TitlesOfParts>
  <Company>Viestintävirasto</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ECE/TRANS/WP.29/GRSG/2021/22</dc:title>
  <dc:subject>2110432</dc:subject>
  <dc:creator>Timo.Karkkainen@traficom.fi</dc:creator>
  <cp:keywords/>
  <dc:description/>
  <cp:lastModifiedBy>Cristina BRIGOLI</cp:lastModifiedBy>
  <cp:revision>2</cp:revision>
  <cp:lastPrinted>2021-07-30T09:54:00Z</cp:lastPrinted>
  <dcterms:created xsi:type="dcterms:W3CDTF">2021-07-30T10:49:00Z</dcterms:created>
  <dcterms:modified xsi:type="dcterms:W3CDTF">2021-07-30T10:49:00Z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