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9041B25" w14:textId="77777777" w:rsidTr="00C97039">
        <w:trPr>
          <w:trHeight w:hRule="exact" w:val="851"/>
        </w:trPr>
        <w:tc>
          <w:tcPr>
            <w:tcW w:w="1276" w:type="dxa"/>
            <w:tcBorders>
              <w:bottom w:val="single" w:sz="4" w:space="0" w:color="auto"/>
            </w:tcBorders>
          </w:tcPr>
          <w:p w14:paraId="036B3CC9" w14:textId="77777777" w:rsidR="00F35BAF" w:rsidRPr="00DB58B5" w:rsidRDefault="00F35BAF" w:rsidP="00CA302C"/>
        </w:tc>
        <w:tc>
          <w:tcPr>
            <w:tcW w:w="2268" w:type="dxa"/>
            <w:tcBorders>
              <w:bottom w:val="single" w:sz="4" w:space="0" w:color="auto"/>
            </w:tcBorders>
            <w:vAlign w:val="bottom"/>
          </w:tcPr>
          <w:p w14:paraId="4407AC8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571C79F" w14:textId="638F4CA4" w:rsidR="00F35BAF" w:rsidRPr="00DB58B5" w:rsidRDefault="00CA302C" w:rsidP="00CA302C">
            <w:pPr>
              <w:jc w:val="right"/>
            </w:pPr>
            <w:r w:rsidRPr="00CA302C">
              <w:rPr>
                <w:sz w:val="40"/>
              </w:rPr>
              <w:t>ECE</w:t>
            </w:r>
            <w:r>
              <w:t>/TRANS/WP</w:t>
            </w:r>
            <w:r w:rsidR="009E5EE7" w:rsidRPr="009E5EE7">
              <w:t>.</w:t>
            </w:r>
            <w:r>
              <w:t>29/GRBP/2021/24</w:t>
            </w:r>
          </w:p>
        </w:tc>
      </w:tr>
      <w:tr w:rsidR="00F35BAF" w:rsidRPr="00DB58B5" w14:paraId="757C0F87" w14:textId="77777777" w:rsidTr="00C97039">
        <w:trPr>
          <w:trHeight w:hRule="exact" w:val="2835"/>
        </w:trPr>
        <w:tc>
          <w:tcPr>
            <w:tcW w:w="1276" w:type="dxa"/>
            <w:tcBorders>
              <w:top w:val="single" w:sz="4" w:space="0" w:color="auto"/>
              <w:bottom w:val="single" w:sz="12" w:space="0" w:color="auto"/>
            </w:tcBorders>
          </w:tcPr>
          <w:p w14:paraId="1D922200" w14:textId="77777777" w:rsidR="00F35BAF" w:rsidRPr="00DB58B5" w:rsidRDefault="00F35BAF" w:rsidP="00C97039">
            <w:pPr>
              <w:spacing w:before="120"/>
              <w:jc w:val="center"/>
            </w:pPr>
            <w:r>
              <w:rPr>
                <w:noProof/>
                <w:lang w:eastAsia="fr-CH"/>
              </w:rPr>
              <w:drawing>
                <wp:inline distT="0" distB="0" distL="0" distR="0" wp14:anchorId="7466481D" wp14:editId="12E96E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2F1F6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F73A4B7" w14:textId="34DD6D5E" w:rsidR="00F35BAF" w:rsidRDefault="00CA302C" w:rsidP="00C97039">
            <w:pPr>
              <w:spacing w:before="240"/>
            </w:pPr>
            <w:proofErr w:type="spellStart"/>
            <w:r>
              <w:t>Distr</w:t>
            </w:r>
            <w:proofErr w:type="spellEnd"/>
            <w:r w:rsidR="009E5EE7" w:rsidRPr="009E5EE7">
              <w:t>.</w:t>
            </w:r>
            <w:r>
              <w:t xml:space="preserve"> générale</w:t>
            </w:r>
          </w:p>
          <w:p w14:paraId="60B1EB33" w14:textId="77777777" w:rsidR="00CA302C" w:rsidRDefault="00CA302C" w:rsidP="00CA302C">
            <w:pPr>
              <w:spacing w:line="240" w:lineRule="exact"/>
            </w:pPr>
            <w:r>
              <w:t>2 juillet 2021</w:t>
            </w:r>
          </w:p>
          <w:p w14:paraId="7BA1E230" w14:textId="77777777" w:rsidR="00CA302C" w:rsidRDefault="00CA302C" w:rsidP="00CA302C">
            <w:pPr>
              <w:spacing w:line="240" w:lineRule="exact"/>
            </w:pPr>
            <w:r>
              <w:t>Français</w:t>
            </w:r>
          </w:p>
          <w:p w14:paraId="4CD3D415" w14:textId="21E424B7" w:rsidR="00CA302C" w:rsidRPr="00DB58B5" w:rsidRDefault="00CA302C" w:rsidP="00CA302C">
            <w:pPr>
              <w:spacing w:line="240" w:lineRule="exact"/>
            </w:pPr>
            <w:r>
              <w:t>Original : anglais</w:t>
            </w:r>
          </w:p>
        </w:tc>
      </w:tr>
    </w:tbl>
    <w:p w14:paraId="336CAF72" w14:textId="77777777" w:rsidR="007F20FA" w:rsidRPr="000312C0" w:rsidRDefault="007F20FA" w:rsidP="007F20FA">
      <w:pPr>
        <w:spacing w:before="120"/>
        <w:rPr>
          <w:b/>
          <w:sz w:val="28"/>
          <w:szCs w:val="28"/>
        </w:rPr>
      </w:pPr>
      <w:r w:rsidRPr="000312C0">
        <w:rPr>
          <w:b/>
          <w:sz w:val="28"/>
          <w:szCs w:val="28"/>
        </w:rPr>
        <w:t>Commission économique pour l’Europe</w:t>
      </w:r>
    </w:p>
    <w:p w14:paraId="6B937690" w14:textId="77777777" w:rsidR="007F20FA" w:rsidRDefault="007F20FA" w:rsidP="007F20FA">
      <w:pPr>
        <w:spacing w:before="120"/>
        <w:rPr>
          <w:sz w:val="28"/>
          <w:szCs w:val="28"/>
        </w:rPr>
      </w:pPr>
      <w:r w:rsidRPr="00685843">
        <w:rPr>
          <w:sz w:val="28"/>
          <w:szCs w:val="28"/>
        </w:rPr>
        <w:t>Comité des transports intérieurs</w:t>
      </w:r>
    </w:p>
    <w:p w14:paraId="424EF20C" w14:textId="3943CADB" w:rsidR="005B1FD4" w:rsidRPr="005B1FD4" w:rsidRDefault="005B1FD4" w:rsidP="005B1FD4">
      <w:pPr>
        <w:spacing w:before="120"/>
        <w:rPr>
          <w:rFonts w:eastAsiaTheme="minorEastAsia"/>
          <w:b/>
          <w:color w:val="000000" w:themeColor="text1"/>
          <w:sz w:val="24"/>
          <w:szCs w:val="24"/>
        </w:rPr>
      </w:pPr>
      <w:r w:rsidRPr="005B1FD4">
        <w:rPr>
          <w:b/>
          <w:bCs/>
          <w:sz w:val="24"/>
          <w:szCs w:val="24"/>
          <w:lang w:val="fr-FR"/>
        </w:rPr>
        <w:t xml:space="preserve">Forum mondial de l’harmonisation </w:t>
      </w:r>
      <w:r>
        <w:rPr>
          <w:b/>
          <w:bCs/>
          <w:sz w:val="24"/>
          <w:szCs w:val="24"/>
          <w:lang w:val="fr-FR"/>
        </w:rPr>
        <w:br/>
      </w:r>
      <w:r w:rsidRPr="005B1FD4">
        <w:rPr>
          <w:b/>
          <w:bCs/>
          <w:sz w:val="24"/>
          <w:szCs w:val="24"/>
          <w:lang w:val="fr-FR"/>
        </w:rPr>
        <w:t>des Règlements concernant les véhicules</w:t>
      </w:r>
    </w:p>
    <w:p w14:paraId="69A8918B" w14:textId="77777777" w:rsidR="005B1FD4" w:rsidRPr="00756EF2" w:rsidRDefault="005B1FD4" w:rsidP="005B1FD4">
      <w:pPr>
        <w:spacing w:before="120"/>
        <w:rPr>
          <w:rFonts w:eastAsiaTheme="minorEastAsia"/>
          <w:b/>
          <w:color w:val="000000" w:themeColor="text1"/>
        </w:rPr>
      </w:pPr>
      <w:r w:rsidRPr="00F675C2">
        <w:rPr>
          <w:b/>
          <w:bCs/>
          <w:lang w:val="fr-FR"/>
        </w:rPr>
        <w:t>Groupe de travail du bruit et des pneumatiques</w:t>
      </w:r>
    </w:p>
    <w:p w14:paraId="02E483E0" w14:textId="77777777" w:rsidR="005B1FD4" w:rsidRPr="00756EF2" w:rsidRDefault="005B1FD4" w:rsidP="005B1FD4">
      <w:pPr>
        <w:spacing w:before="120"/>
        <w:rPr>
          <w:rFonts w:eastAsia="Times New Roman"/>
          <w:b/>
          <w:color w:val="000000" w:themeColor="text1"/>
        </w:rPr>
      </w:pPr>
      <w:r w:rsidRPr="00F675C2">
        <w:rPr>
          <w:b/>
          <w:bCs/>
          <w:lang w:val="fr-FR"/>
        </w:rPr>
        <w:t>Soixante-quatorzième session</w:t>
      </w:r>
    </w:p>
    <w:p w14:paraId="13A3DDF4" w14:textId="77777777" w:rsidR="005B1FD4" w:rsidRPr="00756EF2" w:rsidRDefault="005B1FD4" w:rsidP="005B1FD4">
      <w:pPr>
        <w:rPr>
          <w:rFonts w:eastAsiaTheme="minorEastAsia"/>
          <w:color w:val="000000" w:themeColor="text1"/>
        </w:rPr>
      </w:pPr>
      <w:r w:rsidRPr="00F675C2">
        <w:rPr>
          <w:lang w:val="fr-FR"/>
        </w:rPr>
        <w:t>Genève, 15-17 septembre 2021</w:t>
      </w:r>
    </w:p>
    <w:p w14:paraId="10868840" w14:textId="77777777" w:rsidR="005B1FD4" w:rsidRPr="00756EF2" w:rsidRDefault="005B1FD4" w:rsidP="005B1FD4">
      <w:pPr>
        <w:rPr>
          <w:rFonts w:eastAsiaTheme="minorEastAsia"/>
          <w:color w:val="000000" w:themeColor="text1"/>
        </w:rPr>
      </w:pPr>
      <w:r w:rsidRPr="00F675C2">
        <w:rPr>
          <w:lang w:val="fr-FR"/>
        </w:rPr>
        <w:t>Point 4 de l</w:t>
      </w:r>
      <w:r>
        <w:rPr>
          <w:lang w:val="fr-FR"/>
        </w:rPr>
        <w:t>’</w:t>
      </w:r>
      <w:r w:rsidRPr="00F675C2">
        <w:rPr>
          <w:lang w:val="fr-FR"/>
        </w:rPr>
        <w:t>ordre du jour provisoire</w:t>
      </w:r>
    </w:p>
    <w:p w14:paraId="1425C8FC" w14:textId="77777777" w:rsidR="005B1FD4" w:rsidRPr="00756EF2" w:rsidRDefault="005B1FD4" w:rsidP="005B1FD4">
      <w:pPr>
        <w:rPr>
          <w:rFonts w:eastAsiaTheme="minorEastAsia"/>
          <w:b/>
          <w:color w:val="000000" w:themeColor="text1"/>
        </w:rPr>
      </w:pPr>
      <w:r w:rsidRPr="00F675C2">
        <w:rPr>
          <w:b/>
          <w:bCs/>
          <w:lang w:val="fr-FR"/>
        </w:rPr>
        <w:t>Règlement ONU n</w:t>
      </w:r>
      <w:r w:rsidRPr="00F675C2">
        <w:rPr>
          <w:b/>
          <w:bCs/>
          <w:vertAlign w:val="superscript"/>
          <w:lang w:val="fr-FR"/>
        </w:rPr>
        <w:t>o</w:t>
      </w:r>
      <w:r w:rsidRPr="00F675C2">
        <w:rPr>
          <w:b/>
          <w:bCs/>
          <w:lang w:val="fr-FR"/>
        </w:rPr>
        <w:t xml:space="preserve"> 63 (Bruit émis par les cyclomoteurs)</w:t>
      </w:r>
      <w:r w:rsidRPr="00F675C2">
        <w:rPr>
          <w:lang w:val="fr-FR"/>
        </w:rPr>
        <w:t xml:space="preserve"> </w:t>
      </w:r>
    </w:p>
    <w:p w14:paraId="089C14D6" w14:textId="78C9F39F" w:rsidR="005B1FD4" w:rsidRPr="00756EF2" w:rsidRDefault="005B1FD4" w:rsidP="005B1FD4">
      <w:pPr>
        <w:pStyle w:val="HChG"/>
        <w:rPr>
          <w:rFonts w:eastAsia="Times New Roman"/>
          <w:color w:val="000000" w:themeColor="text1"/>
          <w:lang w:val="fr-FR"/>
        </w:rPr>
      </w:pPr>
      <w:r>
        <w:rPr>
          <w:lang w:val="fr-FR"/>
        </w:rPr>
        <w:tab/>
      </w:r>
      <w:r>
        <w:rPr>
          <w:lang w:val="fr-FR"/>
        </w:rPr>
        <w:tab/>
        <w:t xml:space="preserve">Proposition d’amendements à la série 02 d’amendements </w:t>
      </w:r>
      <w:r>
        <w:rPr>
          <w:lang w:val="fr-FR"/>
        </w:rPr>
        <w:br/>
      </w:r>
      <w:r>
        <w:rPr>
          <w:lang w:val="fr-FR"/>
        </w:rPr>
        <w:t>au Règlement ONU n</w:t>
      </w:r>
      <w:r>
        <w:rPr>
          <w:vertAlign w:val="superscript"/>
          <w:lang w:val="fr-FR"/>
        </w:rPr>
        <w:t>o</w:t>
      </w:r>
      <w:r>
        <w:rPr>
          <w:lang w:val="fr-FR"/>
        </w:rPr>
        <w:t xml:space="preserve"> 63</w:t>
      </w:r>
    </w:p>
    <w:p w14:paraId="66D80C70" w14:textId="7B8F84EF" w:rsidR="005B1FD4" w:rsidRPr="00756EF2" w:rsidRDefault="005B1FD4" w:rsidP="005B1FD4">
      <w:pPr>
        <w:pStyle w:val="H1G"/>
        <w:rPr>
          <w:color w:val="000000" w:themeColor="text1"/>
          <w:lang w:val="fr-FR"/>
        </w:rPr>
      </w:pPr>
      <w:r>
        <w:rPr>
          <w:lang w:val="fr-FR"/>
        </w:rPr>
        <w:tab/>
      </w:r>
      <w:r>
        <w:rPr>
          <w:lang w:val="fr-FR"/>
        </w:rPr>
        <w:tab/>
      </w:r>
      <w:r>
        <w:rPr>
          <w:lang w:val="fr-FR"/>
        </w:rPr>
        <w:t xml:space="preserve">Communication des experts de l’Association internationale </w:t>
      </w:r>
      <w:r>
        <w:rPr>
          <w:lang w:val="fr-FR"/>
        </w:rPr>
        <w:br/>
      </w:r>
      <w:r>
        <w:rPr>
          <w:lang w:val="fr-FR"/>
        </w:rPr>
        <w:t>des constructeurs de motocycles</w:t>
      </w:r>
      <w:r w:rsidRPr="005B1FD4">
        <w:rPr>
          <w:b w:val="0"/>
          <w:bCs/>
          <w:sz w:val="20"/>
          <w:lang w:val="fr-FR"/>
        </w:rPr>
        <w:footnoteReference w:customMarkFollows="1" w:id="2"/>
        <w:t>*</w:t>
      </w:r>
    </w:p>
    <w:p w14:paraId="09621575" w14:textId="2E470E59" w:rsidR="005B1FD4" w:rsidRPr="00756EF2" w:rsidRDefault="005B1FD4" w:rsidP="005B1FD4">
      <w:pPr>
        <w:pStyle w:val="SingleTxtG"/>
        <w:rPr>
          <w:color w:val="000000" w:themeColor="text1"/>
          <w:lang w:val="fr-FR"/>
        </w:rPr>
      </w:pPr>
      <w:r>
        <w:rPr>
          <w:lang w:val="fr-FR"/>
        </w:rPr>
        <w:tab/>
      </w:r>
      <w:r>
        <w:rPr>
          <w:lang w:val="fr-FR"/>
        </w:rPr>
        <w:tab/>
        <w:t>Le texte ci-après a été établi par l’expert de l’Association internationale des constructeurs de motocycles (IMMA) dans la perspective d’une harmonisation de la série 02 d’amendements au Règlement ONU n</w:t>
      </w:r>
      <w:r>
        <w:rPr>
          <w:vertAlign w:val="superscript"/>
          <w:lang w:val="fr-FR"/>
        </w:rPr>
        <w:t>o</w:t>
      </w:r>
      <w:r>
        <w:rPr>
          <w:lang w:val="fr-FR"/>
        </w:rPr>
        <w:t xml:space="preserve"> 63 avec la norme 10844:2014 de l’Organisation internationale de normalisation (ISO)</w:t>
      </w:r>
      <w:r w:rsidR="009E5EE7" w:rsidRPr="009E5EE7">
        <w:rPr>
          <w:lang w:val="fr-FR"/>
        </w:rPr>
        <w:t>.</w:t>
      </w:r>
      <w:r>
        <w:rPr>
          <w:lang w:val="fr-FR"/>
        </w:rPr>
        <w:t xml:space="preserve"> Il est fondé sur le Règlement ONU n</w:t>
      </w:r>
      <w:r>
        <w:rPr>
          <w:vertAlign w:val="superscript"/>
          <w:lang w:val="fr-FR"/>
        </w:rPr>
        <w:t>o</w:t>
      </w:r>
      <w:r>
        <w:rPr>
          <w:lang w:val="fr-FR"/>
        </w:rPr>
        <w:t xml:space="preserve"> 63, y compris le complément 4</w:t>
      </w:r>
      <w:r w:rsidR="009E5EE7" w:rsidRPr="009E5EE7">
        <w:rPr>
          <w:lang w:val="fr-FR"/>
        </w:rPr>
        <w:t>.</w:t>
      </w:r>
      <w:r>
        <w:rPr>
          <w:lang w:val="fr-FR"/>
        </w:rPr>
        <w:t xml:space="preserve"> Les modifications qu’il est proposé d’apporter au texte du Règlement figurent en caractères gras pour les ajouts et biffés pour les suppressions</w:t>
      </w:r>
      <w:r w:rsidR="009E5EE7" w:rsidRPr="009E5EE7">
        <w:rPr>
          <w:lang w:val="fr-FR"/>
        </w:rPr>
        <w:t>.</w:t>
      </w:r>
    </w:p>
    <w:p w14:paraId="54FDB55B" w14:textId="77777777" w:rsidR="005B1FD4" w:rsidRPr="00756EF2" w:rsidRDefault="005B1FD4" w:rsidP="005B1FD4">
      <w:pPr>
        <w:spacing w:line="240" w:lineRule="auto"/>
        <w:rPr>
          <w:color w:val="000000" w:themeColor="text1"/>
          <w:lang w:val="fr-FR"/>
        </w:rPr>
      </w:pPr>
      <w:r w:rsidRPr="00756EF2">
        <w:rPr>
          <w:color w:val="000000" w:themeColor="text1"/>
          <w:lang w:val="fr-FR"/>
        </w:rPr>
        <w:br w:type="page"/>
      </w:r>
    </w:p>
    <w:p w14:paraId="242342B2" w14:textId="13415E62" w:rsidR="005B1FD4" w:rsidRPr="00756EF2" w:rsidRDefault="005B1FD4" w:rsidP="005B1FD4">
      <w:pPr>
        <w:pStyle w:val="HChG"/>
        <w:rPr>
          <w:color w:val="000000" w:themeColor="text1"/>
          <w:lang w:val="fr-FR"/>
        </w:rPr>
      </w:pPr>
      <w:r>
        <w:rPr>
          <w:lang w:val="fr-FR"/>
        </w:rPr>
        <w:lastRenderedPageBreak/>
        <w:tab/>
      </w:r>
      <w:r>
        <w:rPr>
          <w:lang w:val="fr-FR"/>
        </w:rPr>
        <w:t>I</w:t>
      </w:r>
      <w:r w:rsidR="009E5EE7" w:rsidRPr="009E5EE7">
        <w:rPr>
          <w:lang w:val="fr-FR"/>
        </w:rPr>
        <w:t>.</w:t>
      </w:r>
      <w:r>
        <w:rPr>
          <w:lang w:val="fr-FR"/>
        </w:rPr>
        <w:tab/>
        <w:t>Proposition</w:t>
      </w:r>
    </w:p>
    <w:p w14:paraId="77C269F2" w14:textId="4BCB535D" w:rsidR="005B1FD4" w:rsidRPr="00756EF2" w:rsidRDefault="005B1FD4" w:rsidP="005B1FD4">
      <w:pPr>
        <w:pStyle w:val="SingleTxtG"/>
        <w:ind w:left="2268" w:right="1133" w:hanging="1134"/>
        <w:rPr>
          <w:i/>
          <w:color w:val="000000" w:themeColor="text1"/>
          <w:lang w:val="fr-FR"/>
        </w:rPr>
      </w:pPr>
      <w:r>
        <w:rPr>
          <w:i/>
          <w:iCs/>
          <w:lang w:val="fr-FR"/>
        </w:rPr>
        <w:t>Table des matières, annexes</w:t>
      </w:r>
      <w:r>
        <w:rPr>
          <w:lang w:val="fr-FR"/>
        </w:rPr>
        <w:t>, lire</w:t>
      </w:r>
      <w:r w:rsidR="00BA4A7A">
        <w:rPr>
          <w:lang w:val="fr-FR"/>
        </w:rPr>
        <w:t> </w:t>
      </w:r>
      <w:r>
        <w:rPr>
          <w:lang w:val="fr-FR"/>
        </w:rPr>
        <w:t>:</w:t>
      </w:r>
    </w:p>
    <w:p w14:paraId="78676D76" w14:textId="0AC06FA9" w:rsidR="005B1FD4" w:rsidRPr="00756EF2" w:rsidRDefault="005B1FD4" w:rsidP="005B1FD4">
      <w:pPr>
        <w:pStyle w:val="SingleTxtG"/>
        <w:ind w:left="1701" w:right="1133" w:hanging="567"/>
        <w:rPr>
          <w:b/>
          <w:color w:val="000000" w:themeColor="text1"/>
          <w:lang w:val="fr-FR"/>
        </w:rPr>
      </w:pPr>
      <w:r>
        <w:rPr>
          <w:lang w:val="fr-FR"/>
        </w:rPr>
        <w:t>«</w:t>
      </w:r>
      <w:r>
        <w:rPr>
          <w:lang w:val="fr-FR"/>
        </w:rPr>
        <w:t> </w:t>
      </w:r>
      <w:r>
        <w:rPr>
          <w:lang w:val="fr-FR"/>
        </w:rPr>
        <w:t>5</w:t>
      </w:r>
      <w:r>
        <w:rPr>
          <w:lang w:val="fr-FR"/>
        </w:rPr>
        <w:tab/>
      </w:r>
      <w:r>
        <w:rPr>
          <w:strike/>
          <w:lang w:val="fr-FR"/>
        </w:rPr>
        <w:t xml:space="preserve"> Caractéristiques du terrain d’essai </w:t>
      </w:r>
      <w:r>
        <w:rPr>
          <w:b/>
          <w:bCs/>
          <w:lang w:val="fr-FR"/>
        </w:rPr>
        <w:t>Caractéristiques de la piste d’essai</w:t>
      </w:r>
      <w:r w:rsidR="00BA4A7A">
        <w:rPr>
          <w:b/>
          <w:bCs/>
          <w:lang w:val="fr-FR"/>
        </w:rPr>
        <w:t> </w:t>
      </w:r>
      <w:r>
        <w:rPr>
          <w:lang w:val="fr-FR"/>
        </w:rPr>
        <w:t>»</w:t>
      </w:r>
      <w:r w:rsidR="009E5EE7" w:rsidRPr="009E5EE7">
        <w:rPr>
          <w:lang w:val="fr-FR"/>
        </w:rPr>
        <w:t>.</w:t>
      </w:r>
    </w:p>
    <w:p w14:paraId="32DF2E25" w14:textId="72064502" w:rsidR="005B1FD4" w:rsidRPr="00756EF2" w:rsidRDefault="005B1FD4" w:rsidP="005B1FD4">
      <w:pPr>
        <w:pStyle w:val="SingleTxtG"/>
        <w:ind w:left="2268" w:right="1133" w:hanging="1134"/>
        <w:rPr>
          <w:rFonts w:eastAsia="Yu Mincho"/>
          <w:iCs/>
          <w:color w:val="000000" w:themeColor="text1"/>
          <w:lang w:val="fr-FR"/>
        </w:rPr>
      </w:pPr>
      <w:r>
        <w:rPr>
          <w:i/>
          <w:iCs/>
          <w:lang w:val="fr-FR"/>
        </w:rPr>
        <w:t>Paragraphe 10</w:t>
      </w:r>
      <w:r w:rsidR="009E5EE7" w:rsidRPr="009E5EE7">
        <w:rPr>
          <w:i/>
          <w:iCs/>
          <w:lang w:val="fr-FR"/>
        </w:rPr>
        <w:t>.</w:t>
      </w:r>
      <w:r>
        <w:rPr>
          <w:i/>
          <w:iCs/>
          <w:lang w:val="fr-FR"/>
        </w:rPr>
        <w:t>3</w:t>
      </w:r>
      <w:r>
        <w:rPr>
          <w:lang w:val="fr-FR"/>
        </w:rPr>
        <w:t>, lire</w:t>
      </w:r>
      <w:r>
        <w:rPr>
          <w:lang w:val="fr-FR"/>
        </w:rPr>
        <w:t> </w:t>
      </w:r>
      <w:r>
        <w:rPr>
          <w:lang w:val="fr-FR"/>
        </w:rPr>
        <w:t>:</w:t>
      </w:r>
    </w:p>
    <w:p w14:paraId="36FA1909" w14:textId="03C9521C" w:rsidR="005B1FD4" w:rsidRPr="00756EF2" w:rsidRDefault="005B1FD4" w:rsidP="005B1FD4">
      <w:pPr>
        <w:pStyle w:val="SingleTxtG"/>
        <w:ind w:left="2268" w:right="1133" w:hanging="1134"/>
        <w:rPr>
          <w:color w:val="000000" w:themeColor="text1"/>
          <w:lang w:val="fr-FR"/>
        </w:rPr>
      </w:pPr>
      <w:r>
        <w:rPr>
          <w:lang w:val="fr-FR"/>
        </w:rPr>
        <w:t>«</w:t>
      </w:r>
      <w:r>
        <w:rPr>
          <w:lang w:val="fr-FR"/>
        </w:rPr>
        <w:t> </w:t>
      </w:r>
      <w:r>
        <w:rPr>
          <w:lang w:val="fr-FR"/>
        </w:rPr>
        <w:t>10</w:t>
      </w:r>
      <w:r w:rsidR="009E5EE7" w:rsidRPr="009E5EE7">
        <w:rPr>
          <w:lang w:val="fr-FR"/>
        </w:rPr>
        <w:t>.</w:t>
      </w:r>
      <w:r>
        <w:rPr>
          <w:lang w:val="fr-FR"/>
        </w:rPr>
        <w:t>3</w:t>
      </w:r>
      <w:r>
        <w:rPr>
          <w:lang w:val="fr-FR"/>
        </w:rPr>
        <w:tab/>
      </w:r>
      <w:r>
        <w:rPr>
          <w:strike/>
          <w:lang w:val="fr-FR"/>
        </w:rPr>
        <w:t xml:space="preserve">Les </w:t>
      </w:r>
      <w:r>
        <w:rPr>
          <w:b/>
          <w:bCs/>
          <w:lang w:val="fr-FR"/>
        </w:rPr>
        <w:t>Nonobstant les dispositions transitoires ci-dessus, les</w:t>
      </w:r>
      <w:r>
        <w:rPr>
          <w:lang w:val="fr-FR"/>
        </w:rPr>
        <w:t xml:space="preserve"> Parties contractantes appliquant le présent Règlement </w:t>
      </w:r>
      <w:r>
        <w:rPr>
          <w:strike/>
          <w:lang w:val="fr-FR"/>
        </w:rPr>
        <w:t>ne pourront refuser d’</w:t>
      </w:r>
      <w:r>
        <w:rPr>
          <w:b/>
          <w:bCs/>
          <w:lang w:val="fr-FR"/>
        </w:rPr>
        <w:t xml:space="preserve">peuvent </w:t>
      </w:r>
      <w:r>
        <w:rPr>
          <w:lang w:val="fr-FR"/>
        </w:rPr>
        <w:t xml:space="preserve">accorder des </w:t>
      </w:r>
      <w:r>
        <w:rPr>
          <w:strike/>
          <w:lang w:val="fr-FR"/>
        </w:rPr>
        <w:t xml:space="preserve">extensions pour les </w:t>
      </w:r>
      <w:r>
        <w:rPr>
          <w:lang w:val="fr-FR"/>
        </w:rPr>
        <w:t xml:space="preserve">homologations de type </w:t>
      </w:r>
      <w:r>
        <w:rPr>
          <w:strike/>
          <w:lang w:val="fr-FR"/>
        </w:rPr>
        <w:t xml:space="preserve">existants qui ont été accordées </w:t>
      </w:r>
      <w:r>
        <w:rPr>
          <w:lang w:val="fr-FR"/>
        </w:rPr>
        <w:t xml:space="preserve">conformément à </w:t>
      </w:r>
      <w:r>
        <w:rPr>
          <w:strike/>
          <w:lang w:val="fr-FR"/>
        </w:rPr>
        <w:t xml:space="preserve">la </w:t>
      </w:r>
      <w:r>
        <w:rPr>
          <w:b/>
          <w:bCs/>
          <w:lang w:val="fr-FR"/>
        </w:rPr>
        <w:t xml:space="preserve">l’une quelconque des </w:t>
      </w:r>
      <w:r>
        <w:rPr>
          <w:lang w:val="fr-FR"/>
        </w:rPr>
        <w:t>précédente</w:t>
      </w:r>
      <w:r>
        <w:rPr>
          <w:b/>
          <w:bCs/>
          <w:lang w:val="fr-FR"/>
        </w:rPr>
        <w:t>s</w:t>
      </w:r>
      <w:r>
        <w:rPr>
          <w:lang w:val="fr-FR"/>
        </w:rPr>
        <w:t xml:space="preserve"> série</w:t>
      </w:r>
      <w:r>
        <w:rPr>
          <w:b/>
          <w:bCs/>
          <w:lang w:val="fr-FR"/>
        </w:rPr>
        <w:t>s</w:t>
      </w:r>
      <w:r>
        <w:rPr>
          <w:lang w:val="fr-FR"/>
        </w:rPr>
        <w:t xml:space="preserve"> d’amendements au présent Règlement</w:t>
      </w:r>
      <w:r w:rsidR="009E5EE7" w:rsidRPr="009E5EE7">
        <w:rPr>
          <w:lang w:val="fr-FR"/>
        </w:rPr>
        <w:t>.</w:t>
      </w:r>
      <w:r>
        <w:rPr>
          <w:lang w:val="fr-FR"/>
        </w:rPr>
        <w:t xml:space="preserve"> </w:t>
      </w:r>
      <w:r>
        <w:rPr>
          <w:b/>
          <w:bCs/>
          <w:lang w:val="fr-FR"/>
        </w:rPr>
        <w:t>Cependant, les caractéristiques de la piste d’essai pourront être conformes aux dispositions de la norme ISO 10844:2014</w:t>
      </w:r>
      <w:r w:rsidR="009E5EE7" w:rsidRPr="009E5EE7">
        <w:rPr>
          <w:b/>
          <w:bCs/>
          <w:lang w:val="fr-FR"/>
        </w:rPr>
        <w:t>.</w:t>
      </w:r>
      <w:r>
        <w:rPr>
          <w:lang w:val="fr-FR"/>
        </w:rPr>
        <w:t> »</w:t>
      </w:r>
      <w:r w:rsidR="009E5EE7" w:rsidRPr="009E5EE7">
        <w:rPr>
          <w:lang w:val="fr-FR"/>
        </w:rPr>
        <w:t>.</w:t>
      </w:r>
    </w:p>
    <w:p w14:paraId="339F2EB5" w14:textId="392A78C4" w:rsidR="005B1FD4" w:rsidRPr="00756EF2" w:rsidRDefault="005B1FD4" w:rsidP="005B1FD4">
      <w:pPr>
        <w:pStyle w:val="SingleTxtG"/>
        <w:ind w:left="2268" w:right="1133" w:hanging="1134"/>
        <w:rPr>
          <w:i/>
          <w:iCs/>
          <w:color w:val="000000" w:themeColor="text1"/>
          <w:lang w:val="fr-FR"/>
        </w:rPr>
      </w:pPr>
      <w:bookmarkStart w:id="0" w:name="_Hlk72160006"/>
      <w:r>
        <w:rPr>
          <w:i/>
          <w:iCs/>
          <w:lang w:val="fr-FR"/>
        </w:rPr>
        <w:t>Ajouter un nouveau paragraphe, 10</w:t>
      </w:r>
      <w:r w:rsidR="009E5EE7" w:rsidRPr="009E5EE7">
        <w:rPr>
          <w:i/>
          <w:iCs/>
          <w:lang w:val="fr-FR"/>
        </w:rPr>
        <w:t>.</w:t>
      </w:r>
      <w:r>
        <w:rPr>
          <w:i/>
          <w:iCs/>
          <w:lang w:val="fr-FR"/>
        </w:rPr>
        <w:t>4</w:t>
      </w:r>
      <w:r>
        <w:rPr>
          <w:lang w:val="fr-FR"/>
        </w:rPr>
        <w:t>, libellé comme suit</w:t>
      </w:r>
      <w:r>
        <w:rPr>
          <w:lang w:val="fr-FR"/>
        </w:rPr>
        <w:t> </w:t>
      </w:r>
      <w:r>
        <w:rPr>
          <w:lang w:val="fr-FR"/>
        </w:rPr>
        <w:t>:</w:t>
      </w:r>
    </w:p>
    <w:p w14:paraId="7CCFB7AF" w14:textId="73A839CE" w:rsidR="005B1FD4" w:rsidRPr="00756EF2" w:rsidRDefault="005B1FD4" w:rsidP="005B1FD4">
      <w:pPr>
        <w:pStyle w:val="SingleTxtG"/>
        <w:ind w:left="2268" w:right="1133" w:hanging="1134"/>
        <w:rPr>
          <w:color w:val="000000" w:themeColor="text1"/>
          <w:lang w:val="fr-FR"/>
        </w:rPr>
      </w:pPr>
      <w:r>
        <w:rPr>
          <w:b/>
          <w:bCs/>
          <w:lang w:val="fr-FR"/>
        </w:rPr>
        <w:t>«</w:t>
      </w:r>
      <w:r>
        <w:rPr>
          <w:b/>
          <w:bCs/>
          <w:lang w:val="fr-FR"/>
        </w:rPr>
        <w:t> </w:t>
      </w:r>
      <w:r>
        <w:rPr>
          <w:b/>
          <w:bCs/>
          <w:lang w:val="fr-FR"/>
        </w:rPr>
        <w:t>10</w:t>
      </w:r>
      <w:r w:rsidR="009E5EE7" w:rsidRPr="009E5EE7">
        <w:rPr>
          <w:b/>
          <w:bCs/>
          <w:lang w:val="fr-FR"/>
        </w:rPr>
        <w:t>.</w:t>
      </w:r>
      <w:r>
        <w:rPr>
          <w:b/>
          <w:bCs/>
          <w:lang w:val="fr-FR"/>
        </w:rPr>
        <w:t>4</w:t>
      </w:r>
      <w:r>
        <w:rPr>
          <w:lang w:val="fr-FR"/>
        </w:rPr>
        <w:tab/>
      </w:r>
      <w:r>
        <w:rPr>
          <w:b/>
          <w:bCs/>
          <w:lang w:val="fr-FR"/>
        </w:rPr>
        <w:t xml:space="preserve">Les Parties contractantes appliquant le présent Règlement continueront d’accorder des extensions  </w:t>
      </w:r>
      <w:r w:rsidRPr="00DB5720">
        <w:rPr>
          <w:b/>
          <w:bCs/>
          <w:lang w:val="fr-FR"/>
        </w:rPr>
        <w:t xml:space="preserve">pour les homologations délivrées en application </w:t>
      </w:r>
      <w:r>
        <w:rPr>
          <w:b/>
          <w:bCs/>
          <w:lang w:val="fr-FR"/>
        </w:rPr>
        <w:t>de l’une quelconque des précédentes séries d’amendements audit Règlement</w:t>
      </w:r>
      <w:r w:rsidR="009E5EE7" w:rsidRPr="009E5EE7">
        <w:rPr>
          <w:b/>
          <w:bCs/>
          <w:lang w:val="fr-FR"/>
        </w:rPr>
        <w:t>.</w:t>
      </w:r>
      <w:r>
        <w:rPr>
          <w:lang w:val="fr-FR"/>
        </w:rPr>
        <w:t xml:space="preserve"> </w:t>
      </w:r>
      <w:r>
        <w:rPr>
          <w:b/>
          <w:bCs/>
          <w:lang w:val="fr-FR"/>
        </w:rPr>
        <w:t>Cependant, les caractéristiques de la piste d’essai pourront être conformes aux dispositions de la norme ISO 10844:2014</w:t>
      </w:r>
      <w:r w:rsidR="009E5EE7" w:rsidRPr="009E5EE7">
        <w:rPr>
          <w:b/>
          <w:bCs/>
          <w:lang w:val="fr-FR"/>
        </w:rPr>
        <w:t>.</w:t>
      </w:r>
      <w:r>
        <w:rPr>
          <w:b/>
          <w:bCs/>
          <w:lang w:val="fr-FR"/>
        </w:rPr>
        <w:t> </w:t>
      </w:r>
      <w:r>
        <w:rPr>
          <w:lang w:val="fr-FR"/>
        </w:rPr>
        <w:t>»</w:t>
      </w:r>
      <w:r w:rsidR="009E5EE7" w:rsidRPr="009E5EE7">
        <w:rPr>
          <w:lang w:val="fr-FR"/>
        </w:rPr>
        <w:t>.</w:t>
      </w:r>
    </w:p>
    <w:bookmarkEnd w:id="0"/>
    <w:p w14:paraId="47C69DEC" w14:textId="18DE8CAE" w:rsidR="005B1FD4" w:rsidRPr="00756EF2" w:rsidRDefault="005B1FD4" w:rsidP="005B1FD4">
      <w:pPr>
        <w:pStyle w:val="SingleTxtG"/>
        <w:ind w:left="2268" w:right="1133" w:hanging="1134"/>
        <w:rPr>
          <w:i/>
          <w:color w:val="000000" w:themeColor="text1"/>
          <w:lang w:val="fr-FR"/>
        </w:rPr>
      </w:pPr>
      <w:r>
        <w:rPr>
          <w:i/>
          <w:iCs/>
          <w:lang w:val="fr-FR"/>
        </w:rPr>
        <w:t>Les paragraphes 10</w:t>
      </w:r>
      <w:r w:rsidR="009E5EE7" w:rsidRPr="009E5EE7">
        <w:rPr>
          <w:i/>
          <w:iCs/>
          <w:lang w:val="fr-FR"/>
        </w:rPr>
        <w:t>.</w:t>
      </w:r>
      <w:r>
        <w:rPr>
          <w:i/>
          <w:iCs/>
          <w:lang w:val="fr-FR"/>
        </w:rPr>
        <w:t>4</w:t>
      </w:r>
      <w:r>
        <w:rPr>
          <w:lang w:val="fr-FR"/>
        </w:rPr>
        <w:t xml:space="preserve"> </w:t>
      </w:r>
      <w:r>
        <w:rPr>
          <w:i/>
          <w:iCs/>
          <w:lang w:val="fr-FR"/>
        </w:rPr>
        <w:t>à 10</w:t>
      </w:r>
      <w:r w:rsidR="009E5EE7" w:rsidRPr="009E5EE7">
        <w:rPr>
          <w:i/>
          <w:iCs/>
          <w:lang w:val="fr-FR"/>
        </w:rPr>
        <w:t>.</w:t>
      </w:r>
      <w:r>
        <w:rPr>
          <w:i/>
          <w:iCs/>
          <w:lang w:val="fr-FR"/>
        </w:rPr>
        <w:t>6</w:t>
      </w:r>
      <w:r>
        <w:rPr>
          <w:lang w:val="fr-FR"/>
        </w:rPr>
        <w:t xml:space="preserve"> deviennent les paragraphes 10</w:t>
      </w:r>
      <w:r w:rsidR="009E5EE7" w:rsidRPr="009E5EE7">
        <w:rPr>
          <w:lang w:val="fr-FR"/>
        </w:rPr>
        <w:t>.</w:t>
      </w:r>
      <w:r>
        <w:rPr>
          <w:lang w:val="fr-FR"/>
        </w:rPr>
        <w:t>5 à 10</w:t>
      </w:r>
      <w:r w:rsidR="009E5EE7" w:rsidRPr="009E5EE7">
        <w:rPr>
          <w:lang w:val="fr-FR"/>
        </w:rPr>
        <w:t>.</w:t>
      </w:r>
      <w:r>
        <w:rPr>
          <w:lang w:val="fr-FR"/>
        </w:rPr>
        <w:t>7</w:t>
      </w:r>
      <w:r w:rsidR="009E5EE7" w:rsidRPr="009E5EE7">
        <w:rPr>
          <w:i/>
          <w:iCs/>
          <w:lang w:val="fr-FR"/>
        </w:rPr>
        <w:t>.</w:t>
      </w:r>
    </w:p>
    <w:p w14:paraId="29A54F90" w14:textId="2A42253D" w:rsidR="005B1FD4" w:rsidRPr="00756EF2" w:rsidRDefault="005B1FD4" w:rsidP="005B1FD4">
      <w:pPr>
        <w:pStyle w:val="SingleTxtG"/>
        <w:ind w:left="2268" w:right="1133" w:hanging="1134"/>
        <w:rPr>
          <w:i/>
          <w:color w:val="000000" w:themeColor="text1"/>
          <w:lang w:val="fr-FR"/>
        </w:rPr>
      </w:pPr>
      <w:r>
        <w:rPr>
          <w:i/>
          <w:iCs/>
          <w:lang w:val="fr-FR"/>
        </w:rPr>
        <w:t>Paragraphes 10</w:t>
      </w:r>
      <w:r w:rsidR="009E5EE7" w:rsidRPr="009E5EE7">
        <w:rPr>
          <w:i/>
          <w:iCs/>
          <w:lang w:val="fr-FR"/>
        </w:rPr>
        <w:t>.</w:t>
      </w:r>
      <w:r>
        <w:rPr>
          <w:i/>
          <w:iCs/>
          <w:lang w:val="fr-FR"/>
        </w:rPr>
        <w:t>7</w:t>
      </w:r>
      <w:r>
        <w:rPr>
          <w:lang w:val="fr-FR"/>
        </w:rPr>
        <w:t xml:space="preserve"> </w:t>
      </w:r>
      <w:r>
        <w:rPr>
          <w:i/>
          <w:iCs/>
          <w:lang w:val="fr-FR"/>
        </w:rPr>
        <w:t>et 10</w:t>
      </w:r>
      <w:r w:rsidR="009E5EE7" w:rsidRPr="009E5EE7">
        <w:rPr>
          <w:i/>
          <w:iCs/>
          <w:lang w:val="fr-FR"/>
        </w:rPr>
        <w:t>.</w:t>
      </w:r>
      <w:r>
        <w:rPr>
          <w:i/>
          <w:iCs/>
          <w:lang w:val="fr-FR"/>
        </w:rPr>
        <w:t>8</w:t>
      </w:r>
      <w:r>
        <w:rPr>
          <w:lang w:val="fr-FR"/>
        </w:rPr>
        <w:t>, supprimer</w:t>
      </w:r>
      <w:r w:rsidR="009E5EE7" w:rsidRPr="009E5EE7">
        <w:rPr>
          <w:lang w:val="fr-FR"/>
        </w:rPr>
        <w:t>.</w:t>
      </w:r>
    </w:p>
    <w:p w14:paraId="45E9FF35" w14:textId="38C42834" w:rsidR="005B1FD4" w:rsidRPr="00756EF2" w:rsidRDefault="005B1FD4" w:rsidP="005B1FD4">
      <w:pPr>
        <w:pStyle w:val="SingleTxtG"/>
        <w:ind w:left="2268" w:right="1133" w:hanging="1134"/>
        <w:rPr>
          <w:rFonts w:eastAsia="Yu Mincho"/>
          <w:iCs/>
          <w:color w:val="000000" w:themeColor="text1"/>
          <w:lang w:val="fr-FR"/>
        </w:rPr>
      </w:pPr>
      <w:r>
        <w:rPr>
          <w:i/>
          <w:iCs/>
          <w:lang w:val="fr-FR"/>
        </w:rPr>
        <w:t>Annexe 3,</w:t>
      </w:r>
      <w:r>
        <w:rPr>
          <w:lang w:val="fr-FR"/>
        </w:rPr>
        <w:t xml:space="preserve"> </w:t>
      </w:r>
      <w:r>
        <w:rPr>
          <w:i/>
          <w:iCs/>
          <w:lang w:val="fr-FR"/>
        </w:rPr>
        <w:t>paragraphe 2</w:t>
      </w:r>
      <w:r w:rsidR="009E5EE7" w:rsidRPr="009E5EE7">
        <w:rPr>
          <w:i/>
          <w:iCs/>
          <w:lang w:val="fr-FR"/>
        </w:rPr>
        <w:t>.</w:t>
      </w:r>
      <w:r>
        <w:rPr>
          <w:i/>
          <w:iCs/>
          <w:lang w:val="fr-FR"/>
        </w:rPr>
        <w:t>1</w:t>
      </w:r>
      <w:r w:rsidR="009E5EE7" w:rsidRPr="009E5EE7">
        <w:rPr>
          <w:i/>
          <w:iCs/>
          <w:lang w:val="fr-FR"/>
        </w:rPr>
        <w:t>.</w:t>
      </w:r>
      <w:r>
        <w:rPr>
          <w:i/>
          <w:iCs/>
          <w:lang w:val="fr-FR"/>
        </w:rPr>
        <w:t>1</w:t>
      </w:r>
      <w:r>
        <w:rPr>
          <w:lang w:val="fr-FR"/>
        </w:rPr>
        <w:t>, lire</w:t>
      </w:r>
      <w:r>
        <w:rPr>
          <w:lang w:val="fr-FR"/>
        </w:rPr>
        <w:t> </w:t>
      </w:r>
      <w:r>
        <w:rPr>
          <w:lang w:val="fr-FR"/>
        </w:rPr>
        <w:t>:</w:t>
      </w:r>
    </w:p>
    <w:p w14:paraId="3CF0816D" w14:textId="4A9852DD" w:rsidR="005B1FD4" w:rsidRPr="00756EF2" w:rsidRDefault="005B1FD4" w:rsidP="005B1FD4">
      <w:pPr>
        <w:pStyle w:val="SingleTxtG"/>
        <w:ind w:left="2268" w:right="1133" w:hanging="1134"/>
        <w:rPr>
          <w:rFonts w:eastAsia="Yu Mincho"/>
          <w:iCs/>
          <w:color w:val="000000" w:themeColor="text1"/>
          <w:lang w:val="fr-FR"/>
        </w:rPr>
      </w:pPr>
      <w:r>
        <w:rPr>
          <w:lang w:val="fr-FR"/>
        </w:rPr>
        <w:t>«</w:t>
      </w:r>
      <w:r>
        <w:rPr>
          <w:lang w:val="fr-FR"/>
        </w:rPr>
        <w:t> </w:t>
      </w:r>
      <w:r>
        <w:rPr>
          <w:lang w:val="fr-FR"/>
        </w:rPr>
        <w:t>2</w:t>
      </w:r>
      <w:r w:rsidR="009E5EE7" w:rsidRPr="009E5EE7">
        <w:rPr>
          <w:lang w:val="fr-FR"/>
        </w:rPr>
        <w:t>.</w:t>
      </w:r>
      <w:r>
        <w:rPr>
          <w:lang w:val="fr-FR"/>
        </w:rPr>
        <w:t>1</w:t>
      </w:r>
      <w:r w:rsidR="009E5EE7" w:rsidRPr="009E5EE7">
        <w:rPr>
          <w:lang w:val="fr-FR"/>
        </w:rPr>
        <w:t>.</w:t>
      </w:r>
      <w:r>
        <w:rPr>
          <w:lang w:val="fr-FR"/>
        </w:rPr>
        <w:t>1</w:t>
      </w:r>
      <w:r>
        <w:rPr>
          <w:lang w:val="fr-FR"/>
        </w:rPr>
        <w:tab/>
        <w:t xml:space="preserve">Terrain d’essai </w:t>
      </w:r>
    </w:p>
    <w:p w14:paraId="71A1FF06" w14:textId="72CB90D2" w:rsidR="005B1FD4" w:rsidRPr="00756EF2" w:rsidRDefault="005B1FD4" w:rsidP="005B1FD4">
      <w:pPr>
        <w:spacing w:after="120"/>
        <w:ind w:left="2268" w:right="1133"/>
        <w:jc w:val="both"/>
        <w:rPr>
          <w:color w:val="000000" w:themeColor="text1"/>
          <w:sz w:val="18"/>
          <w:szCs w:val="18"/>
        </w:rPr>
      </w:pPr>
      <w:r w:rsidRPr="00F675C2">
        <w:rPr>
          <w:lang w:val="fr-FR"/>
        </w:rPr>
        <w:t>Le terrain d</w:t>
      </w:r>
      <w:r>
        <w:rPr>
          <w:lang w:val="fr-FR"/>
        </w:rPr>
        <w:t>’</w:t>
      </w:r>
      <w:r w:rsidRPr="00F675C2">
        <w:rPr>
          <w:lang w:val="fr-FR"/>
        </w:rPr>
        <w:t>essai se compose d</w:t>
      </w:r>
      <w:r>
        <w:rPr>
          <w:lang w:val="fr-FR"/>
        </w:rPr>
        <w:t>’</w:t>
      </w:r>
      <w:r w:rsidRPr="00F675C2">
        <w:rPr>
          <w:lang w:val="fr-FR"/>
        </w:rPr>
        <w:t>une piste d</w:t>
      </w:r>
      <w:r>
        <w:rPr>
          <w:lang w:val="fr-FR"/>
        </w:rPr>
        <w:t>’</w:t>
      </w:r>
      <w:r w:rsidRPr="00F675C2">
        <w:rPr>
          <w:lang w:val="fr-FR"/>
        </w:rPr>
        <w:t>accélération centrale entourée d</w:t>
      </w:r>
      <w:r>
        <w:rPr>
          <w:lang w:val="fr-FR"/>
        </w:rPr>
        <w:t>’</w:t>
      </w:r>
      <w:r w:rsidRPr="00F675C2">
        <w:rPr>
          <w:lang w:val="fr-FR"/>
        </w:rPr>
        <w:t>une zone d</w:t>
      </w:r>
      <w:r>
        <w:rPr>
          <w:lang w:val="fr-FR"/>
        </w:rPr>
        <w:t>’</w:t>
      </w:r>
      <w:r w:rsidRPr="00F675C2">
        <w:rPr>
          <w:lang w:val="fr-FR"/>
        </w:rPr>
        <w:t>essai pratiquement plane</w:t>
      </w:r>
      <w:r w:rsidR="009E5EE7" w:rsidRPr="009E5EE7">
        <w:rPr>
          <w:lang w:val="fr-FR"/>
        </w:rPr>
        <w:t>.</w:t>
      </w:r>
      <w:r w:rsidRPr="00F675C2">
        <w:rPr>
          <w:lang w:val="fr-FR"/>
        </w:rPr>
        <w:t xml:space="preserve"> La piste d</w:t>
      </w:r>
      <w:r>
        <w:rPr>
          <w:lang w:val="fr-FR"/>
        </w:rPr>
        <w:t>’</w:t>
      </w:r>
      <w:r w:rsidRPr="00F675C2">
        <w:rPr>
          <w:lang w:val="fr-FR"/>
        </w:rPr>
        <w:t>accélération doit être horizontale</w:t>
      </w:r>
      <w:r w:rsidR="009E5EE7">
        <w:rPr>
          <w:lang w:val="fr-FR"/>
        </w:rPr>
        <w:t> </w:t>
      </w:r>
      <w:r>
        <w:rPr>
          <w:lang w:val="fr-FR"/>
        </w:rPr>
        <w:t>;</w:t>
      </w:r>
      <w:r w:rsidRPr="00F675C2">
        <w:rPr>
          <w:lang w:val="fr-FR"/>
        </w:rPr>
        <w:t xml:space="preserve"> son revêtement doit être sec et conçu de façon que les émissions de bruit de roulement restent faibles</w:t>
      </w:r>
      <w:r w:rsidR="009E5EE7" w:rsidRPr="009E5EE7">
        <w:rPr>
          <w:lang w:val="fr-FR"/>
        </w:rPr>
        <w:t>.</w:t>
      </w:r>
      <w:r w:rsidRPr="00F675C2">
        <w:rPr>
          <w:lang w:val="fr-FR"/>
        </w:rPr>
        <w:t xml:space="preserve"> </w:t>
      </w:r>
    </w:p>
    <w:p w14:paraId="6EC16D82" w14:textId="21F530F6" w:rsidR="005B1FD4" w:rsidRPr="00756EF2" w:rsidRDefault="005B1FD4" w:rsidP="005B1FD4">
      <w:pPr>
        <w:spacing w:after="120"/>
        <w:ind w:left="2268" w:right="1133"/>
        <w:jc w:val="both"/>
        <w:rPr>
          <w:color w:val="000000" w:themeColor="text1"/>
          <w:sz w:val="18"/>
          <w:szCs w:val="18"/>
        </w:rPr>
      </w:pPr>
      <w:r w:rsidRPr="00F675C2">
        <w:rPr>
          <w:lang w:val="fr-FR"/>
        </w:rPr>
        <w:t>Sur le terrain d</w:t>
      </w:r>
      <w:r>
        <w:rPr>
          <w:lang w:val="fr-FR"/>
        </w:rPr>
        <w:t>’</w:t>
      </w:r>
      <w:r w:rsidRPr="00F675C2">
        <w:rPr>
          <w:lang w:val="fr-FR"/>
        </w:rPr>
        <w:t>essai, les variations d</w:t>
      </w:r>
      <w:r>
        <w:rPr>
          <w:lang w:val="fr-FR"/>
        </w:rPr>
        <w:t>’</w:t>
      </w:r>
      <w:r w:rsidRPr="00F675C2">
        <w:rPr>
          <w:lang w:val="fr-FR"/>
        </w:rPr>
        <w:t>un champ acoustique libre entre la source sonore au centre de la piste d</w:t>
      </w:r>
      <w:r>
        <w:rPr>
          <w:lang w:val="fr-FR"/>
        </w:rPr>
        <w:t>’</w:t>
      </w:r>
      <w:r w:rsidRPr="00F675C2">
        <w:rPr>
          <w:lang w:val="fr-FR"/>
        </w:rPr>
        <w:t>accélération et le microphone sont maintenues dans un écart de moins de 1 dB</w:t>
      </w:r>
      <w:r w:rsidR="009E5EE7" w:rsidRPr="009E5EE7">
        <w:rPr>
          <w:lang w:val="fr-FR"/>
        </w:rPr>
        <w:t>.</w:t>
      </w:r>
      <w:r w:rsidRPr="00F675C2">
        <w:rPr>
          <w:lang w:val="fr-FR"/>
        </w:rPr>
        <w:t xml:space="preserve"> Cette condition est considérée comme remplie s</w:t>
      </w:r>
      <w:r>
        <w:rPr>
          <w:lang w:val="fr-FR"/>
        </w:rPr>
        <w:t>’</w:t>
      </w:r>
      <w:r w:rsidRPr="00F675C2">
        <w:rPr>
          <w:lang w:val="fr-FR"/>
        </w:rPr>
        <w:t>il n</w:t>
      </w:r>
      <w:r>
        <w:rPr>
          <w:lang w:val="fr-FR"/>
        </w:rPr>
        <w:t>’</w:t>
      </w:r>
      <w:r w:rsidRPr="00F675C2">
        <w:rPr>
          <w:lang w:val="fr-FR"/>
        </w:rPr>
        <w:t>y a pas d</w:t>
      </w:r>
      <w:r>
        <w:rPr>
          <w:lang w:val="fr-FR"/>
        </w:rPr>
        <w:t>’</w:t>
      </w:r>
      <w:r w:rsidRPr="00F675C2">
        <w:rPr>
          <w:lang w:val="fr-FR"/>
        </w:rPr>
        <w:t>objets volumineux réfléchissant le son, tels que clôture, rocher, pont ou bâtiment, à moins de 50 m du centre de la piste d</w:t>
      </w:r>
      <w:r>
        <w:rPr>
          <w:lang w:val="fr-FR"/>
        </w:rPr>
        <w:t>’</w:t>
      </w:r>
      <w:r w:rsidRPr="00F675C2">
        <w:rPr>
          <w:lang w:val="fr-FR"/>
        </w:rPr>
        <w:t>accélération</w:t>
      </w:r>
      <w:r w:rsidR="009E5EE7" w:rsidRPr="009E5EE7">
        <w:rPr>
          <w:lang w:val="fr-FR"/>
        </w:rPr>
        <w:t>.</w:t>
      </w:r>
    </w:p>
    <w:p w14:paraId="0D92F676" w14:textId="55CAFD67" w:rsidR="005B1FD4" w:rsidRPr="00756EF2" w:rsidRDefault="005B1FD4" w:rsidP="005B1FD4">
      <w:pPr>
        <w:spacing w:after="120"/>
        <w:ind w:left="2268" w:right="1133"/>
        <w:jc w:val="both"/>
        <w:rPr>
          <w:color w:val="000000" w:themeColor="text1"/>
          <w:sz w:val="18"/>
          <w:szCs w:val="18"/>
        </w:rPr>
      </w:pPr>
      <w:r w:rsidRPr="00F675C2">
        <w:rPr>
          <w:lang w:val="fr-FR"/>
        </w:rPr>
        <w:t>Aucun obstacle ne doit pouvoir perturber le champ acoustique au voisinage du microphone et personne ne doit se trouver entre le microphone et la source sonore</w:t>
      </w:r>
      <w:r w:rsidR="009E5EE7" w:rsidRPr="009E5EE7">
        <w:rPr>
          <w:lang w:val="fr-FR"/>
        </w:rPr>
        <w:t>.</w:t>
      </w:r>
      <w:r w:rsidRPr="00F675C2">
        <w:rPr>
          <w:lang w:val="fr-FR"/>
        </w:rPr>
        <w:t xml:space="preserve"> L</w:t>
      </w:r>
      <w:r>
        <w:rPr>
          <w:lang w:val="fr-FR"/>
        </w:rPr>
        <w:t>’</w:t>
      </w:r>
      <w:r w:rsidRPr="00F675C2">
        <w:rPr>
          <w:lang w:val="fr-FR"/>
        </w:rPr>
        <w:t>observateur chargé de faire les mesures doit se placer de façon à ne pas influencer les valeurs indiquées par l</w:t>
      </w:r>
      <w:r>
        <w:rPr>
          <w:lang w:val="fr-FR"/>
        </w:rPr>
        <w:t>’</w:t>
      </w:r>
      <w:r w:rsidRPr="00F675C2">
        <w:rPr>
          <w:lang w:val="fr-FR"/>
        </w:rPr>
        <w:t>appareil de mesure</w:t>
      </w:r>
      <w:r w:rsidR="009E5EE7" w:rsidRPr="009E5EE7">
        <w:rPr>
          <w:lang w:val="fr-FR"/>
        </w:rPr>
        <w:t>.</w:t>
      </w:r>
    </w:p>
    <w:p w14:paraId="5A05C570" w14:textId="78AE367A" w:rsidR="005B1FD4" w:rsidRPr="00756EF2" w:rsidRDefault="005B1FD4" w:rsidP="005B1FD4">
      <w:pPr>
        <w:spacing w:after="120"/>
        <w:ind w:left="2268" w:right="1133"/>
        <w:jc w:val="both"/>
        <w:rPr>
          <w:rFonts w:eastAsia="Yu Mincho"/>
          <w:iCs/>
          <w:color w:val="000000" w:themeColor="text1"/>
        </w:rPr>
      </w:pPr>
      <w:r w:rsidRPr="00F675C2">
        <w:rPr>
          <w:lang w:val="fr-FR"/>
        </w:rPr>
        <w:t>Le revêtement de la piste d</w:t>
      </w:r>
      <w:r>
        <w:rPr>
          <w:lang w:val="fr-FR"/>
        </w:rPr>
        <w:t>’</w:t>
      </w:r>
      <w:r w:rsidRPr="00F675C2">
        <w:rPr>
          <w:lang w:val="fr-FR"/>
        </w:rPr>
        <w:t>essai doit être conforme</w:t>
      </w:r>
      <w:r w:rsidRPr="00F675C2">
        <w:rPr>
          <w:strike/>
          <w:lang w:val="fr-FR"/>
        </w:rPr>
        <w:t xml:space="preserve"> aux prescriptions de l</w:t>
      </w:r>
      <w:r>
        <w:rPr>
          <w:strike/>
          <w:lang w:val="fr-FR"/>
        </w:rPr>
        <w:t>’</w:t>
      </w:r>
      <w:r w:rsidRPr="00F675C2">
        <w:rPr>
          <w:strike/>
          <w:lang w:val="fr-FR"/>
        </w:rPr>
        <w:t>annexe 5 du présent Règlement ou de</w:t>
      </w:r>
      <w:r w:rsidRPr="00F675C2">
        <w:rPr>
          <w:lang w:val="fr-FR"/>
        </w:rPr>
        <w:t xml:space="preserve"> </w:t>
      </w:r>
      <w:r w:rsidRPr="00F675C2">
        <w:rPr>
          <w:b/>
          <w:bCs/>
          <w:lang w:val="fr-FR"/>
        </w:rPr>
        <w:t xml:space="preserve">à </w:t>
      </w:r>
      <w:r w:rsidRPr="00F675C2">
        <w:rPr>
          <w:lang w:val="fr-FR"/>
        </w:rPr>
        <w:t>la norme ISO 10844:2014</w:t>
      </w:r>
      <w:r w:rsidR="009E5EE7" w:rsidRPr="009E5EE7">
        <w:rPr>
          <w:lang w:val="fr-FR"/>
        </w:rPr>
        <w:t>.</w:t>
      </w:r>
      <w:r w:rsidRPr="00F675C2">
        <w:rPr>
          <w:lang w:val="fr-FR"/>
        </w:rPr>
        <w:t xml:space="preserve"> </w:t>
      </w:r>
      <w:r w:rsidRPr="00F675C2">
        <w:rPr>
          <w:strike/>
          <w:lang w:val="fr-FR"/>
        </w:rPr>
        <w:t>Passé le délai indiqué au paragraphe 10</w:t>
      </w:r>
      <w:r w:rsidR="009E5EE7" w:rsidRPr="009E5EE7">
        <w:rPr>
          <w:strike/>
          <w:lang w:val="fr-FR"/>
        </w:rPr>
        <w:t>.</w:t>
      </w:r>
      <w:r w:rsidRPr="00F675C2">
        <w:rPr>
          <w:strike/>
          <w:lang w:val="fr-FR"/>
        </w:rPr>
        <w:t>8 du présent Règlement, on se référera uniquement à la norme ISO 10844:2014</w:t>
      </w:r>
      <w:r w:rsidR="009E5EE7" w:rsidRPr="009E5EE7">
        <w:rPr>
          <w:strike/>
          <w:lang w:val="fr-FR"/>
        </w:rPr>
        <w:t>.</w:t>
      </w:r>
      <w:r w:rsidR="00BA4A7A">
        <w:rPr>
          <w:strike/>
          <w:lang w:val="fr-FR"/>
        </w:rPr>
        <w:t> </w:t>
      </w:r>
      <w:r>
        <w:rPr>
          <w:lang w:val="fr-FR"/>
        </w:rPr>
        <w:t>»</w:t>
      </w:r>
      <w:r w:rsidR="009E5EE7" w:rsidRPr="009E5EE7">
        <w:rPr>
          <w:lang w:val="fr-FR"/>
        </w:rPr>
        <w:t>.</w:t>
      </w:r>
    </w:p>
    <w:p w14:paraId="2A7438D9" w14:textId="6134CEBA" w:rsidR="005B1FD4" w:rsidRPr="00756EF2" w:rsidRDefault="005B1FD4" w:rsidP="005B1FD4">
      <w:pPr>
        <w:pStyle w:val="SingleTxtG"/>
        <w:ind w:left="2268" w:right="1133" w:hanging="1134"/>
        <w:rPr>
          <w:i/>
          <w:color w:val="000000" w:themeColor="text1"/>
          <w:lang w:val="fr-FR"/>
        </w:rPr>
      </w:pPr>
      <w:r>
        <w:rPr>
          <w:i/>
          <w:iCs/>
          <w:lang w:val="fr-FR"/>
        </w:rPr>
        <w:t>Annexe 5, titre</w:t>
      </w:r>
      <w:r>
        <w:rPr>
          <w:lang w:val="fr-FR"/>
        </w:rPr>
        <w:t>, lire</w:t>
      </w:r>
      <w:r w:rsidR="00BA4A7A">
        <w:rPr>
          <w:lang w:val="fr-FR"/>
        </w:rPr>
        <w:t> </w:t>
      </w:r>
      <w:r>
        <w:rPr>
          <w:lang w:val="fr-FR"/>
        </w:rPr>
        <w:t>:</w:t>
      </w:r>
    </w:p>
    <w:p w14:paraId="47B5AA88" w14:textId="3FCC5758" w:rsidR="005B1FD4" w:rsidRPr="00756EF2" w:rsidRDefault="005B1FD4" w:rsidP="005B1FD4">
      <w:pPr>
        <w:pStyle w:val="SingleTxtG"/>
        <w:ind w:left="2268" w:right="1133" w:hanging="1134"/>
        <w:rPr>
          <w:color w:val="000000" w:themeColor="text1"/>
          <w:lang w:val="fr-FR"/>
        </w:rPr>
      </w:pPr>
      <w:r>
        <w:rPr>
          <w:lang w:val="fr-FR"/>
        </w:rPr>
        <w:t>«</w:t>
      </w:r>
      <w:r w:rsidR="00BA4A7A">
        <w:rPr>
          <w:lang w:val="fr-FR"/>
        </w:rPr>
        <w:t> </w:t>
      </w:r>
      <w:r>
        <w:rPr>
          <w:lang w:val="fr-FR"/>
        </w:rPr>
        <w:t xml:space="preserve">Caractéristiques </w:t>
      </w:r>
      <w:r>
        <w:rPr>
          <w:strike/>
          <w:lang w:val="fr-FR"/>
        </w:rPr>
        <w:t>du terrain</w:t>
      </w:r>
      <w:r>
        <w:rPr>
          <w:lang w:val="fr-FR"/>
        </w:rPr>
        <w:t xml:space="preserve"> </w:t>
      </w:r>
      <w:r>
        <w:rPr>
          <w:b/>
          <w:bCs/>
          <w:lang w:val="fr-FR"/>
        </w:rPr>
        <w:t xml:space="preserve">de la piste </w:t>
      </w:r>
      <w:r>
        <w:rPr>
          <w:lang w:val="fr-FR"/>
        </w:rPr>
        <w:t>d’essai</w:t>
      </w:r>
      <w:r>
        <w:rPr>
          <w:strike/>
          <w:vertAlign w:val="superscript"/>
          <w:lang w:val="fr-FR"/>
        </w:rPr>
        <w:t>1</w:t>
      </w:r>
      <w:r w:rsidR="00BA4A7A" w:rsidRPr="00BA4A7A">
        <w:rPr>
          <w:lang w:val="fr-FR"/>
        </w:rPr>
        <w:t> </w:t>
      </w:r>
      <w:r>
        <w:rPr>
          <w:lang w:val="fr-FR"/>
        </w:rPr>
        <w:t>»</w:t>
      </w:r>
      <w:r w:rsidR="009E5EE7" w:rsidRPr="009E5EE7">
        <w:rPr>
          <w:lang w:val="fr-FR"/>
        </w:rPr>
        <w:t>.</w:t>
      </w:r>
    </w:p>
    <w:p w14:paraId="1F5C0B1C" w14:textId="2EA23F5D" w:rsidR="005B1FD4" w:rsidRPr="00756EF2" w:rsidRDefault="005B1FD4" w:rsidP="00BA4A7A">
      <w:pPr>
        <w:keepLines/>
        <w:spacing w:after="120"/>
        <w:ind w:left="1134" w:right="1133"/>
        <w:outlineLvl w:val="0"/>
        <w:rPr>
          <w:rFonts w:eastAsia="Times New Roman"/>
          <w:color w:val="000000" w:themeColor="text1"/>
          <w:sz w:val="18"/>
          <w:szCs w:val="18"/>
        </w:rPr>
      </w:pPr>
      <w:r w:rsidRPr="0095301C">
        <w:rPr>
          <w:i/>
          <w:iCs/>
          <w:lang w:val="fr-FR"/>
        </w:rPr>
        <w:t>Note de bas de page 1 et appel de note correspondant</w:t>
      </w:r>
      <w:r w:rsidRPr="0095301C">
        <w:rPr>
          <w:lang w:val="fr-FR"/>
        </w:rPr>
        <w:t>, supprimer</w:t>
      </w:r>
      <w:r w:rsidR="009E5EE7" w:rsidRPr="009E5EE7">
        <w:rPr>
          <w:lang w:val="fr-FR"/>
        </w:rPr>
        <w:t>.</w:t>
      </w:r>
    </w:p>
    <w:p w14:paraId="2922F3A3" w14:textId="51520DB0" w:rsidR="005B1FD4" w:rsidRPr="00756EF2" w:rsidRDefault="005B1FD4" w:rsidP="00BA4A7A">
      <w:pPr>
        <w:keepLines/>
        <w:spacing w:after="120"/>
        <w:ind w:left="1134" w:right="1133"/>
        <w:outlineLvl w:val="0"/>
        <w:rPr>
          <w:rFonts w:eastAsia="Times New Roman"/>
          <w:color w:val="000000" w:themeColor="text1"/>
          <w:sz w:val="18"/>
          <w:szCs w:val="18"/>
        </w:rPr>
      </w:pPr>
      <w:r w:rsidRPr="0095301C">
        <w:rPr>
          <w:i/>
          <w:iCs/>
          <w:lang w:val="fr-FR"/>
        </w:rPr>
        <w:t>Note de bas de page 2 et appel de note correspondant</w:t>
      </w:r>
      <w:r w:rsidRPr="0095301C">
        <w:rPr>
          <w:lang w:val="fr-FR"/>
        </w:rPr>
        <w:t>, supprimer</w:t>
      </w:r>
      <w:r w:rsidR="009E5EE7" w:rsidRPr="009E5EE7">
        <w:rPr>
          <w:lang w:val="fr-FR"/>
        </w:rPr>
        <w:t>.</w:t>
      </w:r>
    </w:p>
    <w:p w14:paraId="3CE96C1D" w14:textId="5B289FD7" w:rsidR="005B1FD4" w:rsidRPr="00756EF2" w:rsidRDefault="005B1FD4" w:rsidP="00BA4A7A">
      <w:pPr>
        <w:keepLines/>
        <w:spacing w:after="120"/>
        <w:ind w:left="1134" w:right="1133"/>
        <w:outlineLvl w:val="0"/>
        <w:rPr>
          <w:rFonts w:eastAsia="Times New Roman"/>
          <w:color w:val="000000" w:themeColor="text1"/>
          <w:sz w:val="18"/>
          <w:szCs w:val="18"/>
        </w:rPr>
      </w:pPr>
      <w:r w:rsidRPr="0095301C">
        <w:rPr>
          <w:i/>
          <w:iCs/>
          <w:lang w:val="fr-FR"/>
        </w:rPr>
        <w:t>Paragraphes 1, 2 et 2</w:t>
      </w:r>
      <w:r w:rsidR="009E5EE7" w:rsidRPr="009E5EE7">
        <w:rPr>
          <w:i/>
          <w:iCs/>
          <w:lang w:val="fr-FR"/>
        </w:rPr>
        <w:t>.</w:t>
      </w:r>
      <w:r w:rsidRPr="0095301C">
        <w:rPr>
          <w:i/>
          <w:iCs/>
          <w:lang w:val="fr-FR"/>
        </w:rPr>
        <w:t>1</w:t>
      </w:r>
      <w:r w:rsidRPr="0095301C">
        <w:rPr>
          <w:lang w:val="fr-FR"/>
        </w:rPr>
        <w:t xml:space="preserve"> </w:t>
      </w:r>
      <w:r w:rsidRPr="0095301C">
        <w:rPr>
          <w:i/>
          <w:iCs/>
          <w:lang w:val="fr-FR"/>
        </w:rPr>
        <w:t>à 2</w:t>
      </w:r>
      <w:r w:rsidR="009E5EE7" w:rsidRPr="009E5EE7">
        <w:rPr>
          <w:i/>
          <w:iCs/>
          <w:lang w:val="fr-FR"/>
        </w:rPr>
        <w:t>.</w:t>
      </w:r>
      <w:r w:rsidRPr="0095301C">
        <w:rPr>
          <w:i/>
          <w:iCs/>
          <w:lang w:val="fr-FR"/>
        </w:rPr>
        <w:t>5</w:t>
      </w:r>
      <w:r w:rsidRPr="0095301C">
        <w:rPr>
          <w:lang w:val="fr-FR"/>
        </w:rPr>
        <w:t>, supprimer</w:t>
      </w:r>
      <w:r w:rsidR="009E5EE7" w:rsidRPr="009E5EE7">
        <w:rPr>
          <w:lang w:val="fr-FR"/>
        </w:rPr>
        <w:t>.</w:t>
      </w:r>
      <w:r w:rsidRPr="0095301C">
        <w:rPr>
          <w:lang w:val="fr-FR"/>
        </w:rPr>
        <w:t xml:space="preserve"> </w:t>
      </w:r>
    </w:p>
    <w:p w14:paraId="61E55B57" w14:textId="33C24C2B" w:rsidR="005B1FD4" w:rsidRPr="00756EF2" w:rsidRDefault="005B1FD4" w:rsidP="00BA4A7A">
      <w:pPr>
        <w:keepLines/>
        <w:spacing w:after="120"/>
        <w:ind w:left="1134" w:right="1133"/>
        <w:outlineLvl w:val="0"/>
        <w:rPr>
          <w:rFonts w:eastAsia="Times New Roman"/>
          <w:color w:val="000000" w:themeColor="text1"/>
          <w:sz w:val="18"/>
          <w:szCs w:val="18"/>
        </w:rPr>
      </w:pPr>
      <w:r w:rsidRPr="0095301C">
        <w:rPr>
          <w:i/>
          <w:iCs/>
          <w:lang w:val="fr-FR"/>
        </w:rPr>
        <w:t>Paragraphes 3, 3</w:t>
      </w:r>
      <w:r w:rsidR="009E5EE7" w:rsidRPr="009E5EE7">
        <w:rPr>
          <w:i/>
          <w:iCs/>
          <w:lang w:val="fr-FR"/>
        </w:rPr>
        <w:t>.</w:t>
      </w:r>
      <w:r w:rsidRPr="0095301C">
        <w:rPr>
          <w:i/>
          <w:iCs/>
          <w:lang w:val="fr-FR"/>
        </w:rPr>
        <w:t>1, 3</w:t>
      </w:r>
      <w:r w:rsidR="009E5EE7" w:rsidRPr="009E5EE7">
        <w:rPr>
          <w:i/>
          <w:iCs/>
          <w:lang w:val="fr-FR"/>
        </w:rPr>
        <w:t>.</w:t>
      </w:r>
      <w:r w:rsidRPr="0095301C">
        <w:rPr>
          <w:i/>
          <w:iCs/>
          <w:lang w:val="fr-FR"/>
        </w:rPr>
        <w:t>2, 3</w:t>
      </w:r>
      <w:r w:rsidR="009E5EE7" w:rsidRPr="009E5EE7">
        <w:rPr>
          <w:i/>
          <w:iCs/>
          <w:lang w:val="fr-FR"/>
        </w:rPr>
        <w:t>.</w:t>
      </w:r>
      <w:r w:rsidRPr="0095301C">
        <w:rPr>
          <w:i/>
          <w:iCs/>
          <w:lang w:val="fr-FR"/>
        </w:rPr>
        <w:t>2</w:t>
      </w:r>
      <w:r w:rsidR="009E5EE7" w:rsidRPr="009E5EE7">
        <w:rPr>
          <w:i/>
          <w:iCs/>
          <w:lang w:val="fr-FR"/>
        </w:rPr>
        <w:t>.</w:t>
      </w:r>
      <w:r w:rsidRPr="0095301C">
        <w:rPr>
          <w:i/>
          <w:iCs/>
          <w:lang w:val="fr-FR"/>
        </w:rPr>
        <w:t>1, 3</w:t>
      </w:r>
      <w:r w:rsidR="009E5EE7" w:rsidRPr="009E5EE7">
        <w:rPr>
          <w:i/>
          <w:iCs/>
          <w:lang w:val="fr-FR"/>
        </w:rPr>
        <w:t>.</w:t>
      </w:r>
      <w:r w:rsidRPr="0095301C">
        <w:rPr>
          <w:i/>
          <w:iCs/>
          <w:lang w:val="fr-FR"/>
        </w:rPr>
        <w:t>2</w:t>
      </w:r>
      <w:r w:rsidR="009E5EE7" w:rsidRPr="009E5EE7">
        <w:rPr>
          <w:i/>
          <w:iCs/>
          <w:lang w:val="fr-FR"/>
        </w:rPr>
        <w:t>.</w:t>
      </w:r>
      <w:r w:rsidRPr="0095301C">
        <w:rPr>
          <w:i/>
          <w:iCs/>
          <w:lang w:val="fr-FR"/>
        </w:rPr>
        <w:t>1</w:t>
      </w:r>
      <w:r w:rsidR="009E5EE7" w:rsidRPr="009E5EE7">
        <w:rPr>
          <w:i/>
          <w:iCs/>
          <w:lang w:val="fr-FR"/>
        </w:rPr>
        <w:t>.</w:t>
      </w:r>
      <w:r w:rsidRPr="0095301C">
        <w:rPr>
          <w:i/>
          <w:iCs/>
          <w:lang w:val="fr-FR"/>
        </w:rPr>
        <w:t>1</w:t>
      </w:r>
      <w:r w:rsidRPr="0095301C">
        <w:rPr>
          <w:lang w:val="fr-FR"/>
        </w:rPr>
        <w:t xml:space="preserve"> </w:t>
      </w:r>
      <w:r w:rsidRPr="0095301C">
        <w:rPr>
          <w:i/>
          <w:iCs/>
          <w:lang w:val="fr-FR"/>
        </w:rPr>
        <w:t>à 3</w:t>
      </w:r>
      <w:r w:rsidR="009E5EE7" w:rsidRPr="009E5EE7">
        <w:rPr>
          <w:i/>
          <w:iCs/>
          <w:lang w:val="fr-FR"/>
        </w:rPr>
        <w:t>.</w:t>
      </w:r>
      <w:r w:rsidRPr="0095301C">
        <w:rPr>
          <w:i/>
          <w:iCs/>
          <w:lang w:val="fr-FR"/>
        </w:rPr>
        <w:t>2</w:t>
      </w:r>
      <w:r w:rsidR="009E5EE7" w:rsidRPr="009E5EE7">
        <w:rPr>
          <w:i/>
          <w:iCs/>
          <w:lang w:val="fr-FR"/>
        </w:rPr>
        <w:t>.</w:t>
      </w:r>
      <w:r w:rsidRPr="0095301C">
        <w:rPr>
          <w:i/>
          <w:iCs/>
          <w:lang w:val="fr-FR"/>
        </w:rPr>
        <w:t>1</w:t>
      </w:r>
      <w:r w:rsidR="009E5EE7" w:rsidRPr="009E5EE7">
        <w:rPr>
          <w:i/>
          <w:iCs/>
          <w:lang w:val="fr-FR"/>
        </w:rPr>
        <w:t>.</w:t>
      </w:r>
      <w:r w:rsidRPr="0095301C">
        <w:rPr>
          <w:i/>
          <w:iCs/>
          <w:lang w:val="fr-FR"/>
        </w:rPr>
        <w:t>4 et 3</w:t>
      </w:r>
      <w:r w:rsidR="009E5EE7" w:rsidRPr="009E5EE7">
        <w:rPr>
          <w:i/>
          <w:iCs/>
          <w:lang w:val="fr-FR"/>
        </w:rPr>
        <w:t>.</w:t>
      </w:r>
      <w:r w:rsidRPr="0095301C">
        <w:rPr>
          <w:i/>
          <w:iCs/>
          <w:lang w:val="fr-FR"/>
        </w:rPr>
        <w:t>2</w:t>
      </w:r>
      <w:r w:rsidR="009E5EE7" w:rsidRPr="009E5EE7">
        <w:rPr>
          <w:i/>
          <w:iCs/>
          <w:lang w:val="fr-FR"/>
        </w:rPr>
        <w:t>.</w:t>
      </w:r>
      <w:r w:rsidRPr="0095301C">
        <w:rPr>
          <w:i/>
          <w:iCs/>
          <w:lang w:val="fr-FR"/>
        </w:rPr>
        <w:t>2</w:t>
      </w:r>
      <w:r w:rsidRPr="0095301C">
        <w:rPr>
          <w:lang w:val="fr-FR"/>
        </w:rPr>
        <w:t>, supprimer</w:t>
      </w:r>
      <w:r w:rsidR="009E5EE7" w:rsidRPr="009E5EE7">
        <w:rPr>
          <w:lang w:val="fr-FR"/>
        </w:rPr>
        <w:t>.</w:t>
      </w:r>
      <w:r w:rsidRPr="0095301C">
        <w:rPr>
          <w:lang w:val="fr-FR"/>
        </w:rPr>
        <w:t xml:space="preserve"> </w:t>
      </w:r>
    </w:p>
    <w:p w14:paraId="36EE0B66" w14:textId="78C39F9B" w:rsidR="005B1FD4" w:rsidRPr="00756EF2" w:rsidRDefault="005B1FD4" w:rsidP="00BA4A7A">
      <w:pPr>
        <w:keepNext/>
        <w:keepLines/>
        <w:spacing w:after="120"/>
        <w:ind w:left="1134" w:right="1133"/>
        <w:outlineLvl w:val="0"/>
        <w:rPr>
          <w:rFonts w:eastAsia="Times New Roman"/>
          <w:color w:val="000000" w:themeColor="text1"/>
          <w:sz w:val="18"/>
          <w:szCs w:val="18"/>
        </w:rPr>
      </w:pPr>
      <w:r w:rsidRPr="0095301C">
        <w:rPr>
          <w:i/>
          <w:iCs/>
          <w:lang w:val="fr-FR"/>
        </w:rPr>
        <w:lastRenderedPageBreak/>
        <w:t>Figure 1</w:t>
      </w:r>
      <w:r w:rsidRPr="0095301C">
        <w:rPr>
          <w:lang w:val="fr-FR"/>
        </w:rPr>
        <w:t>, lire</w:t>
      </w:r>
      <w:r w:rsidR="00BA4A7A">
        <w:rPr>
          <w:lang w:val="fr-FR"/>
        </w:rPr>
        <w:t> </w:t>
      </w:r>
      <w:r>
        <w:rPr>
          <w:lang w:val="fr-FR"/>
        </w:rPr>
        <w:t>:</w:t>
      </w:r>
    </w:p>
    <w:p w14:paraId="314BCFF9" w14:textId="49461ED3" w:rsidR="005B1FD4" w:rsidRPr="00756EF2" w:rsidRDefault="00BA4A7A" w:rsidP="00BA4A7A">
      <w:pPr>
        <w:keepNext/>
        <w:rPr>
          <w:bCs/>
          <w:color w:val="000000" w:themeColor="text1"/>
          <w:lang w:val="fr-FR"/>
        </w:rPr>
      </w:pPr>
      <w:r>
        <w:rPr>
          <w:lang w:val="fr-FR"/>
        </w:rPr>
        <w:tab/>
      </w:r>
      <w:r>
        <w:rPr>
          <w:lang w:val="fr-FR"/>
        </w:rPr>
        <w:tab/>
      </w:r>
      <w:r w:rsidR="005B1FD4">
        <w:rPr>
          <w:lang w:val="fr-FR"/>
        </w:rPr>
        <w:t xml:space="preserve">« Figure 1 </w:t>
      </w:r>
    </w:p>
    <w:p w14:paraId="44765B59" w14:textId="77777777" w:rsidR="005B1FD4" w:rsidRPr="00756EF2" w:rsidRDefault="005B1FD4" w:rsidP="00BA4A7A">
      <w:pPr>
        <w:pStyle w:val="SingleTxtG"/>
        <w:keepNext/>
        <w:ind w:left="2268" w:right="1133" w:hanging="1134"/>
        <w:rPr>
          <w:b/>
          <w:color w:val="000000" w:themeColor="text1"/>
          <w:lang w:val="fr-FR"/>
        </w:rPr>
      </w:pPr>
      <w:r>
        <w:rPr>
          <w:b/>
          <w:bCs/>
          <w:lang w:val="fr-FR"/>
        </w:rPr>
        <w:t>Caractéristiques de la piste d’essai (dimensions en mètres)</w:t>
      </w:r>
    </w:p>
    <w:p w14:paraId="0B9B41A6" w14:textId="77777777" w:rsidR="005B1FD4" w:rsidRPr="00440D92" w:rsidRDefault="005B1FD4" w:rsidP="005B1FD4">
      <w:pPr>
        <w:ind w:left="284"/>
        <w:rPr>
          <w:color w:val="000000" w:themeColor="text1"/>
          <w:lang w:val="en-GB"/>
        </w:rPr>
      </w:pPr>
      <w:r w:rsidRPr="00440D92">
        <w:rPr>
          <w:noProof/>
          <w:color w:val="000000" w:themeColor="text1"/>
          <w:lang w:val="en-GB"/>
        </w:rPr>
        <w:drawing>
          <wp:inline distT="0" distB="0" distL="0" distR="0" wp14:anchorId="1289E64A" wp14:editId="4F545F40">
            <wp:extent cx="5940425" cy="3378200"/>
            <wp:effectExtent l="19050" t="19050" r="22225"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141" b="14264"/>
                    <a:stretch/>
                  </pic:blipFill>
                  <pic:spPr bwMode="auto">
                    <a:xfrm>
                      <a:off x="0" y="0"/>
                      <a:ext cx="5940425" cy="33782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E322863" w14:textId="77777777" w:rsidR="005B1FD4" w:rsidRPr="00AD072E" w:rsidRDefault="005B1FD4" w:rsidP="00BA4A7A">
      <w:pPr>
        <w:keepNext/>
        <w:keepLines/>
        <w:spacing w:before="240" w:after="120" w:line="240" w:lineRule="auto"/>
        <w:ind w:left="1134" w:right="1134"/>
        <w:outlineLvl w:val="0"/>
        <w:rPr>
          <w:rFonts w:eastAsia="Times New Roman"/>
          <w:color w:val="000000" w:themeColor="text1"/>
          <w:sz w:val="18"/>
          <w:szCs w:val="18"/>
        </w:rPr>
      </w:pPr>
      <w:r w:rsidRPr="00AD072E">
        <w:rPr>
          <w:lang w:val="fr-FR"/>
        </w:rPr>
        <w:t>Légende</w:t>
      </w:r>
    </w:p>
    <w:tbl>
      <w:tblPr>
        <w:tblStyle w:val="Grilledutableau"/>
        <w:tblW w:w="0" w:type="auto"/>
        <w:tblInd w:w="1134" w:type="dxa"/>
        <w:tblLayout w:type="fixed"/>
        <w:tblLook w:val="04A0" w:firstRow="1" w:lastRow="0" w:firstColumn="1" w:lastColumn="0" w:noHBand="0" w:noVBand="1"/>
      </w:tblPr>
      <w:tblGrid>
        <w:gridCol w:w="1129"/>
        <w:gridCol w:w="7082"/>
      </w:tblGrid>
      <w:tr w:rsidR="005B1FD4" w:rsidRPr="00756EF2" w14:paraId="06B958CD" w14:textId="77777777" w:rsidTr="00BA4A7A">
        <w:trPr>
          <w:trHeight w:val="567"/>
        </w:trPr>
        <w:tc>
          <w:tcPr>
            <w:tcW w:w="1129" w:type="dxa"/>
            <w:vAlign w:val="center"/>
          </w:tcPr>
          <w:p w14:paraId="454448D0" w14:textId="4B76C6DB" w:rsidR="005B1FD4" w:rsidRPr="00AD072E" w:rsidRDefault="00BA4A7A" w:rsidP="00BA4A7A">
            <w:pPr>
              <w:keepNext/>
              <w:keepLines/>
              <w:jc w:val="center"/>
              <w:outlineLvl w:val="0"/>
              <w:rPr>
                <w:rFonts w:eastAsia="Times New Roman"/>
                <w:color w:val="000000" w:themeColor="text1"/>
                <w:sz w:val="18"/>
                <w:szCs w:val="18"/>
                <w:lang w:val="en-GB"/>
              </w:rPr>
            </w:pPr>
            <w:r w:rsidRPr="00AD072E">
              <w:rPr>
                <w:noProof/>
                <w:color w:val="000000" w:themeColor="text1"/>
              </w:rPr>
              <w:drawing>
                <wp:inline distT="0" distB="0" distL="0" distR="0" wp14:anchorId="26B78D09" wp14:editId="6AAA6510">
                  <wp:extent cx="539750" cy="32854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789" cy="334045"/>
                          </a:xfrm>
                          <a:prstGeom prst="rect">
                            <a:avLst/>
                          </a:prstGeom>
                        </pic:spPr>
                      </pic:pic>
                    </a:graphicData>
                  </a:graphic>
                </wp:inline>
              </w:drawing>
            </w:r>
          </w:p>
        </w:tc>
        <w:tc>
          <w:tcPr>
            <w:tcW w:w="7082" w:type="dxa"/>
            <w:vAlign w:val="center"/>
          </w:tcPr>
          <w:p w14:paraId="67AA2E26" w14:textId="5F99D255" w:rsidR="005B1FD4" w:rsidRPr="00756EF2" w:rsidRDefault="005B1FD4" w:rsidP="00BA4A7A">
            <w:pPr>
              <w:keepNext/>
              <w:keepLines/>
              <w:spacing w:before="60" w:after="60" w:line="220" w:lineRule="atLeast"/>
              <w:ind w:left="57" w:right="57"/>
              <w:outlineLvl w:val="0"/>
              <w:rPr>
                <w:rFonts w:eastAsia="Times New Roman"/>
                <w:color w:val="000000" w:themeColor="text1"/>
                <w:sz w:val="18"/>
                <w:szCs w:val="18"/>
              </w:rPr>
            </w:pPr>
            <w:r w:rsidRPr="00AD072E">
              <w:rPr>
                <w:lang w:val="fr-FR"/>
              </w:rPr>
              <w:t>Surface minimale couverte par la surface de chaussée soumise à l</w:t>
            </w:r>
            <w:r>
              <w:rPr>
                <w:lang w:val="fr-FR"/>
              </w:rPr>
              <w:t>’</w:t>
            </w:r>
            <w:r w:rsidRPr="00AD072E">
              <w:rPr>
                <w:lang w:val="fr-FR"/>
              </w:rPr>
              <w:t xml:space="preserve">essai, </w:t>
            </w:r>
            <w:r w:rsidR="00BA4A7A">
              <w:rPr>
                <w:lang w:val="fr-FR"/>
              </w:rPr>
              <w:br/>
            </w:r>
            <w:r w:rsidRPr="00AD072E">
              <w:rPr>
                <w:lang w:val="fr-FR"/>
              </w:rPr>
              <w:t xml:space="preserve">soit la </w:t>
            </w:r>
            <w:r>
              <w:rPr>
                <w:lang w:val="fr-FR"/>
              </w:rPr>
              <w:t>«</w:t>
            </w:r>
            <w:r w:rsidR="00BA4A7A">
              <w:rPr>
                <w:lang w:val="fr-FR"/>
              </w:rPr>
              <w:t> </w:t>
            </w:r>
            <w:r w:rsidRPr="00AD072E">
              <w:rPr>
                <w:lang w:val="fr-FR"/>
              </w:rPr>
              <w:t>zone d</w:t>
            </w:r>
            <w:r>
              <w:rPr>
                <w:lang w:val="fr-FR"/>
              </w:rPr>
              <w:t>’</w:t>
            </w:r>
            <w:r w:rsidRPr="00AD072E">
              <w:rPr>
                <w:lang w:val="fr-FR"/>
              </w:rPr>
              <w:t>essai</w:t>
            </w:r>
            <w:r w:rsidR="00BA4A7A">
              <w:rPr>
                <w:lang w:val="fr-FR"/>
              </w:rPr>
              <w:t> </w:t>
            </w:r>
            <w:r>
              <w:rPr>
                <w:lang w:val="fr-FR"/>
              </w:rPr>
              <w:t>»</w:t>
            </w:r>
          </w:p>
        </w:tc>
      </w:tr>
      <w:tr w:rsidR="005B1FD4" w:rsidRPr="00756EF2" w14:paraId="26403E6D" w14:textId="77777777" w:rsidTr="00A03A5B">
        <w:trPr>
          <w:trHeight w:val="663"/>
        </w:trPr>
        <w:tc>
          <w:tcPr>
            <w:tcW w:w="1129" w:type="dxa"/>
            <w:vAlign w:val="center"/>
          </w:tcPr>
          <w:p w14:paraId="0F9060A8" w14:textId="64DFC782" w:rsidR="005B1FD4" w:rsidRPr="00756EF2" w:rsidRDefault="00BA4A7A" w:rsidP="00BA4A7A">
            <w:pPr>
              <w:keepNext/>
              <w:keepLines/>
              <w:spacing w:before="100" w:beforeAutospacing="1"/>
              <w:ind w:right="33"/>
              <w:jc w:val="center"/>
              <w:outlineLvl w:val="0"/>
              <w:rPr>
                <w:rFonts w:eastAsia="Times New Roman"/>
                <w:color w:val="000000" w:themeColor="text1"/>
                <w:sz w:val="18"/>
                <w:szCs w:val="18"/>
                <w:lang w:val="fr-FR"/>
              </w:rPr>
            </w:pPr>
            <w:r w:rsidRPr="00AD072E">
              <w:rPr>
                <w:noProof/>
                <w:color w:val="000000" w:themeColor="text1"/>
              </w:rPr>
              <w:drawing>
                <wp:anchor distT="0" distB="0" distL="114300" distR="114300" simplePos="0" relativeHeight="251659264" behindDoc="1" locked="0" layoutInCell="1" allowOverlap="1" wp14:anchorId="72D70731" wp14:editId="1EAED1D1">
                  <wp:simplePos x="0" y="0"/>
                  <wp:positionH relativeFrom="column">
                    <wp:posOffset>176530</wp:posOffset>
                  </wp:positionH>
                  <wp:positionV relativeFrom="paragraph">
                    <wp:posOffset>-29210</wp:posOffset>
                  </wp:positionV>
                  <wp:extent cx="374650" cy="3556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060" t="63074" r="66006" b="5500"/>
                          <a:stretch/>
                        </pic:blipFill>
                        <pic:spPr bwMode="auto">
                          <a:xfrm>
                            <a:off x="0" y="0"/>
                            <a:ext cx="374650" cy="3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2" w:type="dxa"/>
          </w:tcPr>
          <w:p w14:paraId="05303A7B" w14:textId="77777777" w:rsidR="005B1FD4" w:rsidRPr="00756EF2" w:rsidRDefault="005B1FD4" w:rsidP="00BA4A7A">
            <w:pPr>
              <w:keepNext/>
              <w:keepLines/>
              <w:spacing w:before="240" w:after="60" w:line="220" w:lineRule="atLeast"/>
              <w:ind w:left="57" w:right="57"/>
              <w:outlineLvl w:val="0"/>
              <w:rPr>
                <w:rFonts w:eastAsia="Times New Roman"/>
                <w:color w:val="000000" w:themeColor="text1"/>
                <w:sz w:val="18"/>
                <w:szCs w:val="18"/>
              </w:rPr>
            </w:pPr>
            <w:r w:rsidRPr="00AD072E">
              <w:rPr>
                <w:lang w:val="fr-FR"/>
              </w:rPr>
              <w:t>Emplacements des microphones (hauteur</w:t>
            </w:r>
            <w:r>
              <w:rPr>
                <w:lang w:val="fr-FR"/>
              </w:rPr>
              <w:t> :</w:t>
            </w:r>
            <w:r w:rsidRPr="00AD072E">
              <w:rPr>
                <w:lang w:val="fr-FR"/>
              </w:rPr>
              <w:t xml:space="preserve"> 1,2 m)</w:t>
            </w:r>
          </w:p>
        </w:tc>
      </w:tr>
    </w:tbl>
    <w:p w14:paraId="09A7A8DA" w14:textId="572CE583" w:rsidR="005B1FD4" w:rsidRPr="00756EF2" w:rsidRDefault="005B1FD4" w:rsidP="005B1FD4">
      <w:pPr>
        <w:keepNext/>
        <w:keepLines/>
        <w:spacing w:before="120" w:after="120"/>
        <w:ind w:left="1134" w:right="851"/>
        <w:outlineLvl w:val="0"/>
        <w:rPr>
          <w:rFonts w:eastAsia="Times New Roman"/>
          <w:b/>
          <w:bCs/>
          <w:i/>
          <w:iCs/>
          <w:color w:val="000000" w:themeColor="text1"/>
          <w:sz w:val="18"/>
          <w:szCs w:val="18"/>
        </w:rPr>
      </w:pPr>
      <w:r w:rsidRPr="00AD072E">
        <w:rPr>
          <w:b/>
          <w:bCs/>
          <w:i/>
          <w:iCs/>
          <w:lang w:val="fr-FR"/>
        </w:rPr>
        <w:t>Source</w:t>
      </w:r>
      <w:r w:rsidR="00BA4A7A">
        <w:rPr>
          <w:b/>
          <w:bCs/>
          <w:i/>
          <w:iCs/>
          <w:lang w:val="fr-FR"/>
        </w:rPr>
        <w:t> </w:t>
      </w:r>
      <w:r>
        <w:rPr>
          <w:b/>
          <w:bCs/>
          <w:i/>
          <w:iCs/>
          <w:lang w:val="fr-FR"/>
        </w:rPr>
        <w:t>:</w:t>
      </w:r>
      <w:r w:rsidRPr="00AD072E">
        <w:rPr>
          <w:b/>
          <w:bCs/>
          <w:i/>
          <w:iCs/>
          <w:lang w:val="fr-FR"/>
        </w:rPr>
        <w:t xml:space="preserve"> norme ISO 10844:1994, avec modifications</w:t>
      </w:r>
      <w:r w:rsidR="009E5EE7" w:rsidRPr="009E5EE7">
        <w:rPr>
          <w:b/>
          <w:bCs/>
          <w:i/>
          <w:iCs/>
          <w:lang w:val="fr-FR"/>
        </w:rPr>
        <w:t>.</w:t>
      </w:r>
      <w:r w:rsidR="00BA4A7A">
        <w:rPr>
          <w:b/>
          <w:bCs/>
          <w:i/>
          <w:iCs/>
          <w:lang w:val="fr-FR"/>
        </w:rPr>
        <w:t> </w:t>
      </w:r>
      <w:r>
        <w:rPr>
          <w:lang w:val="fr-FR"/>
        </w:rPr>
        <w:t>»</w:t>
      </w:r>
      <w:r w:rsidR="009E5EE7" w:rsidRPr="009E5EE7">
        <w:rPr>
          <w:lang w:val="fr-FR"/>
        </w:rPr>
        <w:t>.</w:t>
      </w:r>
    </w:p>
    <w:p w14:paraId="00057117" w14:textId="3C14F745" w:rsidR="005B1FD4" w:rsidRPr="00756EF2" w:rsidRDefault="005B1FD4" w:rsidP="005B1FD4">
      <w:pPr>
        <w:keepNext/>
        <w:keepLines/>
        <w:spacing w:before="120" w:after="120"/>
        <w:ind w:left="1134" w:right="851"/>
        <w:outlineLvl w:val="0"/>
        <w:rPr>
          <w:rFonts w:eastAsia="Times New Roman"/>
          <w:color w:val="000000" w:themeColor="text1"/>
          <w:sz w:val="18"/>
          <w:szCs w:val="18"/>
        </w:rPr>
      </w:pPr>
      <w:r w:rsidRPr="00AD072E">
        <w:rPr>
          <w:i/>
          <w:iCs/>
          <w:lang w:val="fr-FR"/>
        </w:rPr>
        <w:t>Figure 2 et tableau 1</w:t>
      </w:r>
      <w:r w:rsidRPr="00AD072E">
        <w:rPr>
          <w:lang w:val="fr-FR"/>
        </w:rPr>
        <w:t>, supprimer</w:t>
      </w:r>
      <w:r w:rsidR="009E5EE7" w:rsidRPr="009E5EE7">
        <w:rPr>
          <w:lang w:val="fr-FR"/>
        </w:rPr>
        <w:t>.</w:t>
      </w:r>
    </w:p>
    <w:p w14:paraId="6BD0342D" w14:textId="43BCA44D" w:rsidR="005B1FD4" w:rsidRPr="00756EF2" w:rsidRDefault="005B1FD4" w:rsidP="005B1FD4">
      <w:pPr>
        <w:keepNext/>
        <w:keepLines/>
        <w:spacing w:after="120"/>
        <w:ind w:left="1134" w:right="851"/>
        <w:outlineLvl w:val="0"/>
        <w:rPr>
          <w:rFonts w:eastAsia="Times New Roman"/>
          <w:color w:val="000000" w:themeColor="text1"/>
          <w:sz w:val="18"/>
          <w:szCs w:val="18"/>
        </w:rPr>
      </w:pPr>
      <w:r w:rsidRPr="00AD072E">
        <w:rPr>
          <w:i/>
          <w:iCs/>
          <w:lang w:val="fr-FR"/>
        </w:rPr>
        <w:t>Paragraphes 4, 4</w:t>
      </w:r>
      <w:r w:rsidR="009E5EE7" w:rsidRPr="009E5EE7">
        <w:rPr>
          <w:i/>
          <w:iCs/>
          <w:lang w:val="fr-FR"/>
        </w:rPr>
        <w:t>.</w:t>
      </w:r>
      <w:r w:rsidRPr="00AD072E">
        <w:rPr>
          <w:i/>
          <w:iCs/>
          <w:lang w:val="fr-FR"/>
        </w:rPr>
        <w:t>1</w:t>
      </w:r>
      <w:r w:rsidRPr="00AD072E">
        <w:rPr>
          <w:lang w:val="fr-FR"/>
        </w:rPr>
        <w:t xml:space="preserve"> </w:t>
      </w:r>
      <w:r w:rsidRPr="00AD072E">
        <w:rPr>
          <w:i/>
          <w:iCs/>
          <w:lang w:val="fr-FR"/>
        </w:rPr>
        <w:t>à 4</w:t>
      </w:r>
      <w:r w:rsidR="009E5EE7" w:rsidRPr="009E5EE7">
        <w:rPr>
          <w:i/>
          <w:iCs/>
          <w:lang w:val="fr-FR"/>
        </w:rPr>
        <w:t>.</w:t>
      </w:r>
      <w:r w:rsidRPr="00AD072E">
        <w:rPr>
          <w:i/>
          <w:iCs/>
          <w:lang w:val="fr-FR"/>
        </w:rPr>
        <w:t>3, 5</w:t>
      </w:r>
      <w:r w:rsidRPr="00AD072E">
        <w:rPr>
          <w:lang w:val="fr-FR"/>
        </w:rPr>
        <w:t xml:space="preserve"> </w:t>
      </w:r>
      <w:r w:rsidRPr="00AD072E">
        <w:rPr>
          <w:i/>
          <w:iCs/>
          <w:lang w:val="fr-FR"/>
        </w:rPr>
        <w:t>et 5</w:t>
      </w:r>
      <w:r w:rsidR="009E5EE7" w:rsidRPr="009E5EE7">
        <w:rPr>
          <w:i/>
          <w:iCs/>
          <w:lang w:val="fr-FR"/>
        </w:rPr>
        <w:t>.</w:t>
      </w:r>
      <w:r w:rsidRPr="00AD072E">
        <w:rPr>
          <w:i/>
          <w:iCs/>
          <w:lang w:val="fr-FR"/>
        </w:rPr>
        <w:t>1</w:t>
      </w:r>
      <w:r w:rsidRPr="00AD072E">
        <w:rPr>
          <w:lang w:val="fr-FR"/>
        </w:rPr>
        <w:t xml:space="preserve"> </w:t>
      </w:r>
      <w:r w:rsidRPr="00AD072E">
        <w:rPr>
          <w:i/>
          <w:iCs/>
          <w:lang w:val="fr-FR"/>
        </w:rPr>
        <w:t>à 5</w:t>
      </w:r>
      <w:r w:rsidR="009E5EE7" w:rsidRPr="009E5EE7">
        <w:rPr>
          <w:i/>
          <w:iCs/>
          <w:lang w:val="fr-FR"/>
        </w:rPr>
        <w:t>.</w:t>
      </w:r>
      <w:r w:rsidRPr="00AD072E">
        <w:rPr>
          <w:i/>
          <w:iCs/>
          <w:lang w:val="fr-FR"/>
        </w:rPr>
        <w:t>3</w:t>
      </w:r>
      <w:r w:rsidRPr="00AD072E">
        <w:rPr>
          <w:lang w:val="fr-FR"/>
        </w:rPr>
        <w:t>, supprimer</w:t>
      </w:r>
      <w:r w:rsidR="009E5EE7" w:rsidRPr="009E5EE7">
        <w:rPr>
          <w:lang w:val="fr-FR"/>
        </w:rPr>
        <w:t>.</w:t>
      </w:r>
      <w:r w:rsidRPr="00AD072E">
        <w:rPr>
          <w:lang w:val="fr-FR"/>
        </w:rPr>
        <w:t xml:space="preserve"> </w:t>
      </w:r>
    </w:p>
    <w:p w14:paraId="2D6EA4BA" w14:textId="6B8ADFB6" w:rsidR="005B1FD4" w:rsidRPr="00756EF2" w:rsidRDefault="005B1FD4" w:rsidP="005B1FD4">
      <w:pPr>
        <w:keepNext/>
        <w:keepLines/>
        <w:spacing w:after="120"/>
        <w:ind w:left="1134" w:right="851"/>
        <w:outlineLvl w:val="0"/>
        <w:rPr>
          <w:color w:val="000000" w:themeColor="text1"/>
        </w:rPr>
      </w:pPr>
      <w:r w:rsidRPr="00AD072E">
        <w:rPr>
          <w:i/>
          <w:iCs/>
          <w:lang w:val="fr-FR"/>
        </w:rPr>
        <w:t>Paragraphes 6, 6</w:t>
      </w:r>
      <w:r w:rsidR="009E5EE7" w:rsidRPr="009E5EE7">
        <w:rPr>
          <w:i/>
          <w:iCs/>
          <w:lang w:val="fr-FR"/>
        </w:rPr>
        <w:t>.</w:t>
      </w:r>
      <w:r w:rsidRPr="00AD072E">
        <w:rPr>
          <w:i/>
          <w:iCs/>
          <w:lang w:val="fr-FR"/>
        </w:rPr>
        <w:t>1, 6</w:t>
      </w:r>
      <w:r w:rsidR="009E5EE7" w:rsidRPr="009E5EE7">
        <w:rPr>
          <w:i/>
          <w:iCs/>
          <w:lang w:val="fr-FR"/>
        </w:rPr>
        <w:t>.</w:t>
      </w:r>
      <w:r w:rsidRPr="00AD072E">
        <w:rPr>
          <w:i/>
          <w:iCs/>
          <w:lang w:val="fr-FR"/>
        </w:rPr>
        <w:t>1</w:t>
      </w:r>
      <w:r w:rsidR="009E5EE7" w:rsidRPr="009E5EE7">
        <w:rPr>
          <w:i/>
          <w:iCs/>
          <w:lang w:val="fr-FR"/>
        </w:rPr>
        <w:t>.</w:t>
      </w:r>
      <w:r w:rsidRPr="00AD072E">
        <w:rPr>
          <w:i/>
          <w:iCs/>
          <w:lang w:val="fr-FR"/>
        </w:rPr>
        <w:t>1 à 6</w:t>
      </w:r>
      <w:r w:rsidR="009E5EE7" w:rsidRPr="009E5EE7">
        <w:rPr>
          <w:i/>
          <w:iCs/>
          <w:lang w:val="fr-FR"/>
        </w:rPr>
        <w:t>.</w:t>
      </w:r>
      <w:r w:rsidRPr="00AD072E">
        <w:rPr>
          <w:i/>
          <w:iCs/>
          <w:lang w:val="fr-FR"/>
        </w:rPr>
        <w:t>1</w:t>
      </w:r>
      <w:r w:rsidR="009E5EE7" w:rsidRPr="009E5EE7">
        <w:rPr>
          <w:i/>
          <w:iCs/>
          <w:lang w:val="fr-FR"/>
        </w:rPr>
        <w:t>.</w:t>
      </w:r>
      <w:r w:rsidRPr="00AD072E">
        <w:rPr>
          <w:i/>
          <w:iCs/>
          <w:lang w:val="fr-FR"/>
        </w:rPr>
        <w:t>6, 6</w:t>
      </w:r>
      <w:r w:rsidR="009E5EE7" w:rsidRPr="009E5EE7">
        <w:rPr>
          <w:i/>
          <w:iCs/>
          <w:lang w:val="fr-FR"/>
        </w:rPr>
        <w:t>.</w:t>
      </w:r>
      <w:r w:rsidRPr="00AD072E">
        <w:rPr>
          <w:i/>
          <w:iCs/>
          <w:lang w:val="fr-FR"/>
        </w:rPr>
        <w:t>1</w:t>
      </w:r>
      <w:r w:rsidR="009E5EE7" w:rsidRPr="009E5EE7">
        <w:rPr>
          <w:i/>
          <w:iCs/>
          <w:lang w:val="fr-FR"/>
        </w:rPr>
        <w:t>.</w:t>
      </w:r>
      <w:r w:rsidRPr="00AD072E">
        <w:rPr>
          <w:i/>
          <w:iCs/>
          <w:lang w:val="fr-FR"/>
        </w:rPr>
        <w:t>6</w:t>
      </w:r>
      <w:r w:rsidR="009E5EE7" w:rsidRPr="009E5EE7">
        <w:rPr>
          <w:i/>
          <w:iCs/>
          <w:lang w:val="fr-FR"/>
        </w:rPr>
        <w:t>.</w:t>
      </w:r>
      <w:r w:rsidRPr="00AD072E">
        <w:rPr>
          <w:i/>
          <w:iCs/>
          <w:lang w:val="fr-FR"/>
        </w:rPr>
        <w:t>1 à 6</w:t>
      </w:r>
      <w:r w:rsidR="009E5EE7" w:rsidRPr="009E5EE7">
        <w:rPr>
          <w:i/>
          <w:iCs/>
          <w:lang w:val="fr-FR"/>
        </w:rPr>
        <w:t>.</w:t>
      </w:r>
      <w:r w:rsidRPr="00AD072E">
        <w:rPr>
          <w:i/>
          <w:iCs/>
          <w:lang w:val="fr-FR"/>
        </w:rPr>
        <w:t>1</w:t>
      </w:r>
      <w:r w:rsidR="009E5EE7" w:rsidRPr="009E5EE7">
        <w:rPr>
          <w:i/>
          <w:iCs/>
          <w:lang w:val="fr-FR"/>
        </w:rPr>
        <w:t>.</w:t>
      </w:r>
      <w:r w:rsidRPr="00AD072E">
        <w:rPr>
          <w:i/>
          <w:iCs/>
          <w:lang w:val="fr-FR"/>
        </w:rPr>
        <w:t>6</w:t>
      </w:r>
      <w:r w:rsidR="009E5EE7" w:rsidRPr="009E5EE7">
        <w:rPr>
          <w:i/>
          <w:iCs/>
          <w:lang w:val="fr-FR"/>
        </w:rPr>
        <w:t>.</w:t>
      </w:r>
      <w:r w:rsidRPr="00AD072E">
        <w:rPr>
          <w:i/>
          <w:iCs/>
          <w:lang w:val="fr-FR"/>
        </w:rPr>
        <w:t>7 et 6</w:t>
      </w:r>
      <w:r w:rsidR="009E5EE7" w:rsidRPr="009E5EE7">
        <w:rPr>
          <w:i/>
          <w:iCs/>
          <w:lang w:val="fr-FR"/>
        </w:rPr>
        <w:t>.</w:t>
      </w:r>
      <w:r w:rsidRPr="00AD072E">
        <w:rPr>
          <w:i/>
          <w:iCs/>
          <w:lang w:val="fr-FR"/>
        </w:rPr>
        <w:t>2</w:t>
      </w:r>
      <w:r w:rsidRPr="00AD072E">
        <w:rPr>
          <w:lang w:val="fr-FR"/>
        </w:rPr>
        <w:t>, supprimer</w:t>
      </w:r>
      <w:r w:rsidR="009E5EE7" w:rsidRPr="009E5EE7">
        <w:rPr>
          <w:lang w:val="fr-FR"/>
        </w:rPr>
        <w:t>.</w:t>
      </w:r>
      <w:r w:rsidRPr="00AD072E">
        <w:rPr>
          <w:lang w:val="fr-FR"/>
        </w:rPr>
        <w:t xml:space="preserve"> </w:t>
      </w:r>
    </w:p>
    <w:p w14:paraId="08B23716" w14:textId="4718EB29" w:rsidR="005B1FD4" w:rsidRPr="00756EF2" w:rsidRDefault="00BA4A7A" w:rsidP="00BA4A7A">
      <w:pPr>
        <w:pStyle w:val="HChG"/>
        <w:rPr>
          <w:color w:val="000000" w:themeColor="text1"/>
          <w:lang w:val="fr-FR"/>
        </w:rPr>
      </w:pPr>
      <w:r>
        <w:rPr>
          <w:lang w:val="fr-FR"/>
        </w:rPr>
        <w:tab/>
      </w:r>
      <w:r w:rsidR="005B1FD4">
        <w:rPr>
          <w:lang w:val="fr-FR"/>
        </w:rPr>
        <w:t>II</w:t>
      </w:r>
      <w:r w:rsidR="009E5EE7" w:rsidRPr="009E5EE7">
        <w:rPr>
          <w:lang w:val="fr-FR"/>
        </w:rPr>
        <w:t>.</w:t>
      </w:r>
      <w:r w:rsidR="005B1FD4">
        <w:rPr>
          <w:lang w:val="fr-FR"/>
        </w:rPr>
        <w:tab/>
        <w:t>Justification</w:t>
      </w:r>
    </w:p>
    <w:p w14:paraId="37F7ED5B" w14:textId="659AC070" w:rsidR="005B1FD4" w:rsidRPr="00756EF2" w:rsidRDefault="005B1FD4" w:rsidP="00BA4A7A">
      <w:pPr>
        <w:pStyle w:val="SingleTxtG"/>
        <w:rPr>
          <w:color w:val="000000" w:themeColor="text1"/>
          <w:lang w:val="fr-FR"/>
        </w:rPr>
      </w:pPr>
      <w:r w:rsidRPr="00756EF2">
        <w:rPr>
          <w:color w:val="000000" w:themeColor="text1"/>
          <w:lang w:val="fr-FR"/>
        </w:rPr>
        <w:t>1</w:t>
      </w:r>
      <w:r w:rsidR="009E5EE7" w:rsidRPr="009E5EE7">
        <w:rPr>
          <w:color w:val="000000" w:themeColor="text1"/>
          <w:lang w:val="fr-FR"/>
        </w:rPr>
        <w:t>.</w:t>
      </w:r>
      <w:r w:rsidRPr="00756EF2">
        <w:rPr>
          <w:color w:val="000000" w:themeColor="text1"/>
          <w:lang w:val="fr-FR"/>
        </w:rPr>
        <w:tab/>
      </w:r>
      <w:r>
        <w:rPr>
          <w:lang w:val="fr-FR"/>
        </w:rPr>
        <w:t>La présente proposition vise à harmoniser la série 02 d’amendements au Règlement ONU n</w:t>
      </w:r>
      <w:r>
        <w:rPr>
          <w:vertAlign w:val="superscript"/>
          <w:lang w:val="fr-FR"/>
        </w:rPr>
        <w:t>o</w:t>
      </w:r>
      <w:r>
        <w:rPr>
          <w:lang w:val="fr-FR"/>
        </w:rPr>
        <w:t xml:space="preserve"> 63 avec la norme ISO 10844:2014, en éliminant les dispositions reprises de la norme ISO 10844:1994, à l’exception de la figure 1 de l’annexe 5 qui précise les caractéristiques de la piste d’essai</w:t>
      </w:r>
      <w:r w:rsidR="009E5EE7" w:rsidRPr="009E5EE7">
        <w:rPr>
          <w:lang w:val="fr-FR"/>
        </w:rPr>
        <w:t>.</w:t>
      </w:r>
      <w:r>
        <w:rPr>
          <w:lang w:val="fr-FR"/>
        </w:rPr>
        <w:t xml:space="preserve"> </w:t>
      </w:r>
    </w:p>
    <w:p w14:paraId="3D5995E6" w14:textId="6681A309" w:rsidR="005B1FD4" w:rsidRPr="00756EF2" w:rsidRDefault="005B1FD4" w:rsidP="00BA4A7A">
      <w:pPr>
        <w:pStyle w:val="SingleTxtG"/>
        <w:rPr>
          <w:color w:val="000000" w:themeColor="text1"/>
          <w:lang w:val="fr-FR"/>
        </w:rPr>
      </w:pPr>
      <w:r w:rsidRPr="00756EF2">
        <w:rPr>
          <w:color w:val="000000" w:themeColor="text1"/>
          <w:lang w:val="fr-FR"/>
        </w:rPr>
        <w:t>1</w:t>
      </w:r>
      <w:r w:rsidR="009E5EE7" w:rsidRPr="009E5EE7">
        <w:rPr>
          <w:color w:val="000000" w:themeColor="text1"/>
          <w:lang w:val="fr-FR"/>
        </w:rPr>
        <w:t>.</w:t>
      </w:r>
      <w:r w:rsidRPr="00756EF2">
        <w:rPr>
          <w:color w:val="000000" w:themeColor="text1"/>
          <w:lang w:val="fr-FR"/>
        </w:rPr>
        <w:t>1</w:t>
      </w:r>
      <w:r w:rsidRPr="00756EF2">
        <w:rPr>
          <w:color w:val="000000" w:themeColor="text1"/>
          <w:lang w:val="fr-FR"/>
        </w:rPr>
        <w:tab/>
      </w:r>
      <w:r>
        <w:rPr>
          <w:lang w:val="fr-FR"/>
        </w:rPr>
        <w:t>À compter du 20 janvier 2021, les caractéristiques du terrain d’essai présentées à l’annexe 5 ne seront plus valables</w:t>
      </w:r>
      <w:r w:rsidR="009E5EE7" w:rsidRPr="009E5EE7">
        <w:rPr>
          <w:lang w:val="fr-FR"/>
        </w:rPr>
        <w:t>.</w:t>
      </w:r>
      <w:r>
        <w:rPr>
          <w:lang w:val="fr-FR"/>
        </w:rPr>
        <w:t xml:space="preserve"> Elles seront remplacées par les dispositions de la norme ISO 10844:2014</w:t>
      </w:r>
      <w:r w:rsidR="009E5EE7" w:rsidRPr="009E5EE7">
        <w:rPr>
          <w:lang w:val="fr-FR"/>
        </w:rPr>
        <w:t>.</w:t>
      </w:r>
    </w:p>
    <w:p w14:paraId="30D86A3A" w14:textId="08ABA474" w:rsidR="005B1FD4" w:rsidRPr="00756EF2" w:rsidRDefault="005B1FD4" w:rsidP="00BA4A7A">
      <w:pPr>
        <w:pStyle w:val="Commentaire"/>
        <w:keepNext/>
        <w:keepLines/>
        <w:spacing w:after="120"/>
        <w:ind w:left="1134" w:right="1134"/>
        <w:jc w:val="both"/>
        <w:rPr>
          <w:color w:val="000000" w:themeColor="text1"/>
          <w:lang w:val="fr-FR"/>
        </w:rPr>
      </w:pPr>
      <w:r w:rsidRPr="00756EF2">
        <w:rPr>
          <w:color w:val="000000" w:themeColor="text1"/>
          <w:lang w:val="fr-FR"/>
        </w:rPr>
        <w:lastRenderedPageBreak/>
        <w:t>1</w:t>
      </w:r>
      <w:r w:rsidR="009E5EE7" w:rsidRPr="009E5EE7">
        <w:rPr>
          <w:color w:val="000000" w:themeColor="text1"/>
          <w:lang w:val="fr-FR"/>
        </w:rPr>
        <w:t>.</w:t>
      </w:r>
      <w:r w:rsidRPr="00756EF2">
        <w:rPr>
          <w:color w:val="000000" w:themeColor="text1"/>
          <w:lang w:val="fr-FR"/>
        </w:rPr>
        <w:t>2</w:t>
      </w:r>
      <w:r w:rsidRPr="00756EF2">
        <w:rPr>
          <w:color w:val="000000" w:themeColor="text1"/>
          <w:lang w:val="fr-FR"/>
        </w:rPr>
        <w:tab/>
      </w:r>
      <w:r>
        <w:rPr>
          <w:lang w:val="fr-FR"/>
        </w:rPr>
        <w:t>La date du 20 janvier 2021 correspond à un délai de 60 mois après l’entrée en vigueur du complément 1 à la série 02 d’amendements, conformément aux prescriptions du paragraphe 10</w:t>
      </w:r>
      <w:r w:rsidR="009E5EE7" w:rsidRPr="009E5EE7">
        <w:rPr>
          <w:lang w:val="fr-FR"/>
        </w:rPr>
        <w:t>.</w:t>
      </w:r>
      <w:r>
        <w:rPr>
          <w:lang w:val="fr-FR"/>
        </w:rPr>
        <w:t>8 ci-dessous</w:t>
      </w:r>
      <w:r w:rsidR="00BA4A7A">
        <w:rPr>
          <w:lang w:val="fr-FR"/>
        </w:rPr>
        <w:t> </w:t>
      </w:r>
      <w:r>
        <w:rPr>
          <w:lang w:val="fr-FR"/>
        </w:rPr>
        <w:t>:</w:t>
      </w:r>
    </w:p>
    <w:p w14:paraId="79700C75" w14:textId="5EF0A0A4" w:rsidR="005B1FD4" w:rsidRPr="00756EF2" w:rsidRDefault="005B1FD4" w:rsidP="00BA4A7A">
      <w:pPr>
        <w:pStyle w:val="Commentaire"/>
        <w:keepNext/>
        <w:keepLines/>
        <w:spacing w:after="120"/>
        <w:ind w:left="2268" w:right="1134" w:hanging="1134"/>
        <w:jc w:val="both"/>
        <w:rPr>
          <w:i/>
          <w:iCs/>
          <w:color w:val="000000" w:themeColor="text1"/>
          <w:lang w:val="fr-FR"/>
        </w:rPr>
      </w:pPr>
      <w:r>
        <w:rPr>
          <w:lang w:val="fr-FR"/>
        </w:rPr>
        <w:t>«</w:t>
      </w:r>
      <w:r w:rsidR="00BA4A7A">
        <w:rPr>
          <w:lang w:val="fr-FR"/>
        </w:rPr>
        <w:t> </w:t>
      </w:r>
      <w:r>
        <w:rPr>
          <w:i/>
          <w:iCs/>
          <w:lang w:val="fr-FR"/>
        </w:rPr>
        <w:t>10</w:t>
      </w:r>
      <w:r w:rsidR="009E5EE7" w:rsidRPr="009E5EE7">
        <w:rPr>
          <w:i/>
          <w:iCs/>
          <w:lang w:val="fr-FR"/>
        </w:rPr>
        <w:t>.</w:t>
      </w:r>
      <w:r>
        <w:rPr>
          <w:i/>
          <w:iCs/>
          <w:lang w:val="fr-FR"/>
        </w:rPr>
        <w:t>8</w:t>
      </w:r>
      <w:r>
        <w:rPr>
          <w:lang w:val="fr-FR"/>
        </w:rPr>
        <w:tab/>
      </w:r>
      <w:r>
        <w:rPr>
          <w:i/>
          <w:iCs/>
          <w:lang w:val="fr-FR"/>
        </w:rPr>
        <w:t xml:space="preserve">Passé un délai de </w:t>
      </w:r>
      <w:r w:rsidR="009E5EE7">
        <w:rPr>
          <w:i/>
          <w:iCs/>
          <w:lang w:val="fr-FR"/>
        </w:rPr>
        <w:t>60</w:t>
      </w:r>
      <w:r>
        <w:rPr>
          <w:i/>
          <w:iCs/>
          <w:lang w:val="fr-FR"/>
        </w:rPr>
        <w:t xml:space="preserve"> mois à compter de la date d’entrée en vigueur du complément 1 à la série 02 d’amendements au présent Règlement, les Parties contractantes appliquant ledit Règlement ne pourront accorder d’homologation de type que si le type de véhicule concerné satisfait aux prescriptions dudit Règlement tel que modifié par ledit complément</w:t>
      </w:r>
      <w:r w:rsidR="009E5EE7" w:rsidRPr="009E5EE7">
        <w:rPr>
          <w:i/>
          <w:iCs/>
          <w:lang w:val="fr-FR"/>
        </w:rPr>
        <w:t>.</w:t>
      </w:r>
      <w:r w:rsidR="00BA4A7A">
        <w:rPr>
          <w:i/>
          <w:iCs/>
          <w:lang w:val="fr-FR"/>
        </w:rPr>
        <w:t> </w:t>
      </w:r>
      <w:r>
        <w:rPr>
          <w:lang w:val="fr-FR"/>
        </w:rPr>
        <w:t>»</w:t>
      </w:r>
      <w:r w:rsidR="009E5EE7" w:rsidRPr="009E5EE7">
        <w:rPr>
          <w:lang w:val="fr-FR"/>
        </w:rPr>
        <w:t>.</w:t>
      </w:r>
    </w:p>
    <w:p w14:paraId="5A9AD917" w14:textId="5FA1BA1E" w:rsidR="005B1FD4" w:rsidRPr="00756EF2" w:rsidRDefault="005B1FD4" w:rsidP="005B1FD4">
      <w:pPr>
        <w:pStyle w:val="Commentaire"/>
        <w:spacing w:after="120"/>
        <w:ind w:left="1134" w:right="1134"/>
        <w:jc w:val="both"/>
        <w:rPr>
          <w:color w:val="000000" w:themeColor="text1"/>
          <w:lang w:val="fr-FR"/>
        </w:rPr>
      </w:pPr>
      <w:r w:rsidRPr="00756EF2">
        <w:rPr>
          <w:color w:val="000000" w:themeColor="text1"/>
          <w:lang w:val="fr-FR"/>
        </w:rPr>
        <w:t>2</w:t>
      </w:r>
      <w:r w:rsidR="009E5EE7" w:rsidRPr="009E5EE7">
        <w:rPr>
          <w:color w:val="000000" w:themeColor="text1"/>
          <w:lang w:val="fr-FR"/>
        </w:rPr>
        <w:t>.</w:t>
      </w:r>
      <w:r w:rsidRPr="00756EF2">
        <w:rPr>
          <w:color w:val="000000" w:themeColor="text1"/>
          <w:lang w:val="fr-FR"/>
        </w:rPr>
        <w:tab/>
      </w:r>
      <w:r>
        <w:rPr>
          <w:lang w:val="fr-FR"/>
        </w:rPr>
        <w:t>L’IMMA souhaiterait que l’actuelle figure 1 de l’annexe 5 soit remplacée par la figure ci-dessus dont la résolution est supérieure</w:t>
      </w:r>
      <w:r w:rsidR="009E5EE7" w:rsidRPr="009E5EE7">
        <w:rPr>
          <w:lang w:val="fr-FR"/>
        </w:rPr>
        <w:t>.</w:t>
      </w:r>
      <w:r>
        <w:rPr>
          <w:lang w:val="fr-FR"/>
        </w:rPr>
        <w:t xml:space="preserve"> Cette figure provient d’une ancienne version de la norme ISO 10844, à laquelle a été ajoutée</w:t>
      </w:r>
      <w:r w:rsidRPr="00DB34BD">
        <w:rPr>
          <w:lang w:val="fr-FR"/>
        </w:rPr>
        <w:t xml:space="preserve"> </w:t>
      </w:r>
      <w:r>
        <w:rPr>
          <w:lang w:val="fr-FR"/>
        </w:rPr>
        <w:t>par la suite l’image d’un motocycle</w:t>
      </w:r>
      <w:r w:rsidR="009E5EE7" w:rsidRPr="009E5EE7">
        <w:rPr>
          <w:lang w:val="fr-FR"/>
        </w:rPr>
        <w:t>.</w:t>
      </w:r>
      <w:r>
        <w:rPr>
          <w:lang w:val="fr-FR"/>
        </w:rPr>
        <w:t xml:space="preserve"> L’ISO a donné son accord pour que cette figure soit utilisée</w:t>
      </w:r>
      <w:r w:rsidR="009E5EE7" w:rsidRPr="009E5EE7">
        <w:rPr>
          <w:lang w:val="fr-FR"/>
        </w:rPr>
        <w:t>.</w:t>
      </w:r>
    </w:p>
    <w:p w14:paraId="0187397A" w14:textId="2169BE20" w:rsidR="005B1FD4" w:rsidRDefault="005B1FD4" w:rsidP="005B1FD4">
      <w:pPr>
        <w:pStyle w:val="Commentaire"/>
        <w:spacing w:after="120"/>
        <w:ind w:left="1134" w:right="1134"/>
        <w:jc w:val="both"/>
        <w:rPr>
          <w:lang w:val="fr-FR"/>
        </w:rPr>
      </w:pPr>
      <w:r w:rsidRPr="00756EF2">
        <w:rPr>
          <w:color w:val="000000" w:themeColor="text1"/>
          <w:lang w:val="fr-FR"/>
        </w:rPr>
        <w:t>3</w:t>
      </w:r>
      <w:r w:rsidR="009E5EE7" w:rsidRPr="009E5EE7">
        <w:rPr>
          <w:color w:val="000000" w:themeColor="text1"/>
          <w:lang w:val="fr-FR"/>
        </w:rPr>
        <w:t>.</w:t>
      </w:r>
      <w:r w:rsidRPr="00756EF2">
        <w:rPr>
          <w:color w:val="000000" w:themeColor="text1"/>
          <w:lang w:val="fr-FR"/>
        </w:rPr>
        <w:tab/>
      </w:r>
      <w:r>
        <w:rPr>
          <w:lang w:val="fr-FR"/>
        </w:rPr>
        <w:t>La présente proposition vise à appliquer au Règlement ONU n</w:t>
      </w:r>
      <w:r>
        <w:rPr>
          <w:vertAlign w:val="superscript"/>
          <w:lang w:val="fr-FR"/>
        </w:rPr>
        <w:t>o</w:t>
      </w:r>
      <w:r w:rsidR="009E5EE7">
        <w:rPr>
          <w:lang w:val="fr-FR"/>
        </w:rPr>
        <w:t> </w:t>
      </w:r>
      <w:r>
        <w:rPr>
          <w:lang w:val="fr-FR"/>
        </w:rPr>
        <w:t>63 les mêmes modifications que celles adoptées à la soixante-douzième session du Groupe de travail du bruit et des pneumatiques (GRBP) pour le Règlement ONU n</w:t>
      </w:r>
      <w:r>
        <w:rPr>
          <w:vertAlign w:val="superscript"/>
          <w:lang w:val="fr-FR"/>
        </w:rPr>
        <w:t>o</w:t>
      </w:r>
      <w:r w:rsidR="00BA4A7A">
        <w:rPr>
          <w:lang w:val="fr-FR"/>
        </w:rPr>
        <w:t> </w:t>
      </w:r>
      <w:r>
        <w:rPr>
          <w:lang w:val="fr-FR"/>
        </w:rPr>
        <w:t>41 (ECE/TRANS/WP</w:t>
      </w:r>
      <w:r w:rsidR="009E5EE7" w:rsidRPr="009E5EE7">
        <w:rPr>
          <w:lang w:val="fr-FR"/>
        </w:rPr>
        <w:t>.</w:t>
      </w:r>
      <w:r>
        <w:rPr>
          <w:lang w:val="fr-FR"/>
        </w:rPr>
        <w:t>29/</w:t>
      </w:r>
      <w:r w:rsidR="00BA4A7A">
        <w:rPr>
          <w:lang w:val="fr-FR"/>
        </w:rPr>
        <w:t xml:space="preserve"> </w:t>
      </w:r>
      <w:r>
        <w:rPr>
          <w:lang w:val="fr-FR"/>
        </w:rPr>
        <w:t>GRBP/2020/18), ainsi qu’à en modifier les dispositions transitoires</w:t>
      </w:r>
      <w:r w:rsidR="009E5EE7" w:rsidRPr="009E5EE7">
        <w:rPr>
          <w:lang w:val="fr-FR"/>
        </w:rPr>
        <w:t>.</w:t>
      </w:r>
    </w:p>
    <w:p w14:paraId="3BB4A2EF" w14:textId="1913624D" w:rsidR="005B1FD4" w:rsidRPr="00756EF2" w:rsidRDefault="005B1FD4" w:rsidP="005B1FD4">
      <w:pPr>
        <w:pStyle w:val="Commentaire"/>
        <w:spacing w:after="120"/>
        <w:ind w:left="1134" w:right="1134"/>
        <w:jc w:val="both"/>
        <w:rPr>
          <w:color w:val="000000" w:themeColor="text1"/>
          <w:lang w:val="fr-FR"/>
        </w:rPr>
      </w:pPr>
      <w:r w:rsidRPr="00756EF2">
        <w:rPr>
          <w:color w:val="000000" w:themeColor="text1"/>
          <w:lang w:val="fr-FR"/>
        </w:rPr>
        <w:t>4</w:t>
      </w:r>
      <w:r w:rsidR="009E5EE7" w:rsidRPr="009E5EE7">
        <w:rPr>
          <w:color w:val="000000" w:themeColor="text1"/>
          <w:lang w:val="fr-FR"/>
        </w:rPr>
        <w:t>.</w:t>
      </w:r>
      <w:r>
        <w:rPr>
          <w:lang w:val="fr-FR"/>
        </w:rPr>
        <w:tab/>
        <w:t>Dispositions transitoires</w:t>
      </w:r>
    </w:p>
    <w:p w14:paraId="1BDB8BB6" w14:textId="241A90B9" w:rsidR="005B1FD4" w:rsidRPr="00756EF2" w:rsidRDefault="005B1FD4" w:rsidP="005B1FD4">
      <w:pPr>
        <w:pStyle w:val="Commentaire"/>
        <w:spacing w:after="120"/>
        <w:ind w:left="1134" w:right="1134"/>
        <w:jc w:val="both"/>
        <w:rPr>
          <w:color w:val="000000" w:themeColor="text1"/>
          <w:lang w:val="fr-FR"/>
        </w:rPr>
      </w:pPr>
      <w:r w:rsidRPr="00756EF2">
        <w:rPr>
          <w:color w:val="000000" w:themeColor="text1"/>
          <w:lang w:val="fr-FR"/>
        </w:rPr>
        <w:t>4</w:t>
      </w:r>
      <w:r w:rsidR="009E5EE7" w:rsidRPr="009E5EE7">
        <w:rPr>
          <w:color w:val="000000" w:themeColor="text1"/>
          <w:lang w:val="fr-FR"/>
        </w:rPr>
        <w:t>.</w:t>
      </w:r>
      <w:r w:rsidRPr="00756EF2">
        <w:rPr>
          <w:color w:val="000000" w:themeColor="text1"/>
          <w:lang w:val="fr-FR"/>
        </w:rPr>
        <w:t>1</w:t>
      </w:r>
      <w:r w:rsidRPr="00756EF2">
        <w:rPr>
          <w:color w:val="000000" w:themeColor="text1"/>
          <w:lang w:val="fr-FR"/>
        </w:rPr>
        <w:tab/>
      </w:r>
      <w:r>
        <w:rPr>
          <w:lang w:val="fr-FR"/>
        </w:rPr>
        <w:t>Le paragraphe 2</w:t>
      </w:r>
      <w:r w:rsidR="009E5EE7" w:rsidRPr="009E5EE7">
        <w:rPr>
          <w:lang w:val="fr-FR"/>
        </w:rPr>
        <w:t>.</w:t>
      </w:r>
      <w:r>
        <w:rPr>
          <w:lang w:val="fr-FR"/>
        </w:rPr>
        <w:t>1</w:t>
      </w:r>
      <w:r w:rsidR="009E5EE7" w:rsidRPr="009E5EE7">
        <w:rPr>
          <w:lang w:val="fr-FR"/>
        </w:rPr>
        <w:t>.</w:t>
      </w:r>
      <w:r>
        <w:rPr>
          <w:lang w:val="fr-FR"/>
        </w:rPr>
        <w:t>1 de l’annexe 3 ayant été remplacé par le texte figurant dans la présente proposition d’amendements, les paragraphes 10</w:t>
      </w:r>
      <w:r w:rsidR="009E5EE7" w:rsidRPr="009E5EE7">
        <w:rPr>
          <w:lang w:val="fr-FR"/>
        </w:rPr>
        <w:t>.</w:t>
      </w:r>
      <w:r>
        <w:rPr>
          <w:lang w:val="fr-FR"/>
        </w:rPr>
        <w:t>7 et 10</w:t>
      </w:r>
      <w:r w:rsidR="009E5EE7" w:rsidRPr="009E5EE7">
        <w:rPr>
          <w:lang w:val="fr-FR"/>
        </w:rPr>
        <w:t>.</w:t>
      </w:r>
      <w:r>
        <w:rPr>
          <w:lang w:val="fr-FR"/>
        </w:rPr>
        <w:t>8 ne sont plus nécessaires</w:t>
      </w:r>
      <w:r w:rsidR="009E5EE7" w:rsidRPr="009E5EE7">
        <w:rPr>
          <w:lang w:val="fr-FR"/>
        </w:rPr>
        <w:t>.</w:t>
      </w:r>
    </w:p>
    <w:p w14:paraId="213E0176" w14:textId="371E616E" w:rsidR="00F9573C" w:rsidRDefault="005B1FD4" w:rsidP="005B1FD4">
      <w:pPr>
        <w:pStyle w:val="SingleTxtG"/>
        <w:rPr>
          <w:lang w:val="fr-FR"/>
        </w:rPr>
      </w:pPr>
      <w:r w:rsidRPr="00756EF2">
        <w:rPr>
          <w:color w:val="000000" w:themeColor="text1"/>
          <w:lang w:val="fr-FR"/>
        </w:rPr>
        <w:t>4</w:t>
      </w:r>
      <w:r w:rsidR="009E5EE7" w:rsidRPr="009E5EE7">
        <w:rPr>
          <w:color w:val="000000" w:themeColor="text1"/>
          <w:lang w:val="fr-FR"/>
        </w:rPr>
        <w:t>.</w:t>
      </w:r>
      <w:r w:rsidRPr="00756EF2">
        <w:rPr>
          <w:color w:val="000000" w:themeColor="text1"/>
          <w:lang w:val="fr-FR"/>
        </w:rPr>
        <w:t>2</w:t>
      </w:r>
      <w:r w:rsidRPr="00756EF2">
        <w:rPr>
          <w:color w:val="000000" w:themeColor="text1"/>
          <w:lang w:val="fr-FR"/>
        </w:rPr>
        <w:tab/>
      </w:r>
      <w:r>
        <w:rPr>
          <w:lang w:val="fr-FR"/>
        </w:rPr>
        <w:t>Les dispositions transitoires ont été harmonisées avec la dernière version des Directives générales concernant l’élaboration des Règlements de l’ONU et les dispositions transitoires qu’ils contiennent, notamment pour les paragraphes 10</w:t>
      </w:r>
      <w:r w:rsidR="009E5EE7" w:rsidRPr="009E5EE7">
        <w:rPr>
          <w:lang w:val="fr-FR"/>
        </w:rPr>
        <w:t>.</w:t>
      </w:r>
      <w:r>
        <w:rPr>
          <w:lang w:val="fr-FR"/>
        </w:rPr>
        <w:t>3 et 10</w:t>
      </w:r>
      <w:r w:rsidR="009E5EE7" w:rsidRPr="009E5EE7">
        <w:rPr>
          <w:lang w:val="fr-FR"/>
        </w:rPr>
        <w:t>.</w:t>
      </w:r>
      <w:r>
        <w:rPr>
          <w:lang w:val="fr-FR"/>
        </w:rPr>
        <w:t>4, lesquels ont été harmonisés respectivement avec les paragraphes V</w:t>
      </w:r>
      <w:r w:rsidR="009E5EE7" w:rsidRPr="009E5EE7">
        <w:rPr>
          <w:lang w:val="fr-FR"/>
        </w:rPr>
        <w:t>.</w:t>
      </w:r>
      <w:r>
        <w:rPr>
          <w:lang w:val="fr-FR"/>
        </w:rPr>
        <w:t>9 et V</w:t>
      </w:r>
      <w:r w:rsidR="009E5EE7" w:rsidRPr="009E5EE7">
        <w:rPr>
          <w:lang w:val="fr-FR"/>
        </w:rPr>
        <w:t>.</w:t>
      </w:r>
      <w:r w:rsidRPr="00BA4A7A">
        <w:rPr>
          <w:i/>
          <w:iCs/>
          <w:lang w:val="fr-FR"/>
        </w:rPr>
        <w:t>9bis</w:t>
      </w:r>
      <w:r>
        <w:rPr>
          <w:lang w:val="fr-FR"/>
        </w:rPr>
        <w:t xml:space="preserve"> des Directives générales (ECE/TRANS/WP</w:t>
      </w:r>
      <w:r w:rsidR="009E5EE7" w:rsidRPr="009E5EE7">
        <w:rPr>
          <w:lang w:val="fr-FR"/>
        </w:rPr>
        <w:t>.</w:t>
      </w:r>
      <w:r>
        <w:rPr>
          <w:lang w:val="fr-FR"/>
        </w:rPr>
        <w:t>29/1044/Rev</w:t>
      </w:r>
      <w:r w:rsidR="009E5EE7" w:rsidRPr="009E5EE7">
        <w:rPr>
          <w:lang w:val="fr-FR"/>
        </w:rPr>
        <w:t>.</w:t>
      </w:r>
      <w:r>
        <w:rPr>
          <w:lang w:val="fr-FR"/>
        </w:rPr>
        <w:t>3)</w:t>
      </w:r>
      <w:r w:rsidR="009E5EE7" w:rsidRPr="009E5EE7">
        <w:rPr>
          <w:lang w:val="fr-FR"/>
        </w:rPr>
        <w:t>.</w:t>
      </w:r>
    </w:p>
    <w:p w14:paraId="7ED580D2" w14:textId="5B9EE5F4" w:rsidR="005B1FD4" w:rsidRPr="005B1FD4" w:rsidRDefault="005B1FD4" w:rsidP="005B1FD4">
      <w:pPr>
        <w:pStyle w:val="SingleTxtG"/>
        <w:spacing w:before="240" w:after="0"/>
        <w:jc w:val="center"/>
        <w:rPr>
          <w:u w:val="single"/>
        </w:rPr>
      </w:pPr>
      <w:r>
        <w:tab/>
      </w:r>
      <w:r>
        <w:rPr>
          <w:u w:val="single"/>
        </w:rPr>
        <w:tab/>
      </w:r>
      <w:r>
        <w:rPr>
          <w:u w:val="single"/>
        </w:rPr>
        <w:tab/>
      </w:r>
      <w:r>
        <w:rPr>
          <w:u w:val="single"/>
        </w:rPr>
        <w:tab/>
      </w:r>
    </w:p>
    <w:sectPr w:rsidR="005B1FD4" w:rsidRPr="005B1FD4" w:rsidSect="00CA302C">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87972" w14:textId="77777777" w:rsidR="00656158" w:rsidRDefault="00656158" w:rsidP="00F95C08">
      <w:pPr>
        <w:spacing w:line="240" w:lineRule="auto"/>
      </w:pPr>
    </w:p>
  </w:endnote>
  <w:endnote w:type="continuationSeparator" w:id="0">
    <w:p w14:paraId="37AEE7E3" w14:textId="77777777" w:rsidR="00656158" w:rsidRPr="00AC3823" w:rsidRDefault="00656158" w:rsidP="00AC3823">
      <w:pPr>
        <w:pStyle w:val="Pieddepage"/>
      </w:pPr>
    </w:p>
  </w:endnote>
  <w:endnote w:type="continuationNotice" w:id="1">
    <w:p w14:paraId="1E6DCF7D" w14:textId="77777777" w:rsidR="00656158" w:rsidRDefault="006561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8E26" w14:textId="02A71D5D" w:rsidR="00CA302C" w:rsidRPr="00CA302C" w:rsidRDefault="00CA302C" w:rsidP="00CA302C">
    <w:pPr>
      <w:pStyle w:val="Pieddepage"/>
      <w:tabs>
        <w:tab w:val="right" w:pos="9638"/>
      </w:tabs>
    </w:pPr>
    <w:r w:rsidRPr="00CA302C">
      <w:rPr>
        <w:b/>
        <w:sz w:val="18"/>
      </w:rPr>
      <w:fldChar w:fldCharType="begin"/>
    </w:r>
    <w:r w:rsidRPr="00CA302C">
      <w:rPr>
        <w:b/>
        <w:sz w:val="18"/>
      </w:rPr>
      <w:instrText xml:space="preserve"> PAGE  \* MERGEFORMAT </w:instrText>
    </w:r>
    <w:r w:rsidRPr="00CA302C">
      <w:rPr>
        <w:b/>
        <w:sz w:val="18"/>
      </w:rPr>
      <w:fldChar w:fldCharType="separate"/>
    </w:r>
    <w:r w:rsidRPr="00CA302C">
      <w:rPr>
        <w:b/>
        <w:noProof/>
        <w:sz w:val="18"/>
      </w:rPr>
      <w:t>2</w:t>
    </w:r>
    <w:r w:rsidRPr="00CA302C">
      <w:rPr>
        <w:b/>
        <w:sz w:val="18"/>
      </w:rPr>
      <w:fldChar w:fldCharType="end"/>
    </w:r>
    <w:r>
      <w:rPr>
        <w:b/>
        <w:sz w:val="18"/>
      </w:rPr>
      <w:tab/>
    </w:r>
    <w:r>
      <w:t>GE</w:t>
    </w:r>
    <w:r w:rsidR="009E5EE7" w:rsidRPr="009E5EE7">
      <w:t>.</w:t>
    </w:r>
    <w:r>
      <w:t>21-09071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2330E" w14:textId="7EDD0BCC" w:rsidR="00CA302C" w:rsidRPr="00CA302C" w:rsidRDefault="00CA302C" w:rsidP="00CA302C">
    <w:pPr>
      <w:pStyle w:val="Pieddepage"/>
      <w:tabs>
        <w:tab w:val="right" w:pos="9638"/>
      </w:tabs>
      <w:rPr>
        <w:b/>
        <w:sz w:val="18"/>
      </w:rPr>
    </w:pPr>
    <w:r>
      <w:t>GE</w:t>
    </w:r>
    <w:r w:rsidR="009E5EE7" w:rsidRPr="009E5EE7">
      <w:t>.</w:t>
    </w:r>
    <w:r>
      <w:t>21-09071</w:t>
    </w:r>
    <w:r>
      <w:tab/>
    </w:r>
    <w:r w:rsidRPr="00CA302C">
      <w:rPr>
        <w:b/>
        <w:sz w:val="18"/>
      </w:rPr>
      <w:fldChar w:fldCharType="begin"/>
    </w:r>
    <w:r w:rsidRPr="00CA302C">
      <w:rPr>
        <w:b/>
        <w:sz w:val="18"/>
      </w:rPr>
      <w:instrText xml:space="preserve"> PAGE  \* MERGEFORMAT </w:instrText>
    </w:r>
    <w:r w:rsidRPr="00CA302C">
      <w:rPr>
        <w:b/>
        <w:sz w:val="18"/>
      </w:rPr>
      <w:fldChar w:fldCharType="separate"/>
    </w:r>
    <w:r w:rsidRPr="00CA302C">
      <w:rPr>
        <w:b/>
        <w:noProof/>
        <w:sz w:val="18"/>
      </w:rPr>
      <w:t>3</w:t>
    </w:r>
    <w:r w:rsidRPr="00CA30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0AA9" w14:textId="54B6B369" w:rsidR="007F20FA" w:rsidRPr="00CA302C" w:rsidRDefault="00CA302C" w:rsidP="00CA302C">
    <w:pPr>
      <w:pStyle w:val="Pieddepage"/>
      <w:spacing w:before="120"/>
      <w:rPr>
        <w:sz w:val="20"/>
      </w:rPr>
    </w:pPr>
    <w:r>
      <w:rPr>
        <w:sz w:val="20"/>
      </w:rPr>
      <w:t>GE</w:t>
    </w:r>
    <w:r w:rsidR="009E5EE7" w:rsidRPr="009E5EE7">
      <w:rPr>
        <w:sz w:val="20"/>
      </w:rPr>
      <w:t>.</w:t>
    </w:r>
    <w:r w:rsidR="007F20FA">
      <w:rPr>
        <w:noProof/>
        <w:lang w:eastAsia="fr-CH"/>
      </w:rPr>
      <w:drawing>
        <wp:anchor distT="0" distB="0" distL="114300" distR="114300" simplePos="0" relativeHeight="251659264" behindDoc="0" locked="0" layoutInCell="1" allowOverlap="0" wp14:anchorId="0B158A69" wp14:editId="209901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21-09071  (F)</w:t>
    </w:r>
    <w:r>
      <w:rPr>
        <w:noProof/>
        <w:sz w:val="20"/>
      </w:rPr>
      <w:drawing>
        <wp:anchor distT="0" distB="0" distL="114300" distR="114300" simplePos="0" relativeHeight="251660288" behindDoc="0" locked="0" layoutInCell="1" allowOverlap="1" wp14:anchorId="5B395B4C" wp14:editId="3DBC133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w:t>
    </w:r>
    <w:r w:rsidR="0022471E">
      <w:rPr>
        <w:sz w:val="20"/>
      </w:rPr>
      <w:t>5</w:t>
    </w:r>
    <w:r>
      <w:rPr>
        <w:sz w:val="20"/>
      </w:rPr>
      <w:t>0721    160721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36322" w14:textId="77777777" w:rsidR="00656158" w:rsidRPr="00AC3823" w:rsidRDefault="00656158" w:rsidP="00AC3823">
      <w:pPr>
        <w:pStyle w:val="Pieddepage"/>
        <w:tabs>
          <w:tab w:val="right" w:pos="2155"/>
        </w:tabs>
        <w:spacing w:after="80" w:line="240" w:lineRule="atLeast"/>
        <w:ind w:left="680"/>
        <w:rPr>
          <w:u w:val="single"/>
        </w:rPr>
      </w:pPr>
      <w:r>
        <w:rPr>
          <w:u w:val="single"/>
        </w:rPr>
        <w:tab/>
      </w:r>
    </w:p>
  </w:footnote>
  <w:footnote w:type="continuationSeparator" w:id="0">
    <w:p w14:paraId="67FDFB04" w14:textId="77777777" w:rsidR="00656158" w:rsidRPr="00AC3823" w:rsidRDefault="00656158" w:rsidP="00AC3823">
      <w:pPr>
        <w:pStyle w:val="Pieddepage"/>
        <w:tabs>
          <w:tab w:val="right" w:pos="2155"/>
        </w:tabs>
        <w:spacing w:after="80" w:line="240" w:lineRule="atLeast"/>
        <w:ind w:left="680"/>
        <w:rPr>
          <w:u w:val="single"/>
        </w:rPr>
      </w:pPr>
      <w:r>
        <w:rPr>
          <w:u w:val="single"/>
        </w:rPr>
        <w:tab/>
      </w:r>
    </w:p>
  </w:footnote>
  <w:footnote w:type="continuationNotice" w:id="1">
    <w:p w14:paraId="5E1EADE3" w14:textId="77777777" w:rsidR="00656158" w:rsidRPr="00AC3823" w:rsidRDefault="00656158">
      <w:pPr>
        <w:spacing w:line="240" w:lineRule="auto"/>
        <w:rPr>
          <w:sz w:val="2"/>
          <w:szCs w:val="2"/>
        </w:rPr>
      </w:pPr>
    </w:p>
  </w:footnote>
  <w:footnote w:id="2">
    <w:p w14:paraId="1CE3C776" w14:textId="7EDB8619" w:rsidR="005B1FD4" w:rsidRDefault="005B1FD4" w:rsidP="005B1FD4">
      <w:pPr>
        <w:pStyle w:val="Notedebasdepage"/>
      </w:pPr>
      <w:r w:rsidRPr="00756EF2">
        <w:rPr>
          <w:sz w:val="20"/>
        </w:rPr>
        <w:tab/>
        <w:t>*</w:t>
      </w:r>
      <w:r w:rsidRPr="00756EF2">
        <w:rPr>
          <w:sz w:val="20"/>
        </w:rPr>
        <w:tab/>
      </w:r>
      <w:r w:rsidRPr="00756EF2">
        <w:t>Conformément au programme de travail du Comité des transports intérieurs pour 2021 tel qu’il figure dans le projet de budget-programme pour 2021 (A/75/6 (Sect</w:t>
      </w:r>
      <w:r w:rsidR="009E5EE7" w:rsidRPr="009E5EE7">
        <w:t>.</w:t>
      </w:r>
      <w:r w:rsidRPr="00756EF2">
        <w:t xml:space="preserve"> 20), par</w:t>
      </w:r>
      <w:r w:rsidR="009E5EE7" w:rsidRPr="009E5EE7">
        <w:t>.</w:t>
      </w:r>
      <w:r w:rsidRPr="00756EF2">
        <w:t xml:space="preserve"> 20</w:t>
      </w:r>
      <w:r w:rsidR="009E5EE7" w:rsidRPr="009E5EE7">
        <w:t>.</w:t>
      </w:r>
      <w:r w:rsidRPr="00756EF2">
        <w:t>51), le Forum mondial a pour mission d’élaborer, d’harmoniser et de mettre à jour les Règlements ONU en vue d’améliorer les caractéristiques fonctionnelles des véhicules</w:t>
      </w:r>
      <w:r w:rsidR="009E5EE7" w:rsidRPr="009E5EE7">
        <w:t>.</w:t>
      </w:r>
      <w:r w:rsidRPr="00756EF2">
        <w:t xml:space="preserve"> </w:t>
      </w:r>
      <w:r>
        <w:t>Le présent document est soumis en vertu de ce mandat</w:t>
      </w:r>
      <w:r w:rsidR="009E5EE7" w:rsidRPr="009E5EE7">
        <w:t>.</w:t>
      </w:r>
    </w:p>
    <w:p w14:paraId="6B56ECD4" w14:textId="77777777" w:rsidR="005B1FD4" w:rsidRPr="00756EF2" w:rsidRDefault="005B1FD4" w:rsidP="005B1FD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FE55" w14:textId="1DF82804" w:rsidR="00CA302C" w:rsidRPr="00CA302C" w:rsidRDefault="00CA302C">
    <w:pPr>
      <w:pStyle w:val="En-tte"/>
    </w:pPr>
    <w:fldSimple w:instr=" TITLE  \* MERGEFORMAT ">
      <w:r w:rsidR="000B292B">
        <w:t>ECE/TRANS/WP.29/GRBP/2021/24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68E5" w14:textId="0135F766" w:rsidR="00CA302C" w:rsidRPr="00CA302C" w:rsidRDefault="00CA302C" w:rsidP="00CA302C">
    <w:pPr>
      <w:pStyle w:val="En-tte"/>
      <w:jc w:val="right"/>
    </w:pPr>
    <w:fldSimple w:instr=" TITLE  \* MERGEFORMAT ">
      <w:r w:rsidR="000B292B">
        <w:t>ECE/TRANS/WP.29/GRBP/2021/24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58"/>
    <w:rsid w:val="00017F94"/>
    <w:rsid w:val="00023842"/>
    <w:rsid w:val="000334F9"/>
    <w:rsid w:val="00045FEB"/>
    <w:rsid w:val="0007796D"/>
    <w:rsid w:val="000B292B"/>
    <w:rsid w:val="000B7790"/>
    <w:rsid w:val="00111F2F"/>
    <w:rsid w:val="0014365E"/>
    <w:rsid w:val="00143C66"/>
    <w:rsid w:val="00176178"/>
    <w:rsid w:val="001F525A"/>
    <w:rsid w:val="00201148"/>
    <w:rsid w:val="00223272"/>
    <w:rsid w:val="0022471E"/>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B1FD4"/>
    <w:rsid w:val="00656158"/>
    <w:rsid w:val="0071601D"/>
    <w:rsid w:val="0073454B"/>
    <w:rsid w:val="007A62E6"/>
    <w:rsid w:val="007F20FA"/>
    <w:rsid w:val="0080684C"/>
    <w:rsid w:val="00871C75"/>
    <w:rsid w:val="008776DC"/>
    <w:rsid w:val="008D5EF9"/>
    <w:rsid w:val="009446C0"/>
    <w:rsid w:val="009705C8"/>
    <w:rsid w:val="009C1CF4"/>
    <w:rsid w:val="009E5EE7"/>
    <w:rsid w:val="009F6B74"/>
    <w:rsid w:val="00A3029F"/>
    <w:rsid w:val="00A30353"/>
    <w:rsid w:val="00AA2B0B"/>
    <w:rsid w:val="00AC3823"/>
    <w:rsid w:val="00AE323C"/>
    <w:rsid w:val="00AF0CB5"/>
    <w:rsid w:val="00B00181"/>
    <w:rsid w:val="00B00B0D"/>
    <w:rsid w:val="00B45F2E"/>
    <w:rsid w:val="00B765F7"/>
    <w:rsid w:val="00B77993"/>
    <w:rsid w:val="00BA0CA9"/>
    <w:rsid w:val="00BA4A7A"/>
    <w:rsid w:val="00BE562D"/>
    <w:rsid w:val="00C02897"/>
    <w:rsid w:val="00C97039"/>
    <w:rsid w:val="00CA302C"/>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8431DD"/>
  <w15:docId w15:val="{C3D2F7F4-37DE-47ED-AE71-CA8EC050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ußnotentext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B1FD4"/>
    <w:rPr>
      <w:rFonts w:ascii="Times New Roman" w:eastAsiaTheme="minorHAnsi" w:hAnsi="Times New Roman" w:cs="Times New Roman"/>
      <w:sz w:val="20"/>
      <w:szCs w:val="20"/>
      <w:lang w:eastAsia="en-US"/>
    </w:rPr>
  </w:style>
  <w:style w:type="paragraph" w:styleId="Commentaire">
    <w:name w:val="annotation text"/>
    <w:basedOn w:val="Normal"/>
    <w:link w:val="CommentaireCar"/>
    <w:semiHidden/>
    <w:rsid w:val="005B1FD4"/>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semiHidden/>
    <w:rsid w:val="005B1FD4"/>
    <w:rPr>
      <w:rFonts w:ascii="Times New Roman" w:hAnsi="Times New Roman" w:cs="Times New Roman"/>
      <w:sz w:val="20"/>
      <w:szCs w:val="20"/>
      <w:lang w:val="en-GB" w:eastAsia="en-US"/>
    </w:rPr>
  </w:style>
  <w:style w:type="character" w:customStyle="1" w:styleId="HChGChar">
    <w:name w:val="_ H _Ch_G Char"/>
    <w:link w:val="HChG"/>
    <w:rsid w:val="005B1FD4"/>
    <w:rPr>
      <w:rFonts w:ascii="Times New Roman" w:eastAsiaTheme="minorHAnsi" w:hAnsi="Times New Roman" w:cs="Times New Roman"/>
      <w:b/>
      <w:sz w:val="28"/>
      <w:szCs w:val="20"/>
      <w:lang w:eastAsia="en-US"/>
    </w:rPr>
  </w:style>
  <w:style w:type="character" w:customStyle="1" w:styleId="H1GChar">
    <w:name w:val="_ H_1_G Char"/>
    <w:link w:val="H1G"/>
    <w:rsid w:val="005B1FD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4584B-61D1-4769-BA61-8645A4C69DBC}"/>
</file>

<file path=customXml/itemProps2.xml><?xml version="1.0" encoding="utf-8"?>
<ds:datastoreItem xmlns:ds="http://schemas.openxmlformats.org/officeDocument/2006/customXml" ds:itemID="{A36BB989-76CC-49BF-9E89-FF210E3CFE13}"/>
</file>

<file path=customXml/itemProps3.xml><?xml version="1.0" encoding="utf-8"?>
<ds:datastoreItem xmlns:ds="http://schemas.openxmlformats.org/officeDocument/2006/customXml" ds:itemID="{3A81BC52-1D45-4E74-8128-0D92C4F6A781}"/>
</file>

<file path=docProps/app.xml><?xml version="1.0" encoding="utf-8"?>
<Properties xmlns="http://schemas.openxmlformats.org/officeDocument/2006/extended-properties" xmlns:vt="http://schemas.openxmlformats.org/officeDocument/2006/docPropsVTypes">
  <Template>ECE_TRANS.dotm</Template>
  <TotalTime>0</TotalTime>
  <Pages>4</Pages>
  <Words>830</Words>
  <Characters>5814</Characters>
  <Application>Microsoft Office Word</Application>
  <DocSecurity>0</DocSecurity>
  <Lines>484</Lines>
  <Paragraphs>265</Paragraphs>
  <ScaleCrop>false</ScaleCrop>
  <HeadingPairs>
    <vt:vector size="2" baseType="variant">
      <vt:variant>
        <vt:lpstr>Titre</vt:lpstr>
      </vt:variant>
      <vt:variant>
        <vt:i4>1</vt:i4>
      </vt:variant>
    </vt:vector>
  </HeadingPairs>
  <TitlesOfParts>
    <vt:vector size="1" baseType="lpstr">
      <vt:lpstr>ECE/TRANS/WP.29/GRBP/2021/24</vt:lpstr>
    </vt:vector>
  </TitlesOfParts>
  <Company>DCM</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ECE/TRANS/WP.29/GRBP/2021/24</dc:title>
  <dc:subject/>
  <dc:creator>Maud DARICHE</dc:creator>
  <cp:keywords/>
  <cp:lastModifiedBy>Maud Dariche</cp:lastModifiedBy>
  <cp:revision>3</cp:revision>
  <cp:lastPrinted>2021-07-16T07:00:00Z</cp:lastPrinted>
  <dcterms:created xsi:type="dcterms:W3CDTF">2021-07-16T07:00:00Z</dcterms:created>
  <dcterms:modified xsi:type="dcterms:W3CDTF">2021-07-16T07:00:00Z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