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6451B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C0F1ED" w14:textId="77777777" w:rsidR="002D5AAC" w:rsidRDefault="002D5AAC" w:rsidP="006676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0DC2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FBCFEB" w14:textId="453F05EA" w:rsidR="002D5AAC" w:rsidRDefault="00667634" w:rsidP="00667634">
            <w:pPr>
              <w:jc w:val="right"/>
            </w:pPr>
            <w:r w:rsidRPr="00667634">
              <w:rPr>
                <w:sz w:val="40"/>
              </w:rPr>
              <w:t>ECE</w:t>
            </w:r>
            <w:r>
              <w:t>/TRANS/WP.29/GRBP/2021/23</w:t>
            </w:r>
          </w:p>
        </w:tc>
      </w:tr>
      <w:tr w:rsidR="002D5AAC" w14:paraId="2C7927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9F060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3C0600" wp14:editId="30BECD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B66D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26B47A" w14:textId="77777777" w:rsidR="002D5AAC" w:rsidRDefault="006676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3B1C5B" w14:textId="77777777" w:rsidR="00667634" w:rsidRDefault="00667634" w:rsidP="006676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July 2021</w:t>
            </w:r>
          </w:p>
          <w:p w14:paraId="6E020FD4" w14:textId="77777777" w:rsidR="00667634" w:rsidRDefault="00667634" w:rsidP="006676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972527" w14:textId="3181B98C" w:rsidR="00667634" w:rsidRPr="008D53B6" w:rsidRDefault="00667634" w:rsidP="006676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EE1CE2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9F849A" w14:textId="77777777" w:rsidR="00667634" w:rsidRPr="00667634" w:rsidRDefault="00667634" w:rsidP="00667634">
      <w:pPr>
        <w:spacing w:before="120"/>
        <w:rPr>
          <w:rFonts w:eastAsiaTheme="minorEastAsia" w:cs="Times New Roman"/>
          <w:color w:val="000000" w:themeColor="text1"/>
          <w:sz w:val="28"/>
          <w:szCs w:val="28"/>
        </w:rPr>
      </w:pPr>
      <w:r w:rsidRPr="00667634">
        <w:rPr>
          <w:rFonts w:cs="Times New Roman"/>
          <w:sz w:val="28"/>
          <w:szCs w:val="28"/>
        </w:rPr>
        <w:t>Комитет по внутреннему транспорту</w:t>
      </w:r>
    </w:p>
    <w:p w14:paraId="51AECDED" w14:textId="1F58D551" w:rsidR="00667634" w:rsidRPr="00667634" w:rsidRDefault="00667634" w:rsidP="00667634">
      <w:pPr>
        <w:spacing w:before="120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667634">
        <w:rPr>
          <w:rFonts w:cs="Times New Roman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Fonts w:cs="Times New Roman"/>
          <w:b/>
          <w:bCs/>
          <w:sz w:val="24"/>
          <w:szCs w:val="24"/>
        </w:rPr>
        <w:br/>
      </w:r>
      <w:r w:rsidRPr="00667634">
        <w:rPr>
          <w:rFonts w:cs="Times New Roman"/>
          <w:b/>
          <w:bCs/>
          <w:sz w:val="24"/>
          <w:szCs w:val="24"/>
        </w:rPr>
        <w:t>в области транспортных средств</w:t>
      </w:r>
    </w:p>
    <w:p w14:paraId="3A1EEFF7" w14:textId="77777777" w:rsidR="00667634" w:rsidRPr="008B4BA3" w:rsidRDefault="00667634" w:rsidP="00667634">
      <w:pPr>
        <w:spacing w:before="120"/>
        <w:rPr>
          <w:rFonts w:eastAsiaTheme="minorEastAsia" w:cs="Times New Roman"/>
          <w:b/>
          <w:color w:val="000000" w:themeColor="text1"/>
          <w:szCs w:val="20"/>
        </w:rPr>
      </w:pPr>
      <w:r w:rsidRPr="008B4BA3">
        <w:rPr>
          <w:rFonts w:cs="Times New Roman"/>
          <w:b/>
          <w:bCs/>
        </w:rPr>
        <w:t>Рабочая группа по вопросам шума и шин</w:t>
      </w:r>
    </w:p>
    <w:p w14:paraId="4FE89BAA" w14:textId="77777777" w:rsidR="00667634" w:rsidRPr="008B4BA3" w:rsidRDefault="00667634" w:rsidP="00667634">
      <w:pPr>
        <w:spacing w:before="120"/>
        <w:rPr>
          <w:rFonts w:eastAsia="Times New Roman" w:cs="Times New Roman"/>
          <w:b/>
          <w:color w:val="000000" w:themeColor="text1"/>
          <w:szCs w:val="20"/>
        </w:rPr>
      </w:pPr>
      <w:r w:rsidRPr="008B4BA3">
        <w:rPr>
          <w:rFonts w:cs="Times New Roman"/>
          <w:b/>
          <w:bCs/>
        </w:rPr>
        <w:t>Семьдесят четвертая сессия</w:t>
      </w:r>
    </w:p>
    <w:p w14:paraId="29A8A6CB" w14:textId="4423DA9C" w:rsidR="00667634" w:rsidRPr="008B4BA3" w:rsidRDefault="00667634" w:rsidP="00667634">
      <w:pPr>
        <w:rPr>
          <w:rFonts w:eastAsiaTheme="minorEastAsia" w:cs="Times New Roman"/>
          <w:color w:val="000000" w:themeColor="text1"/>
          <w:szCs w:val="20"/>
        </w:rPr>
      </w:pPr>
      <w:r w:rsidRPr="008B4BA3">
        <w:rPr>
          <w:rFonts w:cs="Times New Roman"/>
        </w:rPr>
        <w:t>Женева, 15</w:t>
      </w:r>
      <w:r>
        <w:rPr>
          <w:rFonts w:cs="Times New Roman"/>
          <w:lang w:val="en-US"/>
        </w:rPr>
        <w:t>–</w:t>
      </w:r>
      <w:r w:rsidRPr="008B4BA3">
        <w:rPr>
          <w:rFonts w:cs="Times New Roman"/>
        </w:rPr>
        <w:t>17 сентября 2021 года</w:t>
      </w:r>
    </w:p>
    <w:p w14:paraId="46139203" w14:textId="77777777" w:rsidR="00667634" w:rsidRPr="008B4BA3" w:rsidRDefault="00667634" w:rsidP="00667634">
      <w:pPr>
        <w:rPr>
          <w:rFonts w:eastAsiaTheme="minorEastAsia" w:cs="Times New Roman"/>
          <w:color w:val="000000" w:themeColor="text1"/>
          <w:szCs w:val="20"/>
        </w:rPr>
      </w:pPr>
      <w:r w:rsidRPr="008B4BA3">
        <w:rPr>
          <w:rFonts w:cs="Times New Roman"/>
        </w:rPr>
        <w:t>Пункт 2 предварительной повестки дня</w:t>
      </w:r>
    </w:p>
    <w:p w14:paraId="77D555E0" w14:textId="5934012F" w:rsidR="00667634" w:rsidRPr="008B4BA3" w:rsidRDefault="00667634" w:rsidP="00667634">
      <w:pPr>
        <w:rPr>
          <w:rFonts w:eastAsiaTheme="minorEastAsia" w:cs="Times New Roman"/>
          <w:b/>
          <w:color w:val="000000" w:themeColor="text1"/>
          <w:szCs w:val="20"/>
        </w:rPr>
      </w:pPr>
      <w:r w:rsidRPr="008B4BA3">
        <w:rPr>
          <w:rFonts w:cs="Times New Roman"/>
          <w:b/>
          <w:bCs/>
        </w:rPr>
        <w:t xml:space="preserve">Правила № 9 ООН (шум, производимый </w:t>
      </w:r>
      <w:r>
        <w:rPr>
          <w:rFonts w:cs="Times New Roman"/>
          <w:b/>
          <w:bCs/>
        </w:rPr>
        <w:br/>
      </w:r>
      <w:r w:rsidRPr="008B4BA3">
        <w:rPr>
          <w:rFonts w:cs="Times New Roman"/>
          <w:b/>
          <w:bCs/>
        </w:rPr>
        <w:t>трехколесными транспортными средствами)</w:t>
      </w:r>
      <w:r w:rsidRPr="008B4BA3">
        <w:rPr>
          <w:rFonts w:cs="Times New Roman"/>
        </w:rPr>
        <w:t xml:space="preserve"> </w:t>
      </w:r>
    </w:p>
    <w:p w14:paraId="4E4C7BF1" w14:textId="14FB66DA" w:rsidR="00667634" w:rsidRPr="008B4BA3" w:rsidRDefault="00667634" w:rsidP="00667634">
      <w:pPr>
        <w:pStyle w:val="HChG"/>
        <w:rPr>
          <w:color w:val="000000" w:themeColor="text1"/>
        </w:rPr>
      </w:pPr>
      <w:r w:rsidRPr="008B4BA3">
        <w:tab/>
      </w:r>
      <w:r w:rsidRPr="008B4BA3">
        <w:tab/>
      </w:r>
      <w:r w:rsidRPr="008B4BA3">
        <w:rPr>
          <w:bCs/>
        </w:rPr>
        <w:t>Предложение по поправкам к поправкам серии 08 к</w:t>
      </w:r>
      <w:r>
        <w:rPr>
          <w:bCs/>
          <w:lang w:val="en-US"/>
        </w:rPr>
        <w:t> </w:t>
      </w:r>
      <w:r w:rsidRPr="008B4BA3">
        <w:rPr>
          <w:bCs/>
        </w:rPr>
        <w:t>Правилам № 9 ООН</w:t>
      </w:r>
      <w:r w:rsidRPr="008B4BA3">
        <w:t xml:space="preserve"> </w:t>
      </w:r>
    </w:p>
    <w:p w14:paraId="673BB945" w14:textId="2095D091" w:rsidR="00667634" w:rsidRPr="008B4BA3" w:rsidRDefault="00667634" w:rsidP="00667634">
      <w:pPr>
        <w:pStyle w:val="H1G"/>
        <w:ind w:right="1467" w:firstLine="0"/>
        <w:rPr>
          <w:color w:val="000000" w:themeColor="text1"/>
        </w:rPr>
      </w:pPr>
      <w:r w:rsidRPr="008B4BA3">
        <w:rPr>
          <w:bCs/>
        </w:rPr>
        <w:t>Представлено экспертами от Международной ассоциации заводов</w:t>
      </w:r>
      <w:r w:rsidR="00044CEF">
        <w:rPr>
          <w:bCs/>
        </w:rPr>
        <w:t xml:space="preserve"> — </w:t>
      </w:r>
      <w:r w:rsidRPr="008B4BA3">
        <w:rPr>
          <w:bCs/>
        </w:rPr>
        <w:t>изготовителей мотоциклов</w:t>
      </w:r>
      <w:r w:rsidRPr="00667634">
        <w:rPr>
          <w:b w:val="0"/>
          <w:bCs/>
          <w:sz w:val="20"/>
        </w:rPr>
        <w:footnoteReference w:customMarkFollows="1" w:id="1"/>
        <w:t>*</w:t>
      </w:r>
    </w:p>
    <w:p w14:paraId="793F7B68" w14:textId="3C47D15E" w:rsidR="00667634" w:rsidRPr="008B4BA3" w:rsidRDefault="00667634" w:rsidP="00667634">
      <w:pPr>
        <w:pStyle w:val="SingleTxtG"/>
        <w:rPr>
          <w:color w:val="000000" w:themeColor="text1"/>
        </w:rPr>
      </w:pPr>
      <w:r w:rsidRPr="008B4BA3">
        <w:tab/>
        <w:t>Воспроизведенный ниже текст был подготовлен экспертом от Международной ассоциации заводов</w:t>
      </w:r>
      <w:r w:rsidR="00044CEF">
        <w:t xml:space="preserve"> — </w:t>
      </w:r>
      <w:r w:rsidRPr="008B4BA3">
        <w:t>изготовителей мотоциклов (МАЗМ) в целях согласования поправок серии 08 к Правилам № 9 ООН со стандартом 10844:2014 Международной организации по стандартизации (ИСО). Он основан на Правилах № 9 ООН до дополнения 1 включительно.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136E41D7" w14:textId="77777777" w:rsidR="00667634" w:rsidRPr="008B4BA3" w:rsidRDefault="00667634" w:rsidP="00667634">
      <w:pPr>
        <w:spacing w:line="240" w:lineRule="auto"/>
        <w:rPr>
          <w:rFonts w:cs="Times New Roman"/>
          <w:color w:val="000000" w:themeColor="text1"/>
        </w:rPr>
      </w:pPr>
      <w:r w:rsidRPr="008B4BA3">
        <w:rPr>
          <w:rFonts w:cs="Times New Roman"/>
          <w:color w:val="000000" w:themeColor="text1"/>
        </w:rPr>
        <w:br w:type="page"/>
      </w:r>
    </w:p>
    <w:p w14:paraId="07E08EBB" w14:textId="059CBDE7" w:rsidR="00667634" w:rsidRPr="008B4BA3" w:rsidRDefault="00BA57A2" w:rsidP="00BA57A2">
      <w:pPr>
        <w:pStyle w:val="HChG"/>
        <w:rPr>
          <w:color w:val="000000" w:themeColor="text1"/>
        </w:rPr>
      </w:pPr>
      <w:r>
        <w:lastRenderedPageBreak/>
        <w:tab/>
      </w:r>
      <w:r w:rsidR="00667634" w:rsidRPr="008B4BA3">
        <w:t>I.</w:t>
      </w:r>
      <w:r w:rsidR="00667634" w:rsidRPr="008B4BA3">
        <w:tab/>
        <w:t>Предложение</w:t>
      </w:r>
    </w:p>
    <w:p w14:paraId="4CD04332" w14:textId="77777777" w:rsidR="00667634" w:rsidRPr="008B4BA3" w:rsidRDefault="00667634" w:rsidP="00667634">
      <w:pPr>
        <w:pStyle w:val="SingleTxtG"/>
        <w:ind w:left="2268" w:right="1133" w:hanging="1134"/>
        <w:rPr>
          <w:i/>
          <w:color w:val="000000" w:themeColor="text1"/>
        </w:rPr>
      </w:pPr>
      <w:r w:rsidRPr="008B4BA3">
        <w:rPr>
          <w:i/>
          <w:iCs/>
        </w:rPr>
        <w:t>Содержание, приложения</w:t>
      </w:r>
      <w:r w:rsidRPr="008B4BA3">
        <w:t xml:space="preserve"> изменить следующим образом:</w:t>
      </w:r>
    </w:p>
    <w:p w14:paraId="6CAEB5E5" w14:textId="4CE175BA" w:rsidR="00667634" w:rsidRPr="008B4BA3" w:rsidRDefault="0046307D" w:rsidP="00667634">
      <w:pPr>
        <w:pStyle w:val="SingleTxtG"/>
        <w:ind w:left="1701" w:right="1133" w:hanging="567"/>
        <w:rPr>
          <w:b/>
          <w:color w:val="000000" w:themeColor="text1"/>
        </w:rPr>
      </w:pPr>
      <w:r>
        <w:t>«</w:t>
      </w:r>
      <w:r w:rsidR="00667634" w:rsidRPr="008B4BA3">
        <w:t>5</w:t>
      </w:r>
      <w:r w:rsidR="00667634" w:rsidRPr="008B4BA3">
        <w:tab/>
      </w:r>
      <w:r w:rsidR="00667634" w:rsidRPr="008B4BA3">
        <w:rPr>
          <w:strike/>
        </w:rPr>
        <w:t>Технические требования к испытательной площадке</w:t>
      </w:r>
      <w:r w:rsidR="00667634" w:rsidRPr="008B4BA3">
        <w:t xml:space="preserve"> </w:t>
      </w:r>
      <w:r w:rsidR="00667634" w:rsidRPr="008B4BA3">
        <w:rPr>
          <w:b/>
          <w:bCs/>
        </w:rPr>
        <w:t>Схема испытательного трека</w:t>
      </w:r>
      <w:r w:rsidR="00667634" w:rsidRPr="0046307D">
        <w:t>»</w:t>
      </w:r>
    </w:p>
    <w:p w14:paraId="0584FF24" w14:textId="77777777" w:rsidR="00667634" w:rsidRPr="008B4BA3" w:rsidRDefault="00667634" w:rsidP="00667634">
      <w:pPr>
        <w:pStyle w:val="SingleTxtG"/>
        <w:ind w:left="2268" w:right="1133" w:hanging="1134"/>
        <w:rPr>
          <w:rFonts w:eastAsia="Yu Mincho"/>
          <w:iCs/>
          <w:color w:val="000000" w:themeColor="text1"/>
        </w:rPr>
      </w:pPr>
      <w:r w:rsidRPr="008B4BA3">
        <w:rPr>
          <w:i/>
          <w:iCs/>
        </w:rPr>
        <w:t>Пункт 11</w:t>
      </w:r>
      <w:r w:rsidRPr="008B4BA3">
        <w:t xml:space="preserve"> изменить следующим образом:</w:t>
      </w:r>
    </w:p>
    <w:p w14:paraId="5A3CBFC0" w14:textId="716ED995" w:rsidR="00667634" w:rsidRPr="008B4BA3" w:rsidRDefault="00084BEC" w:rsidP="00BA57A2">
      <w:pPr>
        <w:pStyle w:val="SingleTxtG"/>
        <w:tabs>
          <w:tab w:val="clear" w:pos="1701"/>
        </w:tabs>
        <w:ind w:left="2268" w:right="1133" w:hanging="1134"/>
        <w:rPr>
          <w:rFonts w:eastAsia="Yu Mincho"/>
          <w:iCs/>
          <w:strike/>
          <w:color w:val="000000" w:themeColor="text1"/>
        </w:rPr>
      </w:pPr>
      <w:r>
        <w:t>«</w:t>
      </w:r>
      <w:r w:rsidR="00667634" w:rsidRPr="008B4BA3">
        <w:rPr>
          <w:strike/>
        </w:rPr>
        <w:t>11.1</w:t>
      </w:r>
      <w:r w:rsidR="00667634" w:rsidRPr="00DA7655">
        <w:rPr>
          <w:strike/>
        </w:rPr>
        <w:tab/>
      </w:r>
      <w:r w:rsidR="00667634" w:rsidRPr="008B4BA3">
        <w:rPr>
          <w:strike/>
        </w:rPr>
        <w:t>Начиная с официальной даты вступления в силу поправок серии 07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07.</w:t>
      </w:r>
    </w:p>
    <w:p w14:paraId="67950103" w14:textId="77777777" w:rsidR="00667634" w:rsidRPr="008B4BA3" w:rsidRDefault="00667634" w:rsidP="00BA57A2">
      <w:pPr>
        <w:pStyle w:val="SingleTxtG"/>
        <w:tabs>
          <w:tab w:val="clear" w:pos="1701"/>
        </w:tabs>
        <w:ind w:left="2268" w:hanging="1134"/>
        <w:rPr>
          <w:iCs/>
          <w:color w:val="000000" w:themeColor="text1"/>
        </w:rPr>
      </w:pPr>
      <w:r w:rsidRPr="00CA0F2C">
        <w:rPr>
          <w:b/>
          <w:bCs/>
        </w:rPr>
        <w:t>11.1</w:t>
      </w:r>
      <w:r w:rsidRPr="00CA0F2C">
        <w:rPr>
          <w:b/>
          <w:bCs/>
        </w:rPr>
        <w:tab/>
        <w:t xml:space="preserve">Начиная с официальной даты вступления в силу поправок серии 08 </w:t>
      </w:r>
      <w:r w:rsidRPr="008B4BA3">
        <w:rPr>
          <w:b/>
          <w:bCs/>
        </w:rPr>
        <w:t>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5A54CF3E" w14:textId="6AF694A0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rFonts w:eastAsia="Yu Mincho"/>
          <w:iCs/>
          <w:strike/>
          <w:color w:val="000000" w:themeColor="text1"/>
        </w:rPr>
      </w:pPr>
      <w:r w:rsidRPr="00CA0F2C">
        <w:rPr>
          <w:strike/>
        </w:rPr>
        <w:t>11.2</w:t>
      </w:r>
      <w:r w:rsidRPr="00CA0F2C">
        <w:rPr>
          <w:strike/>
        </w:rPr>
        <w:tab/>
        <w:t>По и</w:t>
      </w:r>
      <w:r w:rsidRPr="008B4BA3">
        <w:rPr>
          <w:strike/>
        </w:rPr>
        <w:t>стечении 24 месяцев после даты вступления в силу поправок серии</w:t>
      </w:r>
      <w:r w:rsidR="00AC27F1">
        <w:rPr>
          <w:strike/>
        </w:rPr>
        <w:t> </w:t>
      </w:r>
      <w:r w:rsidRPr="008B4BA3">
        <w:rPr>
          <w:strike/>
        </w:rPr>
        <w:t>07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средства, подлежащий официальному утверждению, отвечает требованиям настоящих Правил с внесенными в них поправками серии 07.</w:t>
      </w:r>
    </w:p>
    <w:p w14:paraId="029F60BC" w14:textId="10B0BE2E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b/>
          <w:bCs/>
          <w:iCs/>
          <w:color w:val="000000" w:themeColor="text1"/>
        </w:rPr>
      </w:pPr>
      <w:r w:rsidRPr="005721FE">
        <w:rPr>
          <w:b/>
          <w:bCs/>
        </w:rPr>
        <w:t>11.2</w:t>
      </w:r>
      <w:r w:rsidRPr="005721FE">
        <w:rPr>
          <w:b/>
          <w:bCs/>
        </w:rPr>
        <w:tab/>
      </w:r>
      <w:r w:rsidRPr="008B4BA3">
        <w:rPr>
          <w:b/>
          <w:bCs/>
        </w:rPr>
        <w:t xml:space="preserve">Начиная с 1 сентября после вступления в силу поправок серии 08 </w:t>
      </w:r>
      <w:r w:rsidR="00AC27F1">
        <w:rPr>
          <w:b/>
          <w:bCs/>
        </w:rPr>
        <w:br/>
      </w:r>
      <w:r w:rsidRPr="008B4BA3">
        <w:rPr>
          <w:b/>
          <w:bCs/>
        </w:rPr>
        <w:t>+ 12 месяцев Договаривающиеся стороны, применяющие настоящие Правила ООН, не обязаны признавать официальные утверждения типа ООН на основании предыдущих серий поправок, предоставленные впервые после этой даты.</w:t>
      </w:r>
    </w:p>
    <w:p w14:paraId="374EAC4B" w14:textId="449E2CB4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color w:val="000000" w:themeColor="text1"/>
        </w:rPr>
      </w:pPr>
      <w:r w:rsidRPr="008B4BA3">
        <w:t>11.3</w:t>
      </w:r>
      <w:r w:rsidRPr="008B4BA3">
        <w:tab/>
        <w:t xml:space="preserve">Договаривающиеся стороны, применяющие настоящие Правила </w:t>
      </w:r>
      <w:r w:rsidRPr="008B4BA3">
        <w:rPr>
          <w:strike/>
        </w:rPr>
        <w:t>ООН, не</w:t>
      </w:r>
      <w:r w:rsidR="00AC27F1">
        <w:rPr>
          <w:strike/>
        </w:rPr>
        <w:t> </w:t>
      </w:r>
      <w:r w:rsidRPr="008B4BA3">
        <w:rPr>
          <w:strike/>
        </w:rPr>
        <w:t>отказывают в предоставлении или распространении официальных утверждений</w:t>
      </w:r>
      <w:r w:rsidRPr="008B4BA3">
        <w:t xml:space="preserve"> </w:t>
      </w:r>
      <w:r w:rsidRPr="008B4BA3">
        <w:rPr>
          <w:b/>
          <w:bCs/>
        </w:rPr>
        <w:t>могут предоставлять официальные утверждения</w:t>
      </w:r>
      <w:r w:rsidRPr="008B4BA3">
        <w:t xml:space="preserve"> типа</w:t>
      </w:r>
      <w:r w:rsidRPr="008B4BA3">
        <w:rPr>
          <w:strike/>
        </w:rPr>
        <w:t>, предоставленных</w:t>
      </w:r>
      <w:r w:rsidRPr="008B4BA3">
        <w:t xml:space="preserve"> на основании любой предыдущей серии поправок к настоящим Правилам</w:t>
      </w:r>
      <w:r w:rsidRPr="00AC27F1">
        <w:t xml:space="preserve"> </w:t>
      </w:r>
      <w:r w:rsidRPr="008B4BA3">
        <w:rPr>
          <w:strike/>
        </w:rPr>
        <w:t>ООН</w:t>
      </w:r>
      <w:r w:rsidRPr="008B4BA3">
        <w:t xml:space="preserve">. </w:t>
      </w:r>
      <w:r w:rsidRPr="008B4BA3">
        <w:rPr>
          <w:b/>
          <w:bCs/>
        </w:rPr>
        <w:t>Однако описание характеристик испытательного трека может соответствовать стандарту ISO</w:t>
      </w:r>
      <w:r w:rsidR="00BA57A2">
        <w:rPr>
          <w:b/>
          <w:bCs/>
          <w:lang w:val="en-US"/>
        </w:rPr>
        <w:t> </w:t>
      </w:r>
      <w:r w:rsidRPr="008B4BA3">
        <w:rPr>
          <w:b/>
          <w:bCs/>
        </w:rPr>
        <w:t>10844:2014.</w:t>
      </w:r>
    </w:p>
    <w:p w14:paraId="6034823A" w14:textId="27BE1EBE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6E7C57">
        <w:rPr>
          <w:strike/>
        </w:rPr>
        <w:t>11.4</w:t>
      </w:r>
      <w:r w:rsidRPr="006E7C57">
        <w:rPr>
          <w:strike/>
        </w:rPr>
        <w:tab/>
      </w:r>
      <w:r w:rsidRPr="008B4BA3">
        <w:rPr>
          <w:strike/>
        </w:rPr>
        <w:t>До истечения 24 месяцев после даты вступления в силу поправок серии</w:t>
      </w:r>
      <w:r w:rsidR="00AC27F1">
        <w:rPr>
          <w:strike/>
        </w:rPr>
        <w:t> </w:t>
      </w:r>
      <w:r w:rsidRPr="008B4BA3">
        <w:rPr>
          <w:strike/>
        </w:rPr>
        <w:t>07 к настоящим Правилам ни одна из Договаривающихся сторон, применяющих настоящие Правила, не отказывает в национальном или региональном официальном утверждении типа транспортного средства, официально утвержденного на основании поправок предыдущих серий к настоящим Правилам.</w:t>
      </w:r>
    </w:p>
    <w:p w14:paraId="5974D8C4" w14:textId="4005148D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8F61E7">
        <w:rPr>
          <w:b/>
          <w:bCs/>
        </w:rPr>
        <w:t>11.4</w:t>
      </w:r>
      <w:r w:rsidRPr="008F61E7">
        <w:rPr>
          <w:b/>
          <w:bCs/>
        </w:rPr>
        <w:tab/>
        <w:t>Догова</w:t>
      </w:r>
      <w:r w:rsidRPr="008B4BA3">
        <w:rPr>
          <w:b/>
          <w:bCs/>
        </w:rPr>
        <w:t>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  <w:r w:rsidRPr="008B4BA3">
        <w:t xml:space="preserve"> </w:t>
      </w:r>
      <w:r w:rsidRPr="008B4BA3">
        <w:rPr>
          <w:b/>
          <w:bCs/>
        </w:rPr>
        <w:t>Однако описание характеристик испытательного трека может соответствовать стандарту ISO</w:t>
      </w:r>
      <w:r w:rsidR="00BA57A2">
        <w:rPr>
          <w:b/>
          <w:bCs/>
          <w:lang w:val="en-US"/>
        </w:rPr>
        <w:t> </w:t>
      </w:r>
      <w:r w:rsidRPr="008B4BA3">
        <w:rPr>
          <w:b/>
          <w:bCs/>
        </w:rPr>
        <w:t>10844:2014.</w:t>
      </w:r>
    </w:p>
    <w:p w14:paraId="72ACAE0B" w14:textId="7005AA85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5926CD">
        <w:rPr>
          <w:strike/>
        </w:rPr>
        <w:t>11.5</w:t>
      </w:r>
      <w:r w:rsidRPr="005926CD">
        <w:rPr>
          <w:strike/>
        </w:rPr>
        <w:tab/>
        <w:t>По истечении 24 месяцев после даты вступления в силу поправок серии</w:t>
      </w:r>
      <w:r w:rsidR="00BA57A2">
        <w:rPr>
          <w:strike/>
          <w:lang w:val="en-US"/>
        </w:rPr>
        <w:t> </w:t>
      </w:r>
      <w:r w:rsidRPr="008B4BA3">
        <w:rPr>
          <w:strike/>
        </w:rPr>
        <w:t>07 к настоящим Правилам Договаривающиеся стороны, применяющие настоящие Правила, не обязаны принимать — для целей национального или регионального официального утверждения типа — транспортные средства, тип которых официально утвержден на основании поправок предыдущих серий к настоящим Правилам.</w:t>
      </w:r>
    </w:p>
    <w:p w14:paraId="659DC9D7" w14:textId="246B95FF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b/>
          <w:bCs/>
          <w:iCs/>
          <w:color w:val="000000" w:themeColor="text1"/>
        </w:rPr>
      </w:pPr>
      <w:r w:rsidRPr="00B57932">
        <w:rPr>
          <w:b/>
          <w:bCs/>
        </w:rPr>
        <w:lastRenderedPageBreak/>
        <w:t>11.5</w:t>
      </w:r>
      <w:r w:rsidRPr="00B57932">
        <w:rPr>
          <w:b/>
          <w:bCs/>
        </w:rPr>
        <w:tab/>
      </w:r>
      <w:r w:rsidRPr="008B4BA3">
        <w:rPr>
          <w:b/>
          <w:bCs/>
        </w:rPr>
        <w:t xml:space="preserve">До 1 сентября (года даты, указанной в пункте 11.2 выше) </w:t>
      </w:r>
      <w:r w:rsidR="00BA57A2">
        <w:rPr>
          <w:b/>
          <w:bCs/>
        </w:rPr>
        <w:br/>
      </w:r>
      <w:r w:rsidRPr="008B4BA3">
        <w:rPr>
          <w:b/>
          <w:bCs/>
        </w:rPr>
        <w:t>+ 36 месяцев Договаривающиеся стороны, применяющие настоящие Правила, признают официальные утверждения типа ООН на основании предыдущих серий поправок , предоставленные впервые до (даты, указанной в пункте 11.2 выше).</w:t>
      </w:r>
    </w:p>
    <w:p w14:paraId="71552208" w14:textId="4E661DD8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color w:val="000000" w:themeColor="text1"/>
        </w:rPr>
      </w:pPr>
      <w:r w:rsidRPr="00E76C40">
        <w:rPr>
          <w:b/>
          <w:bCs/>
        </w:rPr>
        <w:t>11.6</w:t>
      </w:r>
      <w:r w:rsidRPr="00E76C40">
        <w:rPr>
          <w:b/>
          <w:bCs/>
        </w:rPr>
        <w:tab/>
      </w:r>
      <w:r w:rsidRPr="008B4BA3">
        <w:rPr>
          <w:b/>
          <w:bCs/>
        </w:rPr>
        <w:t xml:space="preserve">Начиная с 1 сентября (года даты, указанной в пункте 11.2 выше) </w:t>
      </w:r>
      <w:r w:rsidR="00BA57A2">
        <w:rPr>
          <w:b/>
          <w:bCs/>
        </w:rPr>
        <w:br/>
      </w:r>
      <w:r w:rsidRPr="008B4BA3">
        <w:rPr>
          <w:b/>
          <w:bCs/>
        </w:rPr>
        <w:t>+ 36 месяцев Договаривающиеся стороны, применяющие настоящие Правила, не обязаны признавать официальные утверждения типа ООН, предоставленные на основании предыдущих серий поправок к настоящим Правилам.</w:t>
      </w:r>
    </w:p>
    <w:p w14:paraId="6A078072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color w:val="000000" w:themeColor="text1"/>
        </w:rPr>
      </w:pPr>
      <w:r w:rsidRPr="00327C9B">
        <w:rPr>
          <w:strike/>
        </w:rPr>
        <w:t>11.6</w:t>
      </w:r>
      <w:r w:rsidRPr="008B4BA3">
        <w:t xml:space="preserve"> </w:t>
      </w:r>
      <w:r w:rsidRPr="008B4BA3">
        <w:rPr>
          <w:b/>
          <w:bCs/>
        </w:rPr>
        <w:t>11.7</w:t>
      </w:r>
      <w:r w:rsidRPr="008B4BA3">
        <w:tab/>
        <w:t>Независимо от изложенных выше переходных положений Договаривающиеся стороны, которые начинают применять настоящие Правила</w:t>
      </w:r>
      <w:r w:rsidRPr="00AC27F1">
        <w:t xml:space="preserve"> </w:t>
      </w:r>
      <w:r w:rsidRPr="008B4BA3">
        <w:rPr>
          <w:strike/>
        </w:rPr>
        <w:t>ООН</w:t>
      </w:r>
      <w:r w:rsidRPr="008B4BA3">
        <w:t xml:space="preserve"> после даты вступления в силу поправок самых последних серий, не обязаны признавать официальные утверждения типа ООН, которые были предоставлены в соответствии с любой из предыдущих серий поправок к настоящим Правилам</w:t>
      </w:r>
      <w:r w:rsidRPr="00AC27F1">
        <w:t xml:space="preserve"> </w:t>
      </w:r>
      <w:r w:rsidRPr="008B4BA3">
        <w:rPr>
          <w:strike/>
        </w:rPr>
        <w:t>ООН</w:t>
      </w:r>
      <w:r w:rsidRPr="008B4BA3">
        <w:t>.</w:t>
      </w:r>
    </w:p>
    <w:p w14:paraId="3CD772DA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7C5156">
        <w:rPr>
          <w:strike/>
        </w:rPr>
        <w:t>11.7</w:t>
      </w:r>
      <w:r w:rsidRPr="007C5156">
        <w:rPr>
          <w:strike/>
        </w:rPr>
        <w:tab/>
      </w:r>
      <w:r w:rsidRPr="008B4BA3">
        <w:rPr>
          <w:strike/>
        </w:rPr>
        <w:t>Начиная с официальной даты вступления в силу дополнения 1 к поправкам серии 07 ни одна из Договаривающихся сторон, применяющих настоящие Правила, не отказывает в предоставлении или признании официального утверждения типа на основании дополнения 1 к поправкам серии 07 к настоящим Правилам.</w:t>
      </w:r>
    </w:p>
    <w:p w14:paraId="305DDC14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0E52F7">
        <w:rPr>
          <w:strike/>
        </w:rPr>
        <w:t>11.8</w:t>
      </w:r>
      <w:r w:rsidRPr="000E52F7">
        <w:rPr>
          <w:strike/>
        </w:rPr>
        <w:tab/>
      </w:r>
      <w:r w:rsidRPr="008B4BA3">
        <w:rPr>
          <w:strike/>
        </w:rPr>
        <w:t>По истечении 60 месяцев после даты вступления в силу дополнения 1 к поправкам серии 07 к настоящим Правилам Договаривающиеся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требованиям настоящих Правил с поправками, содержащимися в дополнении 1 к поправкам серии 07 к настоящим Правилам.</w:t>
      </w:r>
    </w:p>
    <w:p w14:paraId="1BD0BEAA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A84ABC">
        <w:rPr>
          <w:strike/>
        </w:rPr>
        <w:t>11.9</w:t>
      </w:r>
      <w:r w:rsidRPr="00A84ABC">
        <w:rPr>
          <w:strike/>
        </w:rPr>
        <w:tab/>
      </w:r>
      <w:r w:rsidRPr="008B4BA3">
        <w:rPr>
          <w:strike/>
        </w:rPr>
        <w:t>Начиная с официальной даты вступления в силу поправок серии 08 ни одна из Договаривающихся сторон, применяющих настоящие Правила ООН, не отказывает в предоставлении или признании официальных утверждений типа на основании настоящих Правил ООН с внесенными в них поправками серии 08.</w:t>
      </w:r>
    </w:p>
    <w:p w14:paraId="322F399B" w14:textId="468E184F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color w:val="000000" w:themeColor="text1"/>
        </w:rPr>
      </w:pPr>
      <w:r w:rsidRPr="0044599E">
        <w:rPr>
          <w:strike/>
        </w:rPr>
        <w:t>11.10</w:t>
      </w:r>
      <w:r w:rsidRPr="0044599E">
        <w:rPr>
          <w:strike/>
        </w:rPr>
        <w:tab/>
      </w:r>
      <w:r w:rsidRPr="008B4BA3">
        <w:rPr>
          <w:strike/>
        </w:rPr>
        <w:t xml:space="preserve">Начиная с 1 сентября после вступления в силу поправок серии 08 </w:t>
      </w:r>
      <w:r w:rsidR="00BA57A2">
        <w:rPr>
          <w:strike/>
        </w:rPr>
        <w:br/>
      </w:r>
      <w:r w:rsidRPr="008B4BA3">
        <w:rPr>
          <w:strike/>
        </w:rPr>
        <w:t>+ 12 месяцев Договаривающиеся стороны, применяющие настоящие Правила ООН, не обязаны признавать официальные утверждения типа ООН на основании предыдущих серий поправок, предоставленные впервые после этой даты.</w:t>
      </w:r>
    </w:p>
    <w:p w14:paraId="58C1AB7A" w14:textId="43AE2A7A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44599E">
        <w:rPr>
          <w:strike/>
        </w:rPr>
        <w:t>11.11</w:t>
      </w:r>
      <w:r w:rsidRPr="0044599E">
        <w:rPr>
          <w:strike/>
        </w:rPr>
        <w:tab/>
      </w:r>
      <w:r w:rsidRPr="008B4BA3">
        <w:rPr>
          <w:strike/>
        </w:rPr>
        <w:t>До 1 сентября (года даты, указанной в пункте 11.10</w:t>
      </w:r>
      <w:r w:rsidRPr="008B4BA3">
        <w:rPr>
          <w:b/>
          <w:bCs/>
          <w:strike/>
        </w:rPr>
        <w:t xml:space="preserve"> 11.2</w:t>
      </w:r>
      <w:r w:rsidRPr="008B4BA3">
        <w:t xml:space="preserve"> </w:t>
      </w:r>
      <w:r w:rsidRPr="008B4BA3">
        <w:rPr>
          <w:strike/>
        </w:rPr>
        <w:t xml:space="preserve">выше) </w:t>
      </w:r>
      <w:r w:rsidR="00BA57A2">
        <w:rPr>
          <w:strike/>
        </w:rPr>
        <w:br/>
      </w:r>
      <w:r w:rsidRPr="008B4BA3">
        <w:rPr>
          <w:strike/>
        </w:rPr>
        <w:t>+ 36 месяцев Договаривающиеся стороны, применяющие настоящие Правила ООН, признают официальные утверждения типа ООН на основании предыдущих серий поправок, предоставленные впервые до (даты, указанной в пункте 11.10 выше).</w:t>
      </w:r>
    </w:p>
    <w:p w14:paraId="18DC3BB1" w14:textId="3E93C8E0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strike/>
          <w:color w:val="000000" w:themeColor="text1"/>
        </w:rPr>
      </w:pPr>
      <w:r w:rsidRPr="006C0427">
        <w:rPr>
          <w:strike/>
        </w:rPr>
        <w:t>11.12</w:t>
      </w:r>
      <w:r w:rsidRPr="006C0427">
        <w:rPr>
          <w:strike/>
        </w:rPr>
        <w:tab/>
      </w:r>
      <w:r w:rsidRPr="008B4BA3">
        <w:rPr>
          <w:strike/>
        </w:rPr>
        <w:t xml:space="preserve">Начиная с 1 сентября (года даты, указанной в пункте 11.10 </w:t>
      </w:r>
      <w:r w:rsidRPr="008B4BA3">
        <w:rPr>
          <w:b/>
          <w:bCs/>
          <w:strike/>
        </w:rPr>
        <w:t>11.2</w:t>
      </w:r>
      <w:r w:rsidRPr="008B4BA3">
        <w:t xml:space="preserve">  </w:t>
      </w:r>
      <w:r w:rsidRPr="008B4BA3">
        <w:rPr>
          <w:strike/>
        </w:rPr>
        <w:t xml:space="preserve">выше) </w:t>
      </w:r>
      <w:r w:rsidR="00BA57A2">
        <w:rPr>
          <w:strike/>
        </w:rPr>
        <w:br/>
      </w:r>
      <w:r w:rsidRPr="008B4BA3">
        <w:rPr>
          <w:strike/>
        </w:rPr>
        <w:t>+ 36 месяцев Договаривающиеся стороны, применяющие настоящие Правила ООН, не обязаны признавать официальные утверждения типа ООН, предоставленные на основании предыдущих серий поправок к настоящим Правилам.</w:t>
      </w:r>
    </w:p>
    <w:p w14:paraId="53EABD02" w14:textId="7454DFC8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Cs/>
          <w:color w:val="000000" w:themeColor="text1"/>
        </w:rPr>
      </w:pPr>
      <w:r w:rsidRPr="004A6730">
        <w:rPr>
          <w:strike/>
        </w:rPr>
        <w:t>11.13</w:t>
      </w:r>
      <w:r w:rsidRPr="008B4BA3">
        <w:t xml:space="preserve"> </w:t>
      </w:r>
      <w:r w:rsidRPr="008B4BA3">
        <w:rPr>
          <w:b/>
          <w:bCs/>
        </w:rPr>
        <w:t>11.8</w:t>
      </w:r>
      <w:r w:rsidRPr="008B4BA3">
        <w:tab/>
        <w:t xml:space="preserve">Независимо от пункта </w:t>
      </w:r>
      <w:r w:rsidRPr="008B4BA3">
        <w:rPr>
          <w:strike/>
        </w:rPr>
        <w:t>11.12</w:t>
      </w:r>
      <w:r w:rsidRPr="008B4BA3">
        <w:t xml:space="preserve"> </w:t>
      </w:r>
      <w:r w:rsidRPr="008B4BA3">
        <w:rPr>
          <w:b/>
          <w:bCs/>
        </w:rPr>
        <w:t>11.6</w:t>
      </w:r>
      <w:r w:rsidRPr="008B4BA3">
        <w:t xml:space="preserve"> Договаривающиеся стороны, применяющие настоящие Правила</w:t>
      </w:r>
      <w:r w:rsidRPr="00AC27F1">
        <w:t xml:space="preserve"> </w:t>
      </w:r>
      <w:r w:rsidRPr="008B4BA3">
        <w:rPr>
          <w:strike/>
        </w:rPr>
        <w:t>ООН</w:t>
      </w:r>
      <w:r w:rsidRPr="008B4BA3">
        <w:t>, продолжают признавать официальные утверждения типа ООН, выданные на основании предыдущих серий поправок к настоящим Правилам</w:t>
      </w:r>
      <w:r w:rsidRPr="00AC27F1">
        <w:t xml:space="preserve"> </w:t>
      </w:r>
      <w:r w:rsidRPr="008B4BA3">
        <w:rPr>
          <w:strike/>
        </w:rPr>
        <w:t>ООН</w:t>
      </w:r>
      <w:r w:rsidRPr="008B4BA3">
        <w:t>, для транспортных средств/систем транспортных средств, которые не затронуты изменениями, внесенными на основании поправок серии 08</w:t>
      </w:r>
      <w:r w:rsidR="00063F7A">
        <w:t>.</w:t>
      </w:r>
      <w:r w:rsidRPr="008B4BA3">
        <w:t>».</w:t>
      </w:r>
    </w:p>
    <w:p w14:paraId="6F61C90B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/>
          <w:color w:val="000000" w:themeColor="text1"/>
        </w:rPr>
      </w:pPr>
      <w:r w:rsidRPr="008B4BA3">
        <w:rPr>
          <w:i/>
          <w:iCs/>
        </w:rPr>
        <w:lastRenderedPageBreak/>
        <w:t>Приложение 3</w:t>
      </w:r>
      <w:r w:rsidRPr="008B4BA3">
        <w:t xml:space="preserve"> </w:t>
      </w:r>
    </w:p>
    <w:p w14:paraId="156AAA9A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rFonts w:eastAsia="Yu Mincho"/>
          <w:iCs/>
          <w:color w:val="000000" w:themeColor="text1"/>
        </w:rPr>
      </w:pPr>
      <w:r w:rsidRPr="008B4BA3">
        <w:rPr>
          <w:i/>
          <w:iCs/>
        </w:rPr>
        <w:t>Пункт 2.1.1</w:t>
      </w:r>
      <w:r w:rsidRPr="008B4BA3">
        <w:t xml:space="preserve"> изменить следующим образом:</w:t>
      </w:r>
    </w:p>
    <w:p w14:paraId="381F964F" w14:textId="019F5F34" w:rsidR="00667634" w:rsidRPr="00A97BFC" w:rsidRDefault="00EB43EF" w:rsidP="00BA57A2">
      <w:pPr>
        <w:pStyle w:val="SingleTxtG"/>
        <w:tabs>
          <w:tab w:val="clear" w:pos="1701"/>
        </w:tabs>
        <w:ind w:left="2268" w:right="1133" w:hanging="1134"/>
        <w:rPr>
          <w:rFonts w:eastAsia="Yu Mincho"/>
          <w:iCs/>
          <w:color w:val="000000" w:themeColor="text1"/>
        </w:rPr>
      </w:pPr>
      <w:r>
        <w:t>«</w:t>
      </w:r>
      <w:r w:rsidR="00667634" w:rsidRPr="008B4BA3">
        <w:t>2.1.1</w:t>
      </w:r>
      <w:r w:rsidR="00667634" w:rsidRPr="008B4BA3">
        <w:tab/>
      </w:r>
      <w:r w:rsidR="00667634" w:rsidRPr="00A97BFC">
        <w:t xml:space="preserve">Испытательная площадка </w:t>
      </w:r>
    </w:p>
    <w:p w14:paraId="2ED62FAA" w14:textId="77777777" w:rsidR="00667634" w:rsidRPr="00A97BFC" w:rsidRDefault="00667634" w:rsidP="00BA57A2">
      <w:pPr>
        <w:pStyle w:val="SingleTxtG"/>
        <w:tabs>
          <w:tab w:val="clear" w:pos="1701"/>
        </w:tabs>
        <w:ind w:left="2268"/>
        <w:rPr>
          <w:rFonts w:eastAsiaTheme="minorHAnsi"/>
          <w:color w:val="000000" w:themeColor="text1"/>
        </w:rPr>
      </w:pPr>
      <w:r w:rsidRPr="00A97BFC">
        <w:t xml:space="preserve">Испытательная площадка должна состоять из центральной части для разгона, вокруг которой поверхность должна быть практически горизонтальной. Испытательный трек должен быть горизонтальным; поверхность трека должна быть сухой и спроектирована таким образом, чтобы уровень звука от качения шин оставался низким. </w:t>
      </w:r>
    </w:p>
    <w:p w14:paraId="69EF53DD" w14:textId="4A717CBF" w:rsidR="00667634" w:rsidRPr="00A97BFC" w:rsidRDefault="00667634" w:rsidP="00BA57A2">
      <w:pPr>
        <w:autoSpaceDE w:val="0"/>
        <w:autoSpaceDN w:val="0"/>
        <w:adjustRightInd w:val="0"/>
        <w:spacing w:after="120"/>
        <w:ind w:left="2268" w:right="1133"/>
        <w:jc w:val="both"/>
        <w:rPr>
          <w:rFonts w:cs="Times New Roman"/>
          <w:color w:val="000000" w:themeColor="text1"/>
          <w:szCs w:val="20"/>
        </w:rPr>
      </w:pPr>
      <w:r w:rsidRPr="00A97BFC">
        <w:rPr>
          <w:rFonts w:cs="Times New Roman"/>
          <w:szCs w:val="20"/>
        </w:rPr>
        <w:t>На испытательной площадке в условиях свободного звукового поля помехи между источником звука, расположенным в середине участка разгона, и микрофоном должны находиться в пределах ±1</w:t>
      </w:r>
      <w:r w:rsidR="00EB43EF">
        <w:rPr>
          <w:rFonts w:cs="Times New Roman"/>
          <w:szCs w:val="20"/>
        </w:rPr>
        <w:t> </w:t>
      </w:r>
      <w:r w:rsidRPr="00A97BFC">
        <w:rPr>
          <w:rFonts w:cs="Times New Roman"/>
          <w:szCs w:val="20"/>
        </w:rPr>
        <w:t xml:space="preserve">дБ. Это условие считается выполненным, если на расстоянии 50 м от центра участка разгона нет таких крупных </w:t>
      </w:r>
      <w:proofErr w:type="spellStart"/>
      <w:r w:rsidRPr="00A97BFC">
        <w:rPr>
          <w:rFonts w:cs="Times New Roman"/>
          <w:szCs w:val="20"/>
        </w:rPr>
        <w:t>звукоотражающих</w:t>
      </w:r>
      <w:proofErr w:type="spellEnd"/>
      <w:r w:rsidRPr="00A97BFC">
        <w:rPr>
          <w:rFonts w:cs="Times New Roman"/>
          <w:szCs w:val="20"/>
        </w:rPr>
        <w:t xml:space="preserve"> объектов, как заборы, камни, мосты или здания. </w:t>
      </w:r>
      <w:r w:rsidRPr="00A97BFC">
        <w:rPr>
          <w:rFonts w:cs="Times New Roman"/>
          <w:strike/>
          <w:szCs w:val="20"/>
        </w:rPr>
        <w:t>Поверхность испытательной площадки должна соответствовать требованиям, изложенным в приложении 5 к настоящим Правилам.</w:t>
      </w:r>
      <w:r w:rsidRPr="00A97BFC">
        <w:rPr>
          <w:rFonts w:cs="Times New Roman"/>
          <w:szCs w:val="20"/>
        </w:rPr>
        <w:t xml:space="preserve"> </w:t>
      </w:r>
    </w:p>
    <w:p w14:paraId="1D712D96" w14:textId="77777777" w:rsidR="00667634" w:rsidRPr="00A97BFC" w:rsidRDefault="00667634" w:rsidP="00BA57A2">
      <w:pPr>
        <w:autoSpaceDE w:val="0"/>
        <w:autoSpaceDN w:val="0"/>
        <w:adjustRightInd w:val="0"/>
        <w:spacing w:after="120"/>
        <w:ind w:left="2268" w:right="1133"/>
        <w:jc w:val="both"/>
        <w:rPr>
          <w:rFonts w:cs="Times New Roman"/>
          <w:color w:val="000000" w:themeColor="text1"/>
          <w:szCs w:val="20"/>
        </w:rPr>
      </w:pPr>
      <w:r w:rsidRPr="00A97BFC">
        <w:rPr>
          <w:rFonts w:cs="Times New Roman"/>
          <w:szCs w:val="20"/>
        </w:rPr>
        <w:t xml:space="preserve">Вблизи микрофона и источника звука не должно быть никаких преград, которые могли бы оказать воздействие на звуковое поле, и между микрофоном и источником звука никого не должно находиться. Наблюдатель, проводящий измерения, должен находиться в таком месте, в котором его присутствие не оказывает воздействия на показания измерительных приборов. </w:t>
      </w:r>
    </w:p>
    <w:p w14:paraId="19EEA757" w14:textId="1C7988BA" w:rsidR="00667634" w:rsidRPr="00A97BFC" w:rsidRDefault="00667634" w:rsidP="00BA57A2">
      <w:pPr>
        <w:autoSpaceDE w:val="0"/>
        <w:autoSpaceDN w:val="0"/>
        <w:adjustRightInd w:val="0"/>
        <w:spacing w:after="120"/>
        <w:ind w:left="2268" w:right="1133"/>
        <w:jc w:val="both"/>
        <w:rPr>
          <w:rFonts w:eastAsia="Yu Mincho" w:cs="Times New Roman"/>
          <w:iCs/>
          <w:color w:val="000000" w:themeColor="text1"/>
          <w:szCs w:val="20"/>
        </w:rPr>
      </w:pPr>
      <w:r w:rsidRPr="00A97BFC">
        <w:rPr>
          <w:rFonts w:cs="Times New Roman"/>
          <w:szCs w:val="20"/>
        </w:rPr>
        <w:t xml:space="preserve">Поверхность испытательной площадки должна соответствовать </w:t>
      </w:r>
      <w:r w:rsidRPr="00A97BFC">
        <w:rPr>
          <w:rFonts w:cs="Times New Roman"/>
          <w:strike/>
          <w:szCs w:val="20"/>
        </w:rPr>
        <w:t>требованиям, изложенным в приложении 5 к настоящим Правилам, или</w:t>
      </w:r>
      <w:r w:rsidRPr="00A97BFC">
        <w:rPr>
          <w:rFonts w:cs="Times New Roman"/>
          <w:szCs w:val="20"/>
        </w:rPr>
        <w:t xml:space="preserve"> стандарту ISO 10844:2014. </w:t>
      </w:r>
      <w:r w:rsidRPr="00A97BFC">
        <w:rPr>
          <w:rFonts w:cs="Times New Roman"/>
          <w:strike/>
          <w:szCs w:val="20"/>
        </w:rPr>
        <w:t>По истечении периода, указанного в пункте</w:t>
      </w:r>
      <w:r w:rsidR="00EB43EF">
        <w:rPr>
          <w:rFonts w:cs="Times New Roman"/>
          <w:strike/>
          <w:szCs w:val="20"/>
        </w:rPr>
        <w:t> </w:t>
      </w:r>
      <w:r w:rsidRPr="00A97BFC">
        <w:rPr>
          <w:rFonts w:cs="Times New Roman"/>
          <w:strike/>
          <w:szCs w:val="20"/>
        </w:rPr>
        <w:t>11.8 настоящих Правил, для справочных целей используется только стандарт ISO 10844:2014.</w:t>
      </w:r>
      <w:r w:rsidR="002859D7">
        <w:rPr>
          <w:rFonts w:cs="Times New Roman"/>
          <w:szCs w:val="20"/>
        </w:rPr>
        <w:t>».</w:t>
      </w:r>
    </w:p>
    <w:p w14:paraId="739671E5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/>
          <w:color w:val="000000" w:themeColor="text1"/>
        </w:rPr>
      </w:pPr>
      <w:r w:rsidRPr="008B4BA3">
        <w:rPr>
          <w:i/>
          <w:iCs/>
        </w:rPr>
        <w:t>Приложение 5</w:t>
      </w:r>
    </w:p>
    <w:p w14:paraId="6D9C4E5B" w14:textId="77777777" w:rsidR="00667634" w:rsidRPr="008B4BA3" w:rsidRDefault="00667634" w:rsidP="00BA57A2">
      <w:pPr>
        <w:pStyle w:val="SingleTxtG"/>
        <w:tabs>
          <w:tab w:val="clear" w:pos="1701"/>
        </w:tabs>
        <w:ind w:left="2268" w:right="1133" w:hanging="1134"/>
        <w:rPr>
          <w:i/>
          <w:color w:val="000000" w:themeColor="text1"/>
        </w:rPr>
      </w:pPr>
      <w:r w:rsidRPr="008B4BA3">
        <w:rPr>
          <w:i/>
          <w:iCs/>
        </w:rPr>
        <w:t>Заголовок</w:t>
      </w:r>
      <w:r w:rsidRPr="008B4BA3">
        <w:t xml:space="preserve"> изменить следующим образом:</w:t>
      </w:r>
    </w:p>
    <w:p w14:paraId="2076F61E" w14:textId="77777777" w:rsidR="00667634" w:rsidRPr="00EB43EF" w:rsidRDefault="00667634" w:rsidP="00BA57A2">
      <w:pPr>
        <w:pStyle w:val="SingleTxtG"/>
        <w:tabs>
          <w:tab w:val="clear" w:pos="1701"/>
        </w:tabs>
        <w:ind w:left="2268" w:right="1133" w:hanging="1134"/>
        <w:rPr>
          <w:color w:val="000000" w:themeColor="text1"/>
        </w:rPr>
      </w:pPr>
      <w:r w:rsidRPr="00EB43EF">
        <w:t>«</w:t>
      </w:r>
      <w:r w:rsidRPr="008B4BA3">
        <w:rPr>
          <w:strike/>
        </w:rPr>
        <w:t>Технические требования к испытательной площадке</w:t>
      </w:r>
      <w:r w:rsidRPr="008B4BA3">
        <w:t xml:space="preserve"> </w:t>
      </w:r>
      <w:r w:rsidRPr="008B4BA3">
        <w:rPr>
          <w:b/>
          <w:bCs/>
        </w:rPr>
        <w:t>Схема испытательного трека</w:t>
      </w:r>
      <w:r w:rsidRPr="00EB43EF">
        <w:t>»</w:t>
      </w:r>
    </w:p>
    <w:p w14:paraId="0ECC9686" w14:textId="77777777" w:rsidR="00667634" w:rsidRPr="008B4BA3" w:rsidRDefault="00667634" w:rsidP="00BA57A2">
      <w:pPr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Сноску 1 к заголовку</w:t>
      </w:r>
      <w:r w:rsidRPr="008B4BA3">
        <w:rPr>
          <w:rFonts w:cs="Times New Roman"/>
        </w:rPr>
        <w:t xml:space="preserve"> исключить.</w:t>
      </w:r>
    </w:p>
    <w:p w14:paraId="59B739F1" w14:textId="77777777" w:rsidR="00667634" w:rsidRPr="008B4BA3" w:rsidRDefault="00667634" w:rsidP="00BA57A2">
      <w:pPr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Сноску 2 к пункту 1</w:t>
      </w:r>
      <w:r w:rsidRPr="008B4BA3">
        <w:rPr>
          <w:rFonts w:cs="Times New Roman"/>
        </w:rPr>
        <w:t xml:space="preserve"> исключить.</w:t>
      </w:r>
    </w:p>
    <w:p w14:paraId="6536B348" w14:textId="77777777" w:rsidR="00667634" w:rsidRPr="008B4BA3" w:rsidRDefault="00667634" w:rsidP="00BA57A2">
      <w:pPr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Сноску 3 к пункту 2.2</w:t>
      </w:r>
      <w:r w:rsidRPr="008B4BA3">
        <w:rPr>
          <w:rFonts w:cs="Times New Roman"/>
        </w:rPr>
        <w:t xml:space="preserve"> исключить.</w:t>
      </w:r>
    </w:p>
    <w:p w14:paraId="7E88BE19" w14:textId="77777777" w:rsidR="00667634" w:rsidRPr="008B4BA3" w:rsidRDefault="00667634" w:rsidP="00BA57A2">
      <w:pPr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Пункт</w:t>
      </w:r>
      <w:r>
        <w:rPr>
          <w:rFonts w:cs="Times New Roman"/>
          <w:i/>
          <w:iCs/>
        </w:rPr>
        <w:t>ы</w:t>
      </w:r>
      <w:r w:rsidRPr="008B4BA3">
        <w:rPr>
          <w:rFonts w:cs="Times New Roman"/>
          <w:i/>
          <w:iCs/>
        </w:rPr>
        <w:t xml:space="preserve"> 1, 2. и </w:t>
      </w:r>
      <w:r w:rsidRPr="00DA2DCF">
        <w:rPr>
          <w:rFonts w:cs="Times New Roman"/>
          <w:i/>
          <w:iCs/>
        </w:rPr>
        <w:t>2.1–2.5</w:t>
      </w:r>
      <w:r w:rsidRPr="008B4BA3">
        <w:rPr>
          <w:rFonts w:cs="Times New Roman"/>
        </w:rPr>
        <w:t xml:space="preserve"> исключить.</w:t>
      </w:r>
    </w:p>
    <w:p w14:paraId="5EF1C954" w14:textId="075D0544" w:rsidR="00667634" w:rsidRPr="008B4BA3" w:rsidRDefault="00667634" w:rsidP="00BA57A2">
      <w:pPr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Пункты 3, 3.1, 3</w:t>
      </w:r>
      <w:r>
        <w:rPr>
          <w:rFonts w:cs="Times New Roman"/>
          <w:i/>
          <w:iCs/>
        </w:rPr>
        <w:t>.</w:t>
      </w:r>
      <w:r w:rsidRPr="008B4BA3">
        <w:rPr>
          <w:rFonts w:cs="Times New Roman"/>
          <w:i/>
          <w:iCs/>
        </w:rPr>
        <w:t>2, 3.2.1, 3.2.1.1</w:t>
      </w:r>
      <w:r w:rsidR="00DA2DCF">
        <w:rPr>
          <w:rFonts w:cs="Times New Roman"/>
          <w:i/>
          <w:iCs/>
        </w:rPr>
        <w:t>–</w:t>
      </w:r>
      <w:r w:rsidRPr="00B320CF">
        <w:rPr>
          <w:rFonts w:cs="Times New Roman"/>
          <w:i/>
          <w:iCs/>
        </w:rPr>
        <w:t>3.2.1.4 и 3.2.2</w:t>
      </w:r>
      <w:r w:rsidRPr="008B4BA3">
        <w:rPr>
          <w:rFonts w:cs="Times New Roman"/>
        </w:rPr>
        <w:t xml:space="preserve"> исключить.</w:t>
      </w:r>
    </w:p>
    <w:p w14:paraId="7CC58C48" w14:textId="77777777" w:rsidR="00667634" w:rsidRPr="008B4BA3" w:rsidRDefault="00667634" w:rsidP="00DA2DCF">
      <w:pPr>
        <w:pageBreakBefore/>
        <w:spacing w:after="120"/>
        <w:ind w:left="1134" w:right="1133"/>
        <w:outlineLvl w:val="0"/>
        <w:rPr>
          <w:rFonts w:eastAsia="Times New Roman" w:cs="Times New Roman"/>
          <w:color w:val="000000" w:themeColor="text1"/>
          <w:szCs w:val="20"/>
        </w:rPr>
      </w:pPr>
      <w:r w:rsidRPr="00413DB2">
        <w:rPr>
          <w:rFonts w:cs="Times New Roman"/>
          <w:i/>
          <w:iCs/>
        </w:rPr>
        <w:lastRenderedPageBreak/>
        <w:t>Рис. 1</w:t>
      </w:r>
      <w:r w:rsidRPr="008B4BA3">
        <w:rPr>
          <w:rFonts w:cs="Times New Roman"/>
        </w:rPr>
        <w:t xml:space="preserve"> изменить следующим образом:</w:t>
      </w:r>
    </w:p>
    <w:p w14:paraId="78F07C6C" w14:textId="09672722" w:rsidR="00667634" w:rsidRPr="008B4BA3" w:rsidRDefault="00BA57A2" w:rsidP="00DA2DCF">
      <w:pPr>
        <w:pStyle w:val="H23G"/>
        <w:rPr>
          <w:color w:val="000000" w:themeColor="text1"/>
        </w:rPr>
      </w:pPr>
      <w:r w:rsidRPr="00BA57A2">
        <w:rPr>
          <w:b w:val="0"/>
          <w:bCs/>
        </w:rPr>
        <w:tab/>
      </w:r>
      <w:r w:rsidRPr="00BA57A2">
        <w:rPr>
          <w:b w:val="0"/>
          <w:bCs/>
        </w:rPr>
        <w:tab/>
      </w:r>
      <w:r>
        <w:rPr>
          <w:b w:val="0"/>
          <w:bCs/>
        </w:rPr>
        <w:t>«</w:t>
      </w:r>
      <w:r w:rsidR="00667634" w:rsidRPr="00BA57A2">
        <w:rPr>
          <w:b w:val="0"/>
          <w:bCs/>
        </w:rPr>
        <w:t xml:space="preserve">Рис. 1 </w:t>
      </w:r>
      <w:r w:rsidRPr="00BA57A2">
        <w:rPr>
          <w:b w:val="0"/>
          <w:bCs/>
        </w:rPr>
        <w:br/>
      </w:r>
      <w:r w:rsidR="00667634" w:rsidRPr="008B4BA3">
        <w:rPr>
          <w:bCs/>
        </w:rPr>
        <w:t>Схема испытательного трека с размерами в метрах</w:t>
      </w:r>
    </w:p>
    <w:p w14:paraId="3CE229E7" w14:textId="77777777" w:rsidR="00667634" w:rsidRPr="008B4BA3" w:rsidRDefault="00667634" w:rsidP="00667634">
      <w:pPr>
        <w:ind w:left="284"/>
        <w:jc w:val="center"/>
        <w:rPr>
          <w:rFonts w:cs="Times New Roman"/>
          <w:color w:val="000000" w:themeColor="text1"/>
          <w:lang w:val="en-GB"/>
        </w:rPr>
      </w:pPr>
      <w:r w:rsidRPr="008B4BA3">
        <w:rPr>
          <w:rFonts w:cs="Times New Roman"/>
          <w:noProof/>
          <w:color w:val="000000" w:themeColor="text1"/>
          <w:lang w:val="en-GB"/>
        </w:rPr>
        <w:drawing>
          <wp:inline distT="0" distB="0" distL="0" distR="0" wp14:anchorId="2122B6C3" wp14:editId="4BCA1421">
            <wp:extent cx="5334000" cy="3033338"/>
            <wp:effectExtent l="19050" t="19050" r="19050" b="1524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361483" cy="30489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E67B2" w14:textId="77777777" w:rsidR="00667634" w:rsidRPr="008B4BA3" w:rsidRDefault="00667634" w:rsidP="00667634">
      <w:pPr>
        <w:keepNext/>
        <w:keepLines/>
        <w:spacing w:before="240" w:line="240" w:lineRule="auto"/>
        <w:ind w:left="1134" w:right="850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</w:rPr>
        <w:t>Условные обозначения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6915"/>
      </w:tblGrid>
      <w:tr w:rsidR="00667634" w:rsidRPr="008B4BA3" w14:paraId="753858FD" w14:textId="77777777" w:rsidTr="006A048B">
        <w:trPr>
          <w:trHeight w:val="567"/>
        </w:trPr>
        <w:tc>
          <w:tcPr>
            <w:tcW w:w="1129" w:type="dxa"/>
            <w:vAlign w:val="center"/>
          </w:tcPr>
          <w:p w14:paraId="658CFD44" w14:textId="77777777" w:rsidR="00667634" w:rsidRPr="008B4BA3" w:rsidRDefault="00667634" w:rsidP="003B6C92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="Times New Roman"/>
                <w:color w:val="000000" w:themeColor="text1"/>
                <w:szCs w:val="20"/>
                <w:lang w:val="en-GB"/>
              </w:rPr>
            </w:pPr>
            <w:r w:rsidRPr="008B4BA3">
              <w:rPr>
                <w:rFonts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22732628" wp14:editId="368BA32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BA3">
              <w:rPr>
                <w:rFonts w:cs="Times New Roman"/>
                <w:noProof/>
                <w:color w:val="000000" w:themeColor="text1"/>
              </w:rPr>
              <w:drawing>
                <wp:inline distT="0" distB="0" distL="0" distR="0" wp14:anchorId="25FEC1BF" wp14:editId="395B872A">
                  <wp:extent cx="539750" cy="328543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vAlign w:val="center"/>
          </w:tcPr>
          <w:p w14:paraId="6CDCFF3B" w14:textId="77777777" w:rsidR="00667634" w:rsidRPr="008B4BA3" w:rsidRDefault="00667634" w:rsidP="00C1379C">
            <w:pPr>
              <w:keepNext/>
              <w:keepLines/>
              <w:spacing w:before="80"/>
              <w:ind w:left="113" w:right="851"/>
              <w:outlineLvl w:val="0"/>
              <w:rPr>
                <w:rFonts w:eastAsia="Times New Roman" w:cs="Times New Roman"/>
                <w:color w:val="000000" w:themeColor="text1"/>
                <w:szCs w:val="20"/>
              </w:rPr>
            </w:pPr>
            <w:r w:rsidRPr="008B4BA3">
              <w:rPr>
                <w:rFonts w:cs="Times New Roman"/>
              </w:rPr>
              <w:t>Минимальная площадь, покрытая испытательным дорожным покрытием, т. е. площадь испытания</w:t>
            </w:r>
          </w:p>
        </w:tc>
      </w:tr>
      <w:tr w:rsidR="00667634" w:rsidRPr="008B4BA3" w14:paraId="4F6D5063" w14:textId="77777777" w:rsidTr="006A048B">
        <w:trPr>
          <w:trHeight w:val="663"/>
        </w:trPr>
        <w:tc>
          <w:tcPr>
            <w:tcW w:w="1129" w:type="dxa"/>
            <w:vAlign w:val="center"/>
          </w:tcPr>
          <w:p w14:paraId="0DBAEB1B" w14:textId="77777777" w:rsidR="00667634" w:rsidRPr="008B4BA3" w:rsidRDefault="00667634" w:rsidP="00F95D8B">
            <w:pPr>
              <w:keepNext/>
              <w:keepLines/>
              <w:spacing w:before="100" w:beforeAutospacing="1"/>
              <w:ind w:right="33"/>
              <w:outlineLvl w:val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915" w:type="dxa"/>
            <w:vAlign w:val="center"/>
          </w:tcPr>
          <w:p w14:paraId="0C270166" w14:textId="77777777" w:rsidR="00667634" w:rsidRPr="008B4BA3" w:rsidRDefault="00667634" w:rsidP="00C1379C">
            <w:pPr>
              <w:keepNext/>
              <w:keepLines/>
              <w:ind w:left="113"/>
              <w:outlineLvl w:val="0"/>
              <w:rPr>
                <w:rFonts w:eastAsia="Times New Roman" w:cs="Times New Roman"/>
                <w:color w:val="000000" w:themeColor="text1"/>
                <w:szCs w:val="20"/>
              </w:rPr>
            </w:pPr>
            <w:r w:rsidRPr="008B4BA3">
              <w:rPr>
                <w:rFonts w:cs="Times New Roman"/>
              </w:rPr>
              <w:t>Положения микрофона (высота 1,2 м)</w:t>
            </w:r>
          </w:p>
        </w:tc>
      </w:tr>
    </w:tbl>
    <w:p w14:paraId="2FB1D7DB" w14:textId="55FB8001" w:rsidR="00667634" w:rsidRPr="008B4BA3" w:rsidRDefault="00667634" w:rsidP="00667634">
      <w:pPr>
        <w:keepNext/>
        <w:keepLines/>
        <w:spacing w:before="120" w:after="120"/>
        <w:ind w:left="1134" w:right="851"/>
        <w:outlineLvl w:val="0"/>
        <w:rPr>
          <w:rFonts w:eastAsia="Times New Roman" w:cs="Times New Roman"/>
          <w:b/>
          <w:bCs/>
          <w:i/>
          <w:iCs/>
          <w:color w:val="000000" w:themeColor="text1"/>
          <w:szCs w:val="20"/>
        </w:rPr>
      </w:pPr>
      <w:r w:rsidRPr="008B4BA3">
        <w:rPr>
          <w:rFonts w:cs="Times New Roman"/>
          <w:b/>
          <w:bCs/>
          <w:i/>
          <w:iCs/>
        </w:rPr>
        <w:t>Источник: ISO 10844:1994 с изменениями</w:t>
      </w:r>
      <w:r w:rsidR="00E411DC">
        <w:rPr>
          <w:rFonts w:cs="Times New Roman"/>
          <w:b/>
          <w:bCs/>
          <w:i/>
          <w:iCs/>
        </w:rPr>
        <w:t>.</w:t>
      </w:r>
      <w:r w:rsidR="00BA57A2">
        <w:rPr>
          <w:rFonts w:cs="Times New Roman"/>
        </w:rPr>
        <w:t>»</w:t>
      </w:r>
      <w:r w:rsidRPr="00BA57A2">
        <w:rPr>
          <w:rFonts w:cs="Times New Roman"/>
          <w:i/>
          <w:iCs/>
        </w:rPr>
        <w:t>.</w:t>
      </w:r>
    </w:p>
    <w:p w14:paraId="54B2C9FE" w14:textId="77777777" w:rsidR="00667634" w:rsidRPr="008B4BA3" w:rsidRDefault="00667634" w:rsidP="00667634">
      <w:pPr>
        <w:keepNext/>
        <w:keepLines/>
        <w:spacing w:before="120" w:after="120"/>
        <w:ind w:left="1134" w:right="851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Рис. 2 и таблицу 1</w:t>
      </w:r>
      <w:r w:rsidRPr="008B4BA3">
        <w:rPr>
          <w:rFonts w:cs="Times New Roman"/>
        </w:rPr>
        <w:t xml:space="preserve"> исключить.</w:t>
      </w:r>
    </w:p>
    <w:p w14:paraId="69FC0284" w14:textId="2C6A7E08" w:rsidR="00667634" w:rsidRPr="008B4BA3" w:rsidRDefault="00667634" w:rsidP="00667634">
      <w:pPr>
        <w:keepNext/>
        <w:keepLines/>
        <w:spacing w:after="120"/>
        <w:ind w:left="1134" w:right="851"/>
        <w:outlineLvl w:val="0"/>
        <w:rPr>
          <w:rFonts w:eastAsia="Times New Roman" w:cs="Times New Roman"/>
          <w:color w:val="000000" w:themeColor="text1"/>
          <w:szCs w:val="20"/>
        </w:rPr>
      </w:pPr>
      <w:r w:rsidRPr="008B4BA3">
        <w:rPr>
          <w:rFonts w:cs="Times New Roman"/>
          <w:i/>
          <w:iCs/>
        </w:rPr>
        <w:t>Пункты 4, 4.1–</w:t>
      </w:r>
      <w:r w:rsidRPr="008B4BA3">
        <w:rPr>
          <w:rFonts w:cs="Times New Roman"/>
        </w:rPr>
        <w:t xml:space="preserve"> </w:t>
      </w:r>
      <w:r w:rsidRPr="008B4BA3">
        <w:rPr>
          <w:rFonts w:cs="Times New Roman"/>
          <w:i/>
          <w:iCs/>
        </w:rPr>
        <w:t>4.3, 5</w:t>
      </w:r>
      <w:r w:rsidRPr="008B4BA3">
        <w:rPr>
          <w:rFonts w:cs="Times New Roman"/>
        </w:rPr>
        <w:t xml:space="preserve"> </w:t>
      </w:r>
      <w:r w:rsidRPr="008B4BA3">
        <w:rPr>
          <w:rFonts w:cs="Times New Roman"/>
          <w:i/>
          <w:iCs/>
        </w:rPr>
        <w:t>и 5.1</w:t>
      </w:r>
      <w:r w:rsidRPr="00E411DC">
        <w:rPr>
          <w:rFonts w:cs="Times New Roman"/>
          <w:i/>
          <w:iCs/>
        </w:rPr>
        <w:t>–5.3</w:t>
      </w:r>
      <w:r w:rsidRPr="008B4BA3">
        <w:rPr>
          <w:rFonts w:cs="Times New Roman"/>
        </w:rPr>
        <w:t xml:space="preserve"> исключить.</w:t>
      </w:r>
    </w:p>
    <w:p w14:paraId="03F97BB7" w14:textId="77777777" w:rsidR="00667634" w:rsidRPr="008B4BA3" w:rsidRDefault="00667634" w:rsidP="00667634">
      <w:pPr>
        <w:keepNext/>
        <w:keepLines/>
        <w:spacing w:after="120"/>
        <w:ind w:left="1134" w:right="851"/>
        <w:outlineLvl w:val="0"/>
        <w:rPr>
          <w:rFonts w:cs="Times New Roman"/>
          <w:color w:val="000000" w:themeColor="text1"/>
        </w:rPr>
      </w:pPr>
      <w:r w:rsidRPr="008B4BA3">
        <w:rPr>
          <w:rFonts w:cs="Times New Roman"/>
          <w:i/>
          <w:iCs/>
        </w:rPr>
        <w:t>Пункты 6, 6.1, 6.1.1–6.1.6, 6.1.6.1</w:t>
      </w:r>
      <w:r>
        <w:rPr>
          <w:rFonts w:cs="Times New Roman"/>
          <w:i/>
          <w:iCs/>
        </w:rPr>
        <w:t>–</w:t>
      </w:r>
      <w:r w:rsidRPr="008B4BA3">
        <w:rPr>
          <w:rFonts w:cs="Times New Roman"/>
          <w:i/>
          <w:iCs/>
        </w:rPr>
        <w:t>6.1.6.7</w:t>
      </w:r>
      <w:r>
        <w:rPr>
          <w:rFonts w:cs="Times New Roman"/>
          <w:i/>
          <w:iCs/>
        </w:rPr>
        <w:t xml:space="preserve"> и </w:t>
      </w:r>
      <w:r w:rsidRPr="008B4BA3">
        <w:rPr>
          <w:rFonts w:cs="Times New Roman"/>
          <w:i/>
          <w:iCs/>
        </w:rPr>
        <w:t xml:space="preserve">6.2 </w:t>
      </w:r>
      <w:r w:rsidRPr="008B4BA3">
        <w:rPr>
          <w:rFonts w:cs="Times New Roman"/>
        </w:rPr>
        <w:t>исключить.</w:t>
      </w:r>
    </w:p>
    <w:p w14:paraId="150BD554" w14:textId="5993EA8B" w:rsidR="00667634" w:rsidRPr="008B4BA3" w:rsidRDefault="004B1045" w:rsidP="004B1045">
      <w:pPr>
        <w:pStyle w:val="HChG"/>
        <w:rPr>
          <w:color w:val="000000" w:themeColor="text1"/>
        </w:rPr>
      </w:pPr>
      <w:r>
        <w:tab/>
      </w:r>
      <w:r w:rsidR="00667634" w:rsidRPr="008B4BA3">
        <w:t>II.</w:t>
      </w:r>
      <w:r w:rsidR="00667634" w:rsidRPr="008B4BA3">
        <w:tab/>
        <w:t>Обоснование</w:t>
      </w:r>
    </w:p>
    <w:p w14:paraId="0203B3B0" w14:textId="7777777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ab/>
        <w:t>1.</w:t>
      </w:r>
      <w:r w:rsidRPr="008B4BA3">
        <w:rPr>
          <w:lang w:val="ru-RU"/>
        </w:rPr>
        <w:tab/>
        <w:t>Настоящее предложение направлено на согласование поправок серии 0</w:t>
      </w:r>
      <w:r>
        <w:rPr>
          <w:lang w:val="ru-RU"/>
        </w:rPr>
        <w:t>8</w:t>
      </w:r>
      <w:r w:rsidRPr="008B4BA3">
        <w:rPr>
          <w:lang w:val="ru-RU"/>
        </w:rPr>
        <w:t xml:space="preserve"> к Правилам № </w:t>
      </w:r>
      <w:r>
        <w:rPr>
          <w:lang w:val="ru-RU"/>
        </w:rPr>
        <w:t>9</w:t>
      </w:r>
      <w:r w:rsidRPr="008B4BA3">
        <w:rPr>
          <w:lang w:val="ru-RU"/>
        </w:rPr>
        <w:t xml:space="preserve"> ООН со стандартом ISO 10844:2014 и предусматривает исключение положений, взятых из стандарта ISO 10844:1994, кроме рис. 1 приложения 5, который содержит пояснения к схеме испытательного трека. </w:t>
      </w:r>
    </w:p>
    <w:p w14:paraId="631114F1" w14:textId="7777777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>1.1</w:t>
      </w:r>
      <w:r w:rsidRPr="008B4BA3">
        <w:rPr>
          <w:lang w:val="ru-RU"/>
        </w:rPr>
        <w:tab/>
        <w:t>С 20 января 2021 года технические требования к испытательной площадке, воспроизведенные в приложении 5, утратят свою силу, но будут заменены положениями стандарта ISO 1084 4:2014.</w:t>
      </w:r>
    </w:p>
    <w:p w14:paraId="215D4FA0" w14:textId="7777777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>1.2</w:t>
      </w:r>
      <w:r w:rsidRPr="008B4BA3">
        <w:rPr>
          <w:lang w:val="ru-RU"/>
        </w:rPr>
        <w:tab/>
        <w:t>Дата 20 января 2021 года определена исходя из срока 60 месяцев после вступления в силу дополнения 1 к поправкам серии 0</w:t>
      </w:r>
      <w:r>
        <w:rPr>
          <w:lang w:val="ru-RU"/>
        </w:rPr>
        <w:t>7</w:t>
      </w:r>
      <w:r w:rsidRPr="008B4BA3">
        <w:rPr>
          <w:lang w:val="ru-RU"/>
        </w:rPr>
        <w:t xml:space="preserve"> в соответствии с пунктом 1</w:t>
      </w:r>
      <w:r>
        <w:rPr>
          <w:lang w:val="ru-RU"/>
        </w:rPr>
        <w:t>1</w:t>
      </w:r>
      <w:r w:rsidRPr="008B4BA3">
        <w:rPr>
          <w:lang w:val="ru-RU"/>
        </w:rPr>
        <w:t>.8 ниже:</w:t>
      </w:r>
    </w:p>
    <w:p w14:paraId="13C47117" w14:textId="214B1F1A" w:rsidR="00667634" w:rsidRDefault="00667634" w:rsidP="00E411DC">
      <w:pPr>
        <w:pStyle w:val="af3"/>
        <w:tabs>
          <w:tab w:val="left" w:pos="2268"/>
        </w:tabs>
        <w:spacing w:after="120"/>
        <w:ind w:left="2268" w:right="1134" w:hanging="1134"/>
        <w:jc w:val="both"/>
        <w:rPr>
          <w:lang w:val="ru-RU"/>
        </w:rPr>
      </w:pPr>
      <w:r w:rsidRPr="008B4BA3">
        <w:rPr>
          <w:lang w:val="ru-RU"/>
        </w:rPr>
        <w:t>«</w:t>
      </w:r>
      <w:r w:rsidRPr="00E411DC">
        <w:rPr>
          <w:i/>
          <w:iCs/>
          <w:lang w:val="ru-RU"/>
        </w:rPr>
        <w:t>11.8</w:t>
      </w:r>
      <w:r w:rsidRPr="00E411DC">
        <w:rPr>
          <w:i/>
          <w:iCs/>
          <w:lang w:val="ru-RU"/>
        </w:rPr>
        <w:tab/>
        <w:t xml:space="preserve">По истечении 60 месяцев после даты вступления в силу дополнения 1 к поправкам серии 07 к настоящим Правилам Договаривающиеся стороны, применяющие настоящие Правила, предоставляют официальные утверждения типа только в том случае, если подлежащий официальному утверждению тип транспортного средства отвечает </w:t>
      </w:r>
      <w:r w:rsidRPr="00E411DC">
        <w:rPr>
          <w:i/>
          <w:iCs/>
          <w:lang w:val="ru-RU"/>
        </w:rPr>
        <w:lastRenderedPageBreak/>
        <w:t>требованиям настоящих Правил с поправками, содержащимися в дополнении 1 к поправкам серии 07 к настоящим Правилам</w:t>
      </w:r>
      <w:r w:rsidR="00E411DC">
        <w:rPr>
          <w:i/>
          <w:iCs/>
          <w:lang w:val="ru-RU"/>
        </w:rPr>
        <w:t>.</w:t>
      </w:r>
      <w:r w:rsidRPr="008B4BA3">
        <w:rPr>
          <w:lang w:val="ru-RU"/>
        </w:rPr>
        <w:t>».</w:t>
      </w:r>
    </w:p>
    <w:p w14:paraId="7233292A" w14:textId="7777777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>2.</w:t>
      </w:r>
      <w:r w:rsidRPr="008B4BA3">
        <w:rPr>
          <w:lang w:val="ru-RU"/>
        </w:rPr>
        <w:tab/>
        <w:t>МАЗМ хотела бы заменить нынешний рис. 1 в приложении 5 вос</w:t>
      </w:r>
      <w:r>
        <w:rPr>
          <w:lang w:val="ru-RU"/>
        </w:rPr>
        <w:t>п</w:t>
      </w:r>
      <w:r w:rsidRPr="008B4BA3">
        <w:rPr>
          <w:lang w:val="ru-RU"/>
        </w:rPr>
        <w:t xml:space="preserve">роизведенным выше рисунком с более высоким разрешением. Этот рисунок взят из более старой версии стандарта ISO 10844; затем он был изменен, для того чтобы на нем появилось изображение мотоцикла, которого не было в стандарте </w:t>
      </w:r>
      <w:r>
        <w:rPr>
          <w:lang w:val="fr-CH"/>
        </w:rPr>
        <w:t>ISO</w:t>
      </w:r>
      <w:r w:rsidRPr="00CF640C">
        <w:rPr>
          <w:lang w:val="ru-RU"/>
        </w:rPr>
        <w:t xml:space="preserve"> </w:t>
      </w:r>
      <w:r w:rsidRPr="008B4BA3">
        <w:rPr>
          <w:lang w:val="ru-RU"/>
        </w:rPr>
        <w:t xml:space="preserve">10844. </w:t>
      </w:r>
      <w:r>
        <w:rPr>
          <w:lang w:val="ru-RU"/>
        </w:rPr>
        <w:t>ИСО</w:t>
      </w:r>
      <w:r w:rsidRPr="008B4BA3">
        <w:rPr>
          <w:lang w:val="ru-RU"/>
        </w:rPr>
        <w:t xml:space="preserve"> подтвердила разрешение на использование такого рисунка.</w:t>
      </w:r>
    </w:p>
    <w:p w14:paraId="2FBF17BC" w14:textId="7777777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>3.</w:t>
      </w:r>
      <w:r w:rsidRPr="008B4BA3">
        <w:rPr>
          <w:lang w:val="ru-RU"/>
        </w:rPr>
        <w:tab/>
        <w:t xml:space="preserve">Настоящее предложение направлено на внесение в Правила № </w:t>
      </w:r>
      <w:r>
        <w:rPr>
          <w:lang w:val="ru-RU"/>
        </w:rPr>
        <w:t>9</w:t>
      </w:r>
      <w:r w:rsidRPr="008B4BA3">
        <w:rPr>
          <w:lang w:val="ru-RU"/>
        </w:rPr>
        <w:t xml:space="preserve"> ООН тех же изменений, которые были приняты на семьдесят второй сессии Рабочей группы по вопросам шум и шин (GRBP) (ECE/TRANS/WP.29/GRBP/2020/18) в отношении Правил № 41 ООН, а также на изменение переходных положений. </w:t>
      </w:r>
    </w:p>
    <w:p w14:paraId="50FE5B4A" w14:textId="1A99C75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>4.</w:t>
      </w:r>
      <w:r w:rsidRPr="008B4BA3">
        <w:rPr>
          <w:lang w:val="ru-RU"/>
        </w:rPr>
        <w:tab/>
        <w:t>Переходные положения</w:t>
      </w:r>
    </w:p>
    <w:p w14:paraId="49011779" w14:textId="77777777" w:rsidR="00667634" w:rsidRDefault="00667634" w:rsidP="00667634">
      <w:pPr>
        <w:pStyle w:val="af3"/>
        <w:spacing w:after="120"/>
        <w:ind w:left="1134" w:right="1134"/>
        <w:jc w:val="both"/>
        <w:rPr>
          <w:lang w:val="ru-RU"/>
        </w:rPr>
      </w:pPr>
      <w:r w:rsidRPr="008B4BA3">
        <w:rPr>
          <w:lang w:val="ru-RU"/>
        </w:rPr>
        <w:t>4.1</w:t>
      </w:r>
      <w:r w:rsidRPr="008B4BA3">
        <w:rPr>
          <w:lang w:val="ru-RU"/>
        </w:rPr>
        <w:tab/>
        <w:t>Поскольку пункт 2.1.1 приложения 3 был заменен текстом настоящего предложения по поправке, необходимость в пунктах 1</w:t>
      </w:r>
      <w:r>
        <w:rPr>
          <w:lang w:val="ru-RU"/>
        </w:rPr>
        <w:t>1</w:t>
      </w:r>
      <w:r w:rsidRPr="008B4BA3">
        <w:rPr>
          <w:lang w:val="ru-RU"/>
        </w:rPr>
        <w:t>.7 и 1</w:t>
      </w:r>
      <w:r>
        <w:rPr>
          <w:lang w:val="ru-RU"/>
        </w:rPr>
        <w:t>1</w:t>
      </w:r>
      <w:r w:rsidRPr="008B4BA3">
        <w:rPr>
          <w:lang w:val="ru-RU"/>
        </w:rPr>
        <w:t>.8 отпала.</w:t>
      </w:r>
    </w:p>
    <w:p w14:paraId="49EE64E2" w14:textId="77777777" w:rsidR="00667634" w:rsidRPr="008B4BA3" w:rsidRDefault="00667634" w:rsidP="00667634">
      <w:pPr>
        <w:pStyle w:val="af3"/>
        <w:spacing w:after="120"/>
        <w:ind w:left="1134" w:right="1134"/>
        <w:jc w:val="both"/>
        <w:rPr>
          <w:color w:val="000000" w:themeColor="text1"/>
          <w:lang w:val="ru-RU"/>
        </w:rPr>
      </w:pPr>
      <w:proofErr w:type="gramStart"/>
      <w:r w:rsidRPr="008B4BA3">
        <w:rPr>
          <w:lang w:val="ru-RU"/>
        </w:rPr>
        <w:t>4.2</w:t>
      </w:r>
      <w:r w:rsidRPr="008B4BA3">
        <w:rPr>
          <w:lang w:val="ru-RU"/>
        </w:rPr>
        <w:tab/>
        <w:t>Кроме того</w:t>
      </w:r>
      <w:proofErr w:type="gramEnd"/>
      <w:r w:rsidRPr="008B4BA3">
        <w:rPr>
          <w:lang w:val="ru-RU"/>
        </w:rPr>
        <w:t>, целесообразно исключить переходные положения для серии 07, поскольку переходный период для поправок этой серии уже истек.</w:t>
      </w:r>
    </w:p>
    <w:p w14:paraId="59A10977" w14:textId="23240D35" w:rsidR="00667634" w:rsidRPr="008F0420" w:rsidRDefault="00667634" w:rsidP="00667634">
      <w:pPr>
        <w:pStyle w:val="af3"/>
        <w:spacing w:after="120"/>
        <w:ind w:left="1134" w:right="1134"/>
        <w:jc w:val="both"/>
        <w:rPr>
          <w:color w:val="000000" w:themeColor="text1"/>
          <w:lang w:val="ru-RU"/>
        </w:rPr>
      </w:pPr>
      <w:r w:rsidRPr="008B4BA3">
        <w:rPr>
          <w:lang w:val="ru-RU"/>
        </w:rPr>
        <w:t>4.3</w:t>
      </w:r>
      <w:r w:rsidRPr="008B4BA3">
        <w:rPr>
          <w:lang w:val="ru-RU"/>
        </w:rPr>
        <w:tab/>
        <w:t>Переходные положения приведены в соответствие с последним вариантом Руководящих принципов, касающихся переходных положений, в частности в отношении пунктов 1</w:t>
      </w:r>
      <w:r>
        <w:rPr>
          <w:lang w:val="ru-RU"/>
        </w:rPr>
        <w:t>1</w:t>
      </w:r>
      <w:r w:rsidRPr="008B4BA3">
        <w:rPr>
          <w:lang w:val="ru-RU"/>
        </w:rPr>
        <w:t>.3</w:t>
      </w:r>
      <w:r>
        <w:rPr>
          <w:lang w:val="ru-RU"/>
        </w:rPr>
        <w:t xml:space="preserve"> и </w:t>
      </w:r>
      <w:r w:rsidRPr="008B4BA3">
        <w:rPr>
          <w:lang w:val="ru-RU"/>
        </w:rPr>
        <w:t>1</w:t>
      </w:r>
      <w:r>
        <w:rPr>
          <w:lang w:val="ru-RU"/>
        </w:rPr>
        <w:t>1</w:t>
      </w:r>
      <w:r w:rsidRPr="008B4BA3">
        <w:rPr>
          <w:lang w:val="ru-RU"/>
        </w:rPr>
        <w:t>.4, которые были соответственно согласованы с пунктами</w:t>
      </w:r>
      <w:r w:rsidR="00E411DC">
        <w:rPr>
          <w:lang w:val="ru-RU"/>
        </w:rPr>
        <w:t> </w:t>
      </w:r>
      <w:r w:rsidRPr="008B4BA3">
        <w:rPr>
          <w:lang w:val="ru-RU"/>
        </w:rPr>
        <w:t xml:space="preserve">V.9 и V.9 </w:t>
      </w:r>
      <w:proofErr w:type="spellStart"/>
      <w:r w:rsidRPr="008B4BA3">
        <w:rPr>
          <w:lang w:val="ru-RU"/>
        </w:rPr>
        <w:t>bis</w:t>
      </w:r>
      <w:proofErr w:type="spellEnd"/>
      <w:r w:rsidRPr="008B4BA3">
        <w:rPr>
          <w:lang w:val="ru-RU"/>
        </w:rPr>
        <w:t xml:space="preserve"> Руководящих</w:t>
      </w:r>
      <w:r w:rsidRPr="008F0420">
        <w:rPr>
          <w:lang w:val="ru-RU"/>
        </w:rPr>
        <w:t xml:space="preserve"> </w:t>
      </w:r>
      <w:r w:rsidRPr="008B4BA3">
        <w:rPr>
          <w:lang w:val="ru-RU"/>
        </w:rPr>
        <w:t>принципов</w:t>
      </w:r>
      <w:r w:rsidRPr="008F0420">
        <w:rPr>
          <w:lang w:val="ru-RU"/>
        </w:rPr>
        <w:t xml:space="preserve">, </w:t>
      </w:r>
      <w:r w:rsidRPr="008B4BA3">
        <w:rPr>
          <w:lang w:val="ru-RU"/>
        </w:rPr>
        <w:t>касающихся</w:t>
      </w:r>
      <w:r w:rsidRPr="008F0420">
        <w:rPr>
          <w:lang w:val="ru-RU"/>
        </w:rPr>
        <w:t xml:space="preserve"> </w:t>
      </w:r>
      <w:r w:rsidRPr="008B4BA3">
        <w:rPr>
          <w:lang w:val="ru-RU"/>
        </w:rPr>
        <w:t>переходных</w:t>
      </w:r>
      <w:r w:rsidRPr="008F0420">
        <w:rPr>
          <w:lang w:val="ru-RU"/>
        </w:rPr>
        <w:t xml:space="preserve"> </w:t>
      </w:r>
      <w:r w:rsidRPr="008B4BA3">
        <w:rPr>
          <w:lang w:val="ru-RU"/>
        </w:rPr>
        <w:t>положений</w:t>
      </w:r>
      <w:r w:rsidRPr="008F0420">
        <w:rPr>
          <w:lang w:val="ru-RU"/>
        </w:rPr>
        <w:t xml:space="preserve"> (</w:t>
      </w:r>
      <w:r w:rsidRPr="008B4BA3">
        <w:rPr>
          <w:lang w:val="en-US"/>
        </w:rPr>
        <w:t>ECE</w:t>
      </w:r>
      <w:r w:rsidRPr="008F0420">
        <w:rPr>
          <w:lang w:val="ru-RU"/>
        </w:rPr>
        <w:t>/</w:t>
      </w:r>
      <w:r w:rsidRPr="008B4BA3">
        <w:rPr>
          <w:lang w:val="en-US"/>
        </w:rPr>
        <w:t>TRANS</w:t>
      </w:r>
      <w:r w:rsidRPr="008F0420">
        <w:rPr>
          <w:lang w:val="ru-RU"/>
        </w:rPr>
        <w:t>/</w:t>
      </w:r>
      <w:r w:rsidRPr="008B4BA3">
        <w:rPr>
          <w:lang w:val="en-US"/>
        </w:rPr>
        <w:t>WP</w:t>
      </w:r>
      <w:r w:rsidRPr="008F0420">
        <w:rPr>
          <w:lang w:val="ru-RU"/>
        </w:rPr>
        <w:t>.29/1044/</w:t>
      </w:r>
      <w:r w:rsidRPr="008B4BA3">
        <w:rPr>
          <w:lang w:val="en-US"/>
        </w:rPr>
        <w:t>Rev</w:t>
      </w:r>
      <w:r w:rsidRPr="008F0420">
        <w:rPr>
          <w:lang w:val="ru-RU"/>
        </w:rPr>
        <w:t xml:space="preserve">.3). </w:t>
      </w:r>
    </w:p>
    <w:p w14:paraId="11F5127E" w14:textId="6B23E5EB" w:rsidR="00667634" w:rsidRPr="008B4BA3" w:rsidRDefault="00667634" w:rsidP="00667634">
      <w:pPr>
        <w:pStyle w:val="af3"/>
        <w:spacing w:after="120"/>
        <w:ind w:left="1134" w:right="1134"/>
        <w:jc w:val="both"/>
        <w:rPr>
          <w:color w:val="000000" w:themeColor="text1"/>
          <w:lang w:val="ru-RU"/>
        </w:rPr>
      </w:pPr>
      <w:r w:rsidRPr="008B4BA3">
        <w:rPr>
          <w:lang w:val="ru-RU"/>
        </w:rPr>
        <w:t>4.4</w:t>
      </w:r>
      <w:r w:rsidRPr="008B4BA3">
        <w:rPr>
          <w:lang w:val="ru-RU"/>
        </w:rPr>
        <w:tab/>
        <w:t>После внесения поправки окончательные переходные положения пункта 11 будут сформулированы следующим образом:</w:t>
      </w:r>
    </w:p>
    <w:p w14:paraId="01D333B5" w14:textId="77777777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hanging="1134"/>
        <w:rPr>
          <w:i/>
          <w:iCs/>
          <w:color w:val="000000" w:themeColor="text1"/>
        </w:rPr>
      </w:pPr>
      <w:r w:rsidRPr="00E411DC">
        <w:t>«</w:t>
      </w:r>
      <w:r w:rsidRPr="007F28BA">
        <w:rPr>
          <w:i/>
          <w:iCs/>
        </w:rPr>
        <w:t>11.1</w:t>
      </w:r>
      <w:r w:rsidRPr="007F28BA">
        <w:rPr>
          <w:i/>
          <w:iCs/>
        </w:rPr>
        <w:tab/>
        <w:t>Начиная с официальной даты вступления в силу поправок серии 08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1E73689E" w14:textId="6DEF922D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/>
          <w:iCs/>
          <w:color w:val="000000" w:themeColor="text1"/>
        </w:rPr>
      </w:pPr>
      <w:r w:rsidRPr="007F28BA">
        <w:rPr>
          <w:i/>
          <w:iCs/>
        </w:rPr>
        <w:t>11.2</w:t>
      </w:r>
      <w:r w:rsidRPr="007F28BA">
        <w:rPr>
          <w:i/>
          <w:iCs/>
        </w:rPr>
        <w:tab/>
        <w:t xml:space="preserve">Начиная с 1 сентября после вступления в силу поправок серии 08 </w:t>
      </w:r>
      <w:r w:rsidR="00E411DC">
        <w:rPr>
          <w:i/>
          <w:iCs/>
        </w:rPr>
        <w:br/>
      </w:r>
      <w:r w:rsidRPr="007F28BA">
        <w:rPr>
          <w:i/>
          <w:iCs/>
        </w:rPr>
        <w:t>+ 12 месяцев Договаривающиеся стороны, применяющие настоящие Правила ООН, не обязаны признавать официальные утверждения типа ООН на основании предыдущих серий поправок, предоставленные впервые после этой даты.</w:t>
      </w:r>
    </w:p>
    <w:p w14:paraId="4C814247" w14:textId="77777777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/>
          <w:iCs/>
          <w:color w:val="000000" w:themeColor="text1"/>
        </w:rPr>
      </w:pPr>
      <w:r w:rsidRPr="007F28BA">
        <w:rPr>
          <w:i/>
          <w:iCs/>
        </w:rPr>
        <w:t>11.3</w:t>
      </w:r>
      <w:r w:rsidRPr="007F28BA">
        <w:rPr>
          <w:i/>
          <w:iCs/>
        </w:rPr>
        <w:tab/>
        <w:t>Договаривающиеся стороны, применяющие настоящие Правила могут предоставлять официальные утверждения типа на основании любой предыдущей серии поправок к настоящим Правилам. Однако описание характеристик испытательного трека может соответствовать стандарту ISO 10844:2014.</w:t>
      </w:r>
    </w:p>
    <w:p w14:paraId="15D87636" w14:textId="27EC3EBA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/>
          <w:iCs/>
          <w:strike/>
          <w:color w:val="000000" w:themeColor="text1"/>
        </w:rPr>
      </w:pPr>
      <w:r w:rsidRPr="007F28BA">
        <w:rPr>
          <w:i/>
          <w:iCs/>
        </w:rPr>
        <w:t>11.4</w:t>
      </w:r>
      <w:r w:rsidRPr="007F28BA">
        <w:rPr>
          <w:i/>
          <w:iCs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 Однако описание характеристик испытательного трека может соответствовать стандарту ISO</w:t>
      </w:r>
      <w:r w:rsidR="004B1045">
        <w:rPr>
          <w:i/>
          <w:iCs/>
        </w:rPr>
        <w:t> </w:t>
      </w:r>
      <w:r w:rsidRPr="007F28BA">
        <w:rPr>
          <w:i/>
          <w:iCs/>
        </w:rPr>
        <w:t>10844:2014.</w:t>
      </w:r>
    </w:p>
    <w:p w14:paraId="2C3BB5FB" w14:textId="77777777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/>
          <w:iCs/>
          <w:color w:val="000000" w:themeColor="text1"/>
        </w:rPr>
      </w:pPr>
      <w:r w:rsidRPr="007F28BA">
        <w:rPr>
          <w:i/>
          <w:iCs/>
        </w:rPr>
        <w:t>11.5</w:t>
      </w:r>
      <w:r w:rsidRPr="007F28BA">
        <w:rPr>
          <w:i/>
          <w:iCs/>
        </w:rPr>
        <w:tab/>
        <w:t>До 1 сентября (года даты, указанной в пункте 11.2 выше) + 36 месяцев Договаривающиеся стороны, применяющие настоящие Правила, признают официальные утверждения типа ООН на основании предыдущих серий поправок, предоставленные впервые до (даты, указанной в пункте 11.2 выше).</w:t>
      </w:r>
    </w:p>
    <w:p w14:paraId="09C13926" w14:textId="2D2F263C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/>
          <w:iCs/>
          <w:color w:val="000000" w:themeColor="text1"/>
        </w:rPr>
      </w:pPr>
      <w:r w:rsidRPr="007F28BA">
        <w:rPr>
          <w:i/>
          <w:iCs/>
        </w:rPr>
        <w:t>11.6</w:t>
      </w:r>
      <w:r w:rsidRPr="007F28BA">
        <w:rPr>
          <w:i/>
          <w:iCs/>
        </w:rPr>
        <w:tab/>
        <w:t xml:space="preserve">Начиная с 1 сентября (года даты, указанной в пункте 11.2 выше) </w:t>
      </w:r>
      <w:r w:rsidR="004B1045">
        <w:rPr>
          <w:i/>
          <w:iCs/>
        </w:rPr>
        <w:br/>
      </w:r>
      <w:r w:rsidRPr="007F28BA">
        <w:rPr>
          <w:i/>
          <w:iCs/>
        </w:rPr>
        <w:t xml:space="preserve">+ 36 месяцев Договаривающиеся стороны, применяющие настоящие Правила, не обязаны признавать официальные утверждения типа ООН, </w:t>
      </w:r>
      <w:r w:rsidRPr="007F28BA">
        <w:rPr>
          <w:i/>
          <w:iCs/>
        </w:rPr>
        <w:lastRenderedPageBreak/>
        <w:t>предоставленные на основании предыдущих серий поправок к настоящим Правилам.</w:t>
      </w:r>
    </w:p>
    <w:p w14:paraId="54BA2DE9" w14:textId="77777777" w:rsidR="00667634" w:rsidRPr="007F28BA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/>
          <w:iCs/>
          <w:color w:val="000000" w:themeColor="text1"/>
        </w:rPr>
      </w:pPr>
      <w:r w:rsidRPr="007F28BA">
        <w:rPr>
          <w:i/>
          <w:iCs/>
        </w:rPr>
        <w:t>11.7</w:t>
      </w:r>
      <w:r w:rsidRPr="007F28BA">
        <w:rPr>
          <w:i/>
          <w:iCs/>
        </w:rPr>
        <w:tab/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 ООН, которые были предоставлены в соответствии с любой из предыдущих серий поправок к настоящим Правилам.</w:t>
      </w:r>
    </w:p>
    <w:p w14:paraId="05802BF3" w14:textId="1AC7B273" w:rsidR="00667634" w:rsidRPr="00DB7E47" w:rsidRDefault="00667634" w:rsidP="004B1045">
      <w:pPr>
        <w:pStyle w:val="SingleTxtG"/>
        <w:tabs>
          <w:tab w:val="clear" w:pos="1701"/>
          <w:tab w:val="clear" w:pos="2268"/>
        </w:tabs>
        <w:ind w:left="2268" w:right="1133" w:hanging="1134"/>
        <w:rPr>
          <w:iCs/>
          <w:color w:val="000000" w:themeColor="text1"/>
        </w:rPr>
      </w:pPr>
      <w:r w:rsidRPr="007F28BA">
        <w:rPr>
          <w:i/>
          <w:iCs/>
        </w:rPr>
        <w:t>11.8</w:t>
      </w:r>
      <w:r w:rsidRPr="007F28BA">
        <w:rPr>
          <w:i/>
          <w:iCs/>
        </w:rPr>
        <w:tab/>
        <w:t>Независимо от пункта 11.6 Договаривающиеся стороны, применяющие настоящие Правила, продолжают признавать официальные утверждения типа ООН, выданные на основании предыдущих серий поправок к настоящим Правилам, для транспортных средств/систем транспортных средств, которые не затронуты изменениями, внесенными на основании поправок серии 08</w:t>
      </w:r>
      <w:r w:rsidR="00E411DC">
        <w:rPr>
          <w:i/>
          <w:iCs/>
        </w:rPr>
        <w:t>.</w:t>
      </w:r>
      <w:r w:rsidRPr="00E411DC">
        <w:t>».</w:t>
      </w:r>
    </w:p>
    <w:p w14:paraId="50652BFE" w14:textId="1BC9482C" w:rsidR="00E12C5F" w:rsidRPr="00667634" w:rsidRDefault="00667634" w:rsidP="006676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67634" w:rsidSect="006676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8586" w14:textId="77777777" w:rsidR="00352A55" w:rsidRPr="00A312BC" w:rsidRDefault="00352A55" w:rsidP="00A312BC"/>
  </w:endnote>
  <w:endnote w:type="continuationSeparator" w:id="0">
    <w:p w14:paraId="1EE3EEB0" w14:textId="77777777" w:rsidR="00352A55" w:rsidRPr="00A312BC" w:rsidRDefault="00352A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96B6" w14:textId="19C0B16D" w:rsidR="00667634" w:rsidRPr="00667634" w:rsidRDefault="00667634">
    <w:pPr>
      <w:pStyle w:val="a8"/>
    </w:pPr>
    <w:r w:rsidRPr="00667634">
      <w:rPr>
        <w:b/>
        <w:sz w:val="18"/>
      </w:rPr>
      <w:fldChar w:fldCharType="begin"/>
    </w:r>
    <w:r w:rsidRPr="00667634">
      <w:rPr>
        <w:b/>
        <w:sz w:val="18"/>
      </w:rPr>
      <w:instrText xml:space="preserve"> PAGE  \* MERGEFORMAT </w:instrText>
    </w:r>
    <w:r w:rsidRPr="00667634">
      <w:rPr>
        <w:b/>
        <w:sz w:val="18"/>
      </w:rPr>
      <w:fldChar w:fldCharType="separate"/>
    </w:r>
    <w:r w:rsidRPr="00667634">
      <w:rPr>
        <w:b/>
        <w:noProof/>
        <w:sz w:val="18"/>
      </w:rPr>
      <w:t>2</w:t>
    </w:r>
    <w:r w:rsidRPr="00667634">
      <w:rPr>
        <w:b/>
        <w:sz w:val="18"/>
      </w:rPr>
      <w:fldChar w:fldCharType="end"/>
    </w:r>
    <w:r>
      <w:rPr>
        <w:b/>
        <w:sz w:val="18"/>
      </w:rPr>
      <w:tab/>
    </w:r>
    <w:r>
      <w:t>GE.21-09104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18E7" w14:textId="4D340657" w:rsidR="00667634" w:rsidRPr="00667634" w:rsidRDefault="00667634" w:rsidP="00667634">
    <w:pPr>
      <w:pStyle w:val="a8"/>
      <w:tabs>
        <w:tab w:val="clear" w:pos="9639"/>
        <w:tab w:val="right" w:pos="9638"/>
      </w:tabs>
      <w:rPr>
        <w:b/>
        <w:sz w:val="18"/>
      </w:rPr>
    </w:pPr>
    <w:r>
      <w:t>GE.21-09104</w:t>
    </w:r>
    <w:r>
      <w:tab/>
    </w:r>
    <w:r w:rsidRPr="00667634">
      <w:rPr>
        <w:b/>
        <w:sz w:val="18"/>
      </w:rPr>
      <w:fldChar w:fldCharType="begin"/>
    </w:r>
    <w:r w:rsidRPr="00667634">
      <w:rPr>
        <w:b/>
        <w:sz w:val="18"/>
      </w:rPr>
      <w:instrText xml:space="preserve"> PAGE  \* MERGEFORMAT </w:instrText>
    </w:r>
    <w:r w:rsidRPr="00667634">
      <w:rPr>
        <w:b/>
        <w:sz w:val="18"/>
      </w:rPr>
      <w:fldChar w:fldCharType="separate"/>
    </w:r>
    <w:r w:rsidRPr="00667634">
      <w:rPr>
        <w:b/>
        <w:noProof/>
        <w:sz w:val="18"/>
      </w:rPr>
      <w:t>3</w:t>
    </w:r>
    <w:r w:rsidRPr="006676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9108" w14:textId="37AB45B8" w:rsidR="00042B72" w:rsidRPr="00667634" w:rsidRDefault="00667634" w:rsidP="0066763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AB247B" wp14:editId="426CDB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09104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585A91" wp14:editId="1462DF1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060721  080721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789F" w14:textId="77777777" w:rsidR="00352A55" w:rsidRPr="001075E9" w:rsidRDefault="00352A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8DF690" w14:textId="77777777" w:rsidR="00352A55" w:rsidRDefault="00352A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5D3ABE" w14:textId="77777777" w:rsidR="00667634" w:rsidRPr="00EA370C" w:rsidRDefault="00667634" w:rsidP="00667634">
      <w:pPr>
        <w:pStyle w:val="ad"/>
      </w:pPr>
      <w:r>
        <w:tab/>
      </w:r>
      <w:r w:rsidRPr="0066763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BEC4" w14:textId="4794F623" w:rsidR="00667634" w:rsidRPr="00667634" w:rsidRDefault="00667634">
    <w:pPr>
      <w:pStyle w:val="a5"/>
    </w:pPr>
    <w:fldSimple w:instr=" TITLE  \* MERGEFORMAT ">
      <w:r w:rsidR="00B26C72">
        <w:t>ECE/TRANS/WP.29/GRBP/2021/23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FEC8" w14:textId="58761025" w:rsidR="00667634" w:rsidRPr="00667634" w:rsidRDefault="00667634" w:rsidP="00667634">
    <w:pPr>
      <w:pStyle w:val="a5"/>
      <w:jc w:val="right"/>
    </w:pPr>
    <w:fldSimple w:instr=" TITLE  \* MERGEFORMAT ">
      <w:r w:rsidR="00B26C72">
        <w:t>ECE/TRANS/WP.29/GRBP/2021/23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7A05" w14:textId="77777777" w:rsidR="00667634" w:rsidRDefault="00667634" w:rsidP="006676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55"/>
    <w:rsid w:val="00033EE1"/>
    <w:rsid w:val="00042B72"/>
    <w:rsid w:val="00044CEF"/>
    <w:rsid w:val="000558BD"/>
    <w:rsid w:val="00063F7A"/>
    <w:rsid w:val="00084BE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59D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A55"/>
    <w:rsid w:val="00381C24"/>
    <w:rsid w:val="00387CD4"/>
    <w:rsid w:val="003958D0"/>
    <w:rsid w:val="003A0D43"/>
    <w:rsid w:val="003A48CE"/>
    <w:rsid w:val="003B00E5"/>
    <w:rsid w:val="003B6C92"/>
    <w:rsid w:val="003E0B46"/>
    <w:rsid w:val="00407B78"/>
    <w:rsid w:val="00424203"/>
    <w:rsid w:val="00452493"/>
    <w:rsid w:val="00453318"/>
    <w:rsid w:val="00454AF2"/>
    <w:rsid w:val="00454E07"/>
    <w:rsid w:val="0046307D"/>
    <w:rsid w:val="00472C5C"/>
    <w:rsid w:val="00485F8A"/>
    <w:rsid w:val="004B104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23E"/>
    <w:rsid w:val="005F0B42"/>
    <w:rsid w:val="00617A43"/>
    <w:rsid w:val="006345DB"/>
    <w:rsid w:val="00640F49"/>
    <w:rsid w:val="00667634"/>
    <w:rsid w:val="00680D03"/>
    <w:rsid w:val="00681A10"/>
    <w:rsid w:val="006A048B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27F1"/>
    <w:rsid w:val="00B10CC7"/>
    <w:rsid w:val="00B26C72"/>
    <w:rsid w:val="00B36DF7"/>
    <w:rsid w:val="00B539E7"/>
    <w:rsid w:val="00B62458"/>
    <w:rsid w:val="00BA57A2"/>
    <w:rsid w:val="00BC18B2"/>
    <w:rsid w:val="00BD33EE"/>
    <w:rsid w:val="00BE1CC7"/>
    <w:rsid w:val="00C106D6"/>
    <w:rsid w:val="00C119AE"/>
    <w:rsid w:val="00C1379C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2DCF"/>
    <w:rsid w:val="00DD78D1"/>
    <w:rsid w:val="00DE32CD"/>
    <w:rsid w:val="00DF5767"/>
    <w:rsid w:val="00DF71B9"/>
    <w:rsid w:val="00E12C5F"/>
    <w:rsid w:val="00E411DC"/>
    <w:rsid w:val="00E73F76"/>
    <w:rsid w:val="00EA2C9F"/>
    <w:rsid w:val="00EA420E"/>
    <w:rsid w:val="00EB43E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299734"/>
  <w15:docId w15:val="{4C7C19FD-040A-49EF-924A-60861D0A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67634"/>
    <w:rPr>
      <w:lang w:val="ru-RU" w:eastAsia="en-US"/>
    </w:rPr>
  </w:style>
  <w:style w:type="paragraph" w:styleId="af3">
    <w:name w:val="annotation text"/>
    <w:basedOn w:val="a"/>
    <w:link w:val="af4"/>
    <w:semiHidden/>
    <w:rsid w:val="00667634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semiHidden/>
    <w:rsid w:val="00667634"/>
    <w:rPr>
      <w:lang w:val="en-GB" w:eastAsia="en-US"/>
    </w:rPr>
  </w:style>
  <w:style w:type="character" w:customStyle="1" w:styleId="HChGChar">
    <w:name w:val="_ H _Ch_G Char"/>
    <w:link w:val="HChG"/>
    <w:rsid w:val="0066763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6763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0AF81-8586-4F3E-8277-1BB5C2BFB6B0}"/>
</file>

<file path=customXml/itemProps2.xml><?xml version="1.0" encoding="utf-8"?>
<ds:datastoreItem xmlns:ds="http://schemas.openxmlformats.org/officeDocument/2006/customXml" ds:itemID="{9F5CD769-B319-40D0-99C2-D9A67B5041DE}"/>
</file>

<file path=customXml/itemProps3.xml><?xml version="1.0" encoding="utf-8"?>
<ds:datastoreItem xmlns:ds="http://schemas.openxmlformats.org/officeDocument/2006/customXml" ds:itemID="{F2E4D1D3-AE96-4EA2-9A42-D9F40FDD680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7</Pages>
  <Words>1844</Words>
  <Characters>12205</Characters>
  <Application>Microsoft Office Word</Application>
  <DocSecurity>0</DocSecurity>
  <Lines>269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ECE/TRANS/WP.29/GRBP/2021/23</vt:lpstr>
      <vt:lpstr>A/</vt:lpstr>
      <vt:lpstr>A/</vt:lpstr>
    </vt:vector>
  </TitlesOfParts>
  <Company>DCM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ECE/TRANS/WP.29/GRBP/2021/23</dc:title>
  <dc:subject/>
  <dc:creator>Shuvalova NATALIA</dc:creator>
  <cp:keywords/>
  <cp:lastModifiedBy>Natalia Shuvalova</cp:lastModifiedBy>
  <cp:revision>3</cp:revision>
  <cp:lastPrinted>2021-07-08T08:56:00Z</cp:lastPrinted>
  <dcterms:created xsi:type="dcterms:W3CDTF">2021-07-08T08:56:00Z</dcterms:created>
  <dcterms:modified xsi:type="dcterms:W3CDTF">2021-07-08T08:58:00Z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