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5EB02D1" w14:textId="77777777" w:rsidTr="00C97039">
        <w:trPr>
          <w:trHeight w:hRule="exact" w:val="851"/>
        </w:trPr>
        <w:tc>
          <w:tcPr>
            <w:tcW w:w="1276" w:type="dxa"/>
            <w:tcBorders>
              <w:bottom w:val="single" w:sz="4" w:space="0" w:color="auto"/>
            </w:tcBorders>
          </w:tcPr>
          <w:p w14:paraId="26BC2B90" w14:textId="77777777" w:rsidR="00F35BAF" w:rsidRPr="00DB58B5" w:rsidRDefault="00F35BAF" w:rsidP="004F4AA3"/>
        </w:tc>
        <w:tc>
          <w:tcPr>
            <w:tcW w:w="2268" w:type="dxa"/>
            <w:tcBorders>
              <w:bottom w:val="single" w:sz="4" w:space="0" w:color="auto"/>
            </w:tcBorders>
            <w:vAlign w:val="bottom"/>
          </w:tcPr>
          <w:p w14:paraId="1BDFFE8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34DC0E" w14:textId="37B82526" w:rsidR="00F35BAF" w:rsidRPr="00DB58B5" w:rsidRDefault="004F4AA3" w:rsidP="004F4AA3">
            <w:pPr>
              <w:jc w:val="right"/>
            </w:pPr>
            <w:r w:rsidRPr="004F4AA3">
              <w:rPr>
                <w:sz w:val="40"/>
              </w:rPr>
              <w:t>ECE</w:t>
            </w:r>
            <w:r>
              <w:t>/TRANS/WP.29/GRBP/2021/13</w:t>
            </w:r>
          </w:p>
        </w:tc>
      </w:tr>
      <w:tr w:rsidR="00F35BAF" w:rsidRPr="00DB58B5" w14:paraId="1E714358" w14:textId="77777777" w:rsidTr="00C97039">
        <w:trPr>
          <w:trHeight w:hRule="exact" w:val="2835"/>
        </w:trPr>
        <w:tc>
          <w:tcPr>
            <w:tcW w:w="1276" w:type="dxa"/>
            <w:tcBorders>
              <w:top w:val="single" w:sz="4" w:space="0" w:color="auto"/>
              <w:bottom w:val="single" w:sz="12" w:space="0" w:color="auto"/>
            </w:tcBorders>
          </w:tcPr>
          <w:p w14:paraId="13D7DDFA" w14:textId="77777777" w:rsidR="00F35BAF" w:rsidRPr="00DB58B5" w:rsidRDefault="00F35BAF" w:rsidP="00C97039">
            <w:pPr>
              <w:spacing w:before="120"/>
              <w:jc w:val="center"/>
            </w:pPr>
            <w:r>
              <w:rPr>
                <w:noProof/>
                <w:lang w:eastAsia="fr-CH"/>
              </w:rPr>
              <w:drawing>
                <wp:inline distT="0" distB="0" distL="0" distR="0" wp14:anchorId="62350239" wp14:editId="26A31D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6B6F5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C068B0" w14:textId="445D21E9" w:rsidR="00F35BAF" w:rsidRDefault="004F4AA3" w:rsidP="00C97039">
            <w:pPr>
              <w:spacing w:before="240"/>
            </w:pPr>
            <w:r>
              <w:t>Distrib. Générale</w:t>
            </w:r>
          </w:p>
          <w:p w14:paraId="4A3FC612" w14:textId="77777777" w:rsidR="004F4AA3" w:rsidRDefault="004F4AA3" w:rsidP="004F4AA3">
            <w:pPr>
              <w:spacing w:line="240" w:lineRule="exact"/>
            </w:pPr>
            <w:r>
              <w:t>29 juin 2021</w:t>
            </w:r>
          </w:p>
          <w:p w14:paraId="0568F6B6" w14:textId="77777777" w:rsidR="004F4AA3" w:rsidRDefault="004F4AA3" w:rsidP="004F4AA3">
            <w:pPr>
              <w:spacing w:line="240" w:lineRule="exact"/>
            </w:pPr>
            <w:r>
              <w:t>Français</w:t>
            </w:r>
          </w:p>
          <w:p w14:paraId="439AA323" w14:textId="30AB9C9D" w:rsidR="004F4AA3" w:rsidRPr="00DB58B5" w:rsidRDefault="004F4AA3" w:rsidP="004F4AA3">
            <w:pPr>
              <w:spacing w:line="240" w:lineRule="exact"/>
            </w:pPr>
            <w:r>
              <w:t>Original : anglais</w:t>
            </w:r>
          </w:p>
        </w:tc>
      </w:tr>
    </w:tbl>
    <w:p w14:paraId="7A314156" w14:textId="77777777" w:rsidR="007F20FA" w:rsidRPr="000312C0" w:rsidRDefault="007F20FA" w:rsidP="007F20FA">
      <w:pPr>
        <w:spacing w:before="120"/>
        <w:rPr>
          <w:b/>
          <w:sz w:val="28"/>
          <w:szCs w:val="28"/>
        </w:rPr>
      </w:pPr>
      <w:r w:rsidRPr="000312C0">
        <w:rPr>
          <w:b/>
          <w:sz w:val="28"/>
          <w:szCs w:val="28"/>
        </w:rPr>
        <w:t>Commission économique pour l’Europe</w:t>
      </w:r>
    </w:p>
    <w:p w14:paraId="4EA46D30" w14:textId="77777777" w:rsidR="007F20FA" w:rsidRDefault="007F20FA" w:rsidP="007F20FA">
      <w:pPr>
        <w:spacing w:before="120"/>
        <w:rPr>
          <w:sz w:val="28"/>
          <w:szCs w:val="28"/>
        </w:rPr>
      </w:pPr>
      <w:r w:rsidRPr="00685843">
        <w:rPr>
          <w:sz w:val="28"/>
          <w:szCs w:val="28"/>
        </w:rPr>
        <w:t>Comité des transports intérieurs</w:t>
      </w:r>
    </w:p>
    <w:p w14:paraId="6841CA1A" w14:textId="1EBAC44E" w:rsidR="004F4AA3" w:rsidRPr="004F4AA3" w:rsidRDefault="004F4AA3" w:rsidP="004F4AA3">
      <w:pPr>
        <w:spacing w:before="120" w:after="120"/>
        <w:rPr>
          <w:b/>
          <w:bCs/>
          <w:sz w:val="24"/>
          <w:szCs w:val="24"/>
        </w:rPr>
      </w:pPr>
      <w:r w:rsidRPr="004F4AA3">
        <w:rPr>
          <w:b/>
          <w:bCs/>
          <w:sz w:val="24"/>
          <w:szCs w:val="24"/>
          <w:lang w:val="fr-FR"/>
        </w:rPr>
        <w:t xml:space="preserve">Forum mondial de l’harmonisation </w:t>
      </w:r>
      <w:r>
        <w:rPr>
          <w:b/>
          <w:bCs/>
          <w:sz w:val="24"/>
          <w:szCs w:val="24"/>
          <w:lang w:val="fr-FR"/>
        </w:rPr>
        <w:br/>
      </w:r>
      <w:r w:rsidRPr="004F4AA3">
        <w:rPr>
          <w:b/>
          <w:bCs/>
          <w:sz w:val="24"/>
          <w:szCs w:val="24"/>
          <w:lang w:val="fr-FR"/>
        </w:rPr>
        <w:t xml:space="preserve">des Règlements concernant les véhicules </w:t>
      </w:r>
    </w:p>
    <w:p w14:paraId="3EF338F6" w14:textId="77777777" w:rsidR="004F4AA3" w:rsidRPr="004F4AA3" w:rsidRDefault="004F4AA3" w:rsidP="004F4AA3">
      <w:pPr>
        <w:spacing w:after="120"/>
        <w:rPr>
          <w:b/>
          <w:bCs/>
        </w:rPr>
      </w:pPr>
      <w:r w:rsidRPr="004F4AA3">
        <w:rPr>
          <w:b/>
          <w:bCs/>
          <w:lang w:val="fr-FR"/>
        </w:rPr>
        <w:t xml:space="preserve">Groupe de travail du bruit et des pneumatiques </w:t>
      </w:r>
    </w:p>
    <w:p w14:paraId="13DD1654" w14:textId="77777777" w:rsidR="004F4AA3" w:rsidRPr="004F4AA3" w:rsidRDefault="004F4AA3" w:rsidP="004F4AA3">
      <w:pPr>
        <w:rPr>
          <w:b/>
          <w:bCs/>
        </w:rPr>
      </w:pPr>
      <w:r w:rsidRPr="004F4AA3">
        <w:rPr>
          <w:b/>
          <w:bCs/>
          <w:lang w:val="fr-FR"/>
        </w:rPr>
        <w:t xml:space="preserve">Soixante-quatorzième session </w:t>
      </w:r>
    </w:p>
    <w:p w14:paraId="23AE49A4" w14:textId="77777777" w:rsidR="004F4AA3" w:rsidRPr="004F4AA3" w:rsidRDefault="004F4AA3" w:rsidP="004F4AA3">
      <w:r w:rsidRPr="004F4AA3">
        <w:rPr>
          <w:lang w:val="fr-FR"/>
        </w:rPr>
        <w:t xml:space="preserve">Genève, 15-17 septembre 2021 </w:t>
      </w:r>
    </w:p>
    <w:p w14:paraId="704BEA19" w14:textId="77777777" w:rsidR="004F4AA3" w:rsidRPr="004F4AA3" w:rsidRDefault="004F4AA3" w:rsidP="004F4AA3">
      <w:r w:rsidRPr="004F4AA3">
        <w:rPr>
          <w:lang w:val="fr-FR"/>
        </w:rPr>
        <w:t>Point 7 b) de l’ordre du jour provisoire</w:t>
      </w:r>
    </w:p>
    <w:p w14:paraId="2B60B2E6" w14:textId="54B81200" w:rsidR="004F4AA3" w:rsidRPr="004F4AA3" w:rsidRDefault="004F4AA3" w:rsidP="004F4AA3">
      <w:pPr>
        <w:rPr>
          <w:b/>
          <w:bCs/>
        </w:rPr>
      </w:pPr>
      <w:r w:rsidRPr="004F4AA3">
        <w:rPr>
          <w:b/>
          <w:bCs/>
          <w:lang w:val="fr-FR"/>
        </w:rPr>
        <w:t>Pneumatiques</w:t>
      </w:r>
      <w:r>
        <w:rPr>
          <w:b/>
          <w:bCs/>
          <w:lang w:val="fr-FR"/>
        </w:rPr>
        <w:t> </w:t>
      </w:r>
      <w:r w:rsidRPr="004F4AA3">
        <w:rPr>
          <w:b/>
          <w:bCs/>
          <w:lang w:val="fr-FR"/>
        </w:rPr>
        <w:t>: Règlement ONU</w:t>
      </w:r>
      <w:r>
        <w:rPr>
          <w:b/>
          <w:bCs/>
          <w:lang w:val="fr-FR"/>
        </w:rPr>
        <w:t xml:space="preserve"> </w:t>
      </w:r>
      <w:r w:rsidRPr="004F4AA3">
        <w:rPr>
          <w:rFonts w:eastAsia="MS Mincho"/>
          <w:b/>
          <w:bCs/>
          <w:szCs w:val="22"/>
          <w:lang w:val="fr-FR"/>
        </w:rPr>
        <w:t>n</w:t>
      </w:r>
      <w:r w:rsidRPr="004F4AA3">
        <w:rPr>
          <w:rFonts w:eastAsia="MS Mincho"/>
          <w:b/>
          <w:bCs/>
          <w:szCs w:val="22"/>
          <w:vertAlign w:val="superscript"/>
          <w:lang w:val="fr-FR"/>
        </w:rPr>
        <w:t>o</w:t>
      </w:r>
      <w:r>
        <w:rPr>
          <w:b/>
          <w:bCs/>
          <w:lang w:val="fr-FR"/>
        </w:rPr>
        <w:t> </w:t>
      </w:r>
      <w:r w:rsidRPr="004F4AA3">
        <w:rPr>
          <w:b/>
          <w:bCs/>
          <w:lang w:val="fr-FR"/>
        </w:rPr>
        <w:t xml:space="preserve">54 (Pneumatiques </w:t>
      </w:r>
      <w:r>
        <w:rPr>
          <w:b/>
          <w:bCs/>
          <w:lang w:val="fr-FR"/>
        </w:rPr>
        <w:br/>
      </w:r>
      <w:r w:rsidRPr="004F4AA3">
        <w:rPr>
          <w:b/>
          <w:bCs/>
          <w:lang w:val="fr-FR"/>
        </w:rPr>
        <w:t>pour les véhicules utilitaires et leurs remorques)</w:t>
      </w:r>
    </w:p>
    <w:p w14:paraId="37BBF819" w14:textId="5EF5EBE7" w:rsidR="004F4AA3" w:rsidRPr="004F4AA3" w:rsidRDefault="004F4AA3" w:rsidP="004F4AA3">
      <w:pPr>
        <w:pStyle w:val="HChG"/>
        <w:rPr>
          <w:sz w:val="24"/>
          <w:szCs w:val="24"/>
        </w:rPr>
      </w:pPr>
      <w:r w:rsidRPr="004F4AA3">
        <w:rPr>
          <w:lang w:val="fr-FR"/>
        </w:rPr>
        <w:tab/>
      </w:r>
      <w:r w:rsidRPr="004F4AA3">
        <w:rPr>
          <w:lang w:val="fr-FR"/>
        </w:rPr>
        <w:tab/>
        <w:t xml:space="preserve">Proposition de complément 25 à la version initiale </w:t>
      </w:r>
      <w:r>
        <w:rPr>
          <w:lang w:val="fr-FR"/>
        </w:rPr>
        <w:br/>
      </w:r>
      <w:r w:rsidRPr="004F4AA3">
        <w:rPr>
          <w:lang w:val="fr-FR"/>
        </w:rPr>
        <w:t xml:space="preserve">du Règlement ONU </w:t>
      </w:r>
      <w:r w:rsidRPr="004F4AA3">
        <w:rPr>
          <w:rFonts w:eastAsia="MS Mincho"/>
          <w:szCs w:val="22"/>
          <w:lang w:val="fr-FR"/>
        </w:rPr>
        <w:t>n</w:t>
      </w:r>
      <w:r w:rsidRPr="004F4AA3">
        <w:rPr>
          <w:rFonts w:eastAsia="MS Mincho"/>
          <w:szCs w:val="22"/>
          <w:vertAlign w:val="superscript"/>
          <w:lang w:val="fr-FR"/>
        </w:rPr>
        <w:t>o</w:t>
      </w:r>
      <w:r>
        <w:rPr>
          <w:lang w:val="fr-FR"/>
        </w:rPr>
        <w:t> </w:t>
      </w:r>
      <w:r w:rsidRPr="004F4AA3">
        <w:rPr>
          <w:lang w:val="fr-FR"/>
        </w:rPr>
        <w:t xml:space="preserve">54 </w:t>
      </w:r>
    </w:p>
    <w:p w14:paraId="4129A90E" w14:textId="6E97EF2D" w:rsidR="004F4AA3" w:rsidRPr="004F4AA3" w:rsidRDefault="004F4AA3" w:rsidP="004F4AA3">
      <w:pPr>
        <w:pStyle w:val="H1G"/>
      </w:pPr>
      <w:r w:rsidRPr="004F4AA3">
        <w:rPr>
          <w:lang w:val="fr-FR"/>
        </w:rPr>
        <w:tab/>
      </w:r>
      <w:r w:rsidRPr="004F4AA3">
        <w:rPr>
          <w:lang w:val="fr-FR"/>
        </w:rPr>
        <w:tab/>
        <w:t>Communication de l’expert de la France</w:t>
      </w:r>
      <w:r w:rsidRPr="004F4AA3">
        <w:rPr>
          <w:rStyle w:val="Appelnotedebasdep"/>
          <w:b w:val="0"/>
          <w:bCs/>
          <w:sz w:val="20"/>
          <w:vertAlign w:val="baseline"/>
        </w:rPr>
        <w:footnoteReference w:customMarkFollows="1" w:id="2"/>
        <w:t>*</w:t>
      </w:r>
    </w:p>
    <w:p w14:paraId="76474CFC" w14:textId="2537990E" w:rsidR="004F4AA3" w:rsidRDefault="004F4AA3" w:rsidP="004F4AA3">
      <w:pPr>
        <w:pStyle w:val="SingleTxtG"/>
        <w:ind w:firstLine="567"/>
        <w:rPr>
          <w:lang w:val="fr-FR"/>
        </w:rPr>
      </w:pPr>
      <w:r w:rsidRPr="004F4AA3">
        <w:rPr>
          <w:lang w:val="fr-FR"/>
        </w:rPr>
        <w:t xml:space="preserve">Le texte ci-après, établi par l’expert de la France, vise à préciser les modalités d’utilisation d’un rapport charge/vitesse supplémentaire pour un type de pneumatique donné. Les modifications qu’il est proposé d’apporter au texte actuel du Règlement figurent en caractères </w:t>
      </w:r>
      <w:r w:rsidRPr="004F4AA3">
        <w:rPr>
          <w:b/>
          <w:bCs/>
          <w:lang w:val="fr-FR"/>
        </w:rPr>
        <w:t>gras</w:t>
      </w:r>
      <w:r w:rsidRPr="004F4AA3">
        <w:rPr>
          <w:lang w:val="fr-FR"/>
        </w:rPr>
        <w:t xml:space="preserve"> pour les ajouts et </w:t>
      </w:r>
      <w:r w:rsidRPr="004F4AA3">
        <w:rPr>
          <w:strike/>
          <w:lang w:val="fr-FR"/>
        </w:rPr>
        <w:t xml:space="preserve">biffés </w:t>
      </w:r>
      <w:r w:rsidRPr="004F4AA3">
        <w:rPr>
          <w:lang w:val="fr-FR"/>
        </w:rPr>
        <w:t>pour les suppressions</w:t>
      </w:r>
      <w:r>
        <w:rPr>
          <w:lang w:val="fr-FR"/>
        </w:rPr>
        <w:t>.</w:t>
      </w:r>
    </w:p>
    <w:p w14:paraId="60F76515" w14:textId="77777777" w:rsidR="004F4AA3" w:rsidRDefault="004F4AA3">
      <w:pPr>
        <w:suppressAutoHyphens w:val="0"/>
        <w:kinsoku/>
        <w:overflowPunct/>
        <w:autoSpaceDE/>
        <w:autoSpaceDN/>
        <w:adjustRightInd/>
        <w:snapToGrid/>
        <w:spacing w:after="200" w:line="276" w:lineRule="auto"/>
        <w:rPr>
          <w:lang w:val="fr-FR"/>
        </w:rPr>
      </w:pPr>
      <w:r>
        <w:rPr>
          <w:lang w:val="fr-FR"/>
        </w:rPr>
        <w:br w:type="page"/>
      </w:r>
    </w:p>
    <w:p w14:paraId="286143A7" w14:textId="723B2D58" w:rsidR="004F4AA3" w:rsidRPr="004F4AA3" w:rsidRDefault="004F4AA3" w:rsidP="004F4AA3">
      <w:pPr>
        <w:pStyle w:val="HChG"/>
      </w:pPr>
      <w:r>
        <w:rPr>
          <w:lang w:val="fr-FR"/>
        </w:rPr>
        <w:lastRenderedPageBreak/>
        <w:tab/>
      </w:r>
      <w:r w:rsidRPr="004F4AA3">
        <w:rPr>
          <w:lang w:val="fr-FR"/>
        </w:rPr>
        <w:t>I.</w:t>
      </w:r>
      <w:r w:rsidRPr="004F4AA3">
        <w:rPr>
          <w:lang w:val="fr-FR"/>
        </w:rPr>
        <w:tab/>
        <w:t>Proposition</w:t>
      </w:r>
    </w:p>
    <w:p w14:paraId="366D2AEC" w14:textId="77777777" w:rsidR="004F4AA3" w:rsidRPr="004F4AA3" w:rsidRDefault="004F4AA3" w:rsidP="00D6414C">
      <w:pPr>
        <w:pStyle w:val="SingleTxtG"/>
        <w:rPr>
          <w:i/>
        </w:rPr>
      </w:pPr>
      <w:r w:rsidRPr="004F4AA3">
        <w:rPr>
          <w:i/>
          <w:iCs/>
          <w:lang w:val="fr-FR"/>
        </w:rPr>
        <w:t>Paragraphe 2.30</w:t>
      </w:r>
      <w:r w:rsidRPr="004F4AA3">
        <w:rPr>
          <w:lang w:val="fr-FR"/>
        </w:rPr>
        <w:t xml:space="preserve">, modifier comme suit : </w:t>
      </w:r>
    </w:p>
    <w:p w14:paraId="15145DA1" w14:textId="591ED45F" w:rsidR="004F4AA3" w:rsidRPr="004F4AA3" w:rsidRDefault="004F4AA3" w:rsidP="00D6414C">
      <w:pPr>
        <w:pStyle w:val="SingleTxtG"/>
        <w:ind w:left="2268" w:hanging="1134"/>
      </w:pPr>
      <w:r>
        <w:rPr>
          <w:lang w:val="fr-FR"/>
        </w:rPr>
        <w:t>« </w:t>
      </w:r>
      <w:r w:rsidRPr="004F4AA3">
        <w:rPr>
          <w:lang w:val="fr-FR"/>
        </w:rPr>
        <w:t>2.30</w:t>
      </w:r>
      <w:r w:rsidRPr="004F4AA3">
        <w:rPr>
          <w:lang w:val="fr-FR"/>
        </w:rPr>
        <w:tab/>
        <w:t>«</w:t>
      </w:r>
      <w:r>
        <w:rPr>
          <w:lang w:val="fr-FR"/>
        </w:rPr>
        <w:t> </w:t>
      </w:r>
      <w:r w:rsidRPr="004F4AA3">
        <w:rPr>
          <w:i/>
          <w:iCs/>
          <w:lang w:val="fr-FR"/>
        </w:rPr>
        <w:t>Indice de capacité de charge</w:t>
      </w:r>
      <w:r>
        <w:rPr>
          <w:lang w:val="fr-FR"/>
        </w:rPr>
        <w:t> </w:t>
      </w:r>
      <w:r w:rsidRPr="004F4AA3">
        <w:rPr>
          <w:lang w:val="fr-FR"/>
        </w:rPr>
        <w:t xml:space="preserve">», un ou deux nombres indiquant la charge que peut supporter le pneumatique en utilisation simple ou en utilisation simple et jumelée à la vitesse caractéristique de la catégorie de vitesse à laquelle il se classe lorsqu’il est utilisé conformément aux prescriptions d’utilisation spécifiées par son fabricant. Un même type de pneumatique </w:t>
      </w:r>
      <w:r w:rsidRPr="004F4AA3">
        <w:rPr>
          <w:strike/>
          <w:lang w:val="fr-FR"/>
        </w:rPr>
        <w:t xml:space="preserve">peut doit avoir soit </w:t>
      </w:r>
      <w:r w:rsidRPr="004F4AA3">
        <w:rPr>
          <w:strike/>
          <w:lang w:val="fr-FR"/>
        </w:rPr>
        <w:t>une,</w:t>
      </w:r>
      <w:r w:rsidRPr="004F4AA3">
        <w:rPr>
          <w:strike/>
          <w:lang w:val="fr-FR"/>
        </w:rPr>
        <w:t xml:space="preserve"> soit deux séries d’indice de capacité de charge</w:t>
      </w:r>
      <w:r w:rsidRPr="004F4AA3">
        <w:rPr>
          <w:lang w:val="fr-FR"/>
        </w:rPr>
        <w:t xml:space="preserve"> </w:t>
      </w:r>
      <w:r w:rsidRPr="004F4AA3">
        <w:rPr>
          <w:b/>
          <w:bCs/>
          <w:lang w:val="fr-FR"/>
        </w:rPr>
        <w:t>aura une seule description de service. Une description de service supplémentaire pourra être déclarée et apposée sur le flanc du pneumatique</w:t>
      </w:r>
      <w:r w:rsidRPr="004F4AA3">
        <w:rPr>
          <w:lang w:val="fr-FR"/>
        </w:rPr>
        <w:t xml:space="preserve"> </w:t>
      </w:r>
      <w:r w:rsidRPr="004F4AA3">
        <w:rPr>
          <w:strike/>
          <w:lang w:val="fr-FR"/>
        </w:rPr>
        <w:t>selon que</w:t>
      </w:r>
      <w:r w:rsidRPr="004F4AA3">
        <w:rPr>
          <w:lang w:val="fr-FR"/>
        </w:rPr>
        <w:t xml:space="preserve"> </w:t>
      </w:r>
      <w:r w:rsidRPr="004F4AA3">
        <w:rPr>
          <w:b/>
          <w:bCs/>
          <w:lang w:val="fr-FR"/>
        </w:rPr>
        <w:t>si</w:t>
      </w:r>
      <w:r w:rsidRPr="004F4AA3">
        <w:rPr>
          <w:lang w:val="fr-FR"/>
        </w:rPr>
        <w:t xml:space="preserve"> les dispositions du paragraphe</w:t>
      </w:r>
      <w:r>
        <w:rPr>
          <w:lang w:val="fr-FR"/>
        </w:rPr>
        <w:t> </w:t>
      </w:r>
      <w:r w:rsidRPr="004F4AA3">
        <w:rPr>
          <w:lang w:val="fr-FR"/>
        </w:rPr>
        <w:t xml:space="preserve">6.2.5 sont </w:t>
      </w:r>
      <w:r w:rsidRPr="004F4AA3">
        <w:rPr>
          <w:strike/>
          <w:lang w:val="fr-FR"/>
        </w:rPr>
        <w:t xml:space="preserve">ou non </w:t>
      </w:r>
      <w:r w:rsidRPr="004F4AA3">
        <w:rPr>
          <w:lang w:val="fr-FR"/>
        </w:rPr>
        <w:t>appliquées. La liste de ces indices et des charges correspondantes figure à l’annexe 4</w:t>
      </w:r>
      <w:r>
        <w:rPr>
          <w:lang w:val="fr-FR"/>
        </w:rPr>
        <w:t> </w:t>
      </w:r>
      <w:r w:rsidRPr="004F4AA3">
        <w:rPr>
          <w:lang w:val="fr-FR"/>
        </w:rPr>
        <w:t>;</w:t>
      </w:r>
      <w:r>
        <w:rPr>
          <w:lang w:val="fr-FR"/>
        </w:rPr>
        <w:t> »</w:t>
      </w:r>
    </w:p>
    <w:p w14:paraId="49589E50" w14:textId="77777777" w:rsidR="004F4AA3" w:rsidRPr="004F4AA3" w:rsidRDefault="004F4AA3" w:rsidP="004F4AA3">
      <w:pPr>
        <w:pStyle w:val="HChG"/>
      </w:pPr>
      <w:r w:rsidRPr="004F4AA3">
        <w:rPr>
          <w:lang w:val="fr-FR"/>
        </w:rPr>
        <w:tab/>
        <w:t>II.</w:t>
      </w:r>
      <w:r w:rsidRPr="004F4AA3">
        <w:rPr>
          <w:lang w:val="fr-FR"/>
        </w:rPr>
        <w:tab/>
        <w:t xml:space="preserve">Justification </w:t>
      </w:r>
    </w:p>
    <w:p w14:paraId="184C194F" w14:textId="1D7083F4" w:rsidR="00F9573C" w:rsidRDefault="004F4AA3" w:rsidP="004F4AA3">
      <w:pPr>
        <w:pStyle w:val="SingleTxtG"/>
        <w:ind w:firstLine="567"/>
        <w:rPr>
          <w:lang w:val="fr-FR"/>
        </w:rPr>
      </w:pPr>
      <w:r w:rsidRPr="004F4AA3">
        <w:rPr>
          <w:lang w:val="fr-FR"/>
        </w:rPr>
        <w:tab/>
        <w:t>Le présent amendement vise à préciser qu’un type de pneumatique donné peut disposer de plusieurs rapports charge/vitesse supplémentaires dès lors que ces rapports supplémentaires sont mis à l’épreuve conformément aux dispositions du paragraphe</w:t>
      </w:r>
      <w:r>
        <w:rPr>
          <w:lang w:val="fr-FR"/>
        </w:rPr>
        <w:t> </w:t>
      </w:r>
      <w:r w:rsidRPr="004F4AA3">
        <w:rPr>
          <w:lang w:val="fr-FR"/>
        </w:rPr>
        <w:t>6.2.5. Toutefois, une seule description de service supplémentaire peut être déclarée et apposée sur le flanc du pneumatique, en cas d’application des dispositions dudit paragraphe. Le rapport supplémentaire est lié aux besoins spécifiques de l’utilisateur dans certains cas particuliers d’utilisation se présentant pendant la vie du véhicule et non à la définition d’un type de pneumatique.</w:t>
      </w:r>
    </w:p>
    <w:p w14:paraId="2927D7F2" w14:textId="66EDD154" w:rsidR="004F4AA3" w:rsidRPr="004F4AA3" w:rsidRDefault="004F4AA3" w:rsidP="004F4AA3">
      <w:pPr>
        <w:pStyle w:val="SingleTxtG"/>
        <w:spacing w:before="240" w:after="0"/>
        <w:jc w:val="center"/>
        <w:rPr>
          <w:u w:val="single"/>
        </w:rPr>
      </w:pPr>
      <w:r>
        <w:rPr>
          <w:u w:val="single"/>
        </w:rPr>
        <w:tab/>
      </w:r>
      <w:r>
        <w:rPr>
          <w:u w:val="single"/>
        </w:rPr>
        <w:tab/>
      </w:r>
      <w:r>
        <w:rPr>
          <w:u w:val="single"/>
        </w:rPr>
        <w:tab/>
      </w:r>
      <w:r>
        <w:rPr>
          <w:u w:val="single"/>
        </w:rPr>
        <w:tab/>
      </w:r>
    </w:p>
    <w:sectPr w:rsidR="004F4AA3" w:rsidRPr="004F4AA3" w:rsidSect="004F4AA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36DF7" w14:textId="77777777" w:rsidR="008773B6" w:rsidRDefault="008773B6" w:rsidP="00F95C08">
      <w:pPr>
        <w:spacing w:line="240" w:lineRule="auto"/>
      </w:pPr>
    </w:p>
  </w:endnote>
  <w:endnote w:type="continuationSeparator" w:id="0">
    <w:p w14:paraId="54E63074" w14:textId="77777777" w:rsidR="008773B6" w:rsidRPr="00AC3823" w:rsidRDefault="008773B6" w:rsidP="00AC3823">
      <w:pPr>
        <w:pStyle w:val="Pieddepage"/>
      </w:pPr>
    </w:p>
  </w:endnote>
  <w:endnote w:type="continuationNotice" w:id="1">
    <w:p w14:paraId="5DEA5908" w14:textId="77777777" w:rsidR="008773B6" w:rsidRDefault="008773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D15B1" w14:textId="7ACC2EBE" w:rsidR="004F4AA3" w:rsidRPr="004F4AA3" w:rsidRDefault="004F4AA3" w:rsidP="004F4AA3">
    <w:pPr>
      <w:pStyle w:val="Pieddepage"/>
      <w:tabs>
        <w:tab w:val="right" w:pos="9638"/>
      </w:tabs>
    </w:pPr>
    <w:r w:rsidRPr="004F4AA3">
      <w:rPr>
        <w:b/>
        <w:sz w:val="18"/>
      </w:rPr>
      <w:fldChar w:fldCharType="begin"/>
    </w:r>
    <w:r w:rsidRPr="004F4AA3">
      <w:rPr>
        <w:b/>
        <w:sz w:val="18"/>
      </w:rPr>
      <w:instrText xml:space="preserve"> PAGE  \* MERGEFORMAT </w:instrText>
    </w:r>
    <w:r w:rsidRPr="004F4AA3">
      <w:rPr>
        <w:b/>
        <w:sz w:val="18"/>
      </w:rPr>
      <w:fldChar w:fldCharType="separate"/>
    </w:r>
    <w:r w:rsidRPr="004F4AA3">
      <w:rPr>
        <w:b/>
        <w:noProof/>
        <w:sz w:val="18"/>
      </w:rPr>
      <w:t>2</w:t>
    </w:r>
    <w:r w:rsidRPr="004F4AA3">
      <w:rPr>
        <w:b/>
        <w:sz w:val="18"/>
      </w:rPr>
      <w:fldChar w:fldCharType="end"/>
    </w:r>
    <w:r>
      <w:rPr>
        <w:b/>
        <w:sz w:val="18"/>
      </w:rPr>
      <w:tab/>
    </w:r>
    <w:r>
      <w:t>GE.21-08791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CB2A" w14:textId="17B15768" w:rsidR="004F4AA3" w:rsidRPr="004F4AA3" w:rsidRDefault="004F4AA3" w:rsidP="004F4AA3">
    <w:pPr>
      <w:pStyle w:val="Pieddepage"/>
      <w:tabs>
        <w:tab w:val="right" w:pos="9638"/>
      </w:tabs>
      <w:rPr>
        <w:b/>
        <w:sz w:val="18"/>
      </w:rPr>
    </w:pPr>
    <w:r>
      <w:t>GE.21-08791</w:t>
    </w:r>
    <w:r>
      <w:tab/>
    </w:r>
    <w:r w:rsidRPr="004F4AA3">
      <w:rPr>
        <w:b/>
        <w:sz w:val="18"/>
      </w:rPr>
      <w:fldChar w:fldCharType="begin"/>
    </w:r>
    <w:r w:rsidRPr="004F4AA3">
      <w:rPr>
        <w:b/>
        <w:sz w:val="18"/>
      </w:rPr>
      <w:instrText xml:space="preserve"> PAGE  \* MERGEFORMAT </w:instrText>
    </w:r>
    <w:r w:rsidRPr="004F4AA3">
      <w:rPr>
        <w:b/>
        <w:sz w:val="18"/>
      </w:rPr>
      <w:fldChar w:fldCharType="separate"/>
    </w:r>
    <w:r w:rsidRPr="004F4AA3">
      <w:rPr>
        <w:b/>
        <w:noProof/>
        <w:sz w:val="18"/>
      </w:rPr>
      <w:t>3</w:t>
    </w:r>
    <w:r w:rsidRPr="004F4AA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2026" w14:textId="2DA44ED9" w:rsidR="007F20FA" w:rsidRPr="004F4AA3" w:rsidRDefault="004F4AA3" w:rsidP="004F4AA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B1B14EB" wp14:editId="37D2C71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21-08791 (F)</w:t>
    </w:r>
    <w:r>
      <w:rPr>
        <w:noProof/>
        <w:sz w:val="20"/>
      </w:rPr>
      <w:drawing>
        <wp:anchor distT="0" distB="0" distL="114300" distR="114300" simplePos="0" relativeHeight="251660288" behindDoc="0" locked="0" layoutInCell="1" allowOverlap="1" wp14:anchorId="264B0D76" wp14:editId="3457978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130721    130721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F7457" w14:textId="77777777" w:rsidR="008773B6" w:rsidRPr="00AC3823" w:rsidRDefault="008773B6" w:rsidP="00AC3823">
      <w:pPr>
        <w:pStyle w:val="Pieddepage"/>
        <w:tabs>
          <w:tab w:val="right" w:pos="2155"/>
        </w:tabs>
        <w:spacing w:after="80" w:line="240" w:lineRule="atLeast"/>
        <w:ind w:left="680"/>
        <w:rPr>
          <w:u w:val="single"/>
        </w:rPr>
      </w:pPr>
      <w:r>
        <w:rPr>
          <w:u w:val="single"/>
        </w:rPr>
        <w:tab/>
      </w:r>
    </w:p>
  </w:footnote>
  <w:footnote w:type="continuationSeparator" w:id="0">
    <w:p w14:paraId="1671D180" w14:textId="77777777" w:rsidR="008773B6" w:rsidRPr="00AC3823" w:rsidRDefault="008773B6" w:rsidP="00AC3823">
      <w:pPr>
        <w:pStyle w:val="Pieddepage"/>
        <w:tabs>
          <w:tab w:val="right" w:pos="2155"/>
        </w:tabs>
        <w:spacing w:after="80" w:line="240" w:lineRule="atLeast"/>
        <w:ind w:left="680"/>
        <w:rPr>
          <w:u w:val="single"/>
        </w:rPr>
      </w:pPr>
      <w:r>
        <w:rPr>
          <w:u w:val="single"/>
        </w:rPr>
        <w:tab/>
      </w:r>
    </w:p>
  </w:footnote>
  <w:footnote w:type="continuationNotice" w:id="1">
    <w:p w14:paraId="465E63EC" w14:textId="77777777" w:rsidR="008773B6" w:rsidRPr="00AC3823" w:rsidRDefault="008773B6">
      <w:pPr>
        <w:spacing w:line="240" w:lineRule="auto"/>
        <w:rPr>
          <w:sz w:val="2"/>
          <w:szCs w:val="2"/>
        </w:rPr>
      </w:pPr>
    </w:p>
  </w:footnote>
  <w:footnote w:id="2">
    <w:p w14:paraId="55BF8556" w14:textId="4DD575D7" w:rsidR="004F4AA3" w:rsidRPr="004F4AA3" w:rsidRDefault="004F4AA3">
      <w:pPr>
        <w:pStyle w:val="Notedebasdepage"/>
      </w:pPr>
      <w:r>
        <w:rPr>
          <w:rStyle w:val="Appelnotedebasdep"/>
        </w:rPr>
        <w:tab/>
      </w:r>
      <w:r w:rsidRPr="004F4AA3">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EACBB" w14:textId="3CD14753" w:rsidR="004F4AA3" w:rsidRPr="004F4AA3" w:rsidRDefault="004F4AA3">
    <w:pPr>
      <w:pStyle w:val="En-tte"/>
    </w:pPr>
    <w:fldSimple w:instr=" TITLE  \* MERGEFORMAT ">
      <w:r w:rsidR="006D6BAD">
        <w:t>ECE/TRANS/WP.29/GRBP/2021/13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94FFA" w14:textId="6D255AC4" w:rsidR="004F4AA3" w:rsidRPr="004F4AA3" w:rsidRDefault="004F4AA3" w:rsidP="004F4AA3">
    <w:pPr>
      <w:pStyle w:val="En-tte"/>
      <w:jc w:val="right"/>
    </w:pPr>
    <w:fldSimple w:instr=" TITLE  \* MERGEFORMAT ">
      <w:r w:rsidR="006D6BAD">
        <w:t>ECE/TRANS/WP.29/GRBP/2021/13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B6"/>
    <w:rsid w:val="00017F94"/>
    <w:rsid w:val="00020D13"/>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4F4AA3"/>
    <w:rsid w:val="005505B7"/>
    <w:rsid w:val="00573BE5"/>
    <w:rsid w:val="00586ED3"/>
    <w:rsid w:val="00596AA9"/>
    <w:rsid w:val="006D6BAD"/>
    <w:rsid w:val="0071601D"/>
    <w:rsid w:val="007A62E6"/>
    <w:rsid w:val="007F20FA"/>
    <w:rsid w:val="0080684C"/>
    <w:rsid w:val="00871C75"/>
    <w:rsid w:val="008773B6"/>
    <w:rsid w:val="008776DC"/>
    <w:rsid w:val="008B3481"/>
    <w:rsid w:val="008D5EF9"/>
    <w:rsid w:val="009446C0"/>
    <w:rsid w:val="009705C8"/>
    <w:rsid w:val="009726CA"/>
    <w:rsid w:val="009C1CF4"/>
    <w:rsid w:val="009F6B74"/>
    <w:rsid w:val="00A3029F"/>
    <w:rsid w:val="00A30353"/>
    <w:rsid w:val="00AC3823"/>
    <w:rsid w:val="00AE323C"/>
    <w:rsid w:val="00AF0CB5"/>
    <w:rsid w:val="00B00181"/>
    <w:rsid w:val="00B00B0D"/>
    <w:rsid w:val="00B33100"/>
    <w:rsid w:val="00B45F2E"/>
    <w:rsid w:val="00B563DD"/>
    <w:rsid w:val="00B765F7"/>
    <w:rsid w:val="00B77993"/>
    <w:rsid w:val="00BA0CA9"/>
    <w:rsid w:val="00BF4DFE"/>
    <w:rsid w:val="00C02897"/>
    <w:rsid w:val="00C97039"/>
    <w:rsid w:val="00D3439C"/>
    <w:rsid w:val="00D6414C"/>
    <w:rsid w:val="00D7622E"/>
    <w:rsid w:val="00DA0869"/>
    <w:rsid w:val="00DB1831"/>
    <w:rsid w:val="00DD3BFD"/>
    <w:rsid w:val="00DF6678"/>
    <w:rsid w:val="00E0299A"/>
    <w:rsid w:val="00E85C74"/>
    <w:rsid w:val="00EA6547"/>
    <w:rsid w:val="00ED7237"/>
    <w:rsid w:val="00EF2E22"/>
    <w:rsid w:val="00F130D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87ED2"/>
  <w15:docId w15:val="{D2CC6622-9089-4D94-9C29-600A9F53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39FED-D94C-4CE7-9F7A-DA43E4791217}"/>
</file>

<file path=customXml/itemProps2.xml><?xml version="1.0" encoding="utf-8"?>
<ds:datastoreItem xmlns:ds="http://schemas.openxmlformats.org/officeDocument/2006/customXml" ds:itemID="{C82476CD-2643-480E-AA05-B40E905B9715}"/>
</file>

<file path=customXml/itemProps3.xml><?xml version="1.0" encoding="utf-8"?>
<ds:datastoreItem xmlns:ds="http://schemas.openxmlformats.org/officeDocument/2006/customXml" ds:itemID="{5D1F531D-D41B-42E1-B51F-9FB3EE3BAB96}"/>
</file>

<file path=docProps/app.xml><?xml version="1.0" encoding="utf-8"?>
<Properties xmlns="http://schemas.openxmlformats.org/officeDocument/2006/extended-properties" xmlns:vt="http://schemas.openxmlformats.org/officeDocument/2006/docPropsVTypes">
  <Template>ECE_TRANS.dotm</Template>
  <TotalTime>0</TotalTime>
  <Pages>2</Pages>
  <Words>305</Words>
  <Characters>2137</Characters>
  <Application>Microsoft Office Word</Application>
  <DocSecurity>0</DocSecurity>
  <Lines>178</Lines>
  <Paragraphs>97</Paragraphs>
  <ScaleCrop>false</ScaleCrop>
  <HeadingPairs>
    <vt:vector size="2" baseType="variant">
      <vt:variant>
        <vt:lpstr>Titre</vt:lpstr>
      </vt:variant>
      <vt:variant>
        <vt:i4>1</vt:i4>
      </vt:variant>
    </vt:vector>
  </HeadingPairs>
  <TitlesOfParts>
    <vt:vector size="1" baseType="lpstr">
      <vt:lpstr>ECE/TRANS/WP.29/GRBP/2021/13</vt:lpstr>
    </vt:vector>
  </TitlesOfParts>
  <Company>DCM</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ECE/TRANS/WP.29/GRBP/2021/13</dc:title>
  <dc:subject/>
  <dc:creator>Valerie BERTIN</dc:creator>
  <cp:keywords/>
  <cp:lastModifiedBy>Valerie Bertin</cp:lastModifiedBy>
  <cp:revision>3</cp:revision>
  <cp:lastPrinted>2021-07-13T14:30:00Z</cp:lastPrinted>
  <dcterms:created xsi:type="dcterms:W3CDTF">2021-07-13T14:30:00Z</dcterms:created>
  <dcterms:modified xsi:type="dcterms:W3CDTF">2021-07-13T14:30:00Z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