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03ED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484226" w14:textId="77777777" w:rsidR="002D5AAC" w:rsidRDefault="002D5AAC" w:rsidP="00DA2F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1E82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81220C" w14:textId="586497A6" w:rsidR="002D5AAC" w:rsidRDefault="00DA2F9C" w:rsidP="00DA2F9C">
            <w:pPr>
              <w:jc w:val="right"/>
            </w:pPr>
            <w:r w:rsidRPr="00DA2F9C">
              <w:rPr>
                <w:sz w:val="40"/>
              </w:rPr>
              <w:t>ECE</w:t>
            </w:r>
            <w:r>
              <w:t>/TRANS/WP.29/GRBP/2021/11</w:t>
            </w:r>
          </w:p>
        </w:tc>
      </w:tr>
      <w:tr w:rsidR="002D5AAC" w14:paraId="7BB59E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A897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2CC205" wp14:editId="141BFF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C177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5D47A6" w14:textId="77777777" w:rsidR="002D5AAC" w:rsidRDefault="00DA2F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8DA488" w14:textId="77777777" w:rsidR="00DA2F9C" w:rsidRDefault="00DA2F9C" w:rsidP="00DA2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2021</w:t>
            </w:r>
          </w:p>
          <w:p w14:paraId="2A691AAD" w14:textId="77777777" w:rsidR="00DA2F9C" w:rsidRDefault="00DA2F9C" w:rsidP="00DA2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21E0B0" w14:textId="00A9B408" w:rsidR="00DA2F9C" w:rsidRPr="008D53B6" w:rsidRDefault="00DA2F9C" w:rsidP="00DA2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19CB0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7CAD03" w14:textId="77777777" w:rsidR="00DA2F9C" w:rsidRPr="00DA2F9C" w:rsidRDefault="00DA2F9C" w:rsidP="00DA2F9C">
      <w:pPr>
        <w:spacing w:before="120"/>
        <w:rPr>
          <w:color w:val="000000"/>
          <w:sz w:val="28"/>
          <w:szCs w:val="28"/>
        </w:rPr>
      </w:pPr>
      <w:r w:rsidRPr="00DA2F9C">
        <w:rPr>
          <w:sz w:val="28"/>
          <w:szCs w:val="28"/>
        </w:rPr>
        <w:t xml:space="preserve">Комитет по внутреннему транспорту </w:t>
      </w:r>
    </w:p>
    <w:p w14:paraId="490606FC" w14:textId="344E7F29" w:rsidR="00DA2F9C" w:rsidRPr="00DA2F9C" w:rsidRDefault="00DA2F9C" w:rsidP="00DA2F9C">
      <w:pPr>
        <w:spacing w:before="120"/>
        <w:rPr>
          <w:sz w:val="24"/>
          <w:szCs w:val="24"/>
        </w:rPr>
      </w:pPr>
      <w:r w:rsidRPr="00DA2F9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A2F9C">
        <w:rPr>
          <w:b/>
          <w:bCs/>
          <w:sz w:val="24"/>
          <w:szCs w:val="24"/>
        </w:rPr>
        <w:t>в области транспортных средств</w:t>
      </w:r>
      <w:r w:rsidRPr="00DA2F9C">
        <w:rPr>
          <w:sz w:val="24"/>
          <w:szCs w:val="24"/>
        </w:rPr>
        <w:t xml:space="preserve"> </w:t>
      </w:r>
    </w:p>
    <w:p w14:paraId="0746C28C" w14:textId="77777777" w:rsidR="00DA2F9C" w:rsidRPr="00E03A64" w:rsidRDefault="00DA2F9C" w:rsidP="00DA2F9C">
      <w:pPr>
        <w:spacing w:before="120" w:after="120"/>
        <w:rPr>
          <w:b/>
          <w:bCs/>
        </w:rPr>
      </w:pPr>
      <w:r w:rsidRPr="00DA2F9C">
        <w:rPr>
          <w:b/>
          <w:bCs/>
        </w:rPr>
        <w:t>Рабочая группа по вопросам шума и ши</w:t>
      </w:r>
      <w:r>
        <w:rPr>
          <w:b/>
          <w:bCs/>
        </w:rPr>
        <w:t>н</w:t>
      </w:r>
    </w:p>
    <w:p w14:paraId="40A235E6" w14:textId="77777777" w:rsidR="00DA2F9C" w:rsidRPr="00E03A64" w:rsidRDefault="00DA2F9C" w:rsidP="00DA2F9C">
      <w:pPr>
        <w:rPr>
          <w:b/>
        </w:rPr>
      </w:pPr>
      <w:r>
        <w:rPr>
          <w:b/>
          <w:bCs/>
        </w:rPr>
        <w:t>Семьдесят четвертая сессия</w:t>
      </w:r>
      <w:r>
        <w:t xml:space="preserve"> </w:t>
      </w:r>
    </w:p>
    <w:p w14:paraId="29FA8582" w14:textId="77777777" w:rsidR="00DA2F9C" w:rsidRPr="00E03A64" w:rsidRDefault="00DA2F9C" w:rsidP="00DA2F9C">
      <w:pPr>
        <w:rPr>
          <w:bCs/>
        </w:rPr>
      </w:pPr>
      <w:r>
        <w:t>Женева, 15–17 сентября 2021 года</w:t>
      </w:r>
    </w:p>
    <w:p w14:paraId="0AE0949C" w14:textId="77777777" w:rsidR="00DA2F9C" w:rsidRPr="00FE243B" w:rsidRDefault="00DA2F9C" w:rsidP="00DA2F9C">
      <w:pPr>
        <w:rPr>
          <w:bCs/>
        </w:rPr>
      </w:pPr>
      <w:r>
        <w:t>Пункт 5 предварительной повестки дня</w:t>
      </w:r>
    </w:p>
    <w:p w14:paraId="64B1E9FB" w14:textId="2AF94021" w:rsidR="00DA2F9C" w:rsidRPr="00716F84" w:rsidRDefault="00DA2F9C" w:rsidP="00DA2F9C">
      <w:pPr>
        <w:rPr>
          <w:b/>
          <w:bCs/>
        </w:rPr>
      </w:pPr>
      <w:r>
        <w:rPr>
          <w:b/>
          <w:bCs/>
        </w:rPr>
        <w:t xml:space="preserve">Правила № 92 ООН (сменные системы </w:t>
      </w:r>
      <w:r>
        <w:rPr>
          <w:b/>
          <w:bCs/>
        </w:rPr>
        <w:br/>
      </w:r>
      <w:r>
        <w:rPr>
          <w:b/>
          <w:bCs/>
        </w:rPr>
        <w:t>глушителей для мотоциклов)</w:t>
      </w:r>
      <w:r>
        <w:t xml:space="preserve"> </w:t>
      </w:r>
    </w:p>
    <w:p w14:paraId="186A1CB3" w14:textId="77777777" w:rsidR="00DA2F9C" w:rsidRPr="00DA2F9C" w:rsidRDefault="00DA2F9C" w:rsidP="00DA2F9C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поправке к Правилам № 92 ООН </w:t>
      </w:r>
    </w:p>
    <w:p w14:paraId="39DBC2B0" w14:textId="77777777" w:rsidR="00DA2F9C" w:rsidRPr="00DA2F9C" w:rsidRDefault="00DA2F9C" w:rsidP="00DA2F9C">
      <w:pPr>
        <w:pStyle w:val="H1G"/>
      </w:pPr>
      <w:r w:rsidRPr="00DA2F9C">
        <w:tab/>
      </w:r>
      <w:r w:rsidRPr="00DA2F9C">
        <w:tab/>
        <w:t>Представлено экспертом от Италии</w:t>
      </w:r>
      <w:r w:rsidRPr="00DA2F9C">
        <w:rPr>
          <w:b w:val="0"/>
          <w:bCs/>
          <w:sz w:val="20"/>
        </w:rPr>
        <w:footnoteReference w:customMarkFollows="1" w:id="1"/>
        <w:t>*</w:t>
      </w:r>
    </w:p>
    <w:p w14:paraId="3EC8B49A" w14:textId="1795C115" w:rsidR="00DA2F9C" w:rsidRDefault="00DA2F9C" w:rsidP="00DA2F9C">
      <w:pPr>
        <w:pStyle w:val="SingleTxtG"/>
      </w:pPr>
      <w:r>
        <w:tab/>
      </w:r>
      <w:r>
        <w:t>Воспроизведенный ниже текст был подготовлен экспертом от Италии для внесения поправок в текст Правил № 92 ООН. Изменения к нынешнему тексту Правил</w:t>
      </w:r>
      <w:r w:rsidR="00895C29">
        <w:rPr>
          <w:lang w:val="fr-CH"/>
        </w:rPr>
        <w:t> </w:t>
      </w:r>
      <w:r>
        <w:t xml:space="preserve">ООН выделены жирным шрифтом в случае добавлений или зачеркиванием в случае исключенных элементов. </w:t>
      </w:r>
    </w:p>
    <w:p w14:paraId="7B360D2B" w14:textId="77777777" w:rsidR="00DA2F9C" w:rsidRDefault="00DA2F9C" w:rsidP="00DA2F9C">
      <w:pPr>
        <w:keepNext/>
        <w:keepLines/>
        <w:tabs>
          <w:tab w:val="right" w:pos="851"/>
        </w:tabs>
        <w:spacing w:before="360" w:after="240" w:line="300" w:lineRule="exact"/>
        <w:ind w:left="360" w:right="1134"/>
      </w:pPr>
      <w:r>
        <w:br w:type="page"/>
      </w:r>
    </w:p>
    <w:p w14:paraId="01D8A8B9" w14:textId="565AFA02" w:rsidR="00DA2F9C" w:rsidRPr="00DA78F1" w:rsidRDefault="00DA2F9C" w:rsidP="00DA2F9C">
      <w:pPr>
        <w:pStyle w:val="HChG"/>
        <w:rPr>
          <w:szCs w:val="28"/>
        </w:rPr>
      </w:pPr>
      <w:r>
        <w:lastRenderedPageBreak/>
        <w:tab/>
      </w:r>
      <w:r w:rsidRPr="00DA78F1">
        <w:t>I.</w:t>
      </w:r>
      <w:r w:rsidRPr="00DA78F1">
        <w:tab/>
        <w:t>Предложение</w:t>
      </w:r>
    </w:p>
    <w:p w14:paraId="6FCD6638" w14:textId="77777777" w:rsidR="00DA2F9C" w:rsidRPr="00DA2F9C" w:rsidRDefault="00DA2F9C" w:rsidP="00DA2F9C">
      <w:pPr>
        <w:pStyle w:val="HChG"/>
        <w:tabs>
          <w:tab w:val="clear" w:pos="851"/>
        </w:tabs>
        <w:spacing w:before="0" w:after="120" w:line="240" w:lineRule="atLeast"/>
        <w:ind w:firstLine="0"/>
        <w:rPr>
          <w:b w:val="0"/>
          <w:i/>
          <w:iCs/>
          <w:sz w:val="20"/>
        </w:rPr>
      </w:pPr>
      <w:r w:rsidRPr="00DA2F9C">
        <w:rPr>
          <w:b w:val="0"/>
          <w:i/>
          <w:iCs/>
          <w:sz w:val="20"/>
        </w:rPr>
        <w:t xml:space="preserve">Пункт 2.3 </w:t>
      </w:r>
      <w:r w:rsidRPr="00DA2F9C">
        <w:rPr>
          <w:b w:val="0"/>
          <w:sz w:val="20"/>
        </w:rPr>
        <w:t>изменить следующим образом:</w:t>
      </w:r>
    </w:p>
    <w:p w14:paraId="35D76836" w14:textId="7E89A863" w:rsidR="00DA2F9C" w:rsidRPr="00ED6B52" w:rsidRDefault="00DA2F9C" w:rsidP="00DA2F9C">
      <w:pPr>
        <w:spacing w:after="120"/>
        <w:ind w:left="2268" w:right="1134" w:hanging="1134"/>
        <w:jc w:val="both"/>
      </w:pPr>
      <w:r>
        <w:t>«2.3</w:t>
      </w:r>
      <w:r>
        <w:tab/>
      </w:r>
      <w:r w:rsidR="00895C29" w:rsidRPr="00895C29">
        <w:t>“</w:t>
      </w:r>
      <w:r>
        <w:rPr>
          <w:i/>
          <w:iCs/>
        </w:rPr>
        <w:t xml:space="preserve">Неоригинальные сменные системы глушителя выпуска различных </w:t>
      </w:r>
      <w:r w:rsidRPr="00895C29">
        <w:rPr>
          <w:i/>
          <w:iCs/>
          <w:strike/>
        </w:rPr>
        <w:t xml:space="preserve">типов </w:t>
      </w:r>
      <w:r>
        <w:rPr>
          <w:b/>
          <w:bCs/>
        </w:rPr>
        <w:t>конфигураций</w:t>
      </w:r>
      <w:r w:rsidR="00895C29" w:rsidRPr="00895C29">
        <w:t>”</w:t>
      </w:r>
      <w:r>
        <w:t xml:space="preserve"> означает системы глушителей, </w:t>
      </w:r>
      <w:r>
        <w:rPr>
          <w:b/>
          <w:bCs/>
        </w:rPr>
        <w:t>относящиеся к одному и тому же типу НОССГ и имеющие одно или более из следующих существенных различий:</w:t>
      </w:r>
    </w:p>
    <w:p w14:paraId="23C59F62" w14:textId="77777777" w:rsidR="00DA2F9C" w:rsidRPr="008B72A5" w:rsidRDefault="00DA2F9C" w:rsidP="00DA2F9C">
      <w:pPr>
        <w:spacing w:after="120"/>
        <w:ind w:left="2835" w:right="1134" w:hanging="567"/>
        <w:jc w:val="both"/>
        <w:rPr>
          <w:b/>
          <w:bCs/>
        </w:rPr>
      </w:pPr>
      <w:r w:rsidRPr="008B72A5">
        <w:rPr>
          <w:b/>
          <w:bCs/>
        </w:rPr>
        <w:t xml:space="preserve">a) </w:t>
      </w:r>
      <w:r w:rsidRPr="008B72A5">
        <w:rPr>
          <w:b/>
          <w:bCs/>
        </w:rPr>
        <w:tab/>
        <w:t>системы, элементы которых имеют различные фабричные или торговые знаки;</w:t>
      </w:r>
    </w:p>
    <w:p w14:paraId="6F803C2E" w14:textId="7668EDE0" w:rsidR="00DA2F9C" w:rsidRPr="008B72A5" w:rsidRDefault="00DA2F9C" w:rsidP="00DA2F9C">
      <w:pPr>
        <w:spacing w:after="120"/>
        <w:ind w:left="2835" w:right="1134" w:hanging="567"/>
        <w:jc w:val="both"/>
        <w:rPr>
          <w:b/>
          <w:bCs/>
        </w:rPr>
      </w:pPr>
      <w:r w:rsidRPr="008B72A5">
        <w:rPr>
          <w:b/>
          <w:bCs/>
        </w:rPr>
        <w:t xml:space="preserve">b) </w:t>
      </w:r>
      <w:r w:rsidRPr="008B72A5">
        <w:rPr>
          <w:b/>
          <w:bCs/>
        </w:rPr>
        <w:tab/>
        <w:t>системы, в которых характеристики материалов, из которых изготовлены какие-либо элементы системы, являются разными или элементы которых имеют разную форму либо размер; различия, обусловленные покрытием (оцинковка, алюминиевое покрытие и</w:t>
      </w:r>
      <w:r w:rsidR="00895C29">
        <w:rPr>
          <w:b/>
          <w:bCs/>
          <w:lang w:val="en-US"/>
        </w:rPr>
        <w:t> </w:t>
      </w:r>
      <w:r w:rsidRPr="008B72A5">
        <w:rPr>
          <w:b/>
          <w:bCs/>
        </w:rPr>
        <w:t>т.</w:t>
      </w:r>
      <w:r w:rsidR="00895C29">
        <w:rPr>
          <w:b/>
          <w:bCs/>
          <w:lang w:val="en-US"/>
        </w:rPr>
        <w:t> </w:t>
      </w:r>
      <w:r w:rsidRPr="008B72A5">
        <w:rPr>
          <w:b/>
          <w:bCs/>
        </w:rPr>
        <w:t>п.)</w:t>
      </w:r>
      <w:r>
        <w:rPr>
          <w:b/>
          <w:bCs/>
        </w:rPr>
        <w:t>,</w:t>
      </w:r>
      <w:r w:rsidRPr="008B72A5">
        <w:rPr>
          <w:b/>
          <w:bCs/>
        </w:rPr>
        <w:t xml:space="preserve"> не считаются изменением конфигурации;</w:t>
      </w:r>
    </w:p>
    <w:p w14:paraId="259198CA" w14:textId="327AA9E7" w:rsidR="00DA2F9C" w:rsidRPr="008B72A5" w:rsidRDefault="00DA2F9C" w:rsidP="00DA2F9C">
      <w:pPr>
        <w:spacing w:after="120"/>
        <w:ind w:left="2835" w:right="1134" w:hanging="567"/>
        <w:jc w:val="both"/>
        <w:rPr>
          <w:b/>
          <w:bCs/>
        </w:rPr>
      </w:pPr>
      <w:r w:rsidRPr="008B72A5">
        <w:rPr>
          <w:b/>
          <w:bCs/>
        </w:rPr>
        <w:t>c)</w:t>
      </w:r>
      <w:r w:rsidRPr="008B72A5">
        <w:rPr>
          <w:b/>
          <w:bCs/>
        </w:rPr>
        <w:tab/>
        <w:t>системы, в которых принципы работы хотя бы одного элемента различаются;</w:t>
      </w:r>
    </w:p>
    <w:p w14:paraId="5D9F3C65" w14:textId="26D4E2C1" w:rsidR="00DA2F9C" w:rsidRPr="008B72A5" w:rsidRDefault="00DA2F9C" w:rsidP="00DA2F9C">
      <w:pPr>
        <w:spacing w:after="120"/>
        <w:ind w:left="2835" w:right="1134" w:hanging="567"/>
        <w:jc w:val="both"/>
        <w:rPr>
          <w:b/>
          <w:bCs/>
        </w:rPr>
      </w:pPr>
      <w:r w:rsidRPr="008B72A5">
        <w:rPr>
          <w:b/>
          <w:bCs/>
        </w:rPr>
        <w:t>d)</w:t>
      </w:r>
      <w:r w:rsidRPr="008B72A5">
        <w:rPr>
          <w:b/>
          <w:bCs/>
        </w:rPr>
        <w:tab/>
        <w:t>системы, элементы которых комбинируются по-разному;</w:t>
      </w:r>
    </w:p>
    <w:p w14:paraId="40DCE5AE" w14:textId="77777777" w:rsidR="00DA2F9C" w:rsidRPr="0028670E" w:rsidRDefault="00DA2F9C" w:rsidP="00DA2F9C">
      <w:pPr>
        <w:spacing w:after="120"/>
        <w:ind w:left="2835" w:right="1134" w:hanging="567"/>
        <w:jc w:val="both"/>
      </w:pPr>
      <w:r w:rsidRPr="008B72A5">
        <w:rPr>
          <w:b/>
          <w:bCs/>
        </w:rPr>
        <w:t>e)</w:t>
      </w:r>
      <w:r w:rsidRPr="008B72A5">
        <w:rPr>
          <w:b/>
          <w:bCs/>
        </w:rPr>
        <w:tab/>
      </w:r>
      <w:r>
        <w:rPr>
          <w:b/>
          <w:bCs/>
        </w:rPr>
        <w:t>перечень допустимых различий для конфигураций НОССГ, относящихся к одному и тому же типу НОССГ, приведен в приложении 5 к настоящим Правилам</w:t>
      </w:r>
      <w:r w:rsidRPr="0028670E">
        <w:t>».</w:t>
      </w:r>
    </w:p>
    <w:p w14:paraId="756408C4" w14:textId="77777777" w:rsidR="00DA2F9C" w:rsidRPr="00E556F7" w:rsidRDefault="00DA2F9C" w:rsidP="00DA2F9C">
      <w:pPr>
        <w:spacing w:after="120"/>
        <w:ind w:left="1134" w:right="1134"/>
        <w:jc w:val="both"/>
      </w:pPr>
      <w:r w:rsidRPr="00CC7E92">
        <w:rPr>
          <w:i/>
          <w:iCs/>
        </w:rPr>
        <w:t>Пункт 2.4</w:t>
      </w:r>
      <w:r>
        <w:t xml:space="preserve"> изменить следующим образом:</w:t>
      </w:r>
    </w:p>
    <w:p w14:paraId="19B14F20" w14:textId="51F36A76" w:rsidR="00DA2F9C" w:rsidRPr="00ED6B52" w:rsidRDefault="00DA2F9C" w:rsidP="00DA2F9C">
      <w:pPr>
        <w:spacing w:after="120"/>
        <w:ind w:left="2268" w:right="1134" w:hanging="1134"/>
        <w:jc w:val="both"/>
      </w:pPr>
      <w:r>
        <w:t>«2.4</w:t>
      </w:r>
      <w:r>
        <w:tab/>
      </w:r>
      <w:r w:rsidR="00895C29" w:rsidRPr="00895C29">
        <w:t>“</w:t>
      </w:r>
      <w:r>
        <w:rPr>
          <w:i/>
          <w:iCs/>
        </w:rPr>
        <w:t>Неоригинальная сменная система глушителя выпуска (НОССГ) или ее элемент</w:t>
      </w:r>
      <w:r w:rsidR="00895C29" w:rsidRPr="00895C29">
        <w:t>”</w:t>
      </w:r>
      <w:r>
        <w:t xml:space="preserve"> означает любую часть системы глушителя, определенную в пункте 2.1, которая предназначена для использования на транспортном средстве и не является какой-либо частью того типа/</w:t>
      </w:r>
      <w:r>
        <w:rPr>
          <w:b/>
          <w:bCs/>
        </w:rPr>
        <w:t>конфигурации</w:t>
      </w:r>
      <w:r>
        <w:t>, который</w:t>
      </w:r>
      <w:r>
        <w:rPr>
          <w:b/>
          <w:bCs/>
        </w:rPr>
        <w:t xml:space="preserve">(ая) </w:t>
      </w:r>
      <w:r>
        <w:t>был</w:t>
      </w:r>
      <w:r>
        <w:rPr>
          <w:b/>
          <w:bCs/>
        </w:rPr>
        <w:t>(а)</w:t>
      </w:r>
      <w:r>
        <w:t xml:space="preserve"> установлен</w:t>
      </w:r>
      <w:r>
        <w:rPr>
          <w:b/>
          <w:bCs/>
        </w:rPr>
        <w:t>(а)</w:t>
      </w:r>
      <w:r>
        <w:t xml:space="preserve"> на тр</w:t>
      </w:r>
      <w:r w:rsidRPr="00895C29">
        <w:rPr>
          <w:rStyle w:val="SingleTxtGChar"/>
        </w:rPr>
        <w:t>анспортном с</w:t>
      </w:r>
      <w:r>
        <w:t>редстве, когда оно было представлено на официальное утверждение типа на основании Правил № 9 ООН, Правил № 41 ООН или Правил № 63 ООН».</w:t>
      </w:r>
    </w:p>
    <w:p w14:paraId="42354548" w14:textId="77777777" w:rsidR="00DA2F9C" w:rsidRPr="00E556F7" w:rsidRDefault="00DA2F9C" w:rsidP="00DA2F9C">
      <w:pPr>
        <w:spacing w:after="120"/>
        <w:ind w:left="1134" w:right="1134"/>
        <w:jc w:val="both"/>
      </w:pPr>
      <w:r>
        <w:rPr>
          <w:i/>
          <w:iCs/>
        </w:rPr>
        <w:t>Пункт 2.6</w:t>
      </w:r>
      <w:r>
        <w:t xml:space="preserve"> изменить следующим образом:</w:t>
      </w:r>
    </w:p>
    <w:p w14:paraId="10AFC003" w14:textId="1B81F755" w:rsidR="00DA2F9C" w:rsidRPr="00ED6B52" w:rsidRDefault="00DA2F9C" w:rsidP="00DA2F9C">
      <w:pPr>
        <w:spacing w:after="120"/>
        <w:ind w:left="2268" w:right="1134" w:hanging="1134"/>
        <w:jc w:val="both"/>
      </w:pPr>
      <w:r>
        <w:t>«2.6</w:t>
      </w:r>
      <w:r>
        <w:tab/>
      </w:r>
      <w:r>
        <w:tab/>
      </w:r>
      <w:r w:rsidR="00895C29" w:rsidRPr="00895C29">
        <w:t>“</w:t>
      </w:r>
      <w:r>
        <w:rPr>
          <w:i/>
          <w:iCs/>
        </w:rPr>
        <w:t>Тип транспортного средства</w:t>
      </w:r>
      <w:r w:rsidR="00895C29" w:rsidRPr="00895C29">
        <w:t>”</w:t>
      </w:r>
      <w:r>
        <w:t xml:space="preserve"> означает транспортные средства, входящие в область применения настоящих Правил ООН и не имеющие существенных различий в отношении следующих характеристик:</w:t>
      </w:r>
    </w:p>
    <w:p w14:paraId="4165F94C" w14:textId="77777777" w:rsidR="00DA2F9C" w:rsidRDefault="00DA2F9C" w:rsidP="00DA2F9C">
      <w:pPr>
        <w:spacing w:after="120"/>
        <w:ind w:left="2268" w:right="1134"/>
        <w:jc w:val="both"/>
      </w:pPr>
      <w:r>
        <w:t>...</w:t>
      </w:r>
    </w:p>
    <w:p w14:paraId="0019BA05" w14:textId="77777777" w:rsidR="00DA2F9C" w:rsidRDefault="00DA2F9C" w:rsidP="00DA2F9C">
      <w:pPr>
        <w:spacing w:after="120"/>
        <w:ind w:left="2835" w:right="1134" w:hanging="567"/>
        <w:jc w:val="both"/>
      </w:pPr>
      <w:r>
        <w:t>c)</w:t>
      </w:r>
      <w:r>
        <w:tab/>
        <w:t>числа, типа/</w:t>
      </w:r>
      <w:r>
        <w:rPr>
          <w:b/>
          <w:bCs/>
        </w:rPr>
        <w:t xml:space="preserve">конфигураций </w:t>
      </w:r>
      <w:r>
        <w:t>и расположения систем глушителей».</w:t>
      </w:r>
    </w:p>
    <w:p w14:paraId="76020A62" w14:textId="77777777" w:rsidR="00DA2F9C" w:rsidRPr="00E556F7" w:rsidRDefault="00DA2F9C" w:rsidP="00DA2F9C">
      <w:pPr>
        <w:spacing w:after="120"/>
        <w:ind w:left="1134" w:right="1134"/>
        <w:jc w:val="both"/>
      </w:pPr>
      <w:r>
        <w:rPr>
          <w:i/>
          <w:iCs/>
        </w:rPr>
        <w:t>Пункт 3.2</w:t>
      </w:r>
      <w:r>
        <w:t xml:space="preserve"> изменить следующим образом:</w:t>
      </w:r>
    </w:p>
    <w:p w14:paraId="47555720" w14:textId="77777777" w:rsidR="00DA2F9C" w:rsidRDefault="00DA2F9C" w:rsidP="00DA2F9C">
      <w:pPr>
        <w:spacing w:after="120"/>
        <w:ind w:left="2268" w:right="1134" w:hanging="1134"/>
        <w:jc w:val="both"/>
        <w:rPr>
          <w:szCs w:val="24"/>
        </w:rPr>
      </w:pPr>
      <w:r>
        <w:t>«3.2</w:t>
      </w:r>
      <w:r>
        <w:tab/>
        <w:t>К заявке прилагают перечисленные ниже документы и следующие данные:</w:t>
      </w:r>
    </w:p>
    <w:p w14:paraId="2FFC421D" w14:textId="77777777" w:rsidR="00DA2F9C" w:rsidRPr="00ED6B52" w:rsidRDefault="00DA2F9C" w:rsidP="00DA2F9C">
      <w:pPr>
        <w:spacing w:after="120"/>
        <w:ind w:left="2835" w:right="1134" w:hanging="567"/>
        <w:jc w:val="both"/>
        <w:rPr>
          <w:szCs w:val="24"/>
        </w:rPr>
      </w:pPr>
      <w:r>
        <w:t>...</w:t>
      </w:r>
    </w:p>
    <w:p w14:paraId="5CC0E3E9" w14:textId="77777777" w:rsidR="00895C29" w:rsidRDefault="00DA2F9C" w:rsidP="00DA2F9C">
      <w:pPr>
        <w:spacing w:after="120"/>
        <w:ind w:left="2835" w:right="1134" w:hanging="567"/>
        <w:jc w:val="both"/>
      </w:pPr>
      <w:r>
        <w:t>c)</w:t>
      </w:r>
      <w:r>
        <w:tab/>
        <w:t xml:space="preserve">подробные чертежи каждого элемента НОССГ, с тем чтобы его можно было легко найти и идентифицировать, а также характеристики используемых материалов. На этих чертежах должно указываться также место расположения номера официального утверждения, который должен наноситься в обязательном порядке. </w:t>
      </w:r>
      <w:r>
        <w:rPr>
          <w:b/>
          <w:bCs/>
        </w:rPr>
        <w:t>Отличия каждой из конфигурации ССГ могут быть описаны на чертежах ССГ</w:t>
      </w:r>
      <w:r w:rsidR="00895C29" w:rsidRPr="00895C29">
        <w:t>;</w:t>
      </w:r>
    </w:p>
    <w:p w14:paraId="7B81240E" w14:textId="7F440DB1" w:rsidR="00DA2F9C" w:rsidRDefault="00895C29" w:rsidP="00DA2F9C">
      <w:pPr>
        <w:spacing w:after="120"/>
        <w:ind w:left="2835" w:right="1134" w:hanging="567"/>
        <w:jc w:val="both"/>
        <w:rPr>
          <w:b/>
        </w:rPr>
      </w:pPr>
      <w:r>
        <w:t>…</w:t>
      </w:r>
      <w:r w:rsidR="00DA2F9C" w:rsidRPr="00895C29">
        <w:t>».</w:t>
      </w:r>
    </w:p>
    <w:p w14:paraId="24511EE7" w14:textId="77777777" w:rsidR="00DA2F9C" w:rsidRPr="00E556F7" w:rsidRDefault="00DA2F9C" w:rsidP="00895C29">
      <w:pPr>
        <w:pageBreakBefore/>
        <w:spacing w:after="120"/>
        <w:ind w:left="1134" w:right="1134"/>
        <w:jc w:val="both"/>
      </w:pPr>
      <w:r>
        <w:rPr>
          <w:i/>
          <w:iCs/>
        </w:rPr>
        <w:lastRenderedPageBreak/>
        <w:t>Пункт 3.3</w:t>
      </w:r>
      <w:r>
        <w:t xml:space="preserve"> изменить следующим образом:</w:t>
      </w:r>
    </w:p>
    <w:p w14:paraId="571B5A76" w14:textId="77777777" w:rsidR="00DA2F9C" w:rsidRPr="00ED6B52" w:rsidRDefault="00DA2F9C" w:rsidP="00DA2F9C">
      <w:pPr>
        <w:spacing w:after="120"/>
        <w:ind w:left="2268" w:right="1134" w:hanging="1134"/>
        <w:jc w:val="both"/>
        <w:rPr>
          <w:szCs w:val="24"/>
        </w:rPr>
      </w:pPr>
      <w:r>
        <w:t xml:space="preserve">«3.3 </w:t>
      </w:r>
      <w:r>
        <w:tab/>
      </w:r>
      <w:r>
        <w:tab/>
        <w:t>По просьбе технической службы, проводящей испытания на официальное утверждение, изготовитель НОССГ должен представить:</w:t>
      </w:r>
    </w:p>
    <w:p w14:paraId="6043BFB7" w14:textId="0042F60D" w:rsidR="00895C29" w:rsidRDefault="00DA2F9C" w:rsidP="00DA2F9C">
      <w:pPr>
        <w:spacing w:after="120"/>
        <w:ind w:left="2835" w:right="1134" w:hanging="567"/>
        <w:jc w:val="both"/>
        <w:rPr>
          <w:b/>
          <w:bCs/>
        </w:rPr>
      </w:pPr>
      <w:r>
        <w:t>a)</w:t>
      </w:r>
      <w:r>
        <w:tab/>
        <w:t xml:space="preserve">два образца НОССГ или ее элементов, представленных на официальное утверждение; </w:t>
      </w:r>
      <w:r>
        <w:rPr>
          <w:b/>
          <w:bCs/>
        </w:rPr>
        <w:t>по согласованию с Технической службой испытывают одну конфигурацию ССГ</w:t>
      </w:r>
      <w:r w:rsidR="0028670E" w:rsidRPr="0028670E">
        <w:t>;</w:t>
      </w:r>
    </w:p>
    <w:p w14:paraId="4F6A32D7" w14:textId="4DCEDAE4" w:rsidR="00DA2F9C" w:rsidRDefault="00895C29" w:rsidP="00DA2F9C">
      <w:pPr>
        <w:spacing w:after="120"/>
        <w:ind w:left="2835" w:right="1134" w:hanging="567"/>
        <w:jc w:val="both"/>
      </w:pPr>
      <w:r w:rsidRPr="00895C29">
        <w:t>…</w:t>
      </w:r>
      <w:r w:rsidR="00DA2F9C" w:rsidRPr="00895C29">
        <w:t>».</w:t>
      </w:r>
    </w:p>
    <w:p w14:paraId="382D3101" w14:textId="77777777" w:rsidR="00DA2F9C" w:rsidRPr="00E556F7" w:rsidRDefault="00DA2F9C" w:rsidP="00DA2F9C">
      <w:pPr>
        <w:spacing w:after="120"/>
        <w:ind w:left="1134" w:right="1134"/>
        <w:jc w:val="both"/>
      </w:pPr>
      <w:r>
        <w:rPr>
          <w:i/>
          <w:iCs/>
        </w:rPr>
        <w:t>Пункт 4.3</w:t>
      </w:r>
      <w:r>
        <w:t xml:space="preserve"> изменить следующим образом: </w:t>
      </w:r>
    </w:p>
    <w:p w14:paraId="38BDD778" w14:textId="13B04488" w:rsidR="00DA2F9C" w:rsidRPr="00ED6B52" w:rsidRDefault="00DA2F9C" w:rsidP="00DA2F9C">
      <w:pPr>
        <w:spacing w:after="120"/>
        <w:ind w:left="2268" w:right="1134" w:hanging="1134"/>
        <w:jc w:val="both"/>
      </w:pPr>
      <w:r>
        <w:t>«4.3</w:t>
      </w:r>
      <w:r>
        <w:tab/>
        <w:t xml:space="preserve">Изготовитель должен указать на НОССГ тип(ы) транспортного средства (транспортных средств), на который(ые) было выдано официальное утверждение. </w:t>
      </w:r>
      <w:r>
        <w:rPr>
          <w:b/>
          <w:bCs/>
        </w:rPr>
        <w:t>Тип(ы) мотоцикла(ов) может(могут) быть указан(ы) в отдельном сводном листе и/или QR-коде в качестве альтернативы маркировке, описанной выше</w:t>
      </w:r>
      <w:r w:rsidRPr="00895C29">
        <w:t>».</w:t>
      </w:r>
    </w:p>
    <w:p w14:paraId="65FFE3D8" w14:textId="77777777" w:rsidR="00DA2F9C" w:rsidRPr="0027470D" w:rsidRDefault="00DA2F9C" w:rsidP="00DA2F9C">
      <w:pPr>
        <w:spacing w:after="120"/>
        <w:ind w:left="1134" w:right="1134"/>
        <w:jc w:val="both"/>
      </w:pPr>
      <w:r>
        <w:rPr>
          <w:i/>
          <w:iCs/>
        </w:rPr>
        <w:t>Пункт 5.1</w:t>
      </w:r>
      <w:r>
        <w:t xml:space="preserve"> изменить следующим образом:</w:t>
      </w:r>
    </w:p>
    <w:p w14:paraId="24D4B9BA" w14:textId="77777777" w:rsidR="00DA2F9C" w:rsidRPr="00ED6B52" w:rsidRDefault="00DA2F9C" w:rsidP="00DA2F9C">
      <w:pPr>
        <w:spacing w:after="120"/>
        <w:ind w:left="2268" w:right="1134" w:hanging="1134"/>
        <w:jc w:val="both"/>
        <w:rPr>
          <w:b/>
        </w:rPr>
      </w:pPr>
      <w:r>
        <w:t>«5.1</w:t>
      </w:r>
      <w:r>
        <w:tab/>
        <w:t>Если НОССГ или ее элемент, представленный на официальное утверждение на основании настоящих Правил ООН, отвечают требованиям пункта 6 ниже, то данный тип считается официально утвержденным,</w:t>
      </w:r>
      <w:r>
        <w:rPr>
          <w:b/>
          <w:bCs/>
        </w:rPr>
        <w:t xml:space="preserve"> включая все конфигурации, относящиеся к этому типу ССГ</w:t>
      </w:r>
      <w:r>
        <w:t>».</w:t>
      </w:r>
    </w:p>
    <w:p w14:paraId="0FE5C966" w14:textId="77777777" w:rsidR="00DA2F9C" w:rsidRPr="00371A90" w:rsidRDefault="00DA2F9C" w:rsidP="00DA2F9C">
      <w:pPr>
        <w:spacing w:after="120"/>
        <w:ind w:left="1134" w:right="1134"/>
        <w:jc w:val="both"/>
      </w:pPr>
      <w:r>
        <w:rPr>
          <w:i/>
          <w:iCs/>
        </w:rPr>
        <w:t>Приложение 1</w:t>
      </w:r>
      <w:r>
        <w:t xml:space="preserve"> изменить следующим образом:</w:t>
      </w:r>
    </w:p>
    <w:p w14:paraId="7D6C03B3" w14:textId="77777777" w:rsidR="00DA2F9C" w:rsidRPr="00FE7841" w:rsidRDefault="00DA2F9C" w:rsidP="00DA2F9C">
      <w:pPr>
        <w:pStyle w:val="20"/>
        <w:tabs>
          <w:tab w:val="clear" w:pos="2268"/>
          <w:tab w:val="right" w:pos="2127"/>
        </w:tabs>
        <w:spacing w:line="240" w:lineRule="auto"/>
        <w:ind w:right="1134" w:hanging="2268"/>
        <w:jc w:val="both"/>
        <w:rPr>
          <w:b w:val="0"/>
          <w:bCs/>
        </w:rPr>
      </w:pPr>
      <w:r>
        <w:tab/>
      </w:r>
      <w:r w:rsidRPr="00DA2F9C">
        <w:rPr>
          <w:b w:val="0"/>
          <w:bCs/>
          <w:sz w:val="20"/>
          <w:szCs w:val="20"/>
        </w:rPr>
        <w:t>«</w:t>
      </w:r>
      <w:r>
        <w:t>Приложение 1</w:t>
      </w:r>
    </w:p>
    <w:p w14:paraId="33D6EC54" w14:textId="4865B3BA" w:rsidR="00DA2F9C" w:rsidRPr="00FE7841" w:rsidRDefault="00DA2F9C" w:rsidP="00895C29">
      <w:pPr>
        <w:pStyle w:val="HChG"/>
        <w:rPr>
          <w:bCs/>
          <w:szCs w:val="28"/>
        </w:rPr>
      </w:pPr>
      <w:r>
        <w:tab/>
      </w:r>
      <w:r>
        <w:tab/>
        <w:t>Часть А. НОССГ для типов транспортных средств, официально утвержденных на основании поправок серии</w:t>
      </w:r>
      <w:r w:rsidR="00895C29">
        <w:t> </w:t>
      </w:r>
      <w:r>
        <w:t>04 к Правилам № 41 ООН</w:t>
      </w:r>
    </w:p>
    <w:p w14:paraId="5735278F" w14:textId="77777777" w:rsidR="00DA2F9C" w:rsidRPr="00ED6B52" w:rsidRDefault="00DA2F9C" w:rsidP="00895C29">
      <w:pPr>
        <w:pStyle w:val="H1G"/>
        <w:rPr>
          <w:sz w:val="22"/>
        </w:rPr>
      </w:pPr>
      <w:r>
        <w:tab/>
      </w:r>
      <w:r>
        <w:tab/>
        <w:t xml:space="preserve">Сообщение </w:t>
      </w:r>
    </w:p>
    <w:p w14:paraId="14CB2467" w14:textId="123E2460" w:rsidR="00DA2F9C" w:rsidRPr="00DA2F9C" w:rsidRDefault="00DA2F9C" w:rsidP="00DA2F9C">
      <w:pPr>
        <w:keepNext/>
        <w:keepLines/>
        <w:spacing w:before="120" w:after="120" w:line="300" w:lineRule="exact"/>
        <w:ind w:left="1138" w:right="1138" w:hanging="1138"/>
        <w:rPr>
          <w:sz w:val="24"/>
          <w:szCs w:val="24"/>
        </w:rPr>
      </w:pPr>
      <w:r w:rsidRPr="00DA2F9C">
        <w:rPr>
          <w:b/>
          <w:sz w:val="22"/>
        </w:rPr>
        <w:tab/>
      </w:r>
      <w:r w:rsidRPr="002654B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9473" wp14:editId="3552E588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3504565" cy="914400"/>
                <wp:effectExtent l="0" t="0" r="63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B0958" w14:textId="77777777" w:rsidR="00DA2F9C" w:rsidRPr="00BF3735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14:paraId="0082457C" w14:textId="243489F2" w:rsidR="00DA2F9C" w:rsidRPr="00BF3735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.........</w:t>
                            </w:r>
                          </w:p>
                          <w:p w14:paraId="20B04CF9" w14:textId="61D09ED9" w:rsidR="00DA2F9C" w:rsidRPr="00BF3735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.........</w:t>
                            </w:r>
                          </w:p>
                          <w:p w14:paraId="2685C104" w14:textId="4BA7CF79" w:rsidR="00DA2F9C" w:rsidRPr="00BF3735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94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pt;margin-top:9pt;width:275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" stroked="f">
                <v:textbox>
                  <w:txbxContent>
                    <w:p w14:paraId="355B0958" w14:textId="77777777" w:rsidR="00DA2F9C" w:rsidRPr="00BF3735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Название административного органа:</w:t>
                      </w:r>
                    </w:p>
                    <w:p w14:paraId="0082457C" w14:textId="243489F2" w:rsidR="00DA2F9C" w:rsidRPr="00BF3735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/>
                      </w:pPr>
                      <w:r>
                        <w:t>......................................</w:t>
                      </w:r>
                      <w:r w:rsidR="00895C29">
                        <w:t>.........</w:t>
                      </w:r>
                    </w:p>
                    <w:p w14:paraId="20B04CF9" w14:textId="61D09ED9" w:rsidR="00DA2F9C" w:rsidRPr="00BF3735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</w:pPr>
                      <w:r>
                        <w:t>......................................</w:t>
                      </w:r>
                      <w:r w:rsidR="00895C29">
                        <w:t>.........</w:t>
                      </w:r>
                    </w:p>
                    <w:p w14:paraId="2685C104" w14:textId="4BA7CF79" w:rsidR="00DA2F9C" w:rsidRPr="00BF3735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</w:pPr>
                      <w:r>
                        <w:t>......................................</w:t>
                      </w:r>
                      <w:r w:rsidR="00895C29"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0404A60" w14:textId="77777777" w:rsidR="00DA2F9C" w:rsidRPr="00DA2F9C" w:rsidRDefault="00DA2F9C" w:rsidP="00DA2F9C">
      <w:pPr>
        <w:ind w:left="1134" w:right="39"/>
        <w:rPr>
          <w:sz w:val="24"/>
          <w:szCs w:val="24"/>
        </w:rPr>
      </w:pPr>
      <w:r w:rsidRPr="002654BA">
        <w:rPr>
          <w:noProof/>
          <w:lang w:val="it-IT" w:eastAsia="it-IT"/>
        </w:rPr>
        <w:drawing>
          <wp:inline distT="0" distB="0" distL="0" distR="0" wp14:anchorId="483C5F82" wp14:editId="4F28D48B">
            <wp:extent cx="902970" cy="9029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4BA">
        <w:rPr>
          <w:color w:val="FFFFFF"/>
          <w:sz w:val="18"/>
          <w:vertAlign w:val="superscript"/>
        </w:rPr>
        <w:footnoteReference w:id="2"/>
      </w:r>
      <w:r w:rsidRPr="00DA2F9C">
        <w:rPr>
          <w:color w:val="FFFFFF"/>
        </w:rPr>
        <w:t xml:space="preserve"> </w:t>
      </w:r>
    </w:p>
    <w:p w14:paraId="4D721F3D" w14:textId="77777777" w:rsidR="00DA2F9C" w:rsidRPr="00ED6B52" w:rsidRDefault="00DA2F9C" w:rsidP="00DA2F9C">
      <w:pPr>
        <w:spacing w:before="240" w:after="120"/>
        <w:ind w:left="1134" w:right="1134"/>
        <w:jc w:val="both"/>
      </w:pPr>
      <w:r>
        <w:t>касающееся</w:t>
      </w:r>
      <w:r w:rsidRPr="00ED6B52">
        <w:rPr>
          <w:sz w:val="18"/>
          <w:szCs w:val="18"/>
          <w:vertAlign w:val="superscript"/>
        </w:rPr>
        <w:footnoteReference w:customMarkFollows="1" w:id="3"/>
        <w:t>2</w:t>
      </w:r>
      <w:r>
        <w:t>:</w:t>
      </w:r>
      <w:r>
        <w:tab/>
        <w:t>предоставления официального утверждения</w:t>
      </w:r>
    </w:p>
    <w:p w14:paraId="2E254340" w14:textId="77777777" w:rsidR="00DA2F9C" w:rsidRPr="00ED6B52" w:rsidRDefault="00DA2F9C" w:rsidP="00DA2F9C">
      <w:pPr>
        <w:spacing w:after="120"/>
        <w:ind w:left="2268" w:right="39" w:firstLine="567"/>
        <w:jc w:val="both"/>
        <w:outlineLvl w:val="0"/>
      </w:pPr>
      <w:r>
        <w:t>распространения официального утверждения</w:t>
      </w:r>
    </w:p>
    <w:p w14:paraId="6691AACA" w14:textId="77777777" w:rsidR="00DA2F9C" w:rsidRPr="00ED6B52" w:rsidRDefault="00DA2F9C" w:rsidP="00DA2F9C">
      <w:pPr>
        <w:spacing w:after="120"/>
        <w:ind w:left="2268" w:right="39" w:firstLine="567"/>
        <w:jc w:val="both"/>
        <w:outlineLvl w:val="0"/>
      </w:pPr>
      <w:r>
        <w:t>отказа в официальном утверждении</w:t>
      </w:r>
    </w:p>
    <w:p w14:paraId="7D51FE97" w14:textId="77777777" w:rsidR="00DA2F9C" w:rsidRPr="00ED6B52" w:rsidRDefault="00DA2F9C" w:rsidP="00DA2F9C">
      <w:pPr>
        <w:spacing w:after="120"/>
        <w:ind w:left="2268" w:right="39" w:firstLine="567"/>
        <w:jc w:val="both"/>
      </w:pPr>
      <w:r>
        <w:t>отмены официального утверждения</w:t>
      </w:r>
    </w:p>
    <w:p w14:paraId="4DA0E6AF" w14:textId="77777777" w:rsidR="00DA2F9C" w:rsidRPr="00ED6B52" w:rsidRDefault="00DA2F9C" w:rsidP="00DA2F9C">
      <w:pPr>
        <w:spacing w:after="120"/>
        <w:ind w:left="2268" w:right="39" w:firstLine="567"/>
        <w:jc w:val="both"/>
      </w:pPr>
      <w:r>
        <w:t>окончательного прекращения производства</w:t>
      </w:r>
    </w:p>
    <w:p w14:paraId="30BE9CEB" w14:textId="77777777" w:rsidR="00DA2F9C" w:rsidRPr="00ED6B52" w:rsidRDefault="00DA2F9C" w:rsidP="00DA2F9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типа/конфигурации НОССГ или ее элемента на основании Правил № 92 ООН для установки на следующих типах транспортных средств.</w:t>
      </w:r>
    </w:p>
    <w:p w14:paraId="1B96B8F1" w14:textId="77777777" w:rsidR="00DA2F9C" w:rsidRPr="00ED6B52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</w:pPr>
      <w:r>
        <w:lastRenderedPageBreak/>
        <w:t>...</w:t>
      </w:r>
    </w:p>
    <w:p w14:paraId="0041B9AA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</w:t>
      </w:r>
      <w:r w:rsidRPr="00561A0B">
        <w:rPr>
          <w:strike/>
        </w:rPr>
        <w:tab/>
        <w:t>Оборудование</w:t>
      </w:r>
    </w:p>
    <w:p w14:paraId="747C6680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7.1</w:t>
      </w:r>
      <w:r w:rsidRPr="00561A0B">
        <w:rPr>
          <w:strike/>
        </w:rPr>
        <w:tab/>
        <w:t>Глушитель выпуска</w:t>
      </w:r>
    </w:p>
    <w:p w14:paraId="63754219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7.1.1</w:t>
      </w:r>
      <w:r w:rsidRPr="00561A0B">
        <w:rPr>
          <w:strike/>
        </w:rPr>
        <w:tab/>
        <w:t xml:space="preserve">Изготовитель или уполномоченный представитель (если имеется): </w:t>
      </w:r>
      <w:r w:rsidRPr="00561A0B">
        <w:rPr>
          <w:strike/>
        </w:rPr>
        <w:tab/>
      </w:r>
    </w:p>
    <w:p w14:paraId="24759C37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7.1.2</w:t>
      </w:r>
      <w:r w:rsidRPr="00561A0B">
        <w:rPr>
          <w:strike/>
        </w:rPr>
        <w:tab/>
        <w:t xml:space="preserve">Модель: </w:t>
      </w:r>
      <w:r w:rsidRPr="00561A0B">
        <w:rPr>
          <w:strike/>
        </w:rPr>
        <w:tab/>
      </w:r>
    </w:p>
    <w:p w14:paraId="4EF6A95F" w14:textId="77777777" w:rsidR="00DA2F9C" w:rsidRPr="00561A0B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7.1.3</w:t>
      </w:r>
      <w:r w:rsidRPr="00561A0B">
        <w:rPr>
          <w:strike/>
        </w:rPr>
        <w:tab/>
        <w:t xml:space="preserve">Тип: </w:t>
      </w:r>
      <w:r w:rsidRPr="00561A0B">
        <w:rPr>
          <w:strike/>
        </w:rPr>
        <w:tab/>
        <w:t xml:space="preserve"> в соответствии с рис. №: </w:t>
      </w:r>
      <w:r w:rsidRPr="00561A0B">
        <w:rPr>
          <w:strike/>
        </w:rPr>
        <w:tab/>
      </w:r>
    </w:p>
    <w:p w14:paraId="67CC6E9C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7.2</w:t>
      </w:r>
      <w:r w:rsidRPr="00561A0B">
        <w:rPr>
          <w:strike/>
        </w:rPr>
        <w:tab/>
        <w:t>Глушитель впуска</w:t>
      </w:r>
    </w:p>
    <w:p w14:paraId="28BC535B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7.2.1</w:t>
      </w:r>
      <w:r w:rsidRPr="00561A0B">
        <w:rPr>
          <w:strike/>
        </w:rPr>
        <w:tab/>
        <w:t xml:space="preserve">Изготовитель или уполномоченный представитель (если имеется): </w:t>
      </w:r>
      <w:r w:rsidRPr="00561A0B">
        <w:rPr>
          <w:strike/>
        </w:rPr>
        <w:tab/>
      </w:r>
    </w:p>
    <w:p w14:paraId="5BD68720" w14:textId="77777777" w:rsidR="00DA2F9C" w:rsidRPr="00561A0B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7.2.2</w:t>
      </w:r>
      <w:r w:rsidRPr="00561A0B">
        <w:rPr>
          <w:strike/>
        </w:rPr>
        <w:tab/>
        <w:t xml:space="preserve">Модель: </w:t>
      </w:r>
      <w:r w:rsidRPr="00561A0B">
        <w:rPr>
          <w:strike/>
        </w:rPr>
        <w:tab/>
      </w:r>
    </w:p>
    <w:p w14:paraId="500AB1E3" w14:textId="77777777" w:rsidR="00DA2F9C" w:rsidRPr="00561A0B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561A0B">
        <w:rPr>
          <w:strike/>
        </w:rPr>
        <w:t>7.2.3</w:t>
      </w:r>
      <w:r w:rsidRPr="00561A0B">
        <w:rPr>
          <w:strike/>
        </w:rPr>
        <w:tab/>
        <w:t xml:space="preserve">Тип: </w:t>
      </w:r>
      <w:r w:rsidRPr="00561A0B">
        <w:rPr>
          <w:strike/>
        </w:rPr>
        <w:tab/>
        <w:t xml:space="preserve"> в соответствии с рис. №: </w:t>
      </w:r>
      <w:r w:rsidRPr="00561A0B">
        <w:rPr>
          <w:strike/>
        </w:rPr>
        <w:tab/>
      </w:r>
    </w:p>
    <w:p w14:paraId="45573472" w14:textId="77777777" w:rsidR="00DA2F9C" w:rsidRPr="00ED6B52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</w:pPr>
      <w:r>
        <w:t>...</w:t>
      </w:r>
    </w:p>
    <w:p w14:paraId="3D83D13B" w14:textId="649687F7" w:rsidR="00DA2F9C" w:rsidRPr="00FE7841" w:rsidRDefault="00895C29" w:rsidP="00895C29">
      <w:pPr>
        <w:pStyle w:val="HChG"/>
        <w:rPr>
          <w:szCs w:val="28"/>
        </w:rPr>
      </w:pPr>
      <w:r>
        <w:tab/>
      </w:r>
      <w:r>
        <w:tab/>
      </w:r>
      <w:r w:rsidR="00DA2F9C">
        <w:t xml:space="preserve">Часть B. НОССГ для типов транспортных средств, официально утвержденных на основании </w:t>
      </w:r>
      <w:r>
        <w:br/>
      </w:r>
      <w:r w:rsidR="00DA2F9C">
        <w:t xml:space="preserve">правил ООН № 9 или 63 </w:t>
      </w:r>
    </w:p>
    <w:p w14:paraId="5851AE65" w14:textId="77777777" w:rsidR="00DA2F9C" w:rsidRPr="00DA2F9C" w:rsidRDefault="00DA2F9C" w:rsidP="00DA2F9C">
      <w:pPr>
        <w:ind w:left="1134" w:right="39"/>
        <w:rPr>
          <w:sz w:val="24"/>
          <w:szCs w:val="24"/>
        </w:rPr>
      </w:pPr>
      <w:r w:rsidRPr="002654B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EBBEC" wp14:editId="6F2C4E5C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3504565" cy="914400"/>
                <wp:effectExtent l="0" t="0" r="63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6D66" w14:textId="77777777" w:rsidR="00DA2F9C" w:rsidRPr="00AD5476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126"/>
                            </w:pPr>
                            <w:r>
                              <w:t>направленное: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14:paraId="110DE329" w14:textId="23E5F42A" w:rsidR="00DA2F9C" w:rsidRPr="00AD5476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</w:t>
                            </w:r>
                            <w:r w:rsidR="0028670E">
                              <w:t>.</w:t>
                            </w:r>
                          </w:p>
                          <w:p w14:paraId="5CD04E18" w14:textId="47D4C5E0" w:rsidR="00DA2F9C" w:rsidRPr="00AD5476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</w:t>
                            </w:r>
                            <w:r w:rsidR="0028670E">
                              <w:t>.</w:t>
                            </w:r>
                          </w:p>
                          <w:p w14:paraId="3E50E362" w14:textId="48B809B3" w:rsidR="00DA2F9C" w:rsidRPr="00AD5476" w:rsidRDefault="00DA2F9C" w:rsidP="00DA2F9C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394"/>
                                <w:tab w:val="left" w:pos="1707"/>
                                <w:tab w:val="left" w:pos="2114"/>
                                <w:tab w:val="left" w:pos="2834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firstLine="2835"/>
                            </w:pPr>
                            <w:r>
                              <w:t>......................................</w:t>
                            </w:r>
                            <w:r w:rsidR="00895C29">
                              <w:t>........</w:t>
                            </w:r>
                            <w:r w:rsidR="002867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BBEC" id="_x0000_s1027" type="#_x0000_t202" style="position:absolute;left:0;text-align:left;margin-left:150pt;margin-top:9pt;width:27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" stroked="f">
                <v:textbox>
                  <w:txbxContent>
                    <w:p w14:paraId="6A4C6D66" w14:textId="77777777" w:rsidR="00DA2F9C" w:rsidRPr="00AD5476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126"/>
                      </w:pPr>
                      <w:r>
                        <w:t>направленное: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Название административного органа:</w:t>
                      </w:r>
                    </w:p>
                    <w:p w14:paraId="110DE329" w14:textId="23E5F42A" w:rsidR="00DA2F9C" w:rsidRPr="00AD5476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/>
                      </w:pPr>
                      <w:r>
                        <w:t>......................................</w:t>
                      </w:r>
                      <w:r w:rsidR="00895C29">
                        <w:t>........</w:t>
                      </w:r>
                      <w:r w:rsidR="0028670E">
                        <w:t>.</w:t>
                      </w:r>
                    </w:p>
                    <w:p w14:paraId="5CD04E18" w14:textId="47D4C5E0" w:rsidR="00DA2F9C" w:rsidRPr="00AD5476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</w:pPr>
                      <w:r>
                        <w:t>......................................</w:t>
                      </w:r>
                      <w:r w:rsidR="00895C29">
                        <w:t>........</w:t>
                      </w:r>
                      <w:r w:rsidR="0028670E">
                        <w:t>.</w:t>
                      </w:r>
                    </w:p>
                    <w:p w14:paraId="3E50E362" w14:textId="48B809B3" w:rsidR="00DA2F9C" w:rsidRPr="00AD5476" w:rsidRDefault="00DA2F9C" w:rsidP="00DA2F9C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394"/>
                          <w:tab w:val="left" w:pos="1707"/>
                          <w:tab w:val="left" w:pos="2114"/>
                          <w:tab w:val="left" w:pos="2834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firstLine="2835"/>
                      </w:pPr>
                      <w:r>
                        <w:t>......................................</w:t>
                      </w:r>
                      <w:r w:rsidR="00895C29">
                        <w:t>........</w:t>
                      </w:r>
                      <w:r w:rsidR="002867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9C36CD" w14:textId="77777777" w:rsidR="00DA2F9C" w:rsidRPr="00DA2F9C" w:rsidRDefault="00DA2F9C" w:rsidP="00DA2F9C">
      <w:pPr>
        <w:ind w:left="1134" w:right="39"/>
        <w:rPr>
          <w:sz w:val="24"/>
          <w:szCs w:val="24"/>
        </w:rPr>
      </w:pPr>
      <w:r w:rsidRPr="002654BA">
        <w:rPr>
          <w:color w:val="FFFFFF"/>
          <w:sz w:val="18"/>
          <w:vertAlign w:val="superscript"/>
        </w:rPr>
        <w:footnoteReference w:id="4"/>
      </w:r>
      <w:r w:rsidRPr="00DA2F9C">
        <w:rPr>
          <w:color w:val="FFFFFF"/>
        </w:rPr>
        <w:t xml:space="preserve"> </w:t>
      </w:r>
      <w:r w:rsidRPr="002654BA">
        <w:rPr>
          <w:noProof/>
          <w:lang w:val="it-IT" w:eastAsia="it-IT"/>
        </w:rPr>
        <w:drawing>
          <wp:inline distT="0" distB="0" distL="0" distR="0" wp14:anchorId="11C7028E" wp14:editId="1AB9C10E">
            <wp:extent cx="902970" cy="90297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35B6" w14:textId="77777777" w:rsidR="00DA2F9C" w:rsidRPr="00ED6B52" w:rsidRDefault="00DA2F9C" w:rsidP="00DA2F9C">
      <w:pPr>
        <w:spacing w:before="240" w:after="120"/>
        <w:ind w:left="1134" w:right="1134"/>
        <w:jc w:val="both"/>
      </w:pPr>
      <w:r>
        <w:t>касающееся</w:t>
      </w:r>
      <w:r w:rsidRPr="00437023">
        <w:rPr>
          <w:vertAlign w:val="superscript"/>
          <w:lang w:val="es-ES_tradnl"/>
        </w:rPr>
        <w:t>2</w:t>
      </w:r>
      <w:r>
        <w:t>:</w:t>
      </w:r>
      <w:r>
        <w:tab/>
        <w:t>предоставления официального утверждения</w:t>
      </w:r>
    </w:p>
    <w:p w14:paraId="5AEC356C" w14:textId="77777777" w:rsidR="00DA2F9C" w:rsidRPr="00ED6B52" w:rsidRDefault="00DA2F9C" w:rsidP="00DA2F9C">
      <w:pPr>
        <w:spacing w:after="120"/>
        <w:ind w:left="2268" w:right="39" w:firstLine="567"/>
        <w:jc w:val="both"/>
        <w:outlineLvl w:val="0"/>
      </w:pPr>
      <w:r>
        <w:t>распространения официального утверждения</w:t>
      </w:r>
    </w:p>
    <w:p w14:paraId="32CA53D1" w14:textId="77777777" w:rsidR="00DA2F9C" w:rsidRPr="00ED6B52" w:rsidRDefault="00DA2F9C" w:rsidP="00DA2F9C">
      <w:pPr>
        <w:spacing w:after="120"/>
        <w:ind w:left="2268" w:right="39" w:firstLine="567"/>
        <w:jc w:val="both"/>
        <w:outlineLvl w:val="0"/>
      </w:pPr>
      <w:r>
        <w:t>отказа в официальном утверждении</w:t>
      </w:r>
    </w:p>
    <w:p w14:paraId="16FE3BC4" w14:textId="77777777" w:rsidR="00DA2F9C" w:rsidRPr="00ED6B52" w:rsidRDefault="00DA2F9C" w:rsidP="00DA2F9C">
      <w:pPr>
        <w:spacing w:after="120"/>
        <w:ind w:left="2268" w:right="39" w:firstLine="567"/>
        <w:jc w:val="both"/>
      </w:pPr>
      <w:r>
        <w:t>отмены официального утверждения</w:t>
      </w:r>
    </w:p>
    <w:p w14:paraId="32478294" w14:textId="77777777" w:rsidR="00DA2F9C" w:rsidRPr="00ED6B52" w:rsidRDefault="00DA2F9C" w:rsidP="00DA2F9C">
      <w:pPr>
        <w:spacing w:after="120"/>
        <w:ind w:left="2268" w:right="39" w:firstLine="567"/>
        <w:jc w:val="both"/>
      </w:pPr>
      <w:r>
        <w:t>окончательного прекращения производства</w:t>
      </w:r>
    </w:p>
    <w:p w14:paraId="7C694054" w14:textId="77777777" w:rsidR="00DA2F9C" w:rsidRPr="00ED6B52" w:rsidRDefault="00DA2F9C" w:rsidP="00DA2F9C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типа/конфигурации НОССГ или ее элемента на основании Правил № 92 ООН для установки на следующих типах транспортных средств.</w:t>
      </w:r>
    </w:p>
    <w:p w14:paraId="6CD5CB2D" w14:textId="77777777" w:rsidR="00DA2F9C" w:rsidRPr="00ED6B52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</w:pPr>
      <w:r>
        <w:t>...</w:t>
      </w:r>
    </w:p>
    <w:p w14:paraId="60E07681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</w:t>
      </w:r>
      <w:r w:rsidRPr="00BF1D00">
        <w:rPr>
          <w:strike/>
        </w:rPr>
        <w:tab/>
        <w:t>Оборудование</w:t>
      </w:r>
    </w:p>
    <w:p w14:paraId="1E2F2821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7.1</w:t>
      </w:r>
      <w:r w:rsidRPr="00BF1D00">
        <w:rPr>
          <w:strike/>
        </w:rPr>
        <w:tab/>
        <w:t>Глушитель выпуска</w:t>
      </w:r>
    </w:p>
    <w:p w14:paraId="122337BB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7.1.1</w:t>
      </w:r>
      <w:r w:rsidRPr="00BF1D00">
        <w:rPr>
          <w:strike/>
        </w:rPr>
        <w:tab/>
        <w:t xml:space="preserve">Изготовитель или уполномоченный представитель (если имеется): </w:t>
      </w:r>
      <w:r w:rsidRPr="00BF1D00">
        <w:rPr>
          <w:strike/>
        </w:rPr>
        <w:tab/>
      </w:r>
    </w:p>
    <w:p w14:paraId="6C1DCE2F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7.1.2</w:t>
      </w:r>
      <w:r w:rsidRPr="00BF1D00">
        <w:rPr>
          <w:strike/>
        </w:rPr>
        <w:tab/>
        <w:t xml:space="preserve">Модель: </w:t>
      </w:r>
      <w:r w:rsidRPr="00BF1D00">
        <w:rPr>
          <w:strike/>
        </w:rPr>
        <w:tab/>
      </w:r>
    </w:p>
    <w:p w14:paraId="4E7BC554" w14:textId="77777777" w:rsidR="00DA2F9C" w:rsidRPr="00BF1D00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7.1.3</w:t>
      </w:r>
      <w:r w:rsidRPr="00BF1D00">
        <w:rPr>
          <w:strike/>
        </w:rPr>
        <w:tab/>
        <w:t xml:space="preserve">Тип: </w:t>
      </w:r>
      <w:r w:rsidRPr="00BF1D00">
        <w:rPr>
          <w:strike/>
        </w:rPr>
        <w:tab/>
        <w:t xml:space="preserve"> в соответствии с рис. №: </w:t>
      </w:r>
      <w:r w:rsidRPr="00BF1D00">
        <w:rPr>
          <w:strike/>
        </w:rPr>
        <w:tab/>
      </w:r>
    </w:p>
    <w:p w14:paraId="7D4E02DA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7.2</w:t>
      </w:r>
      <w:r w:rsidRPr="00BF1D00">
        <w:rPr>
          <w:strike/>
        </w:rPr>
        <w:tab/>
        <w:t>Глушитель впуска</w:t>
      </w:r>
    </w:p>
    <w:p w14:paraId="34D04F25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7.2.1</w:t>
      </w:r>
      <w:r w:rsidRPr="00BF1D00">
        <w:rPr>
          <w:strike/>
        </w:rPr>
        <w:tab/>
        <w:t xml:space="preserve">Изготовитель или уполномоченный представитель (если имеется): </w:t>
      </w:r>
      <w:r w:rsidRPr="00BF1D00">
        <w:rPr>
          <w:strike/>
        </w:rPr>
        <w:tab/>
      </w:r>
    </w:p>
    <w:p w14:paraId="36791249" w14:textId="77777777" w:rsidR="00DA2F9C" w:rsidRPr="00BF1D00" w:rsidRDefault="00DA2F9C" w:rsidP="00DA2F9C">
      <w:pPr>
        <w:tabs>
          <w:tab w:val="righ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t>7.2.2</w:t>
      </w:r>
      <w:r w:rsidRPr="00BF1D00">
        <w:rPr>
          <w:strike/>
        </w:rPr>
        <w:tab/>
        <w:t xml:space="preserve">Модель: </w:t>
      </w:r>
      <w:r w:rsidRPr="00BF1D00">
        <w:rPr>
          <w:strike/>
        </w:rPr>
        <w:tab/>
      </w:r>
    </w:p>
    <w:p w14:paraId="5DBF5E2C" w14:textId="77777777" w:rsidR="00DA2F9C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iCs/>
          <w:strike/>
        </w:rPr>
      </w:pPr>
      <w:r w:rsidRPr="00BF1D00">
        <w:rPr>
          <w:strike/>
        </w:rPr>
        <w:lastRenderedPageBreak/>
        <w:t>7.2.3</w:t>
      </w:r>
      <w:r w:rsidRPr="00BF1D00">
        <w:rPr>
          <w:strike/>
        </w:rPr>
        <w:tab/>
        <w:t xml:space="preserve">Тип: </w:t>
      </w:r>
      <w:r w:rsidRPr="00BF1D00">
        <w:rPr>
          <w:strike/>
        </w:rPr>
        <w:tab/>
        <w:t xml:space="preserve"> в соответствии</w:t>
      </w:r>
      <w:r>
        <w:rPr>
          <w:strike/>
        </w:rPr>
        <w:t xml:space="preserve"> с рис. №:</w:t>
      </w:r>
      <w:r>
        <w:t xml:space="preserve"> </w:t>
      </w:r>
      <w:r>
        <w:tab/>
      </w:r>
    </w:p>
    <w:p w14:paraId="118CAE28" w14:textId="77777777" w:rsidR="00DA2F9C" w:rsidRPr="00722813" w:rsidRDefault="00DA2F9C" w:rsidP="00DA2F9C">
      <w:pPr>
        <w:tabs>
          <w:tab w:val="right" w:leader="dot" w:pos="6600"/>
          <w:tab w:val="left" w:leader="dot" w:pos="8505"/>
        </w:tabs>
        <w:spacing w:after="120"/>
        <w:ind w:left="2268" w:right="1134" w:hanging="1134"/>
        <w:jc w:val="both"/>
        <w:rPr>
          <w:iCs/>
        </w:rPr>
      </w:pPr>
      <w:r>
        <w:t>...».</w:t>
      </w:r>
    </w:p>
    <w:p w14:paraId="5D01E4C9" w14:textId="77777777" w:rsidR="00DA2F9C" w:rsidRPr="00722813" w:rsidRDefault="00DA2F9C" w:rsidP="00DA2F9C">
      <w:pPr>
        <w:suppressAutoHyphens w:val="0"/>
        <w:spacing w:line="240" w:lineRule="auto"/>
        <w:ind w:firstLine="1134"/>
      </w:pPr>
      <w:r>
        <w:rPr>
          <w:i/>
          <w:iCs/>
        </w:rPr>
        <w:t>Включить новое приложение 5</w:t>
      </w:r>
      <w:r>
        <w:t xml:space="preserve"> следующего содержания:</w:t>
      </w:r>
    </w:p>
    <w:p w14:paraId="2CB2CBF6" w14:textId="77777777" w:rsidR="00DA2F9C" w:rsidRPr="00ED6B52" w:rsidRDefault="00DA2F9C" w:rsidP="00DA2F9C">
      <w:pPr>
        <w:pStyle w:val="HChG"/>
      </w:pPr>
      <w:r>
        <w:tab/>
      </w:r>
      <w:r w:rsidRPr="00DA2F9C">
        <w:rPr>
          <w:b w:val="0"/>
          <w:sz w:val="20"/>
        </w:rPr>
        <w:t>«</w:t>
      </w:r>
      <w:r>
        <w:rPr>
          <w:bCs/>
        </w:rPr>
        <w:t>Приложение 5</w:t>
      </w:r>
    </w:p>
    <w:p w14:paraId="62476725" w14:textId="77777777" w:rsidR="00DA2F9C" w:rsidRPr="00ED6B52" w:rsidRDefault="00DA2F9C" w:rsidP="00DA2F9C">
      <w:pPr>
        <w:pStyle w:val="HChG"/>
      </w:pPr>
      <w:r>
        <w:tab/>
      </w:r>
      <w:r>
        <w:tab/>
        <w:t>Перечень допустимых различий между конфигурациями НОССГ, относящимися к одному и тому же типу НОССГ</w:t>
      </w:r>
    </w:p>
    <w:p w14:paraId="684CDAEB" w14:textId="77777777" w:rsidR="00DA2F9C" w:rsidRPr="00DA2F9C" w:rsidRDefault="00DA2F9C" w:rsidP="00DA2F9C">
      <w:pPr>
        <w:pStyle w:val="SingleTxtG"/>
        <w:rPr>
          <w:b/>
          <w:bCs/>
        </w:rPr>
      </w:pPr>
      <w:r w:rsidRPr="00DA2F9C">
        <w:rPr>
          <w:b/>
          <w:bCs/>
        </w:rPr>
        <w:t xml:space="preserve">Конфигурации, относящиеся к одному и тому же типу неоригинальных сменных систем глушителей, могут отличаться по одному или нескольким из следующих признаков: </w:t>
      </w:r>
    </w:p>
    <w:p w14:paraId="67775976" w14:textId="5759045F" w:rsidR="00DA2F9C" w:rsidRPr="00DA2F9C" w:rsidRDefault="00DA2F9C" w:rsidP="00D93244">
      <w:pPr>
        <w:pStyle w:val="SingleTxtG"/>
        <w:ind w:left="1701" w:hanging="567"/>
        <w:rPr>
          <w:b/>
          <w:bCs/>
        </w:rPr>
      </w:pPr>
      <w:r w:rsidRPr="00DA2F9C">
        <w:rPr>
          <w:b/>
          <w:bCs/>
        </w:rPr>
        <w:t>a)</w:t>
      </w:r>
      <w:r w:rsidRPr="00DA2F9C">
        <w:rPr>
          <w:b/>
          <w:bCs/>
        </w:rPr>
        <w:tab/>
        <w:t>форма глушителя/глушителей, при условии что разница в объеме не превышает 15</w:t>
      </w:r>
      <w:r w:rsidR="00D93244">
        <w:rPr>
          <w:b/>
          <w:bCs/>
        </w:rPr>
        <w:t xml:space="preserve"> процентов</w:t>
      </w:r>
      <w:r w:rsidRPr="00DA2F9C">
        <w:rPr>
          <w:b/>
          <w:bCs/>
        </w:rPr>
        <w:t>;</w:t>
      </w:r>
    </w:p>
    <w:p w14:paraId="68AFF9E1" w14:textId="0D09A361" w:rsidR="00DA2F9C" w:rsidRPr="00DA2F9C" w:rsidRDefault="00DA2F9C" w:rsidP="00D93244">
      <w:pPr>
        <w:pStyle w:val="SingleTxtG"/>
        <w:ind w:left="1701" w:hanging="567"/>
        <w:rPr>
          <w:b/>
          <w:bCs/>
        </w:rPr>
      </w:pPr>
      <w:r w:rsidRPr="00DA2F9C">
        <w:rPr>
          <w:b/>
          <w:bCs/>
        </w:rPr>
        <w:t>b)</w:t>
      </w:r>
      <w:r w:rsidRPr="00DA2F9C">
        <w:rPr>
          <w:b/>
          <w:bCs/>
        </w:rPr>
        <w:tab/>
        <w:t>длина глушителя/глушителей, при условии что разница в объеме не превышает 15</w:t>
      </w:r>
      <w:r w:rsidR="00D93244">
        <w:rPr>
          <w:b/>
          <w:bCs/>
        </w:rPr>
        <w:t xml:space="preserve"> процентов</w:t>
      </w:r>
      <w:r w:rsidRPr="00DA2F9C">
        <w:rPr>
          <w:b/>
          <w:bCs/>
        </w:rPr>
        <w:t>;</w:t>
      </w:r>
    </w:p>
    <w:p w14:paraId="421209CD" w14:textId="787AC704" w:rsidR="00DA2F9C" w:rsidRPr="00DA2F9C" w:rsidRDefault="00DA2F9C" w:rsidP="00D93244">
      <w:pPr>
        <w:pStyle w:val="SingleTxtG"/>
        <w:ind w:left="1701" w:hanging="567"/>
        <w:rPr>
          <w:b/>
          <w:bCs/>
        </w:rPr>
      </w:pPr>
      <w:r w:rsidRPr="00DA2F9C">
        <w:rPr>
          <w:b/>
          <w:bCs/>
        </w:rPr>
        <w:t>c)</w:t>
      </w:r>
      <w:r w:rsidRPr="00DA2F9C">
        <w:rPr>
          <w:b/>
          <w:bCs/>
        </w:rPr>
        <w:tab/>
        <w:t>конструкция внутренней части (например, внутренней перфорированной трубы) в отношении размеров (длина, диаметр передней/задней части)</w:t>
      </w:r>
      <w:r w:rsidR="0028670E">
        <w:rPr>
          <w:b/>
          <w:bCs/>
        </w:rPr>
        <w:t>,</w:t>
      </w:r>
      <w:r w:rsidRPr="00DA2F9C">
        <w:rPr>
          <w:b/>
          <w:bCs/>
        </w:rPr>
        <w:t xml:space="preserve"> при условии что отличие одной или нескольких размерных характеристик не превышает 20</w:t>
      </w:r>
      <w:r w:rsidR="00D93244">
        <w:rPr>
          <w:b/>
          <w:bCs/>
        </w:rPr>
        <w:t xml:space="preserve"> процентов</w:t>
      </w:r>
      <w:r w:rsidRPr="00DA2F9C">
        <w:rPr>
          <w:b/>
          <w:bCs/>
        </w:rPr>
        <w:t xml:space="preserve">; </w:t>
      </w:r>
    </w:p>
    <w:p w14:paraId="490EC7E0" w14:textId="29E17592" w:rsidR="00DA2F9C" w:rsidRPr="00D93244" w:rsidRDefault="00DA2F9C" w:rsidP="00D93244">
      <w:pPr>
        <w:pStyle w:val="SingleTxtG"/>
        <w:ind w:left="1701" w:hanging="567"/>
        <w:rPr>
          <w:b/>
          <w:bCs/>
        </w:rPr>
      </w:pPr>
      <w:r w:rsidRPr="00DA2F9C">
        <w:rPr>
          <w:b/>
          <w:bCs/>
        </w:rPr>
        <w:t>d)</w:t>
      </w:r>
      <w:r w:rsidRPr="00DA2F9C">
        <w:rPr>
          <w:b/>
          <w:bCs/>
        </w:rPr>
        <w:tab/>
        <w:t>конструкция элементов, используемых в глушителе/глушителях (например, внутренних перегородок)</w:t>
      </w:r>
      <w:r w:rsidR="0028670E">
        <w:rPr>
          <w:b/>
          <w:bCs/>
        </w:rPr>
        <w:t>,</w:t>
      </w:r>
      <w:r w:rsidRPr="00DA2F9C">
        <w:rPr>
          <w:b/>
          <w:bCs/>
        </w:rPr>
        <w:t xml:space="preserve"> при условии что она не приводит к превышению конфигурацией НОССГ пределов шума, установленных применительно к транспортному средству, для которого предназначена эта конфигурация НОССГ</w:t>
      </w:r>
      <w:r w:rsidRPr="00D93244">
        <w:t>».</w:t>
      </w:r>
    </w:p>
    <w:p w14:paraId="5716C460" w14:textId="77777777" w:rsidR="00DA2F9C" w:rsidRPr="00C4756E" w:rsidRDefault="00DA2F9C" w:rsidP="00DA2F9C">
      <w:pPr>
        <w:pStyle w:val="HChG"/>
      </w:pPr>
      <w:r w:rsidRPr="00C4756E">
        <w:tab/>
        <w:t>II.</w:t>
      </w:r>
      <w:r w:rsidRPr="00C4756E">
        <w:tab/>
        <w:t>Обоснование</w:t>
      </w:r>
    </w:p>
    <w:p w14:paraId="1F787536" w14:textId="77777777" w:rsidR="00DA2F9C" w:rsidRDefault="00DA2F9C" w:rsidP="00DA2F9C">
      <w:pPr>
        <w:pStyle w:val="SingleTxtG"/>
      </w:pPr>
      <w:r>
        <w:t>1.</w:t>
      </w:r>
      <w:r>
        <w:tab/>
        <w:t>Поправки предлагаются по следующим причинам:</w:t>
      </w:r>
    </w:p>
    <w:p w14:paraId="6B356664" w14:textId="77777777" w:rsidR="00DA2F9C" w:rsidRPr="00DA2F9C" w:rsidRDefault="00DA2F9C" w:rsidP="00DA2F9C">
      <w:pPr>
        <w:pStyle w:val="Bullet1G"/>
      </w:pPr>
      <w:r>
        <w:t xml:space="preserve">приведение Правил № 92 ООН в соответствие с последними изменениями, внесенными в Правила № 41 ООН; </w:t>
      </w:r>
    </w:p>
    <w:p w14:paraId="7AA5F8FE" w14:textId="033451DF" w:rsidR="00DA2F9C" w:rsidRPr="00DA2F9C" w:rsidRDefault="00DA2F9C" w:rsidP="00DA2F9C">
      <w:pPr>
        <w:pStyle w:val="Bullet1G"/>
      </w:pPr>
      <w:r>
        <w:t>уменьшение числа различных типов выпуска, в отношении которых изготовители НОССГ должны получать официальное утверждение (расчетное сокращение в среднем на 20</w:t>
      </w:r>
      <w:r w:rsidR="00D93244">
        <w:t xml:space="preserve"> процентов</w:t>
      </w:r>
      <w:r>
        <w:t>). Согласно действующим требованиям Правил № 92 ООН, один тип выпуска должен быть соотнесен с одним точным чертежом.</w:t>
      </w:r>
      <w:r w:rsidR="00D93244">
        <w:t xml:space="preserve"> </w:t>
      </w:r>
      <w:r>
        <w:t>Таким образом</w:t>
      </w:r>
      <w:r w:rsidRPr="008150C2">
        <w:t>,</w:t>
      </w:r>
      <w:r w:rsidRPr="008150C2">
        <w:rPr>
          <w:rFonts w:hint="eastAsia"/>
        </w:rPr>
        <w:t xml:space="preserve"> </w:t>
      </w:r>
      <w:r>
        <w:t xml:space="preserve">даже незначительная модификация того или иного элемента, влияющего на эксплуатационные характеристики/шумопонижение, требует определения нового типа выпуска. Модификации призваны обеспечить возможность использования различных конфигураций одного типа выпуска на разных транспортных средствах, с тем чтобы сдерживать распространение различных типов выпуска и тем самым уменьшить для изготовителей НОССГ (прямые и косвенные) </w:t>
      </w:r>
      <w:r>
        <w:rPr>
          <w:lang w:eastAsia="zh-CN" w:bidi="ar-TN"/>
        </w:rPr>
        <w:t xml:space="preserve">инвестиционные </w:t>
      </w:r>
      <w:r>
        <w:t xml:space="preserve">затраты/издержки на омологацию. Уменьшение числа типов выпуска и соответствующей маркировки официального утверждения типа облегчит стандартизацию составляющих элементов. </w:t>
      </w:r>
    </w:p>
    <w:p w14:paraId="4C4E336A" w14:textId="443B46E9" w:rsidR="00DA2F9C" w:rsidRPr="00E903F7" w:rsidRDefault="00DA2F9C" w:rsidP="00DA2F9C">
      <w:pPr>
        <w:pStyle w:val="SingleTxtG"/>
      </w:pPr>
      <w:r>
        <w:t>2.</w:t>
      </w:r>
      <w:r>
        <w:tab/>
        <w:t xml:space="preserve">Критерии для разрешенных модификаций, перечисленные в приложении 5, были определены на основе подходов, уже реализованных в некоторых системах регионального законодательства (например, на уровне европейского законодательства), которые позволяют включать в одно и то же официальное утверждение типа чертежи систем выпуска, незначительно отличающиеся по одному или нескольким элементам, под контролем и с согласия технической службы. Указанные в критериях диапазоны </w:t>
      </w:r>
      <w:r w:rsidR="00D93244">
        <w:t>—</w:t>
      </w:r>
      <w:r>
        <w:t xml:space="preserve"> 15</w:t>
      </w:r>
      <w:r w:rsidR="00D93244">
        <w:t xml:space="preserve"> процентов</w:t>
      </w:r>
      <w:r>
        <w:t xml:space="preserve"> и 20</w:t>
      </w:r>
      <w:r w:rsidR="00D93244">
        <w:t xml:space="preserve"> процентов —</w:t>
      </w:r>
      <w:r>
        <w:t xml:space="preserve"> для формы, </w:t>
      </w:r>
      <w:r>
        <w:lastRenderedPageBreak/>
        <w:t>длины и внутренних размеров гарантируют сходство характеристик с точки зрения соответствия законодательным требованиям по шуму для конфигураций систем выпуска, включенных в эти диапазоны.</w:t>
      </w:r>
    </w:p>
    <w:p w14:paraId="2524447B" w14:textId="77777777" w:rsidR="00D93244" w:rsidRDefault="00DA2F9C" w:rsidP="00DA2F9C">
      <w:pPr>
        <w:spacing w:before="240"/>
        <w:jc w:val="center"/>
        <w:rPr>
          <w:u w:val="single"/>
        </w:rPr>
      </w:pPr>
      <w:r w:rsidRPr="00DA2F9C">
        <w:rPr>
          <w:u w:val="single"/>
        </w:rPr>
        <w:tab/>
      </w:r>
      <w:r w:rsidRPr="00DA2F9C">
        <w:rPr>
          <w:u w:val="single"/>
        </w:rPr>
        <w:tab/>
      </w:r>
      <w:r w:rsidRPr="00DA2F9C">
        <w:rPr>
          <w:u w:val="single"/>
        </w:rPr>
        <w:tab/>
      </w:r>
    </w:p>
    <w:p w14:paraId="6301BB68" w14:textId="783BB1E3" w:rsidR="00E12C5F" w:rsidRPr="008D53B6" w:rsidRDefault="00E12C5F" w:rsidP="00D9145B"/>
    <w:sectPr w:rsidR="00E12C5F" w:rsidRPr="008D53B6" w:rsidSect="00DA2F9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7C9C" w14:textId="77777777" w:rsidR="002F01AC" w:rsidRPr="00A312BC" w:rsidRDefault="002F01AC" w:rsidP="00A312BC"/>
  </w:endnote>
  <w:endnote w:type="continuationSeparator" w:id="0">
    <w:p w14:paraId="51EB5A89" w14:textId="77777777" w:rsidR="002F01AC" w:rsidRPr="00A312BC" w:rsidRDefault="002F01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6035" w14:textId="5E1CBBF1" w:rsidR="00DA2F9C" w:rsidRPr="00DA2F9C" w:rsidRDefault="00DA2F9C">
    <w:pPr>
      <w:pStyle w:val="a8"/>
    </w:pPr>
    <w:r w:rsidRPr="00DA2F9C">
      <w:rPr>
        <w:b/>
        <w:sz w:val="18"/>
      </w:rPr>
      <w:fldChar w:fldCharType="begin"/>
    </w:r>
    <w:r w:rsidRPr="00DA2F9C">
      <w:rPr>
        <w:b/>
        <w:sz w:val="18"/>
      </w:rPr>
      <w:instrText xml:space="preserve"> PAGE  \* MERGEFORMAT </w:instrText>
    </w:r>
    <w:r w:rsidRPr="00DA2F9C">
      <w:rPr>
        <w:b/>
        <w:sz w:val="18"/>
      </w:rPr>
      <w:fldChar w:fldCharType="separate"/>
    </w:r>
    <w:r w:rsidRPr="00DA2F9C">
      <w:rPr>
        <w:b/>
        <w:noProof/>
        <w:sz w:val="18"/>
      </w:rPr>
      <w:t>2</w:t>
    </w:r>
    <w:r w:rsidRPr="00DA2F9C">
      <w:rPr>
        <w:b/>
        <w:sz w:val="18"/>
      </w:rPr>
      <w:fldChar w:fldCharType="end"/>
    </w:r>
    <w:r>
      <w:rPr>
        <w:b/>
        <w:sz w:val="18"/>
      </w:rPr>
      <w:tab/>
    </w:r>
    <w:r>
      <w:t>GE.21-08789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878B" w14:textId="662A818D" w:rsidR="00DA2F9C" w:rsidRPr="00DA2F9C" w:rsidRDefault="00DA2F9C" w:rsidP="00DA2F9C">
    <w:pPr>
      <w:pStyle w:val="a8"/>
      <w:tabs>
        <w:tab w:val="clear" w:pos="9639"/>
        <w:tab w:val="right" w:pos="9638"/>
      </w:tabs>
      <w:rPr>
        <w:b/>
        <w:sz w:val="18"/>
      </w:rPr>
    </w:pPr>
    <w:r>
      <w:t>GE.21-08789</w:t>
    </w:r>
    <w:r>
      <w:tab/>
    </w:r>
    <w:r w:rsidRPr="00DA2F9C">
      <w:rPr>
        <w:b/>
        <w:sz w:val="18"/>
      </w:rPr>
      <w:fldChar w:fldCharType="begin"/>
    </w:r>
    <w:r w:rsidRPr="00DA2F9C">
      <w:rPr>
        <w:b/>
        <w:sz w:val="18"/>
      </w:rPr>
      <w:instrText xml:space="preserve"> PAGE  \* MERGEFORMAT </w:instrText>
    </w:r>
    <w:r w:rsidRPr="00DA2F9C">
      <w:rPr>
        <w:b/>
        <w:sz w:val="18"/>
      </w:rPr>
      <w:fldChar w:fldCharType="separate"/>
    </w:r>
    <w:r w:rsidRPr="00DA2F9C">
      <w:rPr>
        <w:b/>
        <w:noProof/>
        <w:sz w:val="18"/>
      </w:rPr>
      <w:t>3</w:t>
    </w:r>
    <w:r w:rsidRPr="00DA2F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3EB4" w14:textId="699486A9" w:rsidR="00042B72" w:rsidRPr="00DA2F9C" w:rsidRDefault="00DA2F9C" w:rsidP="00DA2F9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C26313" wp14:editId="4C94BF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21-08789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BB8F13" wp14:editId="218CFF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210721  210721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885E" w14:textId="77777777" w:rsidR="002F01AC" w:rsidRPr="001075E9" w:rsidRDefault="002F01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A8E78A" w14:textId="77777777" w:rsidR="002F01AC" w:rsidRDefault="002F01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42B4F1" w14:textId="2C4BC11E" w:rsidR="00DA2F9C" w:rsidRPr="00DA2F9C" w:rsidRDefault="00DA2F9C" w:rsidP="00DA2F9C">
      <w:pPr>
        <w:pStyle w:val="ad"/>
      </w:pPr>
      <w:r>
        <w:tab/>
      </w:r>
      <w:r w:rsidRPr="00DA2F9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D24655A" w14:textId="77777777" w:rsidR="00DA2F9C" w:rsidRPr="00DA2F9C" w:rsidRDefault="00DA2F9C" w:rsidP="00DA2F9C">
      <w:pPr>
        <w:pStyle w:val="ad"/>
      </w:pPr>
      <w:r w:rsidRPr="00DA2F9C">
        <w:tab/>
      </w:r>
      <w:r w:rsidRPr="00DA2F9C">
        <w:rPr>
          <w:vertAlign w:val="superscript"/>
        </w:rPr>
        <w:t>1</w:t>
      </w:r>
      <w:r w:rsidRPr="00DA2F9C">
        <w:rPr>
          <w:vertAlign w:val="superscript"/>
        </w:rPr>
        <w:tab/>
      </w:r>
      <w:r w:rsidRPr="00DA2F9C"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</w:footnote>
  <w:footnote w:id="3">
    <w:p w14:paraId="78512BCC" w14:textId="77777777" w:rsidR="00DA2F9C" w:rsidRPr="002972E3" w:rsidRDefault="00DA2F9C" w:rsidP="00DA2F9C">
      <w:pPr>
        <w:pStyle w:val="ad"/>
      </w:pPr>
      <w:r>
        <w:tab/>
      </w:r>
      <w:r>
        <w:rPr>
          <w:vertAlign w:val="superscript"/>
        </w:rPr>
        <w:t>2</w:t>
      </w:r>
      <w:r>
        <w:tab/>
        <w:t>Ненужное вычеркнуть.</w:t>
      </w:r>
    </w:p>
  </w:footnote>
  <w:footnote w:id="4">
    <w:p w14:paraId="5D0A25EC" w14:textId="77777777" w:rsidR="00DA2F9C" w:rsidRPr="00DA2F9C" w:rsidRDefault="00DA2F9C" w:rsidP="00DA2F9C">
      <w:pPr>
        <w:pStyle w:val="ad"/>
      </w:pPr>
      <w:r w:rsidRPr="00DA2F9C">
        <w:tab/>
      </w:r>
      <w:r w:rsidRPr="00DA2F9C">
        <w:rPr>
          <w:vertAlign w:val="superscript"/>
        </w:rPr>
        <w:t>1</w:t>
      </w:r>
      <w:r w:rsidRPr="00DA2F9C">
        <w:rPr>
          <w:vertAlign w:val="superscript"/>
        </w:rPr>
        <w:tab/>
      </w:r>
      <w:r w:rsidRPr="00DA2F9C">
        <w:t>Отличительный номер страны, которая предоставила/распространила/отменила официальное утверждение или отказала в официальном утверждении (см. положения Правил, касающиеся официального утверждения).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2EFE" w14:textId="51312952" w:rsidR="00DA2F9C" w:rsidRPr="00DA2F9C" w:rsidRDefault="00DA2F9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132BC">
      <w:t>ECE/TRANS/WP.29/GRBP/2021/11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CEA7" w14:textId="51AA0AE6" w:rsidR="00DA2F9C" w:rsidRPr="00DA2F9C" w:rsidRDefault="00DA2F9C" w:rsidP="00DA2F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132BC">
      <w:t>ECE/TRANS/WP.29/GRBP/2021/11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3420"/>
    <w:multiLevelType w:val="hybridMultilevel"/>
    <w:tmpl w:val="C9AA015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  <w:lvlOverride w:ilvl="0">
      <w:lvl w:ilvl="0" w:tplc="04090001">
        <w:start w:val="1"/>
        <w:numFmt w:val="bullet"/>
        <w:lvlText w:val=""/>
        <w:lvlJc w:val="left"/>
        <w:pPr>
          <w:ind w:left="3555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C"/>
    <w:rsid w:val="00033EE1"/>
    <w:rsid w:val="00042B72"/>
    <w:rsid w:val="000558BD"/>
    <w:rsid w:val="000B57E7"/>
    <w:rsid w:val="000B6373"/>
    <w:rsid w:val="000E4E5B"/>
    <w:rsid w:val="000F09DF"/>
    <w:rsid w:val="000F61B2"/>
    <w:rsid w:val="0010212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70E"/>
    <w:rsid w:val="002A2EFC"/>
    <w:rsid w:val="002B0106"/>
    <w:rsid w:val="002B74B1"/>
    <w:rsid w:val="002C0E18"/>
    <w:rsid w:val="002D5AAC"/>
    <w:rsid w:val="002E5067"/>
    <w:rsid w:val="002F01A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66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32BC"/>
    <w:rsid w:val="00825F8D"/>
    <w:rsid w:val="00834B71"/>
    <w:rsid w:val="0086445C"/>
    <w:rsid w:val="00894693"/>
    <w:rsid w:val="00895C29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244"/>
    <w:rsid w:val="00DA2F9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5D135C"/>
  <w15:docId w15:val="{F5E55CEC-7DC8-44ED-B9B4-935A86E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Default">
    <w:name w:val="Default"/>
    <w:rsid w:val="00DA2F9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nl-NL" w:eastAsia="nl-NL"/>
    </w:rPr>
  </w:style>
  <w:style w:type="character" w:customStyle="1" w:styleId="SingleTxtGChar">
    <w:name w:val="_ Single Txt_G Char"/>
    <w:link w:val="SingleTxtG"/>
    <w:qFormat/>
    <w:rsid w:val="00DA2F9C"/>
    <w:rPr>
      <w:lang w:val="ru-RU" w:eastAsia="en-US"/>
    </w:rPr>
  </w:style>
  <w:style w:type="character" w:customStyle="1" w:styleId="HChGChar">
    <w:name w:val="_ H _Ch_G Char"/>
    <w:link w:val="HChG"/>
    <w:rsid w:val="00DA2F9C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DA2F9C"/>
    <w:pPr>
      <w:ind w:left="708"/>
    </w:pPr>
    <w:rPr>
      <w:rFonts w:eastAsia="SimSun" w:cs="Times New Roman"/>
      <w:szCs w:val="20"/>
      <w:lang w:val="en-GB"/>
    </w:rPr>
  </w:style>
  <w:style w:type="paragraph" w:customStyle="1" w:styleId="20">
    <w:name w:val="Стиль2"/>
    <w:basedOn w:val="a"/>
    <w:rsid w:val="00DA2F9C"/>
    <w:pPr>
      <w:widowControl w:val="0"/>
      <w:tabs>
        <w:tab w:val="right" w:pos="2268"/>
      </w:tabs>
      <w:suppressAutoHyphens w:val="0"/>
      <w:autoSpaceDE w:val="0"/>
      <w:autoSpaceDN w:val="0"/>
      <w:adjustRightInd w:val="0"/>
      <w:spacing w:line="360" w:lineRule="auto"/>
      <w:ind w:left="2268" w:hanging="1134"/>
    </w:pPr>
    <w:rPr>
      <w:rFonts w:eastAsia="SimSu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92A12-3C08-489F-9F7F-D5FF6A6FD606}"/>
</file>

<file path=customXml/itemProps2.xml><?xml version="1.0" encoding="utf-8"?>
<ds:datastoreItem xmlns:ds="http://schemas.openxmlformats.org/officeDocument/2006/customXml" ds:itemID="{19C4753A-449E-40DE-83EB-0BCA4D339974}"/>
</file>

<file path=customXml/itemProps3.xml><?xml version="1.0" encoding="utf-8"?>
<ds:datastoreItem xmlns:ds="http://schemas.openxmlformats.org/officeDocument/2006/customXml" ds:itemID="{9C2B9CD1-DD98-40F5-9B62-BEB575BDE00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1061</Words>
  <Characters>7296</Characters>
  <Application>Microsoft Office Word</Application>
  <DocSecurity>0</DocSecurity>
  <Lines>663</Lines>
  <Paragraphs>278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ECE/TRANS/WP.29/GRBP/2021/11</vt:lpstr>
      <vt:lpstr>A/</vt:lpstr>
      <vt:lpstr>A/</vt:lpstr>
    </vt:vector>
  </TitlesOfParts>
  <Company>DCM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ECE/TRANS/WP.29/GRBP/2021/11</dc:title>
  <dc:subject/>
  <dc:creator>Elena IZOTOVA</dc:creator>
  <cp:keywords/>
  <cp:lastModifiedBy>Elena IZOTOVA</cp:lastModifiedBy>
  <cp:revision>3</cp:revision>
  <cp:lastPrinted>2021-07-21T15:26:00Z</cp:lastPrinted>
  <dcterms:created xsi:type="dcterms:W3CDTF">2021-07-21T15:26:00Z</dcterms:created>
  <dcterms:modified xsi:type="dcterms:W3CDTF">2021-07-21T15:26:00Z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