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40C7202F"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AD7C5F">
              <w:rPr>
                <w:b/>
                <w:sz w:val="40"/>
                <w:szCs w:val="40"/>
              </w:rPr>
              <w:t>8</w:t>
            </w:r>
            <w:r w:rsidRPr="00E44D34">
              <w:rPr>
                <w:b/>
                <w:sz w:val="40"/>
                <w:szCs w:val="40"/>
              </w:rPr>
              <w:t>/INF</w:t>
            </w:r>
            <w:r w:rsidR="009710AB">
              <w:rPr>
                <w:b/>
                <w:sz w:val="40"/>
                <w:szCs w:val="40"/>
              </w:rPr>
              <w:t>.</w:t>
            </w:r>
            <w:r w:rsidR="00D70DBA">
              <w:rPr>
                <w:b/>
                <w:sz w:val="40"/>
                <w:szCs w:val="40"/>
              </w:rPr>
              <w:t>3</w:t>
            </w:r>
            <w:r w:rsidR="00C6036B">
              <w:rPr>
                <w:b/>
                <w:sz w:val="40"/>
                <w:szCs w:val="40"/>
              </w:rPr>
              <w:t>6</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B875A3" w14:paraId="49111E43" w14:textId="77777777" w:rsidTr="00D73803">
        <w:tc>
          <w:tcPr>
            <w:tcW w:w="9645" w:type="dxa"/>
            <w:tcMar>
              <w:top w:w="142" w:type="dxa"/>
              <w:left w:w="108" w:type="dxa"/>
              <w:bottom w:w="142" w:type="dxa"/>
              <w:right w:w="108" w:type="dxa"/>
            </w:tcMar>
          </w:tcPr>
          <w:p w14:paraId="659610D8" w14:textId="355A28EB" w:rsidR="00645A0B" w:rsidRPr="00B875A3" w:rsidRDefault="00645A0B" w:rsidP="00EE2966">
            <w:pPr>
              <w:tabs>
                <w:tab w:val="right" w:pos="9214"/>
              </w:tabs>
            </w:pPr>
            <w:r w:rsidRPr="00B875A3">
              <w:rPr>
                <w:b/>
                <w:sz w:val="24"/>
                <w:szCs w:val="24"/>
              </w:rPr>
              <w:t>Committee of Experts on the Transport of Dangerous Goods</w:t>
            </w:r>
            <w:r w:rsidRPr="00B875A3">
              <w:rPr>
                <w:b/>
                <w:sz w:val="24"/>
                <w:szCs w:val="24"/>
              </w:rPr>
              <w:tab/>
            </w:r>
            <w:r w:rsidRPr="00B875A3">
              <w:rPr>
                <w:b/>
                <w:sz w:val="24"/>
                <w:szCs w:val="24"/>
              </w:rPr>
              <w:br/>
              <w:t>and on the Globally Harmonized System of Classification</w:t>
            </w:r>
            <w:r w:rsidRPr="00B875A3">
              <w:rPr>
                <w:b/>
                <w:sz w:val="24"/>
                <w:szCs w:val="24"/>
              </w:rPr>
              <w:br/>
              <w:t>and Labelling of Chemicals</w:t>
            </w:r>
            <w:r w:rsidRPr="00B875A3">
              <w:rPr>
                <w:b/>
              </w:rPr>
              <w:tab/>
            </w:r>
            <w:r w:rsidR="00493651" w:rsidRPr="00B875A3">
              <w:rPr>
                <w:b/>
              </w:rPr>
              <w:t>2</w:t>
            </w:r>
            <w:r w:rsidR="00850049">
              <w:rPr>
                <w:b/>
              </w:rPr>
              <w:t>5</w:t>
            </w:r>
            <w:r w:rsidR="00C81FCB" w:rsidRPr="00B875A3">
              <w:rPr>
                <w:b/>
              </w:rPr>
              <w:t xml:space="preserve"> </w:t>
            </w:r>
            <w:r w:rsidR="009710AB" w:rsidRPr="00B875A3">
              <w:rPr>
                <w:b/>
              </w:rPr>
              <w:t>June</w:t>
            </w:r>
            <w:r w:rsidR="00AD7C5F" w:rsidRPr="00B875A3">
              <w:rPr>
                <w:b/>
              </w:rPr>
              <w:t xml:space="preserve"> 2021</w:t>
            </w:r>
          </w:p>
        </w:tc>
      </w:tr>
      <w:tr w:rsidR="00006E29" w:rsidRPr="00B875A3" w14:paraId="6574E88D" w14:textId="77777777" w:rsidTr="00555FEA">
        <w:trPr>
          <w:trHeight w:val="1828"/>
        </w:trPr>
        <w:tc>
          <w:tcPr>
            <w:tcW w:w="9645" w:type="dxa"/>
            <w:tcMar>
              <w:top w:w="57" w:type="dxa"/>
              <w:left w:w="108" w:type="dxa"/>
              <w:bottom w:w="0" w:type="dxa"/>
              <w:right w:w="108" w:type="dxa"/>
            </w:tcMar>
            <w:vAlign w:val="center"/>
          </w:tcPr>
          <w:p w14:paraId="7E6E1C31" w14:textId="77777777" w:rsidR="00006E29" w:rsidRPr="00B875A3" w:rsidRDefault="00006E29" w:rsidP="00D73803">
            <w:pPr>
              <w:spacing w:before="40"/>
              <w:rPr>
                <w:b/>
              </w:rPr>
            </w:pPr>
            <w:r w:rsidRPr="00B875A3">
              <w:rPr>
                <w:b/>
              </w:rPr>
              <w:t xml:space="preserve">Sub-Committee of Experts on the Transport of Dangerous Goods </w:t>
            </w:r>
          </w:p>
          <w:p w14:paraId="613C7C0F" w14:textId="77777777" w:rsidR="00006E29" w:rsidRPr="00B875A3" w:rsidRDefault="00006E29" w:rsidP="00CB2799">
            <w:pPr>
              <w:spacing w:before="120" w:line="240" w:lineRule="auto"/>
              <w:ind w:left="34" w:hanging="34"/>
              <w:rPr>
                <w:b/>
              </w:rPr>
            </w:pPr>
            <w:r w:rsidRPr="00B875A3">
              <w:rPr>
                <w:b/>
              </w:rPr>
              <w:t>Fifty-eighth session</w:t>
            </w:r>
          </w:p>
          <w:p w14:paraId="3BDE97DE" w14:textId="13F60457" w:rsidR="00006E29" w:rsidRPr="00B875A3" w:rsidRDefault="00006E29" w:rsidP="00597048">
            <w:pPr>
              <w:rPr>
                <w:b/>
              </w:rPr>
            </w:pPr>
            <w:r w:rsidRPr="00B875A3">
              <w:t>Geneva, 28 June-2 July 2021</w:t>
            </w:r>
            <w:r w:rsidRPr="00B875A3">
              <w:br/>
              <w:t xml:space="preserve">Item </w:t>
            </w:r>
            <w:r w:rsidR="006F30F9" w:rsidRPr="00B875A3">
              <w:t>3</w:t>
            </w:r>
            <w:r w:rsidR="00D70DBA" w:rsidRPr="00B875A3">
              <w:t xml:space="preserve"> </w:t>
            </w:r>
            <w:r w:rsidRPr="00B875A3">
              <w:t>of the provisional agenda</w:t>
            </w:r>
            <w:r w:rsidRPr="00B875A3">
              <w:br/>
            </w:r>
            <w:r w:rsidR="00D17FDE" w:rsidRPr="00B875A3">
              <w:rPr>
                <w:b/>
                <w:bCs/>
              </w:rPr>
              <w:t xml:space="preserve">Listing, </w:t>
            </w:r>
            <w:proofErr w:type="gramStart"/>
            <w:r w:rsidR="00D17FDE" w:rsidRPr="00B875A3">
              <w:rPr>
                <w:b/>
                <w:bCs/>
              </w:rPr>
              <w:t>classification</w:t>
            </w:r>
            <w:proofErr w:type="gramEnd"/>
            <w:r w:rsidR="00D17FDE" w:rsidRPr="00B875A3">
              <w:rPr>
                <w:b/>
                <w:bCs/>
              </w:rPr>
              <w:t xml:space="preserve"> and packing</w:t>
            </w:r>
          </w:p>
        </w:tc>
      </w:tr>
    </w:tbl>
    <w:p w14:paraId="4D8FF5AB" w14:textId="457CBC7F" w:rsidR="006F30F9" w:rsidRPr="00B875A3" w:rsidRDefault="006F30F9" w:rsidP="006F30F9">
      <w:pPr>
        <w:pStyle w:val="HChG"/>
        <w:rPr>
          <w:lang w:val="en-GB"/>
        </w:rPr>
      </w:pPr>
      <w:r w:rsidRPr="00B875A3">
        <w:rPr>
          <w:lang w:val="en-GB"/>
        </w:rPr>
        <w:tab/>
      </w:r>
      <w:r w:rsidRPr="00B875A3">
        <w:rPr>
          <w:lang w:val="en-GB"/>
        </w:rPr>
        <w:tab/>
        <w:t xml:space="preserve">Comments on </w:t>
      </w:r>
      <w:r w:rsidR="00D17FDE" w:rsidRPr="00B875A3">
        <w:rPr>
          <w:lang w:val="en-GB"/>
        </w:rPr>
        <w:t>document ST/SG/AC.10/C.3/</w:t>
      </w:r>
      <w:r w:rsidRPr="00B875A3">
        <w:rPr>
          <w:lang w:val="en-GB"/>
        </w:rPr>
        <w:t>2021/27</w:t>
      </w:r>
    </w:p>
    <w:p w14:paraId="28407313" w14:textId="6D000E7A" w:rsidR="006F30F9" w:rsidRPr="00B875A3" w:rsidRDefault="006F30F9" w:rsidP="00D17FDE">
      <w:pPr>
        <w:pStyle w:val="H1G"/>
        <w:rPr>
          <w:lang w:eastAsia="en-GB" w:bidi="en-GB"/>
        </w:rPr>
      </w:pPr>
      <w:r w:rsidRPr="00B875A3">
        <w:tab/>
      </w:r>
      <w:r w:rsidRPr="00B875A3">
        <w:tab/>
        <w:t>Transmitted by the expert from France</w:t>
      </w:r>
    </w:p>
    <w:p w14:paraId="4B8B6237" w14:textId="5EBA0C07" w:rsidR="006F30F9" w:rsidRPr="00B875A3" w:rsidRDefault="006F30F9" w:rsidP="006F30F9">
      <w:pPr>
        <w:pStyle w:val="SingleTxtG"/>
        <w:numPr>
          <w:ilvl w:val="0"/>
          <w:numId w:val="17"/>
        </w:numPr>
        <w:ind w:left="1134" w:firstLine="0"/>
        <w:rPr>
          <w:lang w:val="en-GB"/>
        </w:rPr>
      </w:pPr>
      <w:r w:rsidRPr="00B875A3">
        <w:rPr>
          <w:lang w:val="en-GB"/>
        </w:rPr>
        <w:t>France would like to recall documents INF</w:t>
      </w:r>
      <w:r w:rsidR="00D20180" w:rsidRPr="00B875A3">
        <w:rPr>
          <w:lang w:val="en-GB"/>
        </w:rPr>
        <w:t>.</w:t>
      </w:r>
      <w:r w:rsidRPr="00B875A3">
        <w:rPr>
          <w:lang w:val="en-GB"/>
        </w:rPr>
        <w:t>28 and INF</w:t>
      </w:r>
      <w:r w:rsidR="00D20180" w:rsidRPr="00B875A3">
        <w:rPr>
          <w:lang w:val="en-GB"/>
        </w:rPr>
        <w:t>.</w:t>
      </w:r>
      <w:r w:rsidRPr="00B875A3">
        <w:rPr>
          <w:lang w:val="en-GB"/>
        </w:rPr>
        <w:t xml:space="preserve">51 </w:t>
      </w:r>
      <w:r w:rsidR="00F014B2" w:rsidRPr="00B875A3">
        <w:rPr>
          <w:lang w:val="en-GB"/>
        </w:rPr>
        <w:t>o</w:t>
      </w:r>
      <w:r w:rsidRPr="00B875A3">
        <w:rPr>
          <w:lang w:val="en-GB"/>
        </w:rPr>
        <w:t>f the 56</w:t>
      </w:r>
      <w:r w:rsidRPr="00B875A3">
        <w:rPr>
          <w:vertAlign w:val="superscript"/>
          <w:lang w:val="en-GB"/>
        </w:rPr>
        <w:t>th</w:t>
      </w:r>
      <w:r w:rsidRPr="00B875A3">
        <w:rPr>
          <w:lang w:val="en-GB"/>
        </w:rPr>
        <w:t xml:space="preserve"> sessions that are related to the subject. </w:t>
      </w:r>
      <w:proofErr w:type="gramStart"/>
      <w:r w:rsidRPr="00B875A3">
        <w:rPr>
          <w:lang w:val="en-GB"/>
        </w:rPr>
        <w:t>In particular INF</w:t>
      </w:r>
      <w:r w:rsidR="00F014B2" w:rsidRPr="00B875A3">
        <w:rPr>
          <w:lang w:val="en-GB"/>
        </w:rPr>
        <w:t>.</w:t>
      </w:r>
      <w:proofErr w:type="gramEnd"/>
      <w:r w:rsidRPr="00B875A3">
        <w:rPr>
          <w:lang w:val="en-GB"/>
        </w:rPr>
        <w:t>28 presents alternative technologies that relate to the same issue and should be treated the same way</w:t>
      </w:r>
      <w:r w:rsidR="00F014B2" w:rsidRPr="00B875A3">
        <w:rPr>
          <w:lang w:val="en-GB"/>
        </w:rPr>
        <w:t>.</w:t>
      </w:r>
    </w:p>
    <w:p w14:paraId="3D43A84E" w14:textId="665FE100" w:rsidR="006F30F9" w:rsidRPr="00B875A3" w:rsidRDefault="006F30F9" w:rsidP="006F30F9">
      <w:pPr>
        <w:pStyle w:val="SingleTxtG"/>
        <w:numPr>
          <w:ilvl w:val="0"/>
          <w:numId w:val="17"/>
        </w:numPr>
        <w:ind w:left="1134" w:firstLine="0"/>
        <w:rPr>
          <w:lang w:val="en-GB"/>
        </w:rPr>
      </w:pPr>
      <w:r w:rsidRPr="00B875A3">
        <w:rPr>
          <w:lang w:val="en-GB"/>
        </w:rPr>
        <w:t>Some elements of these documents annexed to this information documents should be considered again in this discussion</w:t>
      </w:r>
      <w:r w:rsidR="00EC403E" w:rsidRPr="00B875A3">
        <w:rPr>
          <w:lang w:val="en-GB"/>
        </w:rPr>
        <w:t>.</w:t>
      </w:r>
    </w:p>
    <w:p w14:paraId="679C8762" w14:textId="77777777" w:rsidR="006F30F9" w:rsidRPr="00B875A3" w:rsidRDefault="006F30F9" w:rsidP="006F30F9">
      <w:pPr>
        <w:pStyle w:val="SingleTxtG"/>
        <w:rPr>
          <w:lang w:val="en-GB"/>
        </w:rPr>
      </w:pPr>
    </w:p>
    <w:p w14:paraId="7B02ACA4" w14:textId="77777777" w:rsidR="006F30F9" w:rsidRPr="00B875A3" w:rsidRDefault="006F30F9" w:rsidP="006F30F9">
      <w:pPr>
        <w:pStyle w:val="SingleTxtG"/>
        <w:rPr>
          <w:lang w:val="en-GB"/>
        </w:rPr>
      </w:pPr>
    </w:p>
    <w:p w14:paraId="30A5FAF4" w14:textId="0E2D1229" w:rsidR="006F30F9" w:rsidRPr="00B875A3" w:rsidRDefault="004F61A5" w:rsidP="004F61A5">
      <w:pPr>
        <w:pStyle w:val="H1G"/>
      </w:pPr>
      <w:r w:rsidRPr="00B875A3">
        <w:tab/>
      </w:r>
      <w:r w:rsidRPr="00B875A3">
        <w:tab/>
      </w:r>
      <w:r w:rsidRPr="00B875A3">
        <w:tab/>
      </w:r>
      <w:r w:rsidR="006F30F9" w:rsidRPr="00B875A3">
        <w:t>Annex</w:t>
      </w:r>
    </w:p>
    <w:p w14:paraId="6A99215A" w14:textId="1740C15A" w:rsidR="006F30F9" w:rsidRPr="00B875A3" w:rsidRDefault="004F61A5" w:rsidP="00B01434">
      <w:pPr>
        <w:pStyle w:val="H1G"/>
        <w:ind w:right="0"/>
      </w:pPr>
      <w:r w:rsidRPr="00B875A3">
        <w:tab/>
      </w:r>
      <w:r w:rsidRPr="00B875A3">
        <w:tab/>
      </w:r>
      <w:r w:rsidR="00B01434" w:rsidRPr="00B875A3">
        <w:t xml:space="preserve">Informal documents </w:t>
      </w:r>
      <w:r w:rsidR="006F30F9" w:rsidRPr="00B875A3">
        <w:t>UN/SCETDG/56/INF.28 and UN/SCETDG/56/INF.51</w:t>
      </w:r>
    </w:p>
    <w:p w14:paraId="2781C0DD" w14:textId="77777777" w:rsidR="00D33D60" w:rsidRPr="00B875A3" w:rsidRDefault="00D33D60">
      <w:pPr>
        <w:suppressAutoHyphens w:val="0"/>
        <w:spacing w:line="240" w:lineRule="auto"/>
        <w:rPr>
          <w:u w:val="single"/>
        </w:rPr>
      </w:pPr>
      <w:r w:rsidRPr="00B875A3">
        <w:rPr>
          <w:u w:val="single"/>
        </w:rPr>
        <w:br w:type="page"/>
      </w:r>
    </w:p>
    <w:tbl>
      <w:tblPr>
        <w:tblpPr w:leftFromText="142" w:rightFromText="142" w:vertAnchor="page" w:horzAnchor="page" w:tblpX="1135" w:tblpY="568"/>
        <w:tblOverlap w:val="never"/>
        <w:tblW w:w="9356" w:type="dxa"/>
        <w:tblLayout w:type="fixed"/>
        <w:tblCellMar>
          <w:left w:w="0" w:type="dxa"/>
          <w:right w:w="0" w:type="dxa"/>
        </w:tblCellMar>
        <w:tblLook w:val="01E0" w:firstRow="1" w:lastRow="1" w:firstColumn="1" w:lastColumn="1" w:noHBand="0" w:noVBand="0"/>
      </w:tblPr>
      <w:tblGrid>
        <w:gridCol w:w="1259"/>
        <w:gridCol w:w="8097"/>
      </w:tblGrid>
      <w:tr w:rsidR="004B1A7C" w:rsidRPr="00B875A3" w14:paraId="29287FAA" w14:textId="77777777" w:rsidTr="004B1A7C">
        <w:trPr>
          <w:trHeight w:val="851"/>
        </w:trPr>
        <w:tc>
          <w:tcPr>
            <w:tcW w:w="1259" w:type="dxa"/>
            <w:shd w:val="clear" w:color="auto" w:fill="auto"/>
          </w:tcPr>
          <w:p w14:paraId="642E18FF" w14:textId="77777777" w:rsidR="004B1A7C" w:rsidRPr="00B875A3" w:rsidRDefault="004B1A7C" w:rsidP="00C433BE">
            <w:pPr>
              <w:spacing w:after="80" w:line="340" w:lineRule="exact"/>
            </w:pPr>
          </w:p>
        </w:tc>
        <w:tc>
          <w:tcPr>
            <w:tcW w:w="8097" w:type="dxa"/>
            <w:shd w:val="clear" w:color="auto" w:fill="auto"/>
            <w:vAlign w:val="bottom"/>
          </w:tcPr>
          <w:p w14:paraId="5781C9D3" w14:textId="77777777" w:rsidR="004B1A7C" w:rsidRPr="00B875A3" w:rsidRDefault="004B1A7C" w:rsidP="00C433BE">
            <w:pPr>
              <w:jc w:val="right"/>
              <w:rPr>
                <w:b/>
                <w:bCs/>
              </w:rPr>
            </w:pPr>
            <w:r w:rsidRPr="00B875A3">
              <w:rPr>
                <w:b/>
                <w:bCs/>
                <w:sz w:val="40"/>
              </w:rPr>
              <w:t>UN/SCETDG/56/INF.28</w:t>
            </w:r>
          </w:p>
        </w:tc>
      </w:tr>
    </w:tbl>
    <w:p w14:paraId="5857CD4B" w14:textId="77777777" w:rsidR="00D33D60" w:rsidRPr="00B875A3" w:rsidRDefault="00D33D60">
      <w:pPr>
        <w:suppressAutoHyphens w:val="0"/>
        <w:spacing w:line="240" w:lineRule="auto"/>
        <w:rPr>
          <w:u w:val="single"/>
        </w:rPr>
      </w:pPr>
    </w:p>
    <w:p w14:paraId="21A3AC7F" w14:textId="77777777" w:rsidR="00D23468" w:rsidRPr="00B875A3" w:rsidRDefault="00D23468" w:rsidP="00D23468">
      <w:pPr>
        <w:spacing w:before="120"/>
        <w:rPr>
          <w:b/>
          <w:sz w:val="24"/>
          <w:szCs w:val="24"/>
        </w:rPr>
      </w:pPr>
      <w:r w:rsidRPr="00B875A3">
        <w:rPr>
          <w:b/>
          <w:sz w:val="24"/>
          <w:szCs w:val="24"/>
        </w:rPr>
        <w:t>Committee of Experts on the Transport of Dangerous Goods</w:t>
      </w:r>
      <w:r w:rsidRPr="00B875A3">
        <w:rPr>
          <w:b/>
          <w:sz w:val="24"/>
          <w:szCs w:val="24"/>
        </w:rPr>
        <w:br/>
        <w:t>and on the Globally Harmonized System of Classification</w:t>
      </w:r>
      <w:r w:rsidRPr="00B875A3">
        <w:rPr>
          <w:b/>
          <w:sz w:val="24"/>
          <w:szCs w:val="24"/>
        </w:rPr>
        <w:br/>
        <w:t>and Labelling of Chemicals</w:t>
      </w:r>
      <w:r w:rsidRPr="00B875A3">
        <w:rPr>
          <w:b/>
          <w:sz w:val="24"/>
          <w:szCs w:val="24"/>
        </w:rPr>
        <w:tab/>
      </w:r>
    </w:p>
    <w:p w14:paraId="1F1D46D3" w14:textId="77777777" w:rsidR="00D23468" w:rsidRPr="00B875A3" w:rsidRDefault="00D23468" w:rsidP="00D23468">
      <w:pPr>
        <w:spacing w:before="120"/>
        <w:rPr>
          <w:b/>
        </w:rPr>
      </w:pPr>
    </w:p>
    <w:p w14:paraId="4132D974" w14:textId="77777777" w:rsidR="00D23468" w:rsidRPr="00B875A3" w:rsidRDefault="00D23468" w:rsidP="00D23468">
      <w:pPr>
        <w:spacing w:before="120"/>
        <w:rPr>
          <w:rFonts w:ascii="Helv" w:hAnsi="Helv" w:cs="Helv"/>
          <w:b/>
          <w:color w:val="000000"/>
        </w:rPr>
      </w:pPr>
      <w:r w:rsidRPr="00B875A3">
        <w:rPr>
          <w:b/>
        </w:rPr>
        <w:t>Sub-Committee of Experts on the Transport of Dangerous Goods</w:t>
      </w:r>
      <w:r w:rsidRPr="00B875A3">
        <w:rPr>
          <w:b/>
        </w:rPr>
        <w:tab/>
      </w:r>
      <w:r w:rsidRPr="00B875A3">
        <w:rPr>
          <w:b/>
        </w:rPr>
        <w:tab/>
      </w:r>
      <w:r w:rsidRPr="00B875A3">
        <w:rPr>
          <w:b/>
        </w:rPr>
        <w:tab/>
      </w:r>
      <w:r w:rsidRPr="00B875A3">
        <w:rPr>
          <w:b/>
        </w:rPr>
        <w:tab/>
        <w:t>27 November 2019</w:t>
      </w:r>
    </w:p>
    <w:p w14:paraId="56CD17F2" w14:textId="77777777" w:rsidR="00D23468" w:rsidRPr="00B875A3" w:rsidRDefault="00D23468" w:rsidP="00D23468">
      <w:pPr>
        <w:spacing w:before="120"/>
        <w:rPr>
          <w:b/>
        </w:rPr>
      </w:pPr>
      <w:r w:rsidRPr="00B875A3">
        <w:rPr>
          <w:b/>
        </w:rPr>
        <w:t>Fifty-sixth session</w:t>
      </w:r>
    </w:p>
    <w:p w14:paraId="151C92D5" w14:textId="77777777" w:rsidR="00D23468" w:rsidRPr="00B875A3" w:rsidRDefault="00D23468" w:rsidP="00D23468">
      <w:r w:rsidRPr="00B875A3">
        <w:t>Geneva, 4-10 December 2019</w:t>
      </w:r>
      <w:r w:rsidRPr="00B875A3">
        <w:br/>
        <w:t>Item 3 of the provisional agenda</w:t>
      </w:r>
    </w:p>
    <w:p w14:paraId="0439A8C9" w14:textId="77777777" w:rsidR="00D23468" w:rsidRPr="00B875A3" w:rsidRDefault="00D23468" w:rsidP="00D23468">
      <w:pPr>
        <w:rPr>
          <w:b/>
          <w:bCs/>
        </w:rPr>
      </w:pPr>
      <w:r w:rsidRPr="00B875A3">
        <w:rPr>
          <w:b/>
          <w:bCs/>
        </w:rPr>
        <w:t xml:space="preserve">Listing, </w:t>
      </w:r>
      <w:proofErr w:type="gramStart"/>
      <w:r w:rsidRPr="00B875A3">
        <w:rPr>
          <w:b/>
          <w:bCs/>
        </w:rPr>
        <w:t>classification</w:t>
      </w:r>
      <w:proofErr w:type="gramEnd"/>
      <w:r w:rsidRPr="00B875A3">
        <w:rPr>
          <w:b/>
          <w:bCs/>
        </w:rPr>
        <w:t xml:space="preserve"> and packing</w:t>
      </w:r>
    </w:p>
    <w:p w14:paraId="330CCB5C" w14:textId="77777777" w:rsidR="00D23468" w:rsidRPr="00B875A3" w:rsidRDefault="00D23468" w:rsidP="00D23468">
      <w:pPr>
        <w:pStyle w:val="HChG"/>
        <w:rPr>
          <w:highlight w:val="yellow"/>
          <w:lang w:val="en-GB"/>
        </w:rPr>
      </w:pPr>
      <w:r w:rsidRPr="00B875A3">
        <w:rPr>
          <w:lang w:val="en-GB"/>
        </w:rPr>
        <w:tab/>
      </w:r>
      <w:r w:rsidRPr="00B875A3">
        <w:rPr>
          <w:lang w:val="en-GB"/>
        </w:rPr>
        <w:tab/>
        <w:t>Comment on document ST/SG/AC.10/C.3/2019/61</w:t>
      </w:r>
    </w:p>
    <w:p w14:paraId="0CE265F0" w14:textId="77777777" w:rsidR="00D23468" w:rsidRPr="00B875A3" w:rsidRDefault="00D23468" w:rsidP="00D23468">
      <w:pPr>
        <w:pStyle w:val="H1G"/>
      </w:pPr>
      <w:r w:rsidRPr="00B875A3">
        <w:tab/>
      </w:r>
      <w:r w:rsidRPr="00B875A3">
        <w:tab/>
        <w:t>Transmitted by the expert of France</w:t>
      </w:r>
    </w:p>
    <w:p w14:paraId="646D4FAC" w14:textId="77777777" w:rsidR="00D23468" w:rsidRPr="00B875A3" w:rsidRDefault="00D23468" w:rsidP="00D23468">
      <w:pPr>
        <w:pStyle w:val="HChG"/>
        <w:rPr>
          <w:lang w:val="en-GB"/>
        </w:rPr>
      </w:pPr>
      <w:r w:rsidRPr="00B875A3">
        <w:rPr>
          <w:lang w:val="en-GB"/>
        </w:rPr>
        <w:tab/>
      </w:r>
      <w:r w:rsidRPr="00B875A3">
        <w:rPr>
          <w:lang w:val="en-GB"/>
        </w:rPr>
        <w:tab/>
        <w:t>Introduction</w:t>
      </w:r>
    </w:p>
    <w:p w14:paraId="50966F1F" w14:textId="77777777" w:rsidR="00D23468" w:rsidRPr="00B875A3" w:rsidRDefault="00D23468" w:rsidP="00D23468">
      <w:pPr>
        <w:pStyle w:val="SingleTxtG"/>
        <w:numPr>
          <w:ilvl w:val="0"/>
          <w:numId w:val="30"/>
        </w:numPr>
        <w:ind w:left="1134" w:firstLine="0"/>
        <w:rPr>
          <w:lang w:val="en-GB"/>
        </w:rPr>
      </w:pPr>
      <w:r w:rsidRPr="00B875A3">
        <w:rPr>
          <w:lang w:val="en-GB"/>
        </w:rPr>
        <w:t>We appreciate the efforts undertaken by the Council on Safe Transportation of Hazardous Articles (COSTHA) in trying to bring this issue concerning fire suppression devices to the knowledge of the sub-committee. Hereafter we would like to provide some comments and amendments to the initial proposal in document ST/SG/AC.10/C.3/2019/61.</w:t>
      </w:r>
    </w:p>
    <w:p w14:paraId="3631D8D8" w14:textId="77777777" w:rsidR="00D23468" w:rsidRPr="00B875A3" w:rsidRDefault="00D23468" w:rsidP="00D23468">
      <w:pPr>
        <w:pStyle w:val="HChG"/>
        <w:rPr>
          <w:lang w:val="en-GB"/>
        </w:rPr>
      </w:pPr>
      <w:r w:rsidRPr="00B875A3">
        <w:rPr>
          <w:lang w:val="en-GB"/>
        </w:rPr>
        <w:tab/>
      </w:r>
      <w:r w:rsidRPr="00B875A3">
        <w:rPr>
          <w:lang w:val="en-GB"/>
        </w:rPr>
        <w:tab/>
        <w:t>Comments</w:t>
      </w:r>
    </w:p>
    <w:p w14:paraId="3158B57B" w14:textId="77777777" w:rsidR="00D23468" w:rsidRPr="00B875A3" w:rsidRDefault="00D23468" w:rsidP="00D23468">
      <w:pPr>
        <w:pStyle w:val="SingleTxtG"/>
        <w:numPr>
          <w:ilvl w:val="0"/>
          <w:numId w:val="30"/>
        </w:numPr>
        <w:ind w:left="1134" w:firstLine="0"/>
        <w:rPr>
          <w:lang w:val="en-GB"/>
        </w:rPr>
      </w:pPr>
      <w:r w:rsidRPr="00B875A3">
        <w:rPr>
          <w:lang w:val="en-GB"/>
        </w:rPr>
        <w:t xml:space="preserve">The proposal in document ST/SG/AC.10/C.3/2019/61 aims at defining a new entry for fire suppression safety devices based on aerosol generation technology. We recognise the utility of such device and the fact that they are used in many applications either mobile on vehicles or </w:t>
      </w:r>
      <w:proofErr w:type="gramStart"/>
      <w:r w:rsidRPr="00B875A3">
        <w:rPr>
          <w:lang w:val="en-GB"/>
        </w:rPr>
        <w:t>stationary</w:t>
      </w:r>
      <w:proofErr w:type="gramEnd"/>
      <w:r w:rsidRPr="00B875A3">
        <w:rPr>
          <w:lang w:val="en-GB"/>
        </w:rPr>
        <w:t xml:space="preserve"> on other equipment.</w:t>
      </w:r>
    </w:p>
    <w:p w14:paraId="3336EF73" w14:textId="77777777" w:rsidR="00D23468" w:rsidRPr="00B875A3" w:rsidRDefault="00D23468" w:rsidP="00D23468">
      <w:pPr>
        <w:pStyle w:val="SingleTxtG"/>
        <w:numPr>
          <w:ilvl w:val="0"/>
          <w:numId w:val="30"/>
        </w:numPr>
        <w:ind w:left="1134" w:firstLine="0"/>
        <w:rPr>
          <w:lang w:val="en-GB"/>
        </w:rPr>
      </w:pPr>
      <w:r w:rsidRPr="00B875A3">
        <w:rPr>
          <w:lang w:val="en-GB"/>
        </w:rPr>
        <w:t>However, we consider that limiting the scope of the proposed new entry only to aerosol generating devices is too restrictive and too technology oriented. There are on the market other fire suppression safety devices which also contain and use a small amount of pyrotechnic materials to dispense fire extinguishing agents (see annex). These devices are neither fitting in the UN 1044 “FIRE EXTINGUISHERS with compressed or liquefied gas” and special provision 255 definition as they don’t contain compressed or liquified gas nor in the definition of “CARTRIDGES, POWER DEVICE” as the explosives is built in the whole device.</w:t>
      </w:r>
    </w:p>
    <w:p w14:paraId="5D8CD85B" w14:textId="77777777" w:rsidR="00D23468" w:rsidRPr="00B875A3" w:rsidRDefault="00D23468" w:rsidP="00D23468">
      <w:pPr>
        <w:pStyle w:val="SingleTxtG"/>
        <w:numPr>
          <w:ilvl w:val="0"/>
          <w:numId w:val="30"/>
        </w:numPr>
        <w:ind w:left="1134" w:firstLine="0"/>
        <w:rPr>
          <w:lang w:val="en-GB"/>
        </w:rPr>
      </w:pPr>
      <w:r w:rsidRPr="00B875A3">
        <w:rPr>
          <w:lang w:val="en-GB"/>
        </w:rPr>
        <w:t xml:space="preserve">These devices are primarily meant to be used in automotive applications (cars, buses…) and in this case they fully meet the conditions to be assign to UN 3268. However, as a fire extinguishing system it is also envisaged to use them in stationary applications but in these </w:t>
      </w:r>
      <w:proofErr w:type="gramStart"/>
      <w:r w:rsidRPr="00B875A3">
        <w:rPr>
          <w:lang w:val="en-GB"/>
        </w:rPr>
        <w:t>cases</w:t>
      </w:r>
      <w:proofErr w:type="gramEnd"/>
      <w:r w:rsidRPr="00B875A3">
        <w:rPr>
          <w:lang w:val="en-GB"/>
        </w:rPr>
        <w:t xml:space="preserve"> they will not comply with the special provision 280 limiting their uses in vehicles, vessels or aircraft. </w:t>
      </w:r>
    </w:p>
    <w:p w14:paraId="7F550321" w14:textId="77777777" w:rsidR="00D23468" w:rsidRPr="00B875A3" w:rsidRDefault="00D23468" w:rsidP="00D23468">
      <w:pPr>
        <w:pStyle w:val="SingleTxtG"/>
        <w:numPr>
          <w:ilvl w:val="0"/>
          <w:numId w:val="30"/>
        </w:numPr>
        <w:ind w:left="1134" w:firstLine="0"/>
        <w:rPr>
          <w:lang w:val="en-GB"/>
        </w:rPr>
      </w:pPr>
      <w:r w:rsidRPr="00B875A3">
        <w:rPr>
          <w:lang w:val="en-GB"/>
        </w:rPr>
        <w:t>As stated in paragraph 3 of document ST/SG/AC.10/C.3/2019/61 we have understood that this issue has been solved by special authorizations. This is not a long-term satisfactory solution as it creates an unharmonized situation as these systems will be produced in growing numbers.</w:t>
      </w:r>
    </w:p>
    <w:p w14:paraId="7B6614A7" w14:textId="77777777" w:rsidR="00D23468" w:rsidRPr="00B875A3" w:rsidRDefault="00D23468" w:rsidP="00D23468">
      <w:pPr>
        <w:pStyle w:val="SingleTxtG"/>
        <w:pageBreakBefore/>
        <w:numPr>
          <w:ilvl w:val="0"/>
          <w:numId w:val="30"/>
        </w:numPr>
        <w:ind w:left="1134" w:firstLine="0"/>
        <w:rPr>
          <w:lang w:val="en-GB"/>
        </w:rPr>
      </w:pPr>
      <w:r w:rsidRPr="00B875A3">
        <w:rPr>
          <w:lang w:val="en-GB"/>
        </w:rPr>
        <w:lastRenderedPageBreak/>
        <w:t xml:space="preserve">The fire suppression safety device described in the annex of this document contains only a small amount of slow burning composition compare to its total mass (it is essentially using the same pyrotechnic cartridge that is use in airbag and that is exempted when in airbag). It is less reactive than the device presented in the document ST/SG/AC.10/C.3/2019/61 by COSTHA where not only the initiator is a pyrotechnic article but also the aerosol is produced by a pyrotechnic substance. However, we don’t see any reason to exclude the more reactive systems </w:t>
      </w:r>
      <w:proofErr w:type="gramStart"/>
      <w:r w:rsidRPr="00B875A3">
        <w:rPr>
          <w:lang w:val="en-GB"/>
        </w:rPr>
        <w:t>as long as</w:t>
      </w:r>
      <w:proofErr w:type="gramEnd"/>
      <w:r w:rsidRPr="00B875A3">
        <w:rPr>
          <w:lang w:val="en-GB"/>
        </w:rPr>
        <w:t xml:space="preserve"> they meet the appropriate criteria from test series 6c).</w:t>
      </w:r>
    </w:p>
    <w:p w14:paraId="16333AB0" w14:textId="77777777" w:rsidR="00D23468" w:rsidRPr="00B875A3" w:rsidRDefault="00D23468" w:rsidP="00D23468">
      <w:pPr>
        <w:pStyle w:val="SingleTxtG"/>
        <w:numPr>
          <w:ilvl w:val="0"/>
          <w:numId w:val="30"/>
        </w:numPr>
        <w:ind w:left="1134" w:firstLine="0"/>
        <w:rPr>
          <w:lang w:val="en-GB"/>
        </w:rPr>
      </w:pPr>
      <w:r w:rsidRPr="00B875A3">
        <w:rPr>
          <w:lang w:val="en-GB"/>
        </w:rPr>
        <w:t>The device described in the annex of this document can support electrical or thermal activation systems as similar as the ones illustrated in the document ST/SG/AC.10/C.3/2019/61 by COSTHA.</w:t>
      </w:r>
    </w:p>
    <w:p w14:paraId="465F3AB1" w14:textId="77777777" w:rsidR="00D23468" w:rsidRPr="00B875A3" w:rsidRDefault="00D23468" w:rsidP="00D23468">
      <w:pPr>
        <w:pStyle w:val="SingleTxtG"/>
        <w:numPr>
          <w:ilvl w:val="0"/>
          <w:numId w:val="30"/>
        </w:numPr>
        <w:ind w:left="1134" w:firstLine="0"/>
        <w:rPr>
          <w:lang w:val="en-GB"/>
        </w:rPr>
      </w:pPr>
      <w:r w:rsidRPr="00B875A3">
        <w:rPr>
          <w:lang w:val="en-GB"/>
        </w:rPr>
        <w:t>It is also suitable for applications comparable as the ones given in para 5 of the document ST/SG/AC.10/C.3/2019/61 with the same safety benefits.</w:t>
      </w:r>
    </w:p>
    <w:p w14:paraId="4E5B8073" w14:textId="77777777" w:rsidR="00D23468" w:rsidRPr="00B875A3" w:rsidRDefault="00D23468" w:rsidP="00D23468">
      <w:pPr>
        <w:pStyle w:val="SingleTxtG"/>
        <w:numPr>
          <w:ilvl w:val="0"/>
          <w:numId w:val="30"/>
        </w:numPr>
        <w:ind w:left="1134" w:firstLine="0"/>
        <w:rPr>
          <w:lang w:val="en-GB"/>
        </w:rPr>
      </w:pPr>
      <w:r w:rsidRPr="00B875A3">
        <w:rPr>
          <w:lang w:val="en-GB"/>
        </w:rPr>
        <w:t>In our view, the provisions concerning these devices should be drafted under the following principles:</w:t>
      </w:r>
    </w:p>
    <w:p w14:paraId="275BA80D" w14:textId="77777777" w:rsidR="00D23468" w:rsidRPr="00B875A3" w:rsidRDefault="00D23468" w:rsidP="00D23468">
      <w:pPr>
        <w:pStyle w:val="SingleTxtG"/>
        <w:ind w:left="1854"/>
        <w:rPr>
          <w:lang w:val="en-GB"/>
        </w:rPr>
      </w:pPr>
      <w:r w:rsidRPr="00B875A3">
        <w:rPr>
          <w:lang w:val="en-GB"/>
        </w:rPr>
        <w:t>(a)</w:t>
      </w:r>
      <w:r w:rsidRPr="00B875A3">
        <w:rPr>
          <w:lang w:val="en-GB"/>
        </w:rPr>
        <w:tab/>
        <w:t>It should not be depending on a specific technology but include all fire suppressing devices containing a pyrotechnical actuation.</w:t>
      </w:r>
    </w:p>
    <w:p w14:paraId="024AC043" w14:textId="77777777" w:rsidR="00D23468" w:rsidRPr="00B875A3" w:rsidRDefault="00D23468" w:rsidP="00D23468">
      <w:pPr>
        <w:pStyle w:val="SingleTxtG"/>
        <w:ind w:left="1854"/>
        <w:rPr>
          <w:lang w:val="en-GB"/>
        </w:rPr>
      </w:pPr>
      <w:r w:rsidRPr="00B875A3">
        <w:rPr>
          <w:lang w:val="en-GB"/>
        </w:rPr>
        <w:t>(b)</w:t>
      </w:r>
      <w:r w:rsidRPr="00B875A3">
        <w:rPr>
          <w:lang w:val="en-GB"/>
        </w:rPr>
        <w:tab/>
        <w:t>It shall be driven with the same principles as UN 3268:</w:t>
      </w:r>
    </w:p>
    <w:p w14:paraId="08BE6D09" w14:textId="77777777" w:rsidR="00D23468" w:rsidRPr="00B875A3" w:rsidRDefault="00D23468" w:rsidP="00D23468">
      <w:pPr>
        <w:pStyle w:val="SingleTxtG"/>
        <w:ind w:left="2268"/>
        <w:rPr>
          <w:lang w:val="en-GB"/>
        </w:rPr>
      </w:pPr>
      <w:r w:rsidRPr="00B875A3">
        <w:rPr>
          <w:lang w:val="en-GB"/>
        </w:rPr>
        <w:t>(</w:t>
      </w:r>
      <w:proofErr w:type="spellStart"/>
      <w:r w:rsidRPr="00B875A3">
        <w:rPr>
          <w:lang w:val="en-GB"/>
        </w:rPr>
        <w:t>i</w:t>
      </w:r>
      <w:proofErr w:type="spellEnd"/>
      <w:r w:rsidRPr="00B875A3">
        <w:rPr>
          <w:lang w:val="en-GB"/>
        </w:rPr>
        <w:t>).</w:t>
      </w:r>
      <w:r w:rsidRPr="00B875A3">
        <w:rPr>
          <w:lang w:val="en-GB"/>
        </w:rPr>
        <w:tab/>
        <w:t>It is a device that benefits safety, therefore it is acceptable to grant some flexibility (i.e. class 9). Applications that do not benefit safety should not be included.</w:t>
      </w:r>
    </w:p>
    <w:p w14:paraId="0C69A993" w14:textId="77777777" w:rsidR="00D23468" w:rsidRPr="00B875A3" w:rsidRDefault="00D23468" w:rsidP="00D23468">
      <w:pPr>
        <w:pStyle w:val="SingleTxtG"/>
        <w:ind w:left="2268"/>
        <w:rPr>
          <w:lang w:val="en-GB"/>
        </w:rPr>
      </w:pPr>
      <w:r w:rsidRPr="00B875A3">
        <w:rPr>
          <w:lang w:val="en-GB"/>
        </w:rPr>
        <w:t>(ii)</w:t>
      </w:r>
      <w:r w:rsidRPr="00B875A3">
        <w:rPr>
          <w:lang w:val="en-GB"/>
        </w:rPr>
        <w:tab/>
        <w:t>It shall meet the same conditions when tested in accordance with test series 6c) of part I of the Manual of Test and Criteria, with no explosion of the device, no fragmentation of the device casing or pressure receptacle, and no projection hazard nor thermal effect that would significantly hinder fire-fighting or emergency response efforts in the immediate vicinity.</w:t>
      </w:r>
    </w:p>
    <w:p w14:paraId="4C9B1275" w14:textId="77777777" w:rsidR="00D23468" w:rsidRPr="00B875A3" w:rsidRDefault="00D23468" w:rsidP="00D23468">
      <w:pPr>
        <w:pStyle w:val="SingleTxtG"/>
        <w:ind w:left="1701"/>
        <w:rPr>
          <w:lang w:val="en-GB"/>
        </w:rPr>
      </w:pPr>
      <w:r w:rsidRPr="00B875A3">
        <w:rPr>
          <w:lang w:val="en-GB"/>
        </w:rPr>
        <w:tab/>
        <w:t>(c)</w:t>
      </w:r>
      <w:r w:rsidRPr="00B875A3">
        <w:rPr>
          <w:lang w:val="en-GB"/>
        </w:rPr>
        <w:tab/>
        <w:t>If a new entry is adopted attention should be given to avoid overlapping with the entry No. 3268 (when installed in vehicle, items could also be assigned to 3268)</w:t>
      </w:r>
    </w:p>
    <w:p w14:paraId="741FE793" w14:textId="77777777" w:rsidR="00D23468" w:rsidRPr="00B875A3" w:rsidRDefault="00D23468" w:rsidP="00D23468">
      <w:pPr>
        <w:pStyle w:val="SingleTxtG"/>
        <w:rPr>
          <w:lang w:val="en-GB"/>
        </w:rPr>
      </w:pPr>
      <w:r w:rsidRPr="00B875A3">
        <w:rPr>
          <w:lang w:val="en-GB"/>
        </w:rPr>
        <w:t>10.</w:t>
      </w:r>
      <w:r w:rsidRPr="00B875A3">
        <w:rPr>
          <w:lang w:val="en-GB"/>
        </w:rPr>
        <w:tab/>
        <w:t>This goal can be met in two ways: the first is to amend the proposal made by COSTHA (see proposal 1) and the second one is to extend the scope of the entry No. 3268 (see proposal 2).</w:t>
      </w:r>
    </w:p>
    <w:p w14:paraId="0703D9E2" w14:textId="77777777" w:rsidR="00D23468" w:rsidRPr="00B875A3" w:rsidRDefault="00D23468" w:rsidP="00D23468">
      <w:pPr>
        <w:pStyle w:val="HChG"/>
        <w:rPr>
          <w:lang w:val="en-GB"/>
        </w:rPr>
      </w:pPr>
      <w:r w:rsidRPr="00B875A3">
        <w:rPr>
          <w:lang w:val="en-GB"/>
        </w:rPr>
        <w:tab/>
      </w:r>
      <w:r w:rsidRPr="00B875A3">
        <w:rPr>
          <w:lang w:val="en-GB"/>
        </w:rPr>
        <w:tab/>
        <w:t>Proposal 1</w:t>
      </w:r>
    </w:p>
    <w:p w14:paraId="39CA60BC" w14:textId="77777777" w:rsidR="00D23468" w:rsidRPr="00B875A3" w:rsidRDefault="00D23468" w:rsidP="00D23468">
      <w:pPr>
        <w:pStyle w:val="SingleTxtG"/>
        <w:rPr>
          <w:lang w:val="en-GB"/>
        </w:rPr>
      </w:pPr>
      <w:r w:rsidRPr="00B875A3">
        <w:rPr>
          <w:lang w:val="en-GB"/>
        </w:rPr>
        <w:tab/>
        <w:t>11.</w:t>
      </w:r>
      <w:r w:rsidRPr="00B875A3">
        <w:rPr>
          <w:lang w:val="en-GB"/>
        </w:rPr>
        <w:tab/>
        <w:t>The new entry name could be amended to be more neutral for example “Fire Suppression Dispersing Device, UN 35XX, Class 9” as it was proposed in the initial informal document INF.48 (55</w:t>
      </w:r>
      <w:r w:rsidRPr="00B875A3">
        <w:rPr>
          <w:vertAlign w:val="superscript"/>
          <w:lang w:val="en-GB"/>
        </w:rPr>
        <w:t>th</w:t>
      </w:r>
      <w:r w:rsidRPr="00B875A3">
        <w:rPr>
          <w:lang w:val="en-GB"/>
        </w:rPr>
        <w:t xml:space="preserve"> session).</w:t>
      </w:r>
    </w:p>
    <w:p w14:paraId="23EDD787" w14:textId="77777777" w:rsidR="00D23468" w:rsidRPr="00B875A3" w:rsidRDefault="00D23468" w:rsidP="00D23468">
      <w:pPr>
        <w:pStyle w:val="SingleTxtG"/>
        <w:rPr>
          <w:lang w:val="en-GB"/>
        </w:rPr>
      </w:pPr>
      <w:r w:rsidRPr="00B875A3">
        <w:rPr>
          <w:lang w:val="en-GB"/>
        </w:rPr>
        <w:t>It is proposed that a new entry be added in the Dangerous Goods List as follows:</w:t>
      </w:r>
    </w:p>
    <w:tbl>
      <w:tblPr>
        <w:tblStyle w:val="TableGrid"/>
        <w:tblW w:w="0" w:type="auto"/>
        <w:tblLook w:val="04A0" w:firstRow="1" w:lastRow="0" w:firstColumn="1" w:lastColumn="0" w:noHBand="0" w:noVBand="1"/>
      </w:tblPr>
      <w:tblGrid>
        <w:gridCol w:w="562"/>
        <w:gridCol w:w="1418"/>
        <w:gridCol w:w="669"/>
        <w:gridCol w:w="911"/>
        <w:gridCol w:w="863"/>
        <w:gridCol w:w="902"/>
        <w:gridCol w:w="448"/>
        <w:gridCol w:w="448"/>
        <w:gridCol w:w="735"/>
        <w:gridCol w:w="22"/>
        <w:gridCol w:w="713"/>
        <w:gridCol w:w="924"/>
        <w:gridCol w:w="810"/>
      </w:tblGrid>
      <w:tr w:rsidR="00D23468" w:rsidRPr="00B875A3" w14:paraId="0E6D8B79" w14:textId="77777777" w:rsidTr="00C433BE">
        <w:tc>
          <w:tcPr>
            <w:tcW w:w="562" w:type="dxa"/>
            <w:vMerge w:val="restart"/>
          </w:tcPr>
          <w:p w14:paraId="7672179A" w14:textId="77777777" w:rsidR="00D23468" w:rsidRPr="00B875A3" w:rsidRDefault="00D23468" w:rsidP="00C433BE">
            <w:r w:rsidRPr="00B875A3">
              <w:rPr>
                <w:b/>
                <w:bCs/>
                <w:sz w:val="16"/>
                <w:szCs w:val="16"/>
              </w:rPr>
              <w:t>UN No.</w:t>
            </w:r>
          </w:p>
        </w:tc>
        <w:tc>
          <w:tcPr>
            <w:tcW w:w="1418" w:type="dxa"/>
            <w:vMerge w:val="restart"/>
          </w:tcPr>
          <w:p w14:paraId="12006CAE" w14:textId="77777777" w:rsidR="00D23468" w:rsidRPr="00B875A3" w:rsidRDefault="00D23468" w:rsidP="00C433BE">
            <w:r w:rsidRPr="00B875A3">
              <w:rPr>
                <w:b/>
                <w:bCs/>
                <w:sz w:val="16"/>
                <w:szCs w:val="16"/>
              </w:rPr>
              <w:t>Name and description</w:t>
            </w:r>
          </w:p>
        </w:tc>
        <w:tc>
          <w:tcPr>
            <w:tcW w:w="669" w:type="dxa"/>
            <w:vMerge w:val="restart"/>
          </w:tcPr>
          <w:p w14:paraId="3555FAE5" w14:textId="77777777" w:rsidR="00D23468" w:rsidRPr="00B875A3" w:rsidRDefault="00D23468" w:rsidP="00C433BE">
            <w:r w:rsidRPr="00B875A3">
              <w:rPr>
                <w:b/>
                <w:bCs/>
                <w:sz w:val="16"/>
                <w:szCs w:val="16"/>
              </w:rPr>
              <w:t>Class or division</w:t>
            </w:r>
          </w:p>
        </w:tc>
        <w:tc>
          <w:tcPr>
            <w:tcW w:w="911" w:type="dxa"/>
            <w:vMerge w:val="restart"/>
          </w:tcPr>
          <w:p w14:paraId="3E86F90F" w14:textId="77777777" w:rsidR="00D23468" w:rsidRPr="00B875A3" w:rsidRDefault="00D23468" w:rsidP="00C433BE">
            <w:r w:rsidRPr="00B875A3">
              <w:rPr>
                <w:b/>
                <w:bCs/>
                <w:sz w:val="16"/>
                <w:szCs w:val="16"/>
              </w:rPr>
              <w:t>Subsidiary hazard</w:t>
            </w:r>
          </w:p>
        </w:tc>
        <w:tc>
          <w:tcPr>
            <w:tcW w:w="863" w:type="dxa"/>
            <w:vMerge w:val="restart"/>
          </w:tcPr>
          <w:p w14:paraId="5B0D946E" w14:textId="77777777" w:rsidR="00D23468" w:rsidRPr="00B875A3" w:rsidRDefault="00D23468" w:rsidP="00C433BE">
            <w:r w:rsidRPr="00B875A3">
              <w:rPr>
                <w:b/>
                <w:bCs/>
                <w:sz w:val="16"/>
                <w:szCs w:val="16"/>
              </w:rPr>
              <w:t>UN packing group</w:t>
            </w:r>
          </w:p>
        </w:tc>
        <w:tc>
          <w:tcPr>
            <w:tcW w:w="902" w:type="dxa"/>
            <w:vMerge w:val="restart"/>
          </w:tcPr>
          <w:p w14:paraId="330433F3" w14:textId="77777777" w:rsidR="00D23468" w:rsidRPr="00B875A3" w:rsidRDefault="00D23468" w:rsidP="00C433BE">
            <w:pPr>
              <w:rPr>
                <w:b/>
                <w:bCs/>
                <w:sz w:val="16"/>
                <w:szCs w:val="16"/>
              </w:rPr>
            </w:pPr>
            <w:r w:rsidRPr="00B875A3">
              <w:rPr>
                <w:b/>
                <w:bCs/>
                <w:sz w:val="16"/>
                <w:szCs w:val="16"/>
              </w:rPr>
              <w:t xml:space="preserve">Special </w:t>
            </w:r>
          </w:p>
          <w:p w14:paraId="4349D203" w14:textId="77777777" w:rsidR="00D23468" w:rsidRPr="00B875A3" w:rsidRDefault="00D23468" w:rsidP="00C433BE">
            <w:r w:rsidRPr="00B875A3">
              <w:rPr>
                <w:b/>
                <w:bCs/>
                <w:sz w:val="16"/>
                <w:szCs w:val="16"/>
              </w:rPr>
              <w:t>provisions</w:t>
            </w:r>
          </w:p>
        </w:tc>
        <w:tc>
          <w:tcPr>
            <w:tcW w:w="896" w:type="dxa"/>
            <w:gridSpan w:val="2"/>
            <w:vMerge w:val="restart"/>
          </w:tcPr>
          <w:p w14:paraId="020A83AD" w14:textId="77777777" w:rsidR="00D23468" w:rsidRPr="00B875A3" w:rsidRDefault="00D23468" w:rsidP="00C433BE">
            <w:r w:rsidRPr="00B875A3">
              <w:rPr>
                <w:b/>
                <w:bCs/>
                <w:sz w:val="16"/>
                <w:szCs w:val="16"/>
              </w:rPr>
              <w:t>Limited and excepted quantities</w:t>
            </w:r>
          </w:p>
        </w:tc>
        <w:tc>
          <w:tcPr>
            <w:tcW w:w="1470" w:type="dxa"/>
            <w:gridSpan w:val="3"/>
          </w:tcPr>
          <w:p w14:paraId="686A3B5E" w14:textId="77777777" w:rsidR="00D23468" w:rsidRPr="00B875A3" w:rsidRDefault="00D23468" w:rsidP="00C433BE">
            <w:pPr>
              <w:rPr>
                <w:b/>
                <w:bCs/>
                <w:sz w:val="16"/>
                <w:szCs w:val="16"/>
              </w:rPr>
            </w:pPr>
            <w:proofErr w:type="spellStart"/>
            <w:r w:rsidRPr="00B875A3">
              <w:rPr>
                <w:b/>
                <w:bCs/>
                <w:sz w:val="16"/>
                <w:szCs w:val="16"/>
              </w:rPr>
              <w:t>Packagings</w:t>
            </w:r>
            <w:proofErr w:type="spellEnd"/>
            <w:r w:rsidRPr="00B875A3">
              <w:rPr>
                <w:b/>
                <w:bCs/>
                <w:sz w:val="16"/>
                <w:szCs w:val="16"/>
              </w:rPr>
              <w:t xml:space="preserve"> </w:t>
            </w:r>
          </w:p>
          <w:p w14:paraId="4E7475D8" w14:textId="77777777" w:rsidR="00D23468" w:rsidRPr="00B875A3" w:rsidRDefault="00D23468" w:rsidP="00C433BE">
            <w:r w:rsidRPr="00B875A3">
              <w:rPr>
                <w:b/>
                <w:bCs/>
                <w:sz w:val="16"/>
                <w:szCs w:val="16"/>
              </w:rPr>
              <w:t>and IBCs</w:t>
            </w:r>
          </w:p>
        </w:tc>
        <w:tc>
          <w:tcPr>
            <w:tcW w:w="1734" w:type="dxa"/>
            <w:gridSpan w:val="2"/>
          </w:tcPr>
          <w:p w14:paraId="64D9B123" w14:textId="77777777" w:rsidR="00D23468" w:rsidRPr="00B875A3" w:rsidRDefault="00D23468" w:rsidP="00C433BE">
            <w:r w:rsidRPr="00B875A3">
              <w:rPr>
                <w:b/>
                <w:bCs/>
                <w:sz w:val="16"/>
                <w:szCs w:val="16"/>
              </w:rPr>
              <w:t>Portable tanks and bulk containers</w:t>
            </w:r>
          </w:p>
        </w:tc>
      </w:tr>
      <w:tr w:rsidR="00D23468" w:rsidRPr="00B875A3" w14:paraId="5090D0BC" w14:textId="77777777" w:rsidTr="00C433BE">
        <w:tc>
          <w:tcPr>
            <w:tcW w:w="562" w:type="dxa"/>
            <w:vMerge/>
          </w:tcPr>
          <w:p w14:paraId="1B8C48D2" w14:textId="77777777" w:rsidR="00D23468" w:rsidRPr="00B875A3" w:rsidRDefault="00D23468" w:rsidP="00C433BE"/>
        </w:tc>
        <w:tc>
          <w:tcPr>
            <w:tcW w:w="1418" w:type="dxa"/>
            <w:vMerge/>
          </w:tcPr>
          <w:p w14:paraId="6FD26C0A" w14:textId="77777777" w:rsidR="00D23468" w:rsidRPr="00B875A3" w:rsidRDefault="00D23468" w:rsidP="00C433BE"/>
        </w:tc>
        <w:tc>
          <w:tcPr>
            <w:tcW w:w="669" w:type="dxa"/>
            <w:vMerge/>
          </w:tcPr>
          <w:p w14:paraId="7687ADF8" w14:textId="77777777" w:rsidR="00D23468" w:rsidRPr="00B875A3" w:rsidRDefault="00D23468" w:rsidP="00C433BE"/>
        </w:tc>
        <w:tc>
          <w:tcPr>
            <w:tcW w:w="911" w:type="dxa"/>
            <w:vMerge/>
          </w:tcPr>
          <w:p w14:paraId="4E2A0A7D" w14:textId="77777777" w:rsidR="00D23468" w:rsidRPr="00B875A3" w:rsidRDefault="00D23468" w:rsidP="00C433BE"/>
        </w:tc>
        <w:tc>
          <w:tcPr>
            <w:tcW w:w="863" w:type="dxa"/>
            <w:vMerge/>
          </w:tcPr>
          <w:p w14:paraId="3DE13FF1" w14:textId="77777777" w:rsidR="00D23468" w:rsidRPr="00B875A3" w:rsidRDefault="00D23468" w:rsidP="00C433BE"/>
        </w:tc>
        <w:tc>
          <w:tcPr>
            <w:tcW w:w="902" w:type="dxa"/>
            <w:vMerge/>
          </w:tcPr>
          <w:p w14:paraId="055ED4ED" w14:textId="77777777" w:rsidR="00D23468" w:rsidRPr="00B875A3" w:rsidRDefault="00D23468" w:rsidP="00C433BE"/>
        </w:tc>
        <w:tc>
          <w:tcPr>
            <w:tcW w:w="896" w:type="dxa"/>
            <w:gridSpan w:val="2"/>
            <w:vMerge/>
          </w:tcPr>
          <w:p w14:paraId="221B2971" w14:textId="77777777" w:rsidR="00D23468" w:rsidRPr="00B875A3" w:rsidRDefault="00D23468" w:rsidP="00C433BE"/>
        </w:tc>
        <w:tc>
          <w:tcPr>
            <w:tcW w:w="757" w:type="dxa"/>
            <w:gridSpan w:val="2"/>
          </w:tcPr>
          <w:p w14:paraId="0711A760" w14:textId="77777777" w:rsidR="00D23468" w:rsidRPr="00B875A3" w:rsidRDefault="00D23468" w:rsidP="00C433BE">
            <w:r w:rsidRPr="00B875A3">
              <w:rPr>
                <w:b/>
                <w:bCs/>
                <w:sz w:val="16"/>
                <w:szCs w:val="16"/>
              </w:rPr>
              <w:t>Packing instruction</w:t>
            </w:r>
          </w:p>
        </w:tc>
        <w:tc>
          <w:tcPr>
            <w:tcW w:w="713" w:type="dxa"/>
          </w:tcPr>
          <w:p w14:paraId="4B4EC0C0" w14:textId="77777777" w:rsidR="00D23468" w:rsidRPr="00B875A3" w:rsidRDefault="00D23468" w:rsidP="00C433BE">
            <w:r w:rsidRPr="00B875A3">
              <w:rPr>
                <w:b/>
                <w:bCs/>
                <w:sz w:val="16"/>
                <w:szCs w:val="16"/>
              </w:rPr>
              <w:t>Special packing provisions</w:t>
            </w:r>
          </w:p>
        </w:tc>
        <w:tc>
          <w:tcPr>
            <w:tcW w:w="924" w:type="dxa"/>
          </w:tcPr>
          <w:p w14:paraId="27456C67" w14:textId="77777777" w:rsidR="00D23468" w:rsidRPr="00B875A3" w:rsidRDefault="00D23468" w:rsidP="00C433BE">
            <w:r w:rsidRPr="00B875A3">
              <w:rPr>
                <w:b/>
                <w:bCs/>
                <w:sz w:val="16"/>
                <w:szCs w:val="16"/>
              </w:rPr>
              <w:t>Instructions</w:t>
            </w:r>
          </w:p>
        </w:tc>
        <w:tc>
          <w:tcPr>
            <w:tcW w:w="810" w:type="dxa"/>
          </w:tcPr>
          <w:p w14:paraId="2D5C7F6A" w14:textId="77777777" w:rsidR="00D23468" w:rsidRPr="00B875A3" w:rsidRDefault="00D23468" w:rsidP="00C433BE">
            <w:r w:rsidRPr="00B875A3">
              <w:rPr>
                <w:b/>
                <w:bCs/>
                <w:sz w:val="16"/>
                <w:szCs w:val="16"/>
              </w:rPr>
              <w:t>Special provisions</w:t>
            </w:r>
          </w:p>
        </w:tc>
      </w:tr>
      <w:tr w:rsidR="00D23468" w:rsidRPr="00B875A3" w14:paraId="0763E919" w14:textId="77777777" w:rsidTr="00C433BE">
        <w:tc>
          <w:tcPr>
            <w:tcW w:w="562" w:type="dxa"/>
          </w:tcPr>
          <w:p w14:paraId="5EA4A439" w14:textId="77777777" w:rsidR="00D23468" w:rsidRPr="00B875A3" w:rsidRDefault="00D23468" w:rsidP="00C433BE">
            <w:pPr>
              <w:jc w:val="center"/>
            </w:pPr>
            <w:r w:rsidRPr="00B875A3">
              <w:t>35XX</w:t>
            </w:r>
          </w:p>
        </w:tc>
        <w:tc>
          <w:tcPr>
            <w:tcW w:w="1418" w:type="dxa"/>
          </w:tcPr>
          <w:p w14:paraId="6D3CF612" w14:textId="77777777" w:rsidR="00D23468" w:rsidRPr="00B875A3" w:rsidRDefault="00D23468" w:rsidP="00C433BE">
            <w:pPr>
              <w:jc w:val="center"/>
              <w:rPr>
                <w:strike/>
              </w:rPr>
            </w:pPr>
            <w:r w:rsidRPr="00B875A3">
              <w:rPr>
                <w:strike/>
              </w:rPr>
              <w:t>Aerosol generating, fire suppression device</w:t>
            </w:r>
          </w:p>
          <w:p w14:paraId="56B908CC" w14:textId="77777777" w:rsidR="00D23468" w:rsidRPr="00B875A3" w:rsidRDefault="00D23468" w:rsidP="00C433BE">
            <w:pPr>
              <w:jc w:val="center"/>
              <w:rPr>
                <w:u w:val="single"/>
              </w:rPr>
            </w:pPr>
            <w:r w:rsidRPr="00B875A3">
              <w:rPr>
                <w:u w:val="single"/>
              </w:rPr>
              <w:t>Fire Suppression Dispersing Devices</w:t>
            </w:r>
          </w:p>
        </w:tc>
        <w:tc>
          <w:tcPr>
            <w:tcW w:w="669" w:type="dxa"/>
          </w:tcPr>
          <w:p w14:paraId="1393687B" w14:textId="77777777" w:rsidR="00D23468" w:rsidRPr="00B875A3" w:rsidRDefault="00D23468" w:rsidP="00C433BE">
            <w:pPr>
              <w:jc w:val="center"/>
            </w:pPr>
            <w:r w:rsidRPr="00B875A3">
              <w:t>9</w:t>
            </w:r>
          </w:p>
        </w:tc>
        <w:tc>
          <w:tcPr>
            <w:tcW w:w="911" w:type="dxa"/>
          </w:tcPr>
          <w:p w14:paraId="191BFF84" w14:textId="77777777" w:rsidR="00D23468" w:rsidRPr="00B875A3" w:rsidRDefault="00D23468" w:rsidP="00C433BE">
            <w:pPr>
              <w:jc w:val="center"/>
            </w:pPr>
          </w:p>
        </w:tc>
        <w:tc>
          <w:tcPr>
            <w:tcW w:w="863" w:type="dxa"/>
          </w:tcPr>
          <w:p w14:paraId="622633B5" w14:textId="77777777" w:rsidR="00D23468" w:rsidRPr="00B875A3" w:rsidRDefault="00D23468" w:rsidP="00C433BE">
            <w:pPr>
              <w:jc w:val="center"/>
            </w:pPr>
          </w:p>
        </w:tc>
        <w:tc>
          <w:tcPr>
            <w:tcW w:w="902" w:type="dxa"/>
          </w:tcPr>
          <w:p w14:paraId="6E9A8EE7" w14:textId="77777777" w:rsidR="00D23468" w:rsidRPr="00B875A3" w:rsidRDefault="00D23468" w:rsidP="00C433BE">
            <w:pPr>
              <w:jc w:val="center"/>
            </w:pPr>
            <w:r w:rsidRPr="00B875A3">
              <w:t>XYZ</w:t>
            </w:r>
          </w:p>
        </w:tc>
        <w:tc>
          <w:tcPr>
            <w:tcW w:w="448" w:type="dxa"/>
          </w:tcPr>
          <w:p w14:paraId="3A692031" w14:textId="77777777" w:rsidR="00D23468" w:rsidRPr="00B875A3" w:rsidRDefault="00D23468" w:rsidP="00C433BE">
            <w:pPr>
              <w:jc w:val="center"/>
            </w:pPr>
            <w:r w:rsidRPr="00B875A3">
              <w:t>0</w:t>
            </w:r>
          </w:p>
        </w:tc>
        <w:tc>
          <w:tcPr>
            <w:tcW w:w="448" w:type="dxa"/>
          </w:tcPr>
          <w:p w14:paraId="6E04BD68" w14:textId="77777777" w:rsidR="00D23468" w:rsidRPr="00B875A3" w:rsidRDefault="00D23468" w:rsidP="00C433BE">
            <w:pPr>
              <w:jc w:val="center"/>
            </w:pPr>
            <w:r w:rsidRPr="00B875A3">
              <w:t>EO</w:t>
            </w:r>
          </w:p>
        </w:tc>
        <w:tc>
          <w:tcPr>
            <w:tcW w:w="735" w:type="dxa"/>
          </w:tcPr>
          <w:p w14:paraId="46E3352B" w14:textId="77777777" w:rsidR="00D23468" w:rsidRPr="00B875A3" w:rsidRDefault="00D23468" w:rsidP="00C433BE">
            <w:pPr>
              <w:jc w:val="center"/>
            </w:pPr>
            <w:r w:rsidRPr="00B875A3">
              <w:t>P003</w:t>
            </w:r>
          </w:p>
        </w:tc>
        <w:tc>
          <w:tcPr>
            <w:tcW w:w="735" w:type="dxa"/>
            <w:gridSpan w:val="2"/>
          </w:tcPr>
          <w:p w14:paraId="157B8C2A" w14:textId="77777777" w:rsidR="00D23468" w:rsidRPr="00B875A3" w:rsidRDefault="00D23468" w:rsidP="00C433BE">
            <w:pPr>
              <w:jc w:val="center"/>
            </w:pPr>
          </w:p>
        </w:tc>
        <w:tc>
          <w:tcPr>
            <w:tcW w:w="924" w:type="dxa"/>
          </w:tcPr>
          <w:p w14:paraId="3FBCDD0F" w14:textId="77777777" w:rsidR="00D23468" w:rsidRPr="00B875A3" w:rsidRDefault="00D23468" w:rsidP="00C433BE">
            <w:pPr>
              <w:jc w:val="center"/>
            </w:pPr>
          </w:p>
        </w:tc>
        <w:tc>
          <w:tcPr>
            <w:tcW w:w="810" w:type="dxa"/>
          </w:tcPr>
          <w:p w14:paraId="4B794BF6" w14:textId="77777777" w:rsidR="00D23468" w:rsidRPr="00B875A3" w:rsidRDefault="00D23468" w:rsidP="00C433BE">
            <w:pPr>
              <w:jc w:val="center"/>
            </w:pPr>
          </w:p>
        </w:tc>
      </w:tr>
    </w:tbl>
    <w:p w14:paraId="1EF2178F" w14:textId="77777777" w:rsidR="00D23468" w:rsidRPr="00B875A3" w:rsidRDefault="00D23468" w:rsidP="00D23468">
      <w:pPr>
        <w:pStyle w:val="SingleTxtG"/>
        <w:rPr>
          <w:lang w:val="en-GB"/>
        </w:rPr>
      </w:pPr>
    </w:p>
    <w:p w14:paraId="487E9A9F" w14:textId="77777777" w:rsidR="00D23468" w:rsidRPr="00B875A3" w:rsidRDefault="00D23468" w:rsidP="00D23468">
      <w:pPr>
        <w:suppressAutoHyphens w:val="0"/>
        <w:spacing w:line="240" w:lineRule="auto"/>
      </w:pPr>
      <w:r w:rsidRPr="00B875A3">
        <w:br w:type="page"/>
      </w:r>
    </w:p>
    <w:p w14:paraId="3BFE9F27" w14:textId="77777777" w:rsidR="00D23468" w:rsidRPr="00B875A3" w:rsidRDefault="00D23468" w:rsidP="00D23468">
      <w:pPr>
        <w:pStyle w:val="SingleTxtG"/>
        <w:rPr>
          <w:lang w:val="en-GB"/>
        </w:rPr>
      </w:pPr>
      <w:r w:rsidRPr="00B875A3">
        <w:rPr>
          <w:lang w:val="en-GB"/>
        </w:rPr>
        <w:lastRenderedPageBreak/>
        <w:t>12.</w:t>
      </w:r>
      <w:r w:rsidRPr="00B875A3">
        <w:rPr>
          <w:lang w:val="en-GB"/>
        </w:rPr>
        <w:tab/>
        <w:t>A new special provision XYZ is proposed as follows:</w:t>
      </w:r>
    </w:p>
    <w:p w14:paraId="322C6965" w14:textId="77777777" w:rsidR="00D23468" w:rsidRPr="00B875A3" w:rsidRDefault="00D23468" w:rsidP="00D23468">
      <w:pPr>
        <w:pStyle w:val="SingleTxtG"/>
        <w:spacing w:after="0"/>
        <w:ind w:left="1701"/>
        <w:rPr>
          <w:lang w:val="en-GB"/>
        </w:rPr>
      </w:pPr>
      <w:r w:rsidRPr="00B875A3">
        <w:rPr>
          <w:lang w:val="en-GB"/>
        </w:rPr>
        <w:t xml:space="preserve">“XYZ </w:t>
      </w:r>
      <w:r w:rsidRPr="00B875A3">
        <w:rPr>
          <w:strike/>
          <w:lang w:val="en-GB"/>
        </w:rPr>
        <w:t>Aerosol generating, fire suppression</w:t>
      </w:r>
      <w:r w:rsidRPr="00B875A3">
        <w:rPr>
          <w:lang w:val="en-GB"/>
        </w:rPr>
        <w:t xml:space="preserve"> </w:t>
      </w:r>
      <w:r w:rsidRPr="00B875A3">
        <w:rPr>
          <w:u w:val="single"/>
          <w:lang w:val="en-GB"/>
        </w:rPr>
        <w:t>Fire Suppression Dispersing</w:t>
      </w:r>
      <w:r w:rsidRPr="00B875A3">
        <w:rPr>
          <w:lang w:val="en-GB"/>
        </w:rPr>
        <w:t xml:space="preserve"> devices are intended to provide a safety benefit based on their ability to extinguish flames by dispersing </w:t>
      </w:r>
      <w:r w:rsidRPr="00B875A3">
        <w:rPr>
          <w:strike/>
          <w:lang w:val="en-GB"/>
        </w:rPr>
        <w:t>micro-particle solids</w:t>
      </w:r>
      <w:r w:rsidRPr="00B875A3">
        <w:rPr>
          <w:u w:val="single"/>
          <w:lang w:val="en-GB"/>
        </w:rPr>
        <w:t xml:space="preserve"> a fire extinguishing agent</w:t>
      </w:r>
      <w:r w:rsidRPr="00B875A3">
        <w:rPr>
          <w:lang w:val="en-GB"/>
        </w:rPr>
        <w:t xml:space="preserve"> </w:t>
      </w:r>
      <w:r w:rsidRPr="00B875A3">
        <w:rPr>
          <w:strike/>
          <w:lang w:val="en-GB"/>
        </w:rPr>
        <w:t>that when in contact with fire or flame provide a total flooding system</w:t>
      </w:r>
      <w:r w:rsidRPr="00B875A3">
        <w:rPr>
          <w:lang w:val="en-GB"/>
        </w:rPr>
        <w:t xml:space="preserve">. The devices may be either electrically activated or thermally activated and shall be designed to prevent inadvertent activation either by shipping the actuation component separately (e.g. thermally activated head, and the </w:t>
      </w:r>
      <w:r w:rsidRPr="00B875A3">
        <w:rPr>
          <w:strike/>
          <w:lang w:val="en-GB"/>
        </w:rPr>
        <w:t>aerosol generator</w:t>
      </w:r>
      <w:r w:rsidRPr="00B875A3">
        <w:rPr>
          <w:lang w:val="en-GB"/>
        </w:rPr>
        <w:t xml:space="preserve"> </w:t>
      </w:r>
      <w:r w:rsidRPr="00B875A3">
        <w:rPr>
          <w:u w:val="single"/>
          <w:lang w:val="en-GB"/>
        </w:rPr>
        <w:t xml:space="preserve">main </w:t>
      </w:r>
      <w:r w:rsidRPr="00B875A3">
        <w:rPr>
          <w:lang w:val="en-GB"/>
        </w:rPr>
        <w:t>unit are shipped separately) or by ensuring that the electrically initiated devices are not electrically connected and there is a secondary means of protection to prevent activation. Devices may contain dangerous goods of Division 1.4, if they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w:t>
      </w:r>
      <w:r w:rsidRPr="00B875A3">
        <w:rPr>
          <w:strike/>
          <w:lang w:val="en-GB"/>
        </w:rPr>
        <w:t xml:space="preserve"> which the exception of the intended generation of a dense fire suppressing cloud of particles that are dispersed from the article and are not combustible “smoke” or fuel that results from a typical pyrotechnic combustion or explosion</w:t>
      </w:r>
      <w:r w:rsidRPr="00B875A3">
        <w:rPr>
          <w:lang w:val="en-GB"/>
        </w:rPr>
        <w:t>.</w:t>
      </w:r>
    </w:p>
    <w:p w14:paraId="6CD41371" w14:textId="77777777" w:rsidR="00D23468" w:rsidRPr="00B875A3" w:rsidRDefault="00D23468" w:rsidP="00D23468">
      <w:pPr>
        <w:pStyle w:val="SingleTxtG"/>
        <w:ind w:left="1701"/>
        <w:rPr>
          <w:lang w:val="en-GB"/>
        </w:rPr>
      </w:pPr>
      <w:r w:rsidRPr="00B875A3">
        <w:rPr>
          <w:u w:val="single"/>
          <w:lang w:val="en-GB"/>
        </w:rPr>
        <w:t>This entry does not apply to “SAFETY DEVICES, electrically initiated” described in special provision 280 (UN No 3268).</w:t>
      </w:r>
      <w:r w:rsidRPr="00B875A3">
        <w:rPr>
          <w:lang w:val="en-GB"/>
        </w:rPr>
        <w:t>”</w:t>
      </w:r>
    </w:p>
    <w:p w14:paraId="1EFAC865" w14:textId="77777777" w:rsidR="00D23468" w:rsidRPr="00B875A3" w:rsidRDefault="00D23468" w:rsidP="00D23468">
      <w:pPr>
        <w:pStyle w:val="SingleTxtG"/>
        <w:rPr>
          <w:lang w:val="en-GB"/>
        </w:rPr>
      </w:pPr>
      <w:r w:rsidRPr="00B875A3">
        <w:rPr>
          <w:lang w:val="en-GB"/>
        </w:rPr>
        <w:t>13.</w:t>
      </w:r>
      <w:r w:rsidRPr="00B875A3">
        <w:rPr>
          <w:lang w:val="en-GB"/>
        </w:rPr>
        <w:tab/>
        <w:t>The entry name in the index could be amended as following:</w:t>
      </w:r>
    </w:p>
    <w:tbl>
      <w:tblPr>
        <w:tblStyle w:val="TableGrid"/>
        <w:tblW w:w="0" w:type="auto"/>
        <w:tblInd w:w="1413" w:type="dxa"/>
        <w:tblLook w:val="04A0" w:firstRow="1" w:lastRow="0" w:firstColumn="1" w:lastColumn="0" w:noHBand="0" w:noVBand="1"/>
      </w:tblPr>
      <w:tblGrid>
        <w:gridCol w:w="4252"/>
        <w:gridCol w:w="1276"/>
        <w:gridCol w:w="1418"/>
      </w:tblGrid>
      <w:tr w:rsidR="00D23468" w:rsidRPr="00B875A3" w14:paraId="144E5DE9" w14:textId="77777777" w:rsidTr="00C433BE">
        <w:tc>
          <w:tcPr>
            <w:tcW w:w="4252" w:type="dxa"/>
          </w:tcPr>
          <w:p w14:paraId="15E6855D" w14:textId="77777777" w:rsidR="00D23468" w:rsidRPr="00B875A3" w:rsidRDefault="00D23468" w:rsidP="00C433BE">
            <w:pPr>
              <w:rPr>
                <w:b/>
                <w:bCs/>
              </w:rPr>
            </w:pPr>
            <w:r w:rsidRPr="00B875A3">
              <w:rPr>
                <w:b/>
                <w:bCs/>
              </w:rPr>
              <w:t>Name and description</w:t>
            </w:r>
          </w:p>
        </w:tc>
        <w:tc>
          <w:tcPr>
            <w:tcW w:w="1276" w:type="dxa"/>
          </w:tcPr>
          <w:p w14:paraId="4796FCE1" w14:textId="77777777" w:rsidR="00D23468" w:rsidRPr="00B875A3" w:rsidRDefault="00D23468" w:rsidP="00C433BE">
            <w:pPr>
              <w:jc w:val="center"/>
              <w:rPr>
                <w:b/>
                <w:bCs/>
              </w:rPr>
            </w:pPr>
            <w:r w:rsidRPr="00B875A3">
              <w:rPr>
                <w:b/>
                <w:bCs/>
              </w:rPr>
              <w:t>Class</w:t>
            </w:r>
          </w:p>
        </w:tc>
        <w:tc>
          <w:tcPr>
            <w:tcW w:w="1418" w:type="dxa"/>
          </w:tcPr>
          <w:p w14:paraId="06701125" w14:textId="77777777" w:rsidR="00D23468" w:rsidRPr="00B875A3" w:rsidRDefault="00D23468" w:rsidP="00C433BE">
            <w:pPr>
              <w:jc w:val="center"/>
              <w:rPr>
                <w:b/>
                <w:bCs/>
              </w:rPr>
            </w:pPr>
            <w:r w:rsidRPr="00B875A3">
              <w:rPr>
                <w:b/>
                <w:bCs/>
              </w:rPr>
              <w:t>UN Number</w:t>
            </w:r>
          </w:p>
        </w:tc>
      </w:tr>
      <w:tr w:rsidR="00D23468" w:rsidRPr="00B875A3" w14:paraId="633D920F" w14:textId="77777777" w:rsidTr="00C433BE">
        <w:tc>
          <w:tcPr>
            <w:tcW w:w="4252" w:type="dxa"/>
          </w:tcPr>
          <w:p w14:paraId="1D75603B" w14:textId="77777777" w:rsidR="00D23468" w:rsidRPr="00B875A3" w:rsidRDefault="00D23468" w:rsidP="00C433BE">
            <w:pPr>
              <w:rPr>
                <w:strike/>
              </w:rPr>
            </w:pPr>
            <w:r w:rsidRPr="00B875A3">
              <w:rPr>
                <w:strike/>
              </w:rPr>
              <w:t>Aerosol generating, fire suppression device</w:t>
            </w:r>
          </w:p>
          <w:p w14:paraId="3AF96DD5" w14:textId="77777777" w:rsidR="00D23468" w:rsidRPr="00B875A3" w:rsidRDefault="00D23468" w:rsidP="00C433BE">
            <w:pPr>
              <w:rPr>
                <w:strike/>
                <w:u w:val="single"/>
              </w:rPr>
            </w:pPr>
            <w:r w:rsidRPr="00B875A3">
              <w:rPr>
                <w:u w:val="single"/>
              </w:rPr>
              <w:t>Fire Suppression Dispersing devices</w:t>
            </w:r>
          </w:p>
        </w:tc>
        <w:tc>
          <w:tcPr>
            <w:tcW w:w="1276" w:type="dxa"/>
          </w:tcPr>
          <w:p w14:paraId="0DF75947" w14:textId="77777777" w:rsidR="00D23468" w:rsidRPr="00B875A3" w:rsidRDefault="00D23468" w:rsidP="00C433BE">
            <w:pPr>
              <w:jc w:val="center"/>
            </w:pPr>
            <w:r w:rsidRPr="00B875A3">
              <w:t>9</w:t>
            </w:r>
          </w:p>
        </w:tc>
        <w:tc>
          <w:tcPr>
            <w:tcW w:w="1418" w:type="dxa"/>
          </w:tcPr>
          <w:p w14:paraId="6528A48D" w14:textId="77777777" w:rsidR="00D23468" w:rsidRPr="00B875A3" w:rsidRDefault="00D23468" w:rsidP="00C433BE">
            <w:pPr>
              <w:jc w:val="center"/>
            </w:pPr>
            <w:r w:rsidRPr="00B875A3">
              <w:t>35XX</w:t>
            </w:r>
          </w:p>
        </w:tc>
      </w:tr>
    </w:tbl>
    <w:p w14:paraId="4C192550" w14:textId="77777777" w:rsidR="00D23468" w:rsidRPr="00B875A3" w:rsidRDefault="00D23468" w:rsidP="00D23468">
      <w:pPr>
        <w:pStyle w:val="SingleTxtG"/>
        <w:ind w:left="1494"/>
        <w:rPr>
          <w:lang w:val="en-GB"/>
        </w:rPr>
      </w:pPr>
    </w:p>
    <w:p w14:paraId="7BB93C0F" w14:textId="77777777" w:rsidR="00D23468" w:rsidRPr="00B875A3" w:rsidRDefault="00D23468" w:rsidP="00D23468">
      <w:pPr>
        <w:pStyle w:val="SingleTxtG"/>
        <w:rPr>
          <w:lang w:val="en-GB"/>
        </w:rPr>
      </w:pPr>
      <w:r w:rsidRPr="00B875A3">
        <w:rPr>
          <w:lang w:val="en-GB"/>
        </w:rPr>
        <w:t>14.</w:t>
      </w:r>
      <w:r w:rsidRPr="00B875A3">
        <w:rPr>
          <w:lang w:val="en-GB"/>
        </w:rPr>
        <w:tab/>
        <w:t>Modify the special provision 280 as following:</w:t>
      </w:r>
    </w:p>
    <w:p w14:paraId="0C420F07" w14:textId="77777777" w:rsidR="00D23468" w:rsidRPr="00B875A3" w:rsidRDefault="00D23468" w:rsidP="00D23468">
      <w:pPr>
        <w:pStyle w:val="SingleTxtG"/>
        <w:ind w:left="1701"/>
        <w:rPr>
          <w:lang w:val="en-GB"/>
        </w:rPr>
      </w:pPr>
      <w:r w:rsidRPr="00B875A3">
        <w:rPr>
          <w:lang w:val="en-GB"/>
        </w:rPr>
        <w:t xml:space="preserve">“This entry applies to safety devices for vehicles, vessels or aircraft, e.g. air bag inflators, air bag modules, seat-belt pretensioners, and </w:t>
      </w:r>
      <w:proofErr w:type="spellStart"/>
      <w:r w:rsidRPr="00B875A3">
        <w:rPr>
          <w:lang w:val="en-GB"/>
        </w:rPr>
        <w:t>pyromechanical</w:t>
      </w:r>
      <w:proofErr w:type="spellEnd"/>
      <w:r w:rsidRPr="00B875A3">
        <w:rPr>
          <w:lang w:val="en-GB"/>
        </w:rPr>
        <w:t xml:space="preserve">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 </w:t>
      </w:r>
      <w:r w:rsidRPr="00B875A3">
        <w:rPr>
          <w:u w:val="single"/>
          <w:lang w:val="en-GB"/>
        </w:rPr>
        <w:t>and Fire Suppression Dispersing devices (UN No.35XX)</w:t>
      </w:r>
      <w:r w:rsidRPr="00B875A3">
        <w:rPr>
          <w:lang w:val="en-GB"/>
        </w:rPr>
        <w:t>.”</w:t>
      </w:r>
    </w:p>
    <w:p w14:paraId="5D473185" w14:textId="77777777" w:rsidR="00D23468" w:rsidRPr="00B875A3" w:rsidRDefault="00D23468" w:rsidP="00D23468">
      <w:pPr>
        <w:pStyle w:val="HChG"/>
        <w:rPr>
          <w:lang w:val="en-GB"/>
        </w:rPr>
      </w:pPr>
      <w:r w:rsidRPr="00B875A3">
        <w:rPr>
          <w:lang w:val="en-GB"/>
        </w:rPr>
        <w:tab/>
      </w:r>
      <w:r w:rsidRPr="00B875A3">
        <w:rPr>
          <w:lang w:val="en-GB"/>
        </w:rPr>
        <w:tab/>
        <w:t>Proposal 2</w:t>
      </w:r>
    </w:p>
    <w:p w14:paraId="0F439B14" w14:textId="77777777" w:rsidR="00D23468" w:rsidRPr="00B875A3" w:rsidRDefault="00D23468" w:rsidP="00D23468">
      <w:pPr>
        <w:pStyle w:val="SingleTxtG"/>
        <w:rPr>
          <w:lang w:val="en-GB"/>
        </w:rPr>
      </w:pPr>
      <w:r w:rsidRPr="00B875A3">
        <w:rPr>
          <w:lang w:val="en-GB"/>
        </w:rPr>
        <w:tab/>
        <w:t>15.</w:t>
      </w:r>
      <w:r w:rsidRPr="00B875A3">
        <w:rPr>
          <w:lang w:val="en-GB"/>
        </w:rPr>
        <w:tab/>
        <w:t>It is proposed to modify the special provision 280 as follows:</w:t>
      </w:r>
    </w:p>
    <w:p w14:paraId="2FA106FD" w14:textId="77777777" w:rsidR="00D23468" w:rsidRPr="00B875A3" w:rsidRDefault="00D23468" w:rsidP="00D23468">
      <w:pPr>
        <w:pStyle w:val="SingleTxtG"/>
        <w:ind w:left="1701"/>
        <w:rPr>
          <w:sz w:val="18"/>
          <w:lang w:val="en-GB"/>
        </w:rPr>
      </w:pPr>
      <w:r w:rsidRPr="00B875A3">
        <w:rPr>
          <w:szCs w:val="22"/>
          <w:lang w:val="en-GB"/>
        </w:rPr>
        <w:t>“This entry applies to</w:t>
      </w:r>
      <w:r w:rsidRPr="00B875A3">
        <w:rPr>
          <w:szCs w:val="22"/>
          <w:u w:val="single"/>
          <w:lang w:val="en-GB"/>
        </w:rPr>
        <w:t xml:space="preserve"> pyrotechnically initiated fire suppression dispersing devices and to </w:t>
      </w:r>
      <w:r w:rsidRPr="00B875A3">
        <w:rPr>
          <w:szCs w:val="22"/>
          <w:lang w:val="en-GB"/>
        </w:rPr>
        <w:t xml:space="preserve">safety devices for vehicles, vessels or aircraft, e.g. air bag inflators, air bag modules, seat-belt pretensioners, and </w:t>
      </w:r>
      <w:proofErr w:type="spellStart"/>
      <w:r w:rsidRPr="00B875A3">
        <w:rPr>
          <w:szCs w:val="22"/>
          <w:lang w:val="en-GB"/>
        </w:rPr>
        <w:t>pyromechanical</w:t>
      </w:r>
      <w:proofErr w:type="spellEnd"/>
      <w:r w:rsidRPr="00B875A3">
        <w:rPr>
          <w:szCs w:val="22"/>
          <w:lang w:val="en-GB"/>
        </w:rPr>
        <w:t xml:space="preserve"> devices, which contain dangerous goods of Class 1 or of other classes, when transported as component parts and if these articles as presented for transport have been tested in accordance with Test Series 6(c) of Part 1 of the Manual of Tests and Criteria, with no explosion of the device, no fragmentation of device casing or pressure receptacle, and no projection hazard nor thermal effect which would significantly hinder fire-fighting or emergency response efforts in the immediate vicinity. This entry does not apply to life saving appliances described in special provision 296 (UN Nos. 2990 and 3072).”</w:t>
      </w:r>
    </w:p>
    <w:p w14:paraId="4F95DEA4" w14:textId="77777777" w:rsidR="00D23468" w:rsidRPr="00B875A3" w:rsidRDefault="00D23468" w:rsidP="00D23468">
      <w:pPr>
        <w:suppressAutoHyphens w:val="0"/>
        <w:spacing w:line="240" w:lineRule="auto"/>
        <w:rPr>
          <w:b/>
          <w:sz w:val="28"/>
        </w:rPr>
      </w:pPr>
      <w:r w:rsidRPr="00B875A3">
        <w:br w:type="page"/>
      </w:r>
    </w:p>
    <w:p w14:paraId="438B2566" w14:textId="77777777" w:rsidR="00D23468" w:rsidRPr="00B875A3" w:rsidRDefault="00D23468" w:rsidP="00D23468">
      <w:pPr>
        <w:pStyle w:val="HChG"/>
        <w:rPr>
          <w:lang w:val="en-GB"/>
        </w:rPr>
      </w:pPr>
      <w:r w:rsidRPr="00B875A3">
        <w:rPr>
          <w:lang w:val="en-GB"/>
        </w:rPr>
        <w:lastRenderedPageBreak/>
        <w:t>Annex</w:t>
      </w:r>
    </w:p>
    <w:p w14:paraId="4C26A281" w14:textId="77777777" w:rsidR="00D23468" w:rsidRPr="00B875A3" w:rsidRDefault="00D23468" w:rsidP="00D23468">
      <w:pPr>
        <w:pStyle w:val="HChG"/>
        <w:rPr>
          <w:lang w:val="en-GB"/>
        </w:rPr>
      </w:pPr>
      <w:r w:rsidRPr="00B875A3">
        <w:rPr>
          <w:lang w:val="en-GB"/>
        </w:rPr>
        <w:tab/>
      </w:r>
      <w:r w:rsidRPr="00B875A3">
        <w:rPr>
          <w:lang w:val="en-GB"/>
        </w:rPr>
        <w:tab/>
        <w:t xml:space="preserve">Device description, </w:t>
      </w:r>
      <w:proofErr w:type="gramStart"/>
      <w:r w:rsidRPr="00B875A3">
        <w:rPr>
          <w:lang w:val="en-GB"/>
        </w:rPr>
        <w:t>operation</w:t>
      </w:r>
      <w:proofErr w:type="gramEnd"/>
      <w:r w:rsidRPr="00B875A3">
        <w:rPr>
          <w:lang w:val="en-GB"/>
        </w:rPr>
        <w:t xml:space="preserve"> and testing</w:t>
      </w:r>
    </w:p>
    <w:p w14:paraId="013510A6" w14:textId="77777777" w:rsidR="00D23468" w:rsidRPr="00B875A3" w:rsidRDefault="00D23468" w:rsidP="00D23468">
      <w:pPr>
        <w:pStyle w:val="H1G"/>
      </w:pPr>
      <w:r w:rsidRPr="00B875A3">
        <w:tab/>
      </w:r>
      <w:r w:rsidRPr="00B875A3">
        <w:tab/>
      </w:r>
      <w:r w:rsidRPr="00B875A3">
        <w:tab/>
        <w:t>Features</w:t>
      </w:r>
    </w:p>
    <w:p w14:paraId="6BCC655A" w14:textId="77777777" w:rsidR="00D23468" w:rsidRPr="00B875A3" w:rsidRDefault="00D23468" w:rsidP="00D23468">
      <w:pPr>
        <w:pStyle w:val="SingleTxtG"/>
        <w:rPr>
          <w:lang w:val="en-GB"/>
        </w:rPr>
      </w:pPr>
      <w:r w:rsidRPr="00B875A3">
        <w:rPr>
          <w:lang w:val="en-GB"/>
        </w:rPr>
        <w:t>A new-generation FK-5-1-12 gaseous fire suppression system: maintenance-free, environmentally friendly, easy to install</w:t>
      </w:r>
    </w:p>
    <w:p w14:paraId="1B591E9E" w14:textId="77777777" w:rsidR="00D23468" w:rsidRPr="00B875A3" w:rsidRDefault="00D23468" w:rsidP="00D23468">
      <w:pPr>
        <w:pStyle w:val="SingleTxtG"/>
        <w:numPr>
          <w:ilvl w:val="0"/>
          <w:numId w:val="32"/>
        </w:numPr>
        <w:spacing w:after="0" w:line="240" w:lineRule="auto"/>
        <w:rPr>
          <w:lang w:val="en-GB"/>
        </w:rPr>
      </w:pPr>
      <w:r w:rsidRPr="00B875A3">
        <w:rPr>
          <w:lang w:val="en-GB"/>
        </w:rPr>
        <w:t>Non-pressurized cylinder</w:t>
      </w:r>
    </w:p>
    <w:p w14:paraId="44F84839" w14:textId="77777777" w:rsidR="00D23468" w:rsidRPr="00B875A3" w:rsidRDefault="00D23468" w:rsidP="00D23468">
      <w:pPr>
        <w:pStyle w:val="SingleTxtG"/>
        <w:numPr>
          <w:ilvl w:val="0"/>
          <w:numId w:val="31"/>
        </w:numPr>
        <w:spacing w:after="0" w:line="240" w:lineRule="auto"/>
        <w:ind w:left="2061"/>
        <w:rPr>
          <w:lang w:val="en-GB"/>
        </w:rPr>
      </w:pPr>
      <w:r w:rsidRPr="00B875A3">
        <w:rPr>
          <w:lang w:val="en-GB"/>
        </w:rPr>
        <w:t>Highly reliable, maintenance-free</w:t>
      </w:r>
    </w:p>
    <w:p w14:paraId="03F78EB9" w14:textId="77777777" w:rsidR="00D23468" w:rsidRPr="00B875A3" w:rsidRDefault="00D23468" w:rsidP="00D23468">
      <w:pPr>
        <w:pStyle w:val="SingleTxtG"/>
        <w:numPr>
          <w:ilvl w:val="0"/>
          <w:numId w:val="31"/>
        </w:numPr>
        <w:spacing w:after="0" w:line="240" w:lineRule="auto"/>
        <w:ind w:left="2061"/>
        <w:rPr>
          <w:lang w:val="en-GB"/>
        </w:rPr>
      </w:pPr>
      <w:r w:rsidRPr="00B875A3">
        <w:rPr>
          <w:lang w:val="en-GB"/>
        </w:rPr>
        <w:t>No periodic inspection required</w:t>
      </w:r>
    </w:p>
    <w:p w14:paraId="4B2B04C8" w14:textId="77777777" w:rsidR="00D23468" w:rsidRPr="00B875A3" w:rsidRDefault="00D23468" w:rsidP="00D23468">
      <w:pPr>
        <w:pStyle w:val="SingleTxtG"/>
        <w:numPr>
          <w:ilvl w:val="0"/>
          <w:numId w:val="31"/>
        </w:numPr>
        <w:spacing w:after="0" w:line="240" w:lineRule="auto"/>
        <w:ind w:left="2061"/>
        <w:rPr>
          <w:lang w:val="en-GB"/>
        </w:rPr>
      </w:pPr>
      <w:r w:rsidRPr="00B875A3">
        <w:rPr>
          <w:lang w:val="en-GB"/>
        </w:rPr>
        <w:t xml:space="preserve">All-in-one design for minimal weight, ease of handling and installation without footprint </w:t>
      </w:r>
    </w:p>
    <w:p w14:paraId="4C6341A0" w14:textId="77777777" w:rsidR="00D23468" w:rsidRPr="00B875A3" w:rsidRDefault="00D23468" w:rsidP="00D23468">
      <w:pPr>
        <w:pStyle w:val="SingleTxtG"/>
        <w:numPr>
          <w:ilvl w:val="0"/>
          <w:numId w:val="33"/>
        </w:numPr>
        <w:spacing w:after="0" w:line="240" w:lineRule="auto"/>
        <w:ind w:left="1494"/>
        <w:rPr>
          <w:lang w:val="en-GB"/>
        </w:rPr>
      </w:pPr>
      <w:r w:rsidRPr="00B875A3">
        <w:rPr>
          <w:lang w:val="en-GB"/>
        </w:rPr>
        <w:t>Can be installed in immediate proximity to risk areas with no piping required</w:t>
      </w:r>
    </w:p>
    <w:p w14:paraId="16D97038" w14:textId="77777777" w:rsidR="00D23468" w:rsidRPr="00B875A3" w:rsidRDefault="00D23468" w:rsidP="00D23468">
      <w:pPr>
        <w:pStyle w:val="SingleTxtG"/>
        <w:numPr>
          <w:ilvl w:val="0"/>
          <w:numId w:val="33"/>
        </w:numPr>
        <w:spacing w:after="0" w:line="240" w:lineRule="auto"/>
        <w:ind w:left="1494"/>
        <w:rPr>
          <w:lang w:val="en-GB"/>
        </w:rPr>
      </w:pPr>
      <w:r w:rsidRPr="00B875A3">
        <w:rPr>
          <w:lang w:val="en-GB"/>
        </w:rPr>
        <w:t>Effective total flooding for Class A, B, C, and Electrical fires</w:t>
      </w:r>
    </w:p>
    <w:p w14:paraId="2EB2C6B2" w14:textId="77777777" w:rsidR="00D23468" w:rsidRPr="00B875A3" w:rsidRDefault="00D23468" w:rsidP="00D23468">
      <w:pPr>
        <w:pStyle w:val="SingleTxtG"/>
        <w:numPr>
          <w:ilvl w:val="0"/>
          <w:numId w:val="33"/>
        </w:numPr>
        <w:spacing w:after="0" w:line="240" w:lineRule="auto"/>
        <w:ind w:left="1494"/>
        <w:rPr>
          <w:lang w:val="en-GB"/>
        </w:rPr>
      </w:pPr>
      <w:r w:rsidRPr="00B875A3">
        <w:rPr>
          <w:lang w:val="en-GB"/>
        </w:rPr>
        <w:t>Protection by one or more devices configured to achieve specified coverage concentration</w:t>
      </w:r>
    </w:p>
    <w:p w14:paraId="1B7D76E7" w14:textId="77777777" w:rsidR="00D23468" w:rsidRPr="00B875A3" w:rsidRDefault="00D23468" w:rsidP="00D23468">
      <w:pPr>
        <w:pStyle w:val="SingleTxtG"/>
        <w:numPr>
          <w:ilvl w:val="0"/>
          <w:numId w:val="33"/>
        </w:numPr>
        <w:spacing w:after="0" w:line="240" w:lineRule="auto"/>
        <w:ind w:left="1494"/>
        <w:rPr>
          <w:lang w:val="en-GB"/>
        </w:rPr>
      </w:pPr>
      <w:r w:rsidRPr="00B875A3">
        <w:rPr>
          <w:lang w:val="en-GB"/>
        </w:rPr>
        <w:t xml:space="preserve">FK-5-1-12 is a safe and effective, fast-acting extinguishing </w:t>
      </w:r>
      <w:proofErr w:type="gramStart"/>
      <w:r w:rsidRPr="00B875A3">
        <w:rPr>
          <w:lang w:val="en-GB"/>
        </w:rPr>
        <w:t>agent</w:t>
      </w:r>
      <w:proofErr w:type="gramEnd"/>
      <w:r w:rsidRPr="00B875A3">
        <w:rPr>
          <w:lang w:val="en-GB"/>
        </w:rPr>
        <w:t xml:space="preserve"> which is clean, non-toxic, with low environmental impact. It is particularly suitable for use in areas: </w:t>
      </w:r>
    </w:p>
    <w:p w14:paraId="37474666" w14:textId="77777777" w:rsidR="00D23468" w:rsidRPr="00B875A3" w:rsidRDefault="00D23468" w:rsidP="00D23468">
      <w:pPr>
        <w:pStyle w:val="SingleTxtG"/>
        <w:numPr>
          <w:ilvl w:val="0"/>
          <w:numId w:val="34"/>
        </w:numPr>
        <w:spacing w:after="0" w:line="240" w:lineRule="auto"/>
        <w:ind w:left="2061"/>
        <w:rPr>
          <w:lang w:val="en-GB"/>
        </w:rPr>
      </w:pPr>
      <w:r w:rsidRPr="00B875A3">
        <w:rPr>
          <w:lang w:val="en-GB"/>
        </w:rPr>
        <w:t>where people are normally present</w:t>
      </w:r>
    </w:p>
    <w:p w14:paraId="44647FA9" w14:textId="77777777" w:rsidR="00D23468" w:rsidRPr="00B875A3" w:rsidRDefault="00D23468" w:rsidP="00D23468">
      <w:pPr>
        <w:pStyle w:val="SingleTxtG"/>
        <w:numPr>
          <w:ilvl w:val="0"/>
          <w:numId w:val="34"/>
        </w:numPr>
        <w:spacing w:after="0" w:line="240" w:lineRule="auto"/>
        <w:ind w:left="2061"/>
        <w:rPr>
          <w:lang w:val="en-GB"/>
        </w:rPr>
      </w:pPr>
      <w:r w:rsidRPr="00B875A3">
        <w:rPr>
          <w:lang w:val="en-GB"/>
        </w:rPr>
        <w:t>where there are high-value assets or where clean-up activities would pose additional problems</w:t>
      </w:r>
    </w:p>
    <w:p w14:paraId="5E82509B" w14:textId="77777777" w:rsidR="00D23468" w:rsidRPr="00B875A3" w:rsidRDefault="00D23468" w:rsidP="00D23468">
      <w:pPr>
        <w:pStyle w:val="SingleTxtG"/>
        <w:numPr>
          <w:ilvl w:val="0"/>
          <w:numId w:val="34"/>
        </w:numPr>
        <w:spacing w:after="0" w:line="240" w:lineRule="auto"/>
        <w:ind w:left="2061"/>
        <w:rPr>
          <w:lang w:val="en-GB"/>
        </w:rPr>
      </w:pPr>
      <w:r w:rsidRPr="00B875A3">
        <w:rPr>
          <w:lang w:val="en-GB"/>
        </w:rPr>
        <w:t>where an electrically non-conductive medium is required</w:t>
      </w:r>
    </w:p>
    <w:p w14:paraId="485B3ED2" w14:textId="77777777" w:rsidR="00D23468" w:rsidRPr="00B875A3" w:rsidRDefault="00D23468" w:rsidP="00D23468">
      <w:pPr>
        <w:pStyle w:val="SingleTxtG"/>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1439"/>
        <w:gridCol w:w="1439"/>
        <w:gridCol w:w="1559"/>
        <w:gridCol w:w="1539"/>
      </w:tblGrid>
      <w:tr w:rsidR="00D23468" w:rsidRPr="00B875A3" w14:paraId="74446109"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6F85E96F" w14:textId="77777777" w:rsidR="00D23468" w:rsidRPr="00B875A3" w:rsidRDefault="00D23468" w:rsidP="00C433BE">
            <w:pPr>
              <w:autoSpaceDE w:val="0"/>
              <w:autoSpaceDN w:val="0"/>
              <w:adjustRightInd w:val="0"/>
              <w:spacing w:line="240" w:lineRule="auto"/>
              <w:jc w:val="center"/>
              <w:rPr>
                <w:b/>
                <w:bCs/>
                <w:lang w:eastAsia="fr-FR"/>
              </w:rPr>
            </w:pPr>
            <w:r w:rsidRPr="00B875A3">
              <w:rPr>
                <w:bCs/>
                <w:lang w:eastAsia="fr-FR"/>
              </w:rPr>
              <w:t>Designation</w:t>
            </w:r>
          </w:p>
        </w:tc>
        <w:tc>
          <w:tcPr>
            <w:tcW w:w="1439" w:type="dxa"/>
            <w:tcBorders>
              <w:top w:val="single" w:sz="4" w:space="0" w:color="auto"/>
              <w:left w:val="single" w:sz="4" w:space="0" w:color="auto"/>
              <w:bottom w:val="single" w:sz="4" w:space="0" w:color="auto"/>
              <w:right w:val="single" w:sz="4" w:space="0" w:color="auto"/>
            </w:tcBorders>
            <w:hideMark/>
          </w:tcPr>
          <w:p w14:paraId="7F593DC8"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TYPHOON80-FK5112-1600</w:t>
            </w:r>
          </w:p>
        </w:tc>
        <w:tc>
          <w:tcPr>
            <w:tcW w:w="1439" w:type="dxa"/>
            <w:tcBorders>
              <w:top w:val="single" w:sz="4" w:space="0" w:color="auto"/>
              <w:left w:val="single" w:sz="4" w:space="0" w:color="auto"/>
              <w:bottom w:val="single" w:sz="4" w:space="0" w:color="auto"/>
              <w:right w:val="single" w:sz="4" w:space="0" w:color="auto"/>
            </w:tcBorders>
            <w:hideMark/>
          </w:tcPr>
          <w:p w14:paraId="1DA4289B"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TYPHOON80-FK5112-2400</w:t>
            </w:r>
          </w:p>
        </w:tc>
        <w:tc>
          <w:tcPr>
            <w:tcW w:w="1559" w:type="dxa"/>
            <w:tcBorders>
              <w:top w:val="single" w:sz="4" w:space="0" w:color="auto"/>
              <w:left w:val="single" w:sz="4" w:space="0" w:color="auto"/>
              <w:bottom w:val="single" w:sz="4" w:space="0" w:color="auto"/>
              <w:right w:val="single" w:sz="4" w:space="0" w:color="auto"/>
            </w:tcBorders>
            <w:hideMark/>
          </w:tcPr>
          <w:p w14:paraId="3DB67B08"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TYPHOON160-FK5112-12800</w:t>
            </w:r>
          </w:p>
        </w:tc>
        <w:tc>
          <w:tcPr>
            <w:tcW w:w="1539" w:type="dxa"/>
            <w:tcBorders>
              <w:top w:val="single" w:sz="4" w:space="0" w:color="auto"/>
              <w:left w:val="single" w:sz="4" w:space="0" w:color="auto"/>
              <w:bottom w:val="single" w:sz="4" w:space="0" w:color="auto"/>
              <w:right w:val="single" w:sz="4" w:space="0" w:color="auto"/>
            </w:tcBorders>
            <w:hideMark/>
          </w:tcPr>
          <w:p w14:paraId="1C9AA8A4"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TYPHOON160-FK5112-16000</w:t>
            </w:r>
          </w:p>
        </w:tc>
      </w:tr>
      <w:tr w:rsidR="00D23468" w:rsidRPr="00B875A3" w14:paraId="350244A0"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7E4B7EB7"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 xml:space="preserve">Agent volume in </w:t>
            </w:r>
            <w:proofErr w:type="spellStart"/>
            <w:r w:rsidRPr="00B875A3">
              <w:rPr>
                <w:bCs/>
                <w:lang w:eastAsia="fr-FR"/>
              </w:rPr>
              <w:t>liters</w:t>
            </w:r>
            <w:proofErr w:type="spellEnd"/>
          </w:p>
        </w:tc>
        <w:tc>
          <w:tcPr>
            <w:tcW w:w="1439" w:type="dxa"/>
            <w:tcBorders>
              <w:top w:val="single" w:sz="4" w:space="0" w:color="auto"/>
              <w:left w:val="single" w:sz="4" w:space="0" w:color="auto"/>
              <w:bottom w:val="single" w:sz="4" w:space="0" w:color="auto"/>
              <w:right w:val="single" w:sz="4" w:space="0" w:color="auto"/>
            </w:tcBorders>
            <w:hideMark/>
          </w:tcPr>
          <w:p w14:paraId="31493AC7"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1</w:t>
            </w:r>
          </w:p>
        </w:tc>
        <w:tc>
          <w:tcPr>
            <w:tcW w:w="1439" w:type="dxa"/>
            <w:tcBorders>
              <w:top w:val="single" w:sz="4" w:space="0" w:color="auto"/>
              <w:left w:val="single" w:sz="4" w:space="0" w:color="auto"/>
              <w:bottom w:val="single" w:sz="4" w:space="0" w:color="auto"/>
              <w:right w:val="single" w:sz="4" w:space="0" w:color="auto"/>
            </w:tcBorders>
            <w:hideMark/>
          </w:tcPr>
          <w:p w14:paraId="6160A75A"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1.5</w:t>
            </w:r>
          </w:p>
        </w:tc>
        <w:tc>
          <w:tcPr>
            <w:tcW w:w="1559" w:type="dxa"/>
            <w:tcBorders>
              <w:top w:val="single" w:sz="4" w:space="0" w:color="auto"/>
              <w:left w:val="single" w:sz="4" w:space="0" w:color="auto"/>
              <w:bottom w:val="single" w:sz="4" w:space="0" w:color="auto"/>
              <w:right w:val="single" w:sz="4" w:space="0" w:color="auto"/>
            </w:tcBorders>
            <w:hideMark/>
          </w:tcPr>
          <w:p w14:paraId="54011756"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8</w:t>
            </w:r>
          </w:p>
        </w:tc>
        <w:tc>
          <w:tcPr>
            <w:tcW w:w="1539" w:type="dxa"/>
            <w:tcBorders>
              <w:top w:val="single" w:sz="4" w:space="0" w:color="auto"/>
              <w:left w:val="single" w:sz="4" w:space="0" w:color="auto"/>
              <w:bottom w:val="single" w:sz="4" w:space="0" w:color="auto"/>
              <w:right w:val="single" w:sz="4" w:space="0" w:color="auto"/>
            </w:tcBorders>
            <w:hideMark/>
          </w:tcPr>
          <w:p w14:paraId="48E930CF"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10</w:t>
            </w:r>
          </w:p>
        </w:tc>
      </w:tr>
      <w:tr w:rsidR="00D23468" w:rsidRPr="00B875A3" w14:paraId="5B7BD483"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330F7648" w14:textId="77777777" w:rsidR="00D23468" w:rsidRPr="00B875A3" w:rsidRDefault="00D23468" w:rsidP="00C433BE">
            <w:pPr>
              <w:autoSpaceDE w:val="0"/>
              <w:autoSpaceDN w:val="0"/>
              <w:adjustRightInd w:val="0"/>
              <w:spacing w:line="240" w:lineRule="auto"/>
              <w:jc w:val="center"/>
              <w:rPr>
                <w:bCs/>
                <w:lang w:eastAsia="fr-FR"/>
              </w:rPr>
            </w:pPr>
            <w:r w:rsidRPr="00B875A3">
              <w:rPr>
                <w:color w:val="000000"/>
              </w:rPr>
              <w:t>Gross mass when filled with agent in kg</w:t>
            </w:r>
          </w:p>
        </w:tc>
        <w:tc>
          <w:tcPr>
            <w:tcW w:w="1439" w:type="dxa"/>
            <w:tcBorders>
              <w:top w:val="single" w:sz="4" w:space="0" w:color="auto"/>
              <w:left w:val="single" w:sz="4" w:space="0" w:color="auto"/>
              <w:bottom w:val="single" w:sz="4" w:space="0" w:color="auto"/>
              <w:right w:val="single" w:sz="4" w:space="0" w:color="auto"/>
            </w:tcBorders>
            <w:hideMark/>
          </w:tcPr>
          <w:p w14:paraId="73397EEC"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3.2</w:t>
            </w:r>
          </w:p>
        </w:tc>
        <w:tc>
          <w:tcPr>
            <w:tcW w:w="1439" w:type="dxa"/>
            <w:tcBorders>
              <w:top w:val="single" w:sz="4" w:space="0" w:color="auto"/>
              <w:left w:val="single" w:sz="4" w:space="0" w:color="auto"/>
              <w:bottom w:val="single" w:sz="4" w:space="0" w:color="auto"/>
              <w:right w:val="single" w:sz="4" w:space="0" w:color="auto"/>
            </w:tcBorders>
            <w:hideMark/>
          </w:tcPr>
          <w:p w14:paraId="7FC70A9B"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4.2</w:t>
            </w:r>
          </w:p>
        </w:tc>
        <w:tc>
          <w:tcPr>
            <w:tcW w:w="1559" w:type="dxa"/>
            <w:tcBorders>
              <w:top w:val="single" w:sz="4" w:space="0" w:color="auto"/>
              <w:left w:val="single" w:sz="4" w:space="0" w:color="auto"/>
              <w:bottom w:val="single" w:sz="4" w:space="0" w:color="auto"/>
              <w:right w:val="single" w:sz="4" w:space="0" w:color="auto"/>
            </w:tcBorders>
            <w:hideMark/>
          </w:tcPr>
          <w:p w14:paraId="11EEEBA6"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26.8</w:t>
            </w:r>
          </w:p>
        </w:tc>
        <w:tc>
          <w:tcPr>
            <w:tcW w:w="1539" w:type="dxa"/>
            <w:tcBorders>
              <w:top w:val="single" w:sz="4" w:space="0" w:color="auto"/>
              <w:left w:val="single" w:sz="4" w:space="0" w:color="auto"/>
              <w:bottom w:val="single" w:sz="4" w:space="0" w:color="auto"/>
              <w:right w:val="single" w:sz="4" w:space="0" w:color="auto"/>
            </w:tcBorders>
            <w:hideMark/>
          </w:tcPr>
          <w:p w14:paraId="15D30537"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31</w:t>
            </w:r>
          </w:p>
        </w:tc>
      </w:tr>
      <w:tr w:rsidR="00D23468" w:rsidRPr="00B875A3" w14:paraId="4A39FAE5"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38949502" w14:textId="77777777" w:rsidR="00D23468" w:rsidRPr="00B875A3" w:rsidRDefault="00D23468" w:rsidP="00C433BE">
            <w:pPr>
              <w:autoSpaceDE w:val="0"/>
              <w:autoSpaceDN w:val="0"/>
              <w:adjustRightInd w:val="0"/>
              <w:spacing w:line="240" w:lineRule="auto"/>
              <w:jc w:val="center"/>
              <w:rPr>
                <w:bCs/>
                <w:lang w:eastAsia="fr-FR"/>
              </w:rPr>
            </w:pPr>
            <w:r w:rsidRPr="00B875A3">
              <w:rPr>
                <w:color w:val="000000"/>
              </w:rPr>
              <w:t>Discharge time in seconds</w:t>
            </w:r>
          </w:p>
        </w:tc>
        <w:tc>
          <w:tcPr>
            <w:tcW w:w="1439" w:type="dxa"/>
            <w:tcBorders>
              <w:top w:val="single" w:sz="4" w:space="0" w:color="auto"/>
              <w:left w:val="single" w:sz="4" w:space="0" w:color="auto"/>
              <w:bottom w:val="single" w:sz="4" w:space="0" w:color="auto"/>
              <w:right w:val="single" w:sz="4" w:space="0" w:color="auto"/>
            </w:tcBorders>
            <w:hideMark/>
          </w:tcPr>
          <w:p w14:paraId="37254B63"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&lt; 10</w:t>
            </w:r>
          </w:p>
        </w:tc>
        <w:tc>
          <w:tcPr>
            <w:tcW w:w="1439" w:type="dxa"/>
            <w:tcBorders>
              <w:top w:val="single" w:sz="4" w:space="0" w:color="auto"/>
              <w:left w:val="single" w:sz="4" w:space="0" w:color="auto"/>
              <w:bottom w:val="single" w:sz="4" w:space="0" w:color="auto"/>
              <w:right w:val="single" w:sz="4" w:space="0" w:color="auto"/>
            </w:tcBorders>
          </w:tcPr>
          <w:p w14:paraId="2CC9F0C1"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&lt; 10</w:t>
            </w:r>
          </w:p>
        </w:tc>
        <w:tc>
          <w:tcPr>
            <w:tcW w:w="1559" w:type="dxa"/>
            <w:tcBorders>
              <w:top w:val="single" w:sz="4" w:space="0" w:color="auto"/>
              <w:left w:val="single" w:sz="4" w:space="0" w:color="auto"/>
              <w:bottom w:val="single" w:sz="4" w:space="0" w:color="auto"/>
              <w:right w:val="single" w:sz="4" w:space="0" w:color="auto"/>
            </w:tcBorders>
            <w:hideMark/>
          </w:tcPr>
          <w:p w14:paraId="5A25E325"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&lt; 10</w:t>
            </w:r>
          </w:p>
        </w:tc>
        <w:tc>
          <w:tcPr>
            <w:tcW w:w="1539" w:type="dxa"/>
            <w:tcBorders>
              <w:top w:val="single" w:sz="4" w:space="0" w:color="auto"/>
              <w:left w:val="single" w:sz="4" w:space="0" w:color="auto"/>
              <w:bottom w:val="single" w:sz="4" w:space="0" w:color="auto"/>
              <w:right w:val="single" w:sz="4" w:space="0" w:color="auto"/>
            </w:tcBorders>
          </w:tcPr>
          <w:p w14:paraId="7A87E3C5" w14:textId="77777777" w:rsidR="00D23468" w:rsidRPr="00B875A3" w:rsidRDefault="00D23468" w:rsidP="00C433BE">
            <w:pPr>
              <w:autoSpaceDE w:val="0"/>
              <w:autoSpaceDN w:val="0"/>
              <w:adjustRightInd w:val="0"/>
              <w:spacing w:line="240" w:lineRule="auto"/>
              <w:jc w:val="center"/>
              <w:rPr>
                <w:bCs/>
                <w:lang w:eastAsia="fr-FR"/>
              </w:rPr>
            </w:pPr>
            <w:r w:rsidRPr="00B875A3">
              <w:rPr>
                <w:bCs/>
                <w:lang w:eastAsia="fr-FR"/>
              </w:rPr>
              <w:t>&lt; 10</w:t>
            </w:r>
          </w:p>
        </w:tc>
      </w:tr>
      <w:tr w:rsidR="00D23468" w:rsidRPr="00B875A3" w14:paraId="62FB896F"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2D5B069F" w14:textId="77777777" w:rsidR="00D23468" w:rsidRPr="00B875A3" w:rsidRDefault="00D23468" w:rsidP="00C433BE">
            <w:pPr>
              <w:autoSpaceDE w:val="0"/>
              <w:autoSpaceDN w:val="0"/>
              <w:adjustRightInd w:val="0"/>
              <w:spacing w:line="240" w:lineRule="auto"/>
              <w:jc w:val="center"/>
              <w:rPr>
                <w:bCs/>
                <w:lang w:eastAsia="fr-FR"/>
              </w:rPr>
            </w:pPr>
            <w:r w:rsidRPr="00B875A3">
              <w:rPr>
                <w:color w:val="000000"/>
              </w:rPr>
              <w:t>A: Cylinder length in mm (in)</w:t>
            </w:r>
          </w:p>
        </w:tc>
        <w:tc>
          <w:tcPr>
            <w:tcW w:w="1439" w:type="dxa"/>
            <w:tcBorders>
              <w:top w:val="single" w:sz="4" w:space="0" w:color="auto"/>
              <w:left w:val="single" w:sz="4" w:space="0" w:color="auto"/>
              <w:bottom w:val="single" w:sz="4" w:space="0" w:color="auto"/>
              <w:right w:val="single" w:sz="4" w:space="0" w:color="auto"/>
            </w:tcBorders>
            <w:hideMark/>
          </w:tcPr>
          <w:p w14:paraId="1819DD07"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380.4 (14.98)</w:t>
            </w:r>
          </w:p>
        </w:tc>
        <w:tc>
          <w:tcPr>
            <w:tcW w:w="1439" w:type="dxa"/>
            <w:tcBorders>
              <w:top w:val="single" w:sz="4" w:space="0" w:color="auto"/>
              <w:left w:val="single" w:sz="4" w:space="0" w:color="auto"/>
              <w:bottom w:val="single" w:sz="4" w:space="0" w:color="auto"/>
              <w:right w:val="single" w:sz="4" w:space="0" w:color="auto"/>
            </w:tcBorders>
            <w:hideMark/>
          </w:tcPr>
          <w:p w14:paraId="33411229"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474.5 (18.68)</w:t>
            </w:r>
          </w:p>
        </w:tc>
        <w:tc>
          <w:tcPr>
            <w:tcW w:w="1559" w:type="dxa"/>
            <w:tcBorders>
              <w:top w:val="single" w:sz="4" w:space="0" w:color="auto"/>
              <w:left w:val="single" w:sz="4" w:space="0" w:color="auto"/>
              <w:bottom w:val="single" w:sz="4" w:space="0" w:color="auto"/>
              <w:right w:val="single" w:sz="4" w:space="0" w:color="auto"/>
            </w:tcBorders>
            <w:hideMark/>
          </w:tcPr>
          <w:p w14:paraId="626286B5"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772.5 (30.41)</w:t>
            </w:r>
          </w:p>
        </w:tc>
        <w:tc>
          <w:tcPr>
            <w:tcW w:w="1539" w:type="dxa"/>
            <w:tcBorders>
              <w:top w:val="single" w:sz="4" w:space="0" w:color="auto"/>
              <w:left w:val="single" w:sz="4" w:space="0" w:color="auto"/>
              <w:bottom w:val="single" w:sz="4" w:space="0" w:color="auto"/>
              <w:right w:val="single" w:sz="4" w:space="0" w:color="auto"/>
            </w:tcBorders>
            <w:hideMark/>
          </w:tcPr>
          <w:p w14:paraId="78D6C975"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922.5 (36.32)</w:t>
            </w:r>
          </w:p>
        </w:tc>
      </w:tr>
      <w:tr w:rsidR="00D23468" w:rsidRPr="00B875A3" w14:paraId="2C0415D3"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66D451F2" w14:textId="77777777" w:rsidR="00D23468" w:rsidRPr="00B875A3" w:rsidRDefault="00D23468" w:rsidP="00C433BE">
            <w:pPr>
              <w:autoSpaceDE w:val="0"/>
              <w:autoSpaceDN w:val="0"/>
              <w:adjustRightInd w:val="0"/>
              <w:spacing w:line="240" w:lineRule="auto"/>
              <w:jc w:val="center"/>
              <w:rPr>
                <w:bCs/>
                <w:lang w:eastAsia="fr-FR"/>
              </w:rPr>
            </w:pPr>
            <w:r w:rsidRPr="00B875A3">
              <w:rPr>
                <w:color w:val="000000"/>
              </w:rPr>
              <w:t>B: Distance between fasteners in mm (in)</w:t>
            </w:r>
          </w:p>
        </w:tc>
        <w:tc>
          <w:tcPr>
            <w:tcW w:w="1439" w:type="dxa"/>
            <w:tcBorders>
              <w:top w:val="single" w:sz="4" w:space="0" w:color="auto"/>
              <w:left w:val="single" w:sz="4" w:space="0" w:color="auto"/>
              <w:bottom w:val="single" w:sz="4" w:space="0" w:color="auto"/>
              <w:right w:val="single" w:sz="4" w:space="0" w:color="auto"/>
            </w:tcBorders>
            <w:hideMark/>
          </w:tcPr>
          <w:p w14:paraId="7A589CF5"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339 (13.35)</w:t>
            </w:r>
          </w:p>
        </w:tc>
        <w:tc>
          <w:tcPr>
            <w:tcW w:w="1439" w:type="dxa"/>
            <w:tcBorders>
              <w:top w:val="single" w:sz="4" w:space="0" w:color="auto"/>
              <w:left w:val="single" w:sz="4" w:space="0" w:color="auto"/>
              <w:bottom w:val="single" w:sz="4" w:space="0" w:color="auto"/>
              <w:right w:val="single" w:sz="4" w:space="0" w:color="auto"/>
            </w:tcBorders>
            <w:hideMark/>
          </w:tcPr>
          <w:p w14:paraId="348A605C"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433 (17.05)</w:t>
            </w:r>
          </w:p>
        </w:tc>
        <w:tc>
          <w:tcPr>
            <w:tcW w:w="1559" w:type="dxa"/>
            <w:tcBorders>
              <w:top w:val="single" w:sz="4" w:space="0" w:color="auto"/>
              <w:left w:val="single" w:sz="4" w:space="0" w:color="auto"/>
              <w:bottom w:val="single" w:sz="4" w:space="0" w:color="auto"/>
              <w:right w:val="single" w:sz="4" w:space="0" w:color="auto"/>
            </w:tcBorders>
            <w:hideMark/>
          </w:tcPr>
          <w:p w14:paraId="3B9F7EEA"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818.5 (32.22)</w:t>
            </w:r>
          </w:p>
        </w:tc>
        <w:tc>
          <w:tcPr>
            <w:tcW w:w="1539" w:type="dxa"/>
            <w:tcBorders>
              <w:top w:val="single" w:sz="4" w:space="0" w:color="auto"/>
              <w:left w:val="single" w:sz="4" w:space="0" w:color="auto"/>
              <w:bottom w:val="single" w:sz="4" w:space="0" w:color="auto"/>
              <w:right w:val="single" w:sz="4" w:space="0" w:color="auto"/>
            </w:tcBorders>
            <w:hideMark/>
          </w:tcPr>
          <w:p w14:paraId="70D4BA83"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968.5 (38.13)</w:t>
            </w:r>
          </w:p>
        </w:tc>
      </w:tr>
      <w:tr w:rsidR="00D23468" w:rsidRPr="00B875A3" w14:paraId="06C20C32" w14:textId="77777777" w:rsidTr="00C433BE">
        <w:tc>
          <w:tcPr>
            <w:tcW w:w="0" w:type="auto"/>
            <w:tcBorders>
              <w:top w:val="single" w:sz="4" w:space="0" w:color="auto"/>
              <w:left w:val="single" w:sz="4" w:space="0" w:color="auto"/>
              <w:bottom w:val="single" w:sz="4" w:space="0" w:color="auto"/>
              <w:right w:val="single" w:sz="4" w:space="0" w:color="auto"/>
            </w:tcBorders>
            <w:hideMark/>
          </w:tcPr>
          <w:p w14:paraId="33C5F839" w14:textId="77777777" w:rsidR="00D23468" w:rsidRPr="00B875A3" w:rsidRDefault="00D23468" w:rsidP="00C433BE">
            <w:pPr>
              <w:autoSpaceDE w:val="0"/>
              <w:autoSpaceDN w:val="0"/>
              <w:adjustRightInd w:val="0"/>
              <w:spacing w:line="240" w:lineRule="auto"/>
              <w:jc w:val="center"/>
              <w:rPr>
                <w:bCs/>
                <w:lang w:eastAsia="fr-FR"/>
              </w:rPr>
            </w:pPr>
            <w:r w:rsidRPr="00B875A3">
              <w:rPr>
                <w:color w:val="000000"/>
              </w:rPr>
              <w:t>C: Length including brackets in mm (in)</w:t>
            </w:r>
          </w:p>
        </w:tc>
        <w:tc>
          <w:tcPr>
            <w:tcW w:w="1439" w:type="dxa"/>
            <w:tcBorders>
              <w:top w:val="single" w:sz="4" w:space="0" w:color="auto"/>
              <w:left w:val="single" w:sz="4" w:space="0" w:color="auto"/>
              <w:bottom w:val="single" w:sz="4" w:space="0" w:color="auto"/>
              <w:right w:val="single" w:sz="4" w:space="0" w:color="auto"/>
            </w:tcBorders>
          </w:tcPr>
          <w:p w14:paraId="4CD081DE" w14:textId="77777777" w:rsidR="00D23468" w:rsidRPr="00B875A3" w:rsidRDefault="00D23468" w:rsidP="00C433BE">
            <w:pPr>
              <w:autoSpaceDE w:val="0"/>
              <w:autoSpaceDN w:val="0"/>
              <w:adjustRightInd w:val="0"/>
              <w:spacing w:line="240" w:lineRule="auto"/>
              <w:jc w:val="center"/>
              <w:rPr>
                <w:b/>
                <w:bCs/>
                <w:lang w:eastAsia="fr-FR"/>
              </w:rPr>
            </w:pPr>
          </w:p>
        </w:tc>
        <w:tc>
          <w:tcPr>
            <w:tcW w:w="1439" w:type="dxa"/>
            <w:tcBorders>
              <w:top w:val="single" w:sz="4" w:space="0" w:color="auto"/>
              <w:left w:val="single" w:sz="4" w:space="0" w:color="auto"/>
              <w:bottom w:val="single" w:sz="4" w:space="0" w:color="auto"/>
              <w:right w:val="single" w:sz="4" w:space="0" w:color="auto"/>
            </w:tcBorders>
          </w:tcPr>
          <w:p w14:paraId="7612EF59" w14:textId="77777777" w:rsidR="00D23468" w:rsidRPr="00B875A3" w:rsidRDefault="00D23468" w:rsidP="00C433BE">
            <w:pPr>
              <w:autoSpaceDE w:val="0"/>
              <w:autoSpaceDN w:val="0"/>
              <w:adjustRightInd w:val="0"/>
              <w:spacing w:line="240" w:lineRule="auto"/>
              <w:jc w:val="center"/>
              <w:rPr>
                <w:b/>
                <w:bCs/>
                <w:lang w:eastAsia="fr-FR"/>
              </w:rPr>
            </w:pPr>
          </w:p>
        </w:tc>
        <w:tc>
          <w:tcPr>
            <w:tcW w:w="1559" w:type="dxa"/>
            <w:tcBorders>
              <w:top w:val="single" w:sz="4" w:space="0" w:color="auto"/>
              <w:left w:val="single" w:sz="4" w:space="0" w:color="auto"/>
              <w:bottom w:val="single" w:sz="4" w:space="0" w:color="auto"/>
              <w:right w:val="single" w:sz="4" w:space="0" w:color="auto"/>
            </w:tcBorders>
            <w:hideMark/>
          </w:tcPr>
          <w:p w14:paraId="4F751108"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853 (33.58)</w:t>
            </w:r>
          </w:p>
        </w:tc>
        <w:tc>
          <w:tcPr>
            <w:tcW w:w="1539" w:type="dxa"/>
            <w:tcBorders>
              <w:top w:val="single" w:sz="4" w:space="0" w:color="auto"/>
              <w:left w:val="single" w:sz="4" w:space="0" w:color="auto"/>
              <w:bottom w:val="single" w:sz="4" w:space="0" w:color="auto"/>
              <w:right w:val="single" w:sz="4" w:space="0" w:color="auto"/>
            </w:tcBorders>
            <w:hideMark/>
          </w:tcPr>
          <w:p w14:paraId="591B48BB" w14:textId="77777777" w:rsidR="00D23468" w:rsidRPr="00B875A3" w:rsidRDefault="00D23468" w:rsidP="00C433BE">
            <w:pPr>
              <w:autoSpaceDE w:val="0"/>
              <w:autoSpaceDN w:val="0"/>
              <w:adjustRightInd w:val="0"/>
              <w:spacing w:line="240" w:lineRule="auto"/>
              <w:jc w:val="center"/>
              <w:rPr>
                <w:b/>
                <w:bCs/>
                <w:lang w:eastAsia="fr-FR"/>
              </w:rPr>
            </w:pPr>
            <w:r w:rsidRPr="00B875A3">
              <w:rPr>
                <w:color w:val="000000"/>
              </w:rPr>
              <w:t>1002 (39.45)</w:t>
            </w:r>
          </w:p>
        </w:tc>
      </w:tr>
    </w:tbl>
    <w:p w14:paraId="5D5AA0F8" w14:textId="77777777" w:rsidR="00D23468" w:rsidRPr="00B875A3" w:rsidRDefault="00D23468" w:rsidP="00D23468">
      <w:pPr>
        <w:pStyle w:val="H1G"/>
      </w:pPr>
      <w:r w:rsidRPr="00B875A3">
        <w:tab/>
      </w:r>
      <w:r w:rsidRPr="00B875A3">
        <w:tab/>
        <w:t>Operation</w:t>
      </w:r>
    </w:p>
    <w:p w14:paraId="78DE3CE1" w14:textId="77777777" w:rsidR="00D23468" w:rsidRPr="00B875A3" w:rsidRDefault="00D23468" w:rsidP="00D23468">
      <w:pPr>
        <w:pStyle w:val="SingleTxtG"/>
        <w:numPr>
          <w:ilvl w:val="0"/>
          <w:numId w:val="38"/>
        </w:numPr>
        <w:spacing w:line="240" w:lineRule="auto"/>
        <w:rPr>
          <w:lang w:val="en-GB"/>
        </w:rPr>
      </w:pPr>
      <w:r w:rsidRPr="00B875A3">
        <w:rPr>
          <w:lang w:val="en-GB"/>
        </w:rPr>
        <w:t>Manual activation or automatic actuation on reception of an electrical signal from a suitable approved detection system; discharge in under 10 seconds</w:t>
      </w:r>
    </w:p>
    <w:p w14:paraId="00D28E6F" w14:textId="77777777" w:rsidR="00D23468" w:rsidRPr="00B875A3" w:rsidRDefault="00D23468" w:rsidP="00D23468">
      <w:pPr>
        <w:pStyle w:val="SingleTxtG"/>
        <w:numPr>
          <w:ilvl w:val="0"/>
          <w:numId w:val="38"/>
        </w:numPr>
        <w:spacing w:line="240" w:lineRule="auto"/>
        <w:rPr>
          <w:lang w:val="en-GB"/>
        </w:rPr>
      </w:pPr>
      <w:r w:rsidRPr="00B875A3">
        <w:rPr>
          <w:lang w:val="en-GB"/>
        </w:rPr>
        <w:t>Composed of a cylinder housing:</w:t>
      </w:r>
    </w:p>
    <w:p w14:paraId="28AEF432" w14:textId="77777777" w:rsidR="00D23468" w:rsidRPr="00B875A3" w:rsidRDefault="00D23468" w:rsidP="00D23468">
      <w:pPr>
        <w:pStyle w:val="SingleTxtG"/>
        <w:numPr>
          <w:ilvl w:val="0"/>
          <w:numId w:val="35"/>
        </w:numPr>
        <w:spacing w:line="240" w:lineRule="auto"/>
        <w:rPr>
          <w:lang w:val="en-GB"/>
        </w:rPr>
      </w:pPr>
      <w:r w:rsidRPr="00B875A3">
        <w:rPr>
          <w:lang w:val="en-GB"/>
        </w:rPr>
        <w:t>an airbag-type gas generator which delivers a burst of pressure in the thrust chamber at the exact moment of electrical actuation triggering the sliding piston and discharging the FK-5-1-12 agent</w:t>
      </w:r>
    </w:p>
    <w:p w14:paraId="5ADADAA9" w14:textId="77777777" w:rsidR="00D23468" w:rsidRPr="00B875A3" w:rsidRDefault="00D23468" w:rsidP="00D23468">
      <w:pPr>
        <w:pStyle w:val="SingleTxtG"/>
        <w:numPr>
          <w:ilvl w:val="0"/>
          <w:numId w:val="35"/>
        </w:numPr>
        <w:spacing w:line="240" w:lineRule="auto"/>
        <w:rPr>
          <w:lang w:val="en-GB"/>
        </w:rPr>
      </w:pPr>
      <w:r w:rsidRPr="00B875A3">
        <w:rPr>
          <w:lang w:val="en-GB"/>
        </w:rPr>
        <w:t>an FK-5-1-12 agent storage cartridge sealed with a rupture disc valve calibrated to burst when the pressure level provided by the gas generator reaches the specified threshold, for optimal homogeneous agent expulsion</w:t>
      </w:r>
    </w:p>
    <w:p w14:paraId="19036917" w14:textId="77777777" w:rsidR="00D23468" w:rsidRPr="00B875A3" w:rsidRDefault="00D23468" w:rsidP="00D23468">
      <w:pPr>
        <w:pStyle w:val="SingleTxtG"/>
        <w:numPr>
          <w:ilvl w:val="0"/>
          <w:numId w:val="37"/>
        </w:numPr>
        <w:spacing w:line="240" w:lineRule="auto"/>
        <w:rPr>
          <w:lang w:val="en-GB"/>
        </w:rPr>
      </w:pPr>
      <w:r w:rsidRPr="00B875A3">
        <w:rPr>
          <w:lang w:val="en-GB"/>
        </w:rPr>
        <w:t>Operates in any position, vertical or horizontal, for ease of installation in any configuration best adapted for optimum risk-area coverage</w:t>
      </w:r>
    </w:p>
    <w:p w14:paraId="32E35180" w14:textId="77777777" w:rsidR="00D23468" w:rsidRPr="00B875A3" w:rsidRDefault="00D23468" w:rsidP="00D23468">
      <w:pPr>
        <w:pStyle w:val="SingleTxtG"/>
        <w:numPr>
          <w:ilvl w:val="0"/>
          <w:numId w:val="36"/>
        </w:numPr>
        <w:spacing w:line="240" w:lineRule="auto"/>
        <w:rPr>
          <w:lang w:val="en-GB"/>
        </w:rPr>
      </w:pPr>
      <w:r w:rsidRPr="00B875A3">
        <w:rPr>
          <w:lang w:val="en-GB"/>
        </w:rPr>
        <w:t>Standard design: a nozzle is mounted on the cylinder outlet. The Fire Suppression System’s low weight and compact dimensions allow it to be installed in immediate proximity to risk areas with no piping required</w:t>
      </w:r>
    </w:p>
    <w:p w14:paraId="55BA738A" w14:textId="77777777" w:rsidR="00D23468" w:rsidRPr="00B875A3" w:rsidRDefault="00D23468" w:rsidP="00D23468">
      <w:pPr>
        <w:pStyle w:val="SingleTxtG"/>
        <w:numPr>
          <w:ilvl w:val="0"/>
          <w:numId w:val="36"/>
        </w:numPr>
        <w:spacing w:line="240" w:lineRule="auto"/>
        <w:rPr>
          <w:lang w:val="en-GB"/>
        </w:rPr>
      </w:pPr>
      <w:r w:rsidRPr="00B875A3">
        <w:rPr>
          <w:lang w:val="en-GB"/>
        </w:rPr>
        <w:t>Modular systems: several Fire Suppression Systems can be used in manifold configuration, with piping for agent discharge and one or multiple nozzles directed at the fire zones</w:t>
      </w:r>
    </w:p>
    <w:p w14:paraId="6CEF5F61" w14:textId="77777777" w:rsidR="00D23468" w:rsidRPr="00B875A3" w:rsidRDefault="00D23468" w:rsidP="00D23468">
      <w:pPr>
        <w:pStyle w:val="SingleTxtG"/>
        <w:spacing w:after="0" w:line="240" w:lineRule="auto"/>
        <w:rPr>
          <w:highlight w:val="yellow"/>
          <w:lang w:val="en-GB"/>
        </w:rPr>
      </w:pPr>
    </w:p>
    <w:p w14:paraId="362AFBCF" w14:textId="77777777" w:rsidR="00D23468" w:rsidRPr="00B875A3" w:rsidRDefault="00D23468" w:rsidP="00D23468">
      <w:pPr>
        <w:autoSpaceDE w:val="0"/>
        <w:autoSpaceDN w:val="0"/>
        <w:adjustRightInd w:val="0"/>
        <w:spacing w:line="240" w:lineRule="auto"/>
        <w:rPr>
          <w:rFonts w:ascii="Arial" w:hAnsi="Arial" w:cs="Arial"/>
          <w:b/>
          <w:bCs/>
          <w:sz w:val="24"/>
          <w:szCs w:val="24"/>
          <w:lang w:eastAsia="fr-FR"/>
        </w:rPr>
      </w:pPr>
      <w:r w:rsidRPr="00B875A3">
        <w:rPr>
          <w:rFonts w:ascii="Arial" w:hAnsi="Arial" w:cs="Arial"/>
          <w:b/>
          <w:bCs/>
          <w:noProof/>
          <w:sz w:val="24"/>
          <w:szCs w:val="24"/>
          <w:lang w:eastAsia="fr-FR"/>
        </w:rPr>
        <w:lastRenderedPageBreak/>
        <w:drawing>
          <wp:inline distT="0" distB="0" distL="0" distR="0" wp14:anchorId="07BCD957" wp14:editId="72EA838B">
            <wp:extent cx="5943600" cy="1692275"/>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92275"/>
                    </a:xfrm>
                    <a:prstGeom prst="rect">
                      <a:avLst/>
                    </a:prstGeom>
                    <a:noFill/>
                    <a:ln>
                      <a:noFill/>
                    </a:ln>
                  </pic:spPr>
                </pic:pic>
              </a:graphicData>
            </a:graphic>
          </wp:inline>
        </w:drawing>
      </w:r>
    </w:p>
    <w:p w14:paraId="2A0AF982" w14:textId="77777777" w:rsidR="00D23468" w:rsidRPr="00B875A3" w:rsidRDefault="00D23468" w:rsidP="00D23468">
      <w:pPr>
        <w:pStyle w:val="H1G"/>
      </w:pPr>
      <w:r w:rsidRPr="00B875A3">
        <w:tab/>
      </w:r>
      <w:r w:rsidRPr="00B875A3">
        <w:tab/>
        <w:t>Testing</w:t>
      </w:r>
    </w:p>
    <w:p w14:paraId="0212CABE" w14:textId="77777777" w:rsidR="00D23468" w:rsidRPr="00B875A3" w:rsidRDefault="00D23468" w:rsidP="00D23468">
      <w:pPr>
        <w:pStyle w:val="SingleTxtG"/>
        <w:rPr>
          <w:lang w:val="en-GB"/>
        </w:rPr>
      </w:pPr>
      <w:r w:rsidRPr="00B875A3">
        <w:rPr>
          <w:lang w:val="en-GB"/>
        </w:rPr>
        <w:t>Upon testing according to the UN test 6c) the item successfully meets the criteria. It is not observed any:</w:t>
      </w:r>
    </w:p>
    <w:p w14:paraId="25F89EB0" w14:textId="77777777" w:rsidR="00D23468" w:rsidRPr="00B875A3" w:rsidRDefault="00D23468" w:rsidP="00D23468">
      <w:pPr>
        <w:pStyle w:val="SingleTxtG"/>
        <w:numPr>
          <w:ilvl w:val="0"/>
          <w:numId w:val="39"/>
        </w:numPr>
        <w:spacing w:after="0" w:line="240" w:lineRule="auto"/>
        <w:rPr>
          <w:lang w:val="en-GB"/>
        </w:rPr>
      </w:pPr>
      <w:r w:rsidRPr="00B875A3">
        <w:rPr>
          <w:lang w:val="en-GB"/>
        </w:rPr>
        <w:t xml:space="preserve">Evidence of a mass </w:t>
      </w:r>
      <w:proofErr w:type="gramStart"/>
      <w:r w:rsidRPr="00B875A3">
        <w:rPr>
          <w:lang w:val="en-GB"/>
        </w:rPr>
        <w:t>explosion;</w:t>
      </w:r>
      <w:proofErr w:type="gramEnd"/>
    </w:p>
    <w:p w14:paraId="4DEC7A3D" w14:textId="77777777" w:rsidR="00D23468" w:rsidRPr="00B875A3" w:rsidRDefault="00D23468" w:rsidP="00D23468">
      <w:pPr>
        <w:pStyle w:val="SingleTxtG"/>
        <w:numPr>
          <w:ilvl w:val="0"/>
          <w:numId w:val="39"/>
        </w:numPr>
        <w:spacing w:after="0" w:line="240" w:lineRule="auto"/>
        <w:rPr>
          <w:lang w:val="en-GB"/>
        </w:rPr>
      </w:pPr>
      <w:r w:rsidRPr="00B875A3">
        <w:rPr>
          <w:lang w:val="en-GB"/>
        </w:rPr>
        <w:t>Potentially hazardous projections; and</w:t>
      </w:r>
    </w:p>
    <w:p w14:paraId="041A5EC4" w14:textId="77777777" w:rsidR="00D23468" w:rsidRPr="00B875A3" w:rsidRDefault="00D23468" w:rsidP="00D23468">
      <w:pPr>
        <w:pStyle w:val="SingleTxtG"/>
        <w:numPr>
          <w:ilvl w:val="0"/>
          <w:numId w:val="39"/>
        </w:numPr>
        <w:spacing w:after="0" w:line="240" w:lineRule="auto"/>
        <w:rPr>
          <w:lang w:val="en-GB"/>
        </w:rPr>
      </w:pPr>
      <w:r w:rsidRPr="00B875A3">
        <w:rPr>
          <w:lang w:val="en-GB"/>
        </w:rPr>
        <w:t>Thermal effects</w:t>
      </w:r>
    </w:p>
    <w:p w14:paraId="02B22833" w14:textId="77777777" w:rsidR="00D23468" w:rsidRPr="00B875A3" w:rsidRDefault="00D23468" w:rsidP="00D23468">
      <w:pPr>
        <w:spacing w:before="240"/>
        <w:jc w:val="center"/>
        <w:rPr>
          <w:u w:val="single"/>
        </w:rPr>
      </w:pPr>
      <w:r w:rsidRPr="00B875A3">
        <w:rPr>
          <w:u w:val="single"/>
        </w:rPr>
        <w:tab/>
      </w:r>
      <w:r w:rsidRPr="00B875A3">
        <w:rPr>
          <w:u w:val="single"/>
        </w:rPr>
        <w:tab/>
      </w:r>
      <w:r w:rsidRPr="00B875A3">
        <w:rPr>
          <w:u w:val="single"/>
        </w:rPr>
        <w:tab/>
      </w:r>
    </w:p>
    <w:p w14:paraId="32B3D819" w14:textId="259821C8" w:rsidR="00F82B49" w:rsidRPr="00B875A3" w:rsidRDefault="00F82B49">
      <w:pPr>
        <w:suppressAutoHyphens w:val="0"/>
        <w:spacing w:line="240" w:lineRule="auto"/>
        <w:rPr>
          <w:u w:val="single"/>
        </w:rPr>
      </w:pPr>
    </w:p>
    <w:p w14:paraId="4EEE4713" w14:textId="77777777" w:rsidR="004C2DB6" w:rsidRPr="00B875A3" w:rsidRDefault="004C2DB6">
      <w:pPr>
        <w:suppressAutoHyphens w:val="0"/>
        <w:spacing w:line="240" w:lineRule="auto"/>
        <w:rPr>
          <w:u w:val="single"/>
        </w:rPr>
        <w:sectPr w:rsidR="004C2DB6" w:rsidRPr="00B875A3" w:rsidSect="00526A98">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pPr>
    </w:p>
    <w:p w14:paraId="48824947" w14:textId="61D7D032" w:rsidR="00A54DEB" w:rsidRPr="00B875A3" w:rsidRDefault="00A54DEB" w:rsidP="00A54DEB">
      <w:pPr>
        <w:rPr>
          <w:vanish/>
        </w:rPr>
      </w:pPr>
    </w:p>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AE0869" w:rsidRPr="00B875A3" w14:paraId="247DB317" w14:textId="77777777" w:rsidTr="00C433BE">
        <w:trPr>
          <w:trHeight w:val="851"/>
        </w:trPr>
        <w:tc>
          <w:tcPr>
            <w:tcW w:w="1259" w:type="dxa"/>
            <w:tcBorders>
              <w:top w:val="nil"/>
              <w:left w:val="nil"/>
              <w:bottom w:val="single" w:sz="4" w:space="0" w:color="auto"/>
              <w:right w:val="nil"/>
            </w:tcBorders>
            <w:shd w:val="clear" w:color="auto" w:fill="auto"/>
          </w:tcPr>
          <w:p w14:paraId="382E8E8E" w14:textId="77777777" w:rsidR="00AE0869" w:rsidRPr="00B875A3" w:rsidRDefault="00AE0869" w:rsidP="00C433BE">
            <w:pPr>
              <w:spacing w:after="80" w:line="340" w:lineRule="exact"/>
            </w:pPr>
          </w:p>
        </w:tc>
        <w:tc>
          <w:tcPr>
            <w:tcW w:w="2236" w:type="dxa"/>
            <w:tcBorders>
              <w:top w:val="nil"/>
              <w:left w:val="nil"/>
              <w:bottom w:val="single" w:sz="4" w:space="0" w:color="auto"/>
              <w:right w:val="nil"/>
            </w:tcBorders>
            <w:shd w:val="clear" w:color="auto" w:fill="auto"/>
            <w:vAlign w:val="bottom"/>
          </w:tcPr>
          <w:p w14:paraId="6D1FA97C" w14:textId="77777777" w:rsidR="00AE0869" w:rsidRPr="00B875A3" w:rsidRDefault="00AE0869" w:rsidP="00C433B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2B5FA52" w14:textId="77777777" w:rsidR="00AE0869" w:rsidRPr="00B875A3" w:rsidRDefault="00AE0869" w:rsidP="00C433BE">
            <w:pPr>
              <w:jc w:val="right"/>
              <w:rPr>
                <w:b/>
                <w:sz w:val="40"/>
                <w:szCs w:val="40"/>
              </w:rPr>
            </w:pPr>
            <w:r w:rsidRPr="00B875A3">
              <w:rPr>
                <w:b/>
                <w:sz w:val="40"/>
                <w:szCs w:val="40"/>
              </w:rPr>
              <w:t>UN/SCETDG/56/INF.51</w:t>
            </w:r>
          </w:p>
          <w:p w14:paraId="4A511ACB" w14:textId="77777777" w:rsidR="00AE0869" w:rsidRPr="00B875A3" w:rsidRDefault="00AE0869" w:rsidP="00C433BE">
            <w:pPr>
              <w:jc w:val="right"/>
            </w:pPr>
          </w:p>
        </w:tc>
      </w:tr>
    </w:tbl>
    <w:tbl>
      <w:tblPr>
        <w:tblW w:w="9645" w:type="dxa"/>
        <w:tblInd w:w="108" w:type="dxa"/>
        <w:tblLayout w:type="fixed"/>
        <w:tblLook w:val="04A0" w:firstRow="1" w:lastRow="0" w:firstColumn="1" w:lastColumn="0" w:noHBand="0" w:noVBand="1"/>
      </w:tblPr>
      <w:tblGrid>
        <w:gridCol w:w="9645"/>
      </w:tblGrid>
      <w:tr w:rsidR="00A54DEB" w:rsidRPr="00B875A3" w14:paraId="02102DB0" w14:textId="77777777" w:rsidTr="00C433BE">
        <w:tc>
          <w:tcPr>
            <w:tcW w:w="9645" w:type="dxa"/>
            <w:tcMar>
              <w:top w:w="142" w:type="dxa"/>
              <w:left w:w="108" w:type="dxa"/>
              <w:bottom w:w="142" w:type="dxa"/>
              <w:right w:w="108" w:type="dxa"/>
            </w:tcMar>
          </w:tcPr>
          <w:p w14:paraId="4941F2E6" w14:textId="77777777" w:rsidR="00A54DEB" w:rsidRPr="00B875A3" w:rsidRDefault="00A54DEB" w:rsidP="00C433BE">
            <w:pPr>
              <w:tabs>
                <w:tab w:val="right" w:pos="9214"/>
              </w:tabs>
            </w:pPr>
            <w:r w:rsidRPr="00B875A3">
              <w:rPr>
                <w:b/>
                <w:sz w:val="24"/>
                <w:szCs w:val="24"/>
              </w:rPr>
              <w:t>Committee of Experts on the Transport of Dangerous Goods</w:t>
            </w:r>
            <w:r w:rsidRPr="00B875A3">
              <w:rPr>
                <w:b/>
                <w:sz w:val="24"/>
                <w:szCs w:val="24"/>
              </w:rPr>
              <w:tab/>
            </w:r>
            <w:r w:rsidRPr="00B875A3">
              <w:rPr>
                <w:b/>
                <w:sz w:val="24"/>
                <w:szCs w:val="24"/>
              </w:rPr>
              <w:br/>
              <w:t>and on the Globally Harmonized System of Classification</w:t>
            </w:r>
            <w:r w:rsidRPr="00B875A3">
              <w:rPr>
                <w:b/>
                <w:sz w:val="24"/>
                <w:szCs w:val="24"/>
              </w:rPr>
              <w:br/>
              <w:t>and Labelling of Chemicals</w:t>
            </w:r>
            <w:r w:rsidRPr="00B875A3">
              <w:rPr>
                <w:b/>
              </w:rPr>
              <w:tab/>
              <w:t>9 December 2019</w:t>
            </w:r>
          </w:p>
        </w:tc>
      </w:tr>
      <w:tr w:rsidR="00A54DEB" w:rsidRPr="00B875A3" w14:paraId="5FD2B717" w14:textId="77777777" w:rsidTr="00C433BE">
        <w:trPr>
          <w:trHeight w:val="1944"/>
        </w:trPr>
        <w:tc>
          <w:tcPr>
            <w:tcW w:w="9645" w:type="dxa"/>
            <w:tcMar>
              <w:top w:w="57" w:type="dxa"/>
              <w:left w:w="108" w:type="dxa"/>
              <w:bottom w:w="0" w:type="dxa"/>
              <w:right w:w="108" w:type="dxa"/>
            </w:tcMar>
            <w:vAlign w:val="center"/>
          </w:tcPr>
          <w:p w14:paraId="41B55B08" w14:textId="77777777" w:rsidR="00A54DEB" w:rsidRPr="00B875A3" w:rsidRDefault="00A54DEB" w:rsidP="00C433BE">
            <w:pPr>
              <w:spacing w:before="40"/>
              <w:rPr>
                <w:b/>
              </w:rPr>
            </w:pPr>
            <w:r w:rsidRPr="00B875A3">
              <w:rPr>
                <w:b/>
              </w:rPr>
              <w:t xml:space="preserve">Sub-Committee of Experts on the Transport of Dangerous Goods </w:t>
            </w:r>
          </w:p>
          <w:p w14:paraId="65720E2F" w14:textId="77777777" w:rsidR="00A54DEB" w:rsidRPr="00B875A3" w:rsidRDefault="00A54DEB" w:rsidP="00C433BE">
            <w:pPr>
              <w:spacing w:line="240" w:lineRule="auto"/>
              <w:ind w:left="34" w:hanging="34"/>
              <w:rPr>
                <w:b/>
              </w:rPr>
            </w:pPr>
            <w:r w:rsidRPr="00B875A3">
              <w:rPr>
                <w:b/>
              </w:rPr>
              <w:t>Fifty-sixth session</w:t>
            </w:r>
          </w:p>
          <w:p w14:paraId="63970E78" w14:textId="77777777" w:rsidR="00A54DEB" w:rsidRPr="00B875A3" w:rsidRDefault="00A54DEB" w:rsidP="00C433BE">
            <w:pPr>
              <w:tabs>
                <w:tab w:val="left" w:pos="6361"/>
                <w:tab w:val="left" w:pos="6939"/>
              </w:tabs>
              <w:spacing w:before="40"/>
              <w:outlineLvl w:val="0"/>
              <w:rPr>
                <w:bCs/>
              </w:rPr>
            </w:pPr>
            <w:r w:rsidRPr="00B875A3">
              <w:t>Geneva, 4-10 December 2019</w:t>
            </w:r>
          </w:p>
          <w:p w14:paraId="3512F2ED" w14:textId="77777777" w:rsidR="00A54DEB" w:rsidRPr="00B875A3" w:rsidRDefault="00A54DEB" w:rsidP="00C433BE">
            <w:pPr>
              <w:spacing w:before="40"/>
              <w:ind w:left="34" w:hanging="34"/>
            </w:pPr>
            <w:r w:rsidRPr="00B875A3">
              <w:t>Item 3 of the provisional agenda</w:t>
            </w:r>
          </w:p>
          <w:p w14:paraId="32FE4611" w14:textId="77777777" w:rsidR="00A54DEB" w:rsidRPr="00B875A3" w:rsidRDefault="00A54DEB" w:rsidP="00C433BE">
            <w:pPr>
              <w:spacing w:before="40"/>
              <w:rPr>
                <w:b/>
                <w:bCs/>
              </w:rPr>
            </w:pPr>
            <w:r w:rsidRPr="00B875A3">
              <w:rPr>
                <w:b/>
                <w:bCs/>
              </w:rPr>
              <w:t xml:space="preserve">Listing, </w:t>
            </w:r>
            <w:proofErr w:type="gramStart"/>
            <w:r w:rsidRPr="00B875A3">
              <w:rPr>
                <w:b/>
                <w:bCs/>
              </w:rPr>
              <w:t>classification</w:t>
            </w:r>
            <w:proofErr w:type="gramEnd"/>
            <w:r w:rsidRPr="00B875A3">
              <w:rPr>
                <w:b/>
                <w:bCs/>
              </w:rPr>
              <w:t xml:space="preserve"> and packing</w:t>
            </w:r>
          </w:p>
        </w:tc>
      </w:tr>
    </w:tbl>
    <w:p w14:paraId="31C6E10C" w14:textId="77777777" w:rsidR="00A54DEB" w:rsidRPr="00B875A3" w:rsidRDefault="00A54DEB" w:rsidP="00A54DEB">
      <w:pPr>
        <w:pStyle w:val="HChG"/>
        <w:rPr>
          <w:highlight w:val="yellow"/>
          <w:lang w:val="en-GB"/>
        </w:rPr>
      </w:pPr>
      <w:r w:rsidRPr="00B875A3">
        <w:rPr>
          <w:lang w:val="en-GB"/>
        </w:rPr>
        <w:tab/>
      </w:r>
      <w:r w:rsidRPr="00B875A3">
        <w:rPr>
          <w:lang w:val="en-GB"/>
        </w:rPr>
        <w:tab/>
        <w:t>Follow-up to ST/SG/AC.10/C.3/2019/61 from Council on Safe Transportation of Hazardous Articles (COSTHA) and informal document INF.28 from the expert from France</w:t>
      </w:r>
    </w:p>
    <w:p w14:paraId="35B44E38" w14:textId="77777777" w:rsidR="00A54DEB" w:rsidRPr="00B875A3" w:rsidRDefault="00A54DEB" w:rsidP="00A54DEB">
      <w:pPr>
        <w:pStyle w:val="H1G"/>
      </w:pPr>
      <w:r w:rsidRPr="00B875A3">
        <w:tab/>
      </w:r>
      <w:r w:rsidRPr="00B875A3">
        <w:tab/>
        <w:t>Transmitted by the expert from France and the Council on Safe Transportation of Hazardous Articles (COSTHA)</w:t>
      </w:r>
    </w:p>
    <w:p w14:paraId="61299169" w14:textId="77777777" w:rsidR="00A54DEB" w:rsidRPr="00B875A3" w:rsidRDefault="00A54DEB" w:rsidP="00A54DEB">
      <w:pPr>
        <w:pStyle w:val="SingleTxtG"/>
        <w:rPr>
          <w:lang w:val="en-GB"/>
        </w:rPr>
      </w:pPr>
      <w:r w:rsidRPr="00B875A3">
        <w:rPr>
          <w:lang w:val="en-GB"/>
        </w:rPr>
        <w:tab/>
        <w:t>1.</w:t>
      </w:r>
      <w:r w:rsidRPr="00B875A3">
        <w:rPr>
          <w:lang w:val="en-GB"/>
        </w:rPr>
        <w:tab/>
        <w:t>Based on discussion of ST/SG/AC.10/C.3/2019/61 (COSTHA) and informal document INF.28 (France) (56th session), it was agreed to request that the Explosives Working Group be asked to respond to a number of questions related to how to address the assignment of certain fire suppression dispersion devices to Class 9.  An informal discussion was held by interested delegates to suggest an approach to present to the Explosives Working Group for technical considerations that might assist the Sub-Committee in determining a specific path forward.</w:t>
      </w:r>
    </w:p>
    <w:p w14:paraId="12BC4589" w14:textId="77777777" w:rsidR="00A54DEB" w:rsidRPr="00B875A3" w:rsidRDefault="00A54DEB" w:rsidP="00A54DEB">
      <w:pPr>
        <w:pStyle w:val="SingleTxtG"/>
        <w:rPr>
          <w:lang w:val="en-GB"/>
        </w:rPr>
      </w:pPr>
      <w:r w:rsidRPr="00B875A3">
        <w:rPr>
          <w:lang w:val="en-GB"/>
        </w:rPr>
        <w:tab/>
        <w:t>2.</w:t>
      </w:r>
      <w:r w:rsidRPr="00B875A3">
        <w:rPr>
          <w:lang w:val="en-GB"/>
        </w:rPr>
        <w:tab/>
        <w:t xml:space="preserve">The informal discussion was based on the documents from COSTHA and France stating that fire suppression dispersing devices are articles that are designed to disperse a fire extinguishing medium which may be a solid or liquid fire suppressing material. The fire suppression dispersing devices are not manufactured with a view to producing a practical or pyrotechnic effect consistent with the exclusion criteria in 16.6.1.4.7 of the Manual of Tests and Criteria. They are articles that do not cause any effect external to the device by projection, fire, smoke, </w:t>
      </w:r>
      <w:proofErr w:type="gramStart"/>
      <w:r w:rsidRPr="00B875A3">
        <w:rPr>
          <w:lang w:val="en-GB"/>
        </w:rPr>
        <w:t>heat</w:t>
      </w:r>
      <w:proofErr w:type="gramEnd"/>
      <w:r w:rsidRPr="00B875A3">
        <w:rPr>
          <w:lang w:val="en-GB"/>
        </w:rPr>
        <w:t xml:space="preserve"> or loud noise when packaged for transport.  They are designed or offered for transport in such a way that they will not inadvertently or accidentally initiate. It was also stated the articles provide a safety function. </w:t>
      </w:r>
    </w:p>
    <w:p w14:paraId="5BC44AD2" w14:textId="77777777" w:rsidR="00A54DEB" w:rsidRPr="00B875A3" w:rsidRDefault="00A54DEB" w:rsidP="00A54DEB">
      <w:pPr>
        <w:pStyle w:val="SingleTxtG"/>
        <w:rPr>
          <w:lang w:val="en-GB"/>
        </w:rPr>
      </w:pPr>
      <w:r w:rsidRPr="00B875A3">
        <w:rPr>
          <w:lang w:val="en-GB"/>
        </w:rPr>
        <w:t>3.</w:t>
      </w:r>
      <w:r w:rsidRPr="00B875A3">
        <w:rPr>
          <w:lang w:val="en-GB"/>
        </w:rPr>
        <w:tab/>
        <w:t>The proposal from the expert from France offered two options one to recognize fire suppression dispersing devices as “Safety Devices, UN 3268 or to create a specific entry with appropriate requirements in a special provision similar to SP 280 but tailored to the unique characteristics of these articles. The Explosives Working Group is requested to consider the following:</w:t>
      </w:r>
    </w:p>
    <w:p w14:paraId="14774105" w14:textId="77777777" w:rsidR="00A54DEB" w:rsidRPr="00B875A3" w:rsidRDefault="00A54DEB" w:rsidP="00A54DEB">
      <w:pPr>
        <w:pStyle w:val="SingleTxtG"/>
        <w:ind w:left="2268" w:hanging="567"/>
        <w:rPr>
          <w:lang w:val="en-GB"/>
        </w:rPr>
      </w:pPr>
      <w:r w:rsidRPr="00B875A3">
        <w:rPr>
          <w:lang w:val="en-GB"/>
        </w:rPr>
        <w:t>(a)</w:t>
      </w:r>
      <w:r w:rsidRPr="00B875A3">
        <w:rPr>
          <w:lang w:val="en-GB"/>
        </w:rPr>
        <w:tab/>
        <w:t xml:space="preserve">Is there any reason that fire suppression dispersing devices should not be authorized to be assigned to Class 9?  </w:t>
      </w:r>
      <w:proofErr w:type="gramStart"/>
      <w:r w:rsidRPr="00B875A3">
        <w:rPr>
          <w:lang w:val="en-GB"/>
        </w:rPr>
        <w:t>Taking into account</w:t>
      </w:r>
      <w:proofErr w:type="gramEnd"/>
      <w:r w:rsidRPr="00B875A3">
        <w:rPr>
          <w:lang w:val="en-GB"/>
        </w:rPr>
        <w:t xml:space="preserve"> the current classification scheme, can an article containing an explosive material be tested out of Class 1 and into Class 9?   Can testing demonstrate that articles(s) that do not meet the exclusion for Class 1 criteria are less hazardous in transport than 1.4S, thus being appropriately considered for classification as Class 9?   What additional testing could be considered to appropriately identify the inherent hazard of the article? </w:t>
      </w:r>
    </w:p>
    <w:p w14:paraId="3E06116B" w14:textId="77777777" w:rsidR="00A54DEB" w:rsidRPr="00B875A3" w:rsidRDefault="00A54DEB" w:rsidP="00A54DEB">
      <w:pPr>
        <w:pStyle w:val="SingleTxtG"/>
        <w:ind w:left="2268" w:hanging="567"/>
        <w:rPr>
          <w:lang w:val="en-GB"/>
        </w:rPr>
      </w:pPr>
      <w:r w:rsidRPr="00B875A3">
        <w:rPr>
          <w:lang w:val="en-GB"/>
        </w:rPr>
        <w:t>(b)</w:t>
      </w:r>
      <w:r w:rsidRPr="00B875A3">
        <w:rPr>
          <w:lang w:val="en-GB"/>
        </w:rPr>
        <w:tab/>
        <w:t xml:space="preserve">Recognizing the current requirement in SP 280 where articles can be assigned to Class 9 based on meeting Test Series 6c, was based on testing experience with items that were </w:t>
      </w:r>
      <w:proofErr w:type="gramStart"/>
      <w:r w:rsidRPr="00B875A3">
        <w:rPr>
          <w:lang w:val="en-GB"/>
        </w:rPr>
        <w:t>similar to</w:t>
      </w:r>
      <w:proofErr w:type="gramEnd"/>
      <w:r w:rsidRPr="00B875A3">
        <w:rPr>
          <w:lang w:val="en-GB"/>
        </w:rPr>
        <w:t xml:space="preserve"> airbags, inflators, and seat belt pre-tensioners.  That experience considered recognized design perimeters for these </w:t>
      </w:r>
      <w:r w:rsidRPr="00B875A3">
        <w:rPr>
          <w:lang w:val="en-GB"/>
        </w:rPr>
        <w:lastRenderedPageBreak/>
        <w:t>articles and a stream-lined testing regime that had proven acceptable over many years for these known articles, can other articles that are not strictly used in vehicles also be addressed?  The intention is not to impact existing provisions for Safety Devices (UN3268 or UN0503) based on years of positive safety experience but to determine if the UN 3268 entry be limited to automotive applications only.  Fire suppression dispersing devices generally have vehicle applications but can be used for other purposes (e.g. for suppressing fires in wind turbines or Energy Storage Systems).</w:t>
      </w:r>
    </w:p>
    <w:p w14:paraId="09D6FCFB" w14:textId="77777777" w:rsidR="00A54DEB" w:rsidRPr="00B875A3" w:rsidRDefault="00A54DEB" w:rsidP="00A54DEB">
      <w:pPr>
        <w:pStyle w:val="SingleTxtG"/>
        <w:ind w:left="2268" w:hanging="567"/>
        <w:rPr>
          <w:lang w:val="en-GB"/>
        </w:rPr>
      </w:pPr>
      <w:r w:rsidRPr="00B875A3">
        <w:rPr>
          <w:lang w:val="en-GB"/>
        </w:rPr>
        <w:t>(c)</w:t>
      </w:r>
      <w:r w:rsidRPr="00B875A3">
        <w:rPr>
          <w:lang w:val="en-GB"/>
        </w:rPr>
        <w:tab/>
        <w:t xml:space="preserve">Some fire suppression devices intentionally expel fine particulate to suppress fire.  The expelled particles are not combustible smoke but a condensed aerosolized suppressant agent. Is there any reason that these should not be authorized to be reassigned to Class 9 considering the criteria in 2.1.3.6.4(e) that states that no production of dust in such quantities that the visibility in a one cubic metre chamber equipped with appropriately sized blow out panels is reduced more than 50% as measure by a calibrated light meter? The fine particulate cloud generated is intentional and suppresses fires. </w:t>
      </w:r>
    </w:p>
    <w:p w14:paraId="17B3EB20" w14:textId="77777777" w:rsidR="00A54DEB" w:rsidRPr="00B875A3" w:rsidRDefault="00A54DEB" w:rsidP="00A54DEB">
      <w:pPr>
        <w:pStyle w:val="SingleTxtG"/>
        <w:rPr>
          <w:lang w:val="en-GB"/>
        </w:rPr>
      </w:pPr>
      <w:r w:rsidRPr="00B875A3">
        <w:rPr>
          <w:lang w:val="en-GB"/>
        </w:rPr>
        <w:tab/>
        <w:t>4.</w:t>
      </w:r>
      <w:r w:rsidRPr="00B875A3">
        <w:rPr>
          <w:lang w:val="en-GB"/>
        </w:rPr>
        <w:tab/>
        <w:t>When considering the option of creating a specific entry for fire suppression devices some experts indicated support for this approach because the proper shipping name would more efficiently describe the articles as opposed to referring to them as safety devices.  What if any criteria would be appropriate to apply to fire suppression dispersing devices? Should any additional testing or performance requirements be required (e.g. demonstrating that when an article is initiated in a package the thermal effects are contained and would not present a hazard to adjacent packages)? If the articles are not capable of being initiated in transport or are designed to prevent in advertent activation would this make Class 9 assignment more acceptable?</w:t>
      </w:r>
    </w:p>
    <w:p w14:paraId="6C4FD81B" w14:textId="77777777" w:rsidR="00A54DEB" w:rsidRPr="00B875A3" w:rsidRDefault="00A54DEB" w:rsidP="00A54DEB">
      <w:pPr>
        <w:pStyle w:val="SingleTxtG"/>
        <w:rPr>
          <w:lang w:val="en-GB"/>
        </w:rPr>
      </w:pPr>
      <w:r w:rsidRPr="00B875A3">
        <w:rPr>
          <w:lang w:val="en-GB"/>
        </w:rPr>
        <w:tab/>
        <w:t>5.</w:t>
      </w:r>
      <w:r w:rsidRPr="00B875A3">
        <w:rPr>
          <w:lang w:val="en-GB"/>
        </w:rPr>
        <w:tab/>
        <w:t>Recognizing there are additional articles that utilize similar technology as safety devices and fire extinguishers (See ST/SG/AC.10/C.3/2018/13 and ST/SG/AC.10/C.3/2018/75</w:t>
      </w:r>
      <w:proofErr w:type="gramStart"/>
      <w:r w:rsidRPr="00B875A3">
        <w:rPr>
          <w:lang w:val="en-GB"/>
        </w:rPr>
        <w:t>) :</w:t>
      </w:r>
      <w:proofErr w:type="gramEnd"/>
    </w:p>
    <w:p w14:paraId="4E226776" w14:textId="77777777" w:rsidR="00A54DEB" w:rsidRPr="00B875A3" w:rsidRDefault="00A54DEB" w:rsidP="00A54DEB">
      <w:pPr>
        <w:pStyle w:val="SingleTxtG"/>
        <w:ind w:left="2268" w:hanging="567"/>
        <w:rPr>
          <w:lang w:val="en-GB"/>
        </w:rPr>
      </w:pPr>
      <w:r w:rsidRPr="00B875A3">
        <w:rPr>
          <w:lang w:val="en-GB"/>
        </w:rPr>
        <w:t xml:space="preserve">(a)  </w:t>
      </w:r>
      <w:r w:rsidRPr="00B875A3">
        <w:rPr>
          <w:lang w:val="en-GB"/>
        </w:rPr>
        <w:tab/>
        <w:t xml:space="preserve">what additional tests may be appropriate to consider such articles for assignment in Class 9? </w:t>
      </w:r>
    </w:p>
    <w:p w14:paraId="18E80A30" w14:textId="77777777" w:rsidR="00A54DEB" w:rsidRPr="00B875A3" w:rsidRDefault="00A54DEB" w:rsidP="00A54DEB">
      <w:pPr>
        <w:pStyle w:val="SingleTxtG"/>
        <w:ind w:left="2268" w:hanging="567"/>
        <w:rPr>
          <w:lang w:val="en-GB"/>
        </w:rPr>
      </w:pPr>
      <w:r w:rsidRPr="00B875A3">
        <w:rPr>
          <w:lang w:val="en-GB"/>
        </w:rPr>
        <w:t xml:space="preserve">(b) </w:t>
      </w:r>
      <w:r w:rsidRPr="00B875A3">
        <w:rPr>
          <w:lang w:val="en-GB"/>
        </w:rPr>
        <w:tab/>
        <w:t xml:space="preserve">Would the same tests identified above be appropriate for articles that are not intended as airbags, seat belt pretensioners or fire extinguishers? </w:t>
      </w:r>
    </w:p>
    <w:p w14:paraId="18DB91A1" w14:textId="77777777" w:rsidR="00A54DEB" w:rsidRPr="00B875A3" w:rsidRDefault="00A54DEB" w:rsidP="00A54DEB">
      <w:pPr>
        <w:pStyle w:val="SingleTxtG"/>
        <w:ind w:left="2268" w:hanging="567"/>
        <w:rPr>
          <w:lang w:val="en-GB"/>
        </w:rPr>
      </w:pPr>
      <w:r w:rsidRPr="00B875A3">
        <w:rPr>
          <w:lang w:val="en-GB"/>
        </w:rPr>
        <w:t>(c)</w:t>
      </w:r>
      <w:r w:rsidRPr="00B875A3">
        <w:rPr>
          <w:lang w:val="en-GB"/>
        </w:rPr>
        <w:tab/>
        <w:t>Are there additional parameters that should be applied when considering assignment to current or future entries in the DG List?</w:t>
      </w:r>
    </w:p>
    <w:p w14:paraId="3A6E9E30" w14:textId="77777777" w:rsidR="00A54DEB" w:rsidRPr="00B875A3" w:rsidRDefault="00A54DEB" w:rsidP="00A54DEB">
      <w:pPr>
        <w:spacing w:before="240"/>
        <w:jc w:val="center"/>
        <w:rPr>
          <w:u w:val="single"/>
        </w:rPr>
      </w:pPr>
      <w:r w:rsidRPr="00B875A3">
        <w:rPr>
          <w:u w:val="single"/>
        </w:rPr>
        <w:tab/>
      </w:r>
      <w:r w:rsidRPr="00B875A3">
        <w:rPr>
          <w:u w:val="single"/>
        </w:rPr>
        <w:tab/>
      </w:r>
      <w:r w:rsidRPr="00B875A3">
        <w:rPr>
          <w:u w:val="single"/>
        </w:rPr>
        <w:tab/>
      </w:r>
    </w:p>
    <w:p w14:paraId="4540F698" w14:textId="77777777" w:rsidR="006F30F9" w:rsidRPr="00CF3204" w:rsidRDefault="006F30F9" w:rsidP="00C6036B">
      <w:pPr>
        <w:spacing w:before="240"/>
        <w:rPr>
          <w:u w:val="single"/>
        </w:rPr>
      </w:pPr>
    </w:p>
    <w:sectPr w:rsidR="006F30F9" w:rsidRPr="00CF3204" w:rsidSect="004C2DB6">
      <w:headerReference w:type="even" r:id="rId17"/>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6ACF1" w14:textId="77777777" w:rsidR="000D2A2C" w:rsidRDefault="000D2A2C"/>
  </w:endnote>
  <w:endnote w:type="continuationSeparator" w:id="0">
    <w:p w14:paraId="7F4595EB" w14:textId="77777777" w:rsidR="000D2A2C" w:rsidRDefault="000D2A2C"/>
  </w:endnote>
  <w:endnote w:type="continuationNotice" w:id="1">
    <w:p w14:paraId="1AF556D8" w14:textId="77777777" w:rsidR="000D2A2C" w:rsidRDefault="000D2A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Footer"/>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Footer"/>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0437" w14:textId="77777777" w:rsidR="00334871" w:rsidRDefault="0033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02505" w14:textId="77777777" w:rsidR="000D2A2C" w:rsidRPr="000B175B" w:rsidRDefault="000D2A2C" w:rsidP="000B175B">
      <w:pPr>
        <w:tabs>
          <w:tab w:val="right" w:pos="2155"/>
        </w:tabs>
        <w:spacing w:after="80"/>
        <w:ind w:left="680"/>
        <w:rPr>
          <w:u w:val="single"/>
        </w:rPr>
      </w:pPr>
      <w:r>
        <w:rPr>
          <w:u w:val="single"/>
        </w:rPr>
        <w:tab/>
      </w:r>
    </w:p>
  </w:footnote>
  <w:footnote w:type="continuationSeparator" w:id="0">
    <w:p w14:paraId="46632B83" w14:textId="77777777" w:rsidR="000D2A2C" w:rsidRPr="00FC68B7" w:rsidRDefault="000D2A2C" w:rsidP="00FC68B7">
      <w:pPr>
        <w:tabs>
          <w:tab w:val="left" w:pos="2155"/>
        </w:tabs>
        <w:spacing w:after="80"/>
        <w:ind w:left="680"/>
        <w:rPr>
          <w:u w:val="single"/>
        </w:rPr>
      </w:pPr>
      <w:r>
        <w:rPr>
          <w:u w:val="single"/>
        </w:rPr>
        <w:tab/>
      </w:r>
    </w:p>
  </w:footnote>
  <w:footnote w:type="continuationNotice" w:id="1">
    <w:p w14:paraId="552A14C5" w14:textId="77777777" w:rsidR="000D2A2C" w:rsidRDefault="000D2A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5EFEBD64" w:rsidR="001E435D" w:rsidRPr="0066373E" w:rsidRDefault="001E435D" w:rsidP="000D4D68">
    <w:pP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26"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Header"/>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E3B79B3" id="_x0000_t202" coordsize="21600,21600" o:spt="202" path="m,l,21600r21600,l21600,xe">
              <v:stroke joinstyle="miter"/>
              <v:path gradientshapeok="t" o:connecttype="rect"/>
            </v:shapetype>
            <v:shape id="Text Box 6" o:spid="_x0000_s1027"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DP6RlI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Header"/>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77777777" w:rsidR="0066373E" w:rsidRPr="00D33D60" w:rsidRDefault="0066373E" w:rsidP="001E7A68">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1C04" w14:textId="77777777" w:rsidR="00ED00AC" w:rsidRPr="0066373E" w:rsidRDefault="00ED00AC" w:rsidP="000D4D68">
    <w:pPr>
      <w:rPr>
        <w:b/>
        <w:bCs/>
        <w:sz w:val="18"/>
        <w:szCs w:val="18"/>
      </w:rPr>
    </w:pPr>
    <w:r w:rsidRPr="0066373E">
      <w:rPr>
        <w:b/>
        <w:bCs/>
        <w:noProof/>
        <w:sz w:val="18"/>
        <w:szCs w:val="18"/>
      </w:rPr>
      <mc:AlternateContent>
        <mc:Choice Requires="wps">
          <w:drawing>
            <wp:anchor distT="0" distB="0" distL="114300" distR="114300" simplePos="0" relativeHeight="251662338" behindDoc="0" locked="0" layoutInCell="1" allowOverlap="1" wp14:anchorId="40308E12" wp14:editId="21C720A8">
              <wp:simplePos x="0" y="0"/>
              <wp:positionH relativeFrom="page">
                <wp:posOffset>9935845</wp:posOffset>
              </wp:positionH>
              <wp:positionV relativeFrom="margin">
                <wp:posOffset>0</wp:posOffset>
              </wp:positionV>
              <wp:extent cx="215900" cy="6120130"/>
              <wp:effectExtent l="0" t="0" r="0" b="0"/>
              <wp:wrapNone/>
              <wp:docPr id="4"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BC6DED" w14:textId="77777777" w:rsidR="00ED00AC" w:rsidRPr="00B5392B" w:rsidRDefault="00ED00AC" w:rsidP="001E435D">
                          <w:pPr>
                            <w:pStyle w:val="Header"/>
                            <w:rPr>
                              <w:lang w:val="nl-NL"/>
                            </w:rPr>
                          </w:pPr>
                          <w:r w:rsidRPr="00340E2C">
                            <w:rPr>
                              <w:lang w:val="nl-NL"/>
                            </w:rPr>
                            <w:t>UN/SCETDG/5</w:t>
                          </w:r>
                          <w:r>
                            <w:rPr>
                              <w:lang w:val="nl-NL"/>
                            </w:rPr>
                            <w:t>8</w:t>
                          </w:r>
                          <w:r w:rsidRPr="00340E2C">
                            <w:rPr>
                              <w:lang w:val="nl-NL"/>
                            </w:rPr>
                            <w:t>/INF.</w:t>
                          </w:r>
                          <w:r>
                            <w:rPr>
                              <w:lang w:val="nl-NL"/>
                            </w:rPr>
                            <w:t>8</w:t>
                          </w:r>
                        </w:p>
                        <w:p w14:paraId="29D20420" w14:textId="77777777" w:rsidR="00ED00AC" w:rsidRDefault="00ED00A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0308E12" id="_x0000_t202" coordsize="21600,21600" o:spt="202" path="m,l,21600r21600,l21600,xe">
              <v:stroke joinstyle="miter"/>
              <v:path gradientshapeok="t" o:connecttype="rect"/>
            </v:shapetype>
            <v:shape id="_x0000_s1028" type="#_x0000_t202" style="position:absolute;margin-left:782.35pt;margin-top:0;width:17pt;height:481.9pt;z-index:25166233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Id6CK6MAgAAKw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BC6DED" w14:textId="77777777" w:rsidR="00ED00AC" w:rsidRPr="00B5392B" w:rsidRDefault="00ED00AC" w:rsidP="001E435D">
                    <w:pPr>
                      <w:pStyle w:val="Header"/>
                      <w:rPr>
                        <w:lang w:val="nl-NL"/>
                      </w:rPr>
                    </w:pPr>
                    <w:r w:rsidRPr="00340E2C">
                      <w:rPr>
                        <w:lang w:val="nl-NL"/>
                      </w:rPr>
                      <w:t>UN/SCETDG/5</w:t>
                    </w:r>
                    <w:r>
                      <w:rPr>
                        <w:lang w:val="nl-NL"/>
                      </w:rPr>
                      <w:t>8</w:t>
                    </w:r>
                    <w:r w:rsidRPr="00340E2C">
                      <w:rPr>
                        <w:lang w:val="nl-NL"/>
                      </w:rPr>
                      <w:t>/INF.</w:t>
                    </w:r>
                    <w:r>
                      <w:rPr>
                        <w:lang w:val="nl-NL"/>
                      </w:rPr>
                      <w:t>8</w:t>
                    </w:r>
                  </w:p>
                  <w:p w14:paraId="29D20420" w14:textId="77777777" w:rsidR="00ED00AC" w:rsidRDefault="00ED00A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F0D9" w14:textId="77777777" w:rsidR="00334871" w:rsidRPr="00D33D60" w:rsidRDefault="00334871" w:rsidP="001E7A6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7E7607F"/>
    <w:multiLevelType w:val="hybridMultilevel"/>
    <w:tmpl w:val="530C4B8A"/>
    <w:lvl w:ilvl="0" w:tplc="040C0001">
      <w:start w:val="1"/>
      <w:numFmt w:val="bullet"/>
      <w:lvlText w:val=""/>
      <w:lvlJc w:val="left"/>
      <w:pPr>
        <w:ind w:left="2061" w:hanging="360"/>
      </w:pPr>
      <w:rPr>
        <w:rFonts w:ascii="Symbol" w:hAnsi="Symbol"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13F4353B"/>
    <w:multiLevelType w:val="hybridMultilevel"/>
    <w:tmpl w:val="9FCE13D2"/>
    <w:lvl w:ilvl="0" w:tplc="040C000B">
      <w:start w:val="1"/>
      <w:numFmt w:val="bullet"/>
      <w:lvlText w:val=""/>
      <w:lvlJc w:val="left"/>
      <w:pPr>
        <w:ind w:left="1854" w:hanging="360"/>
      </w:pPr>
      <w:rPr>
        <w:rFonts w:ascii="Wingdings" w:hAnsi="Wingdings" w:hint="default"/>
      </w:rPr>
    </w:lvl>
    <w:lvl w:ilvl="1" w:tplc="B8C0389A">
      <w:numFmt w:val="bullet"/>
      <w:lvlText w:val="•"/>
      <w:lvlJc w:val="left"/>
      <w:pPr>
        <w:ind w:left="2769" w:hanging="555"/>
      </w:pPr>
      <w:rPr>
        <w:rFonts w:ascii="Times New Roman" w:eastAsia="Times New Roman" w:hAnsi="Times New Roman" w:cs="Times New Roman"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C4FEE1"/>
    <w:multiLevelType w:val="singleLevel"/>
    <w:tmpl w:val="1FC4FEE1"/>
    <w:lvl w:ilvl="0">
      <w:start w:val="1"/>
      <w:numFmt w:val="decimal"/>
      <w:lvlText w:val="%1."/>
      <w:lvlJc w:val="left"/>
      <w:pPr>
        <w:ind w:left="0" w:firstLine="0"/>
      </w:pPr>
    </w:lvl>
  </w:abstractNum>
  <w:abstractNum w:abstractNumId="17" w15:restartNumberingAfterBreak="0">
    <w:nsid w:val="217F363D"/>
    <w:multiLevelType w:val="hybridMultilevel"/>
    <w:tmpl w:val="E9526CF2"/>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8" w15:restartNumberingAfterBreak="0">
    <w:nsid w:val="23B16746"/>
    <w:multiLevelType w:val="hybridMultilevel"/>
    <w:tmpl w:val="FD1848A8"/>
    <w:lvl w:ilvl="0" w:tplc="040C0001">
      <w:start w:val="1"/>
      <w:numFmt w:val="bullet"/>
      <w:lvlText w:val=""/>
      <w:lvlJc w:val="left"/>
      <w:pPr>
        <w:ind w:left="2061" w:hanging="360"/>
      </w:pPr>
      <w:rPr>
        <w:rFonts w:ascii="Symbol" w:hAnsi="Symbol" w:hint="default"/>
      </w:rPr>
    </w:lvl>
    <w:lvl w:ilvl="1" w:tplc="E76A84DA">
      <w:numFmt w:val="bullet"/>
      <w:lvlText w:val="•"/>
      <w:lvlJc w:val="left"/>
      <w:pPr>
        <w:ind w:left="2976" w:hanging="555"/>
      </w:pPr>
      <w:rPr>
        <w:rFonts w:ascii="Times New Roman" w:eastAsia="Times New Roman" w:hAnsi="Times New Roman" w:cs="Times New Roman"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9"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1"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3"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4" w15:restartNumberingAfterBreak="0">
    <w:nsid w:val="39536816"/>
    <w:multiLevelType w:val="hybridMultilevel"/>
    <w:tmpl w:val="987A1B50"/>
    <w:lvl w:ilvl="0" w:tplc="4A784EDA">
      <w:start w:val="1"/>
      <w:numFmt w:val="decimal"/>
      <w:lvlText w:val="%1."/>
      <w:lvlJc w:val="left"/>
      <w:pPr>
        <w:ind w:left="1135" w:hanging="415"/>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147771D"/>
    <w:multiLevelType w:val="hybridMultilevel"/>
    <w:tmpl w:val="F306C1FA"/>
    <w:lvl w:ilvl="0" w:tplc="040C000B">
      <w:start w:val="1"/>
      <w:numFmt w:val="bullet"/>
      <w:lvlText w:val=""/>
      <w:lvlJc w:val="left"/>
      <w:pPr>
        <w:ind w:left="1494" w:hanging="360"/>
      </w:pPr>
      <w:rPr>
        <w:rFonts w:ascii="Wingdings" w:hAnsi="Wingdings" w:hint="default"/>
      </w:rPr>
    </w:lvl>
    <w:lvl w:ilvl="1" w:tplc="040C000B">
      <w:start w:val="1"/>
      <w:numFmt w:val="bullet"/>
      <w:lvlText w:val=""/>
      <w:lvlJc w:val="left"/>
      <w:pPr>
        <w:ind w:left="2214" w:hanging="360"/>
      </w:pPr>
      <w:rPr>
        <w:rFonts w:ascii="Wingdings" w:hAnsi="Wingdings" w:hint="default"/>
      </w:rPr>
    </w:lvl>
    <w:lvl w:ilvl="2" w:tplc="1B46C528">
      <w:numFmt w:val="bullet"/>
      <w:lvlText w:val="-"/>
      <w:lvlJc w:val="left"/>
      <w:pPr>
        <w:ind w:left="2934" w:hanging="360"/>
      </w:pPr>
      <w:rPr>
        <w:rFonts w:ascii="Times New Roman" w:eastAsia="Times New Roman" w:hAnsi="Times New Roman" w:cs="Times New Roman"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FF1009"/>
    <w:multiLevelType w:val="hybridMultilevel"/>
    <w:tmpl w:val="C28642B4"/>
    <w:lvl w:ilvl="0" w:tplc="040C000B">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4D3667D0"/>
    <w:multiLevelType w:val="hybridMultilevel"/>
    <w:tmpl w:val="AA7A9904"/>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29"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0"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CF0E54"/>
    <w:multiLevelType w:val="hybridMultilevel"/>
    <w:tmpl w:val="CE4844B8"/>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5" w15:restartNumberingAfterBreak="0">
    <w:nsid w:val="6CAC40FD"/>
    <w:multiLevelType w:val="hybridMultilevel"/>
    <w:tmpl w:val="DE1A1E78"/>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1">
      <w:start w:val="1"/>
      <w:numFmt w:val="bullet"/>
      <w:lvlText w:val=""/>
      <w:lvlJc w:val="left"/>
      <w:pPr>
        <w:ind w:left="3294" w:hanging="360"/>
      </w:pPr>
      <w:rPr>
        <w:rFonts w:ascii="Symbol" w:hAnsi="Symbol"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6"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0"/>
  </w:num>
  <w:num w:numId="14">
    <w:abstractNumId w:val="33"/>
  </w:num>
  <w:num w:numId="15">
    <w:abstractNumId w:val="37"/>
  </w:num>
  <w:num w:numId="16">
    <w:abstractNumId w:val="12"/>
  </w:num>
  <w:num w:numId="17">
    <w:abstractNumId w:val="19"/>
  </w:num>
  <w:num w:numId="18">
    <w:abstractNumId w:val="20"/>
  </w:num>
  <w:num w:numId="19">
    <w:abstractNumId w:val="16"/>
    <w:lvlOverride w:ilvl="0">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3"/>
  </w:num>
  <w:num w:numId="24">
    <w:abstractNumId w:val="22"/>
  </w:num>
  <w:num w:numId="25">
    <w:abstractNumId w:val="36"/>
  </w:num>
  <w:num w:numId="26">
    <w:abstractNumId w:val="29"/>
  </w:num>
  <w:num w:numId="27">
    <w:abstractNumId w:val="3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1"/>
  </w:num>
  <w:num w:numId="31">
    <w:abstractNumId w:val="28"/>
  </w:num>
  <w:num w:numId="32">
    <w:abstractNumId w:val="27"/>
  </w:num>
  <w:num w:numId="33">
    <w:abstractNumId w:val="14"/>
  </w:num>
  <w:num w:numId="34">
    <w:abstractNumId w:val="34"/>
  </w:num>
  <w:num w:numId="35">
    <w:abstractNumId w:val="18"/>
  </w:num>
  <w:num w:numId="36">
    <w:abstractNumId w:val="11"/>
  </w:num>
  <w:num w:numId="37">
    <w:abstractNumId w:val="25"/>
  </w:num>
  <w:num w:numId="38">
    <w:abstractNumId w:val="17"/>
  </w:num>
  <w:num w:numId="39">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2B85"/>
    <w:rsid w:val="00033414"/>
    <w:rsid w:val="0003375D"/>
    <w:rsid w:val="00043180"/>
    <w:rsid w:val="00045941"/>
    <w:rsid w:val="000504CE"/>
    <w:rsid w:val="00050922"/>
    <w:rsid w:val="00050F6B"/>
    <w:rsid w:val="00053492"/>
    <w:rsid w:val="000556F5"/>
    <w:rsid w:val="0005710C"/>
    <w:rsid w:val="000576D3"/>
    <w:rsid w:val="000577F8"/>
    <w:rsid w:val="00057ABF"/>
    <w:rsid w:val="00060C1F"/>
    <w:rsid w:val="00064402"/>
    <w:rsid w:val="00067E6D"/>
    <w:rsid w:val="00072C03"/>
    <w:rsid w:val="00072C8C"/>
    <w:rsid w:val="00073129"/>
    <w:rsid w:val="00075F99"/>
    <w:rsid w:val="00076A0A"/>
    <w:rsid w:val="0007744B"/>
    <w:rsid w:val="00082CE1"/>
    <w:rsid w:val="00083598"/>
    <w:rsid w:val="00084632"/>
    <w:rsid w:val="00087152"/>
    <w:rsid w:val="00090CBF"/>
    <w:rsid w:val="00091046"/>
    <w:rsid w:val="00091419"/>
    <w:rsid w:val="00091CB3"/>
    <w:rsid w:val="000931C0"/>
    <w:rsid w:val="00093B29"/>
    <w:rsid w:val="00094558"/>
    <w:rsid w:val="00095423"/>
    <w:rsid w:val="000A12E4"/>
    <w:rsid w:val="000A2236"/>
    <w:rsid w:val="000A35F2"/>
    <w:rsid w:val="000A3A48"/>
    <w:rsid w:val="000A4C38"/>
    <w:rsid w:val="000A4F3B"/>
    <w:rsid w:val="000B175B"/>
    <w:rsid w:val="000B204D"/>
    <w:rsid w:val="000B3A0F"/>
    <w:rsid w:val="000B4919"/>
    <w:rsid w:val="000B6AD1"/>
    <w:rsid w:val="000B7AF2"/>
    <w:rsid w:val="000C0420"/>
    <w:rsid w:val="000C1ED8"/>
    <w:rsid w:val="000C5D4B"/>
    <w:rsid w:val="000C6F83"/>
    <w:rsid w:val="000C717F"/>
    <w:rsid w:val="000D0B8F"/>
    <w:rsid w:val="000D24BE"/>
    <w:rsid w:val="000D2A2C"/>
    <w:rsid w:val="000D316D"/>
    <w:rsid w:val="000D481F"/>
    <w:rsid w:val="000D4D68"/>
    <w:rsid w:val="000D6D97"/>
    <w:rsid w:val="000D7830"/>
    <w:rsid w:val="000E0415"/>
    <w:rsid w:val="000E772F"/>
    <w:rsid w:val="000F0347"/>
    <w:rsid w:val="000F24D4"/>
    <w:rsid w:val="000F52D6"/>
    <w:rsid w:val="000F6A20"/>
    <w:rsid w:val="001016F4"/>
    <w:rsid w:val="0010461A"/>
    <w:rsid w:val="00115303"/>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61334"/>
    <w:rsid w:val="00161886"/>
    <w:rsid w:val="001633FB"/>
    <w:rsid w:val="00163A1B"/>
    <w:rsid w:val="00165735"/>
    <w:rsid w:val="001657D3"/>
    <w:rsid w:val="00167786"/>
    <w:rsid w:val="0017489D"/>
    <w:rsid w:val="001802FD"/>
    <w:rsid w:val="00180633"/>
    <w:rsid w:val="00181019"/>
    <w:rsid w:val="0018162F"/>
    <w:rsid w:val="0018168F"/>
    <w:rsid w:val="00181ECD"/>
    <w:rsid w:val="001835BF"/>
    <w:rsid w:val="00184120"/>
    <w:rsid w:val="00184B86"/>
    <w:rsid w:val="00187513"/>
    <w:rsid w:val="001877D7"/>
    <w:rsid w:val="00193474"/>
    <w:rsid w:val="00195229"/>
    <w:rsid w:val="001A02A4"/>
    <w:rsid w:val="001A2D19"/>
    <w:rsid w:val="001A7113"/>
    <w:rsid w:val="001B35EE"/>
    <w:rsid w:val="001B4B04"/>
    <w:rsid w:val="001B6B72"/>
    <w:rsid w:val="001B7A75"/>
    <w:rsid w:val="001C2552"/>
    <w:rsid w:val="001C429D"/>
    <w:rsid w:val="001C6663"/>
    <w:rsid w:val="001C7895"/>
    <w:rsid w:val="001D26DF"/>
    <w:rsid w:val="001D2B6E"/>
    <w:rsid w:val="001D2FDC"/>
    <w:rsid w:val="001D3123"/>
    <w:rsid w:val="001D3A88"/>
    <w:rsid w:val="001D49F7"/>
    <w:rsid w:val="001D4B2D"/>
    <w:rsid w:val="001D4E70"/>
    <w:rsid w:val="001D678A"/>
    <w:rsid w:val="001D74D0"/>
    <w:rsid w:val="001E0855"/>
    <w:rsid w:val="001E175B"/>
    <w:rsid w:val="001E435D"/>
    <w:rsid w:val="001E797C"/>
    <w:rsid w:val="001E7A68"/>
    <w:rsid w:val="002015A3"/>
    <w:rsid w:val="002062DE"/>
    <w:rsid w:val="00207304"/>
    <w:rsid w:val="00211B12"/>
    <w:rsid w:val="00211B28"/>
    <w:rsid w:val="00211E0B"/>
    <w:rsid w:val="0021481D"/>
    <w:rsid w:val="00216B28"/>
    <w:rsid w:val="00221589"/>
    <w:rsid w:val="00221AC2"/>
    <w:rsid w:val="00224CD9"/>
    <w:rsid w:val="0022724D"/>
    <w:rsid w:val="002309A7"/>
    <w:rsid w:val="0023231C"/>
    <w:rsid w:val="00235381"/>
    <w:rsid w:val="002363DF"/>
    <w:rsid w:val="00237785"/>
    <w:rsid w:val="00237B15"/>
    <w:rsid w:val="00241178"/>
    <w:rsid w:val="00241466"/>
    <w:rsid w:val="002440E7"/>
    <w:rsid w:val="00244C52"/>
    <w:rsid w:val="00245792"/>
    <w:rsid w:val="00247570"/>
    <w:rsid w:val="00250078"/>
    <w:rsid w:val="00254330"/>
    <w:rsid w:val="00257C1E"/>
    <w:rsid w:val="00261B1B"/>
    <w:rsid w:val="00261B71"/>
    <w:rsid w:val="002621F5"/>
    <w:rsid w:val="002622A9"/>
    <w:rsid w:val="00265D87"/>
    <w:rsid w:val="002708B5"/>
    <w:rsid w:val="002711B7"/>
    <w:rsid w:val="002725CA"/>
    <w:rsid w:val="00273A92"/>
    <w:rsid w:val="002766A5"/>
    <w:rsid w:val="00277896"/>
    <w:rsid w:val="00280EB7"/>
    <w:rsid w:val="00281F8C"/>
    <w:rsid w:val="00282699"/>
    <w:rsid w:val="00290234"/>
    <w:rsid w:val="002905C1"/>
    <w:rsid w:val="00293E31"/>
    <w:rsid w:val="002944C2"/>
    <w:rsid w:val="00294B51"/>
    <w:rsid w:val="00295C28"/>
    <w:rsid w:val="00295FEA"/>
    <w:rsid w:val="0029715E"/>
    <w:rsid w:val="002976CF"/>
    <w:rsid w:val="0029796E"/>
    <w:rsid w:val="002A0BD2"/>
    <w:rsid w:val="002A18AB"/>
    <w:rsid w:val="002A5B17"/>
    <w:rsid w:val="002A5B84"/>
    <w:rsid w:val="002B067A"/>
    <w:rsid w:val="002B1514"/>
    <w:rsid w:val="002B1CDA"/>
    <w:rsid w:val="002B4F9B"/>
    <w:rsid w:val="002C2E9A"/>
    <w:rsid w:val="002C7F25"/>
    <w:rsid w:val="002D2D04"/>
    <w:rsid w:val="002D44DB"/>
    <w:rsid w:val="002D5A85"/>
    <w:rsid w:val="002D5C7D"/>
    <w:rsid w:val="002E35BB"/>
    <w:rsid w:val="002F1760"/>
    <w:rsid w:val="002F415D"/>
    <w:rsid w:val="002F4CCA"/>
    <w:rsid w:val="002F68FD"/>
    <w:rsid w:val="00301284"/>
    <w:rsid w:val="003107FA"/>
    <w:rsid w:val="00313AC2"/>
    <w:rsid w:val="00313B8C"/>
    <w:rsid w:val="00315D73"/>
    <w:rsid w:val="00316FF9"/>
    <w:rsid w:val="003173F6"/>
    <w:rsid w:val="00321716"/>
    <w:rsid w:val="003229D8"/>
    <w:rsid w:val="003244D9"/>
    <w:rsid w:val="00327D0A"/>
    <w:rsid w:val="00334871"/>
    <w:rsid w:val="00337A32"/>
    <w:rsid w:val="00340E2C"/>
    <w:rsid w:val="00350083"/>
    <w:rsid w:val="003517C3"/>
    <w:rsid w:val="00355502"/>
    <w:rsid w:val="00356BC7"/>
    <w:rsid w:val="00357A20"/>
    <w:rsid w:val="00360AC5"/>
    <w:rsid w:val="00365AA6"/>
    <w:rsid w:val="00372F06"/>
    <w:rsid w:val="00374B43"/>
    <w:rsid w:val="00382452"/>
    <w:rsid w:val="00384A0B"/>
    <w:rsid w:val="0039062F"/>
    <w:rsid w:val="00391647"/>
    <w:rsid w:val="00391A13"/>
    <w:rsid w:val="0039260F"/>
    <w:rsid w:val="0039277A"/>
    <w:rsid w:val="00393B99"/>
    <w:rsid w:val="00396F6A"/>
    <w:rsid w:val="003972E0"/>
    <w:rsid w:val="003A1EC2"/>
    <w:rsid w:val="003A52D7"/>
    <w:rsid w:val="003A5A16"/>
    <w:rsid w:val="003A753E"/>
    <w:rsid w:val="003B0C98"/>
    <w:rsid w:val="003B236E"/>
    <w:rsid w:val="003B4BFE"/>
    <w:rsid w:val="003B4EAD"/>
    <w:rsid w:val="003B5166"/>
    <w:rsid w:val="003C0657"/>
    <w:rsid w:val="003C18C9"/>
    <w:rsid w:val="003C2CC4"/>
    <w:rsid w:val="003C4369"/>
    <w:rsid w:val="003C655D"/>
    <w:rsid w:val="003C6CFB"/>
    <w:rsid w:val="003D1BF8"/>
    <w:rsid w:val="003D23B5"/>
    <w:rsid w:val="003D293B"/>
    <w:rsid w:val="003D2F59"/>
    <w:rsid w:val="003D3E8D"/>
    <w:rsid w:val="003D4B23"/>
    <w:rsid w:val="003E6A6E"/>
    <w:rsid w:val="003F1551"/>
    <w:rsid w:val="003F23A4"/>
    <w:rsid w:val="003F3A8A"/>
    <w:rsid w:val="003F54D8"/>
    <w:rsid w:val="003F5B52"/>
    <w:rsid w:val="003F7FD8"/>
    <w:rsid w:val="00400408"/>
    <w:rsid w:val="004021B7"/>
    <w:rsid w:val="00403EC6"/>
    <w:rsid w:val="00406A80"/>
    <w:rsid w:val="00406CD4"/>
    <w:rsid w:val="00410600"/>
    <w:rsid w:val="004108CE"/>
    <w:rsid w:val="00415B93"/>
    <w:rsid w:val="00415BB6"/>
    <w:rsid w:val="00417D37"/>
    <w:rsid w:val="00420F4B"/>
    <w:rsid w:val="00423A19"/>
    <w:rsid w:val="004248D6"/>
    <w:rsid w:val="00430086"/>
    <w:rsid w:val="00430918"/>
    <w:rsid w:val="004317D1"/>
    <w:rsid w:val="004325CB"/>
    <w:rsid w:val="0043784D"/>
    <w:rsid w:val="00437F3F"/>
    <w:rsid w:val="00441BB4"/>
    <w:rsid w:val="00445B83"/>
    <w:rsid w:val="00446DE4"/>
    <w:rsid w:val="004526E8"/>
    <w:rsid w:val="00452D10"/>
    <w:rsid w:val="00454036"/>
    <w:rsid w:val="004562AA"/>
    <w:rsid w:val="00460B22"/>
    <w:rsid w:val="004624DA"/>
    <w:rsid w:val="0046443A"/>
    <w:rsid w:val="00464FD2"/>
    <w:rsid w:val="004653B3"/>
    <w:rsid w:val="004654C4"/>
    <w:rsid w:val="004656A9"/>
    <w:rsid w:val="0046668F"/>
    <w:rsid w:val="0046773D"/>
    <w:rsid w:val="0046788D"/>
    <w:rsid w:val="004814C2"/>
    <w:rsid w:val="004822C0"/>
    <w:rsid w:val="0048304D"/>
    <w:rsid w:val="00484A9B"/>
    <w:rsid w:val="0049065C"/>
    <w:rsid w:val="00491861"/>
    <w:rsid w:val="0049211A"/>
    <w:rsid w:val="00492AF9"/>
    <w:rsid w:val="00493651"/>
    <w:rsid w:val="00494C77"/>
    <w:rsid w:val="00497291"/>
    <w:rsid w:val="00497711"/>
    <w:rsid w:val="004A004F"/>
    <w:rsid w:val="004A3C15"/>
    <w:rsid w:val="004A52F4"/>
    <w:rsid w:val="004B18F0"/>
    <w:rsid w:val="004B1A7C"/>
    <w:rsid w:val="004B25F8"/>
    <w:rsid w:val="004B2C9D"/>
    <w:rsid w:val="004B342B"/>
    <w:rsid w:val="004B5939"/>
    <w:rsid w:val="004B73D6"/>
    <w:rsid w:val="004B7537"/>
    <w:rsid w:val="004C0BF6"/>
    <w:rsid w:val="004C2DB6"/>
    <w:rsid w:val="004C39D0"/>
    <w:rsid w:val="004C4F1A"/>
    <w:rsid w:val="004C6D6D"/>
    <w:rsid w:val="004D27A5"/>
    <w:rsid w:val="004E0C5D"/>
    <w:rsid w:val="004E2CEA"/>
    <w:rsid w:val="004E460D"/>
    <w:rsid w:val="004E5DE8"/>
    <w:rsid w:val="004F4240"/>
    <w:rsid w:val="004F61A5"/>
    <w:rsid w:val="004F6D33"/>
    <w:rsid w:val="004F6DF4"/>
    <w:rsid w:val="004F7738"/>
    <w:rsid w:val="004F77CD"/>
    <w:rsid w:val="0050042A"/>
    <w:rsid w:val="00504855"/>
    <w:rsid w:val="00507CF1"/>
    <w:rsid w:val="005134A0"/>
    <w:rsid w:val="00515B3C"/>
    <w:rsid w:val="00522177"/>
    <w:rsid w:val="00526A98"/>
    <w:rsid w:val="00526AFD"/>
    <w:rsid w:val="00527910"/>
    <w:rsid w:val="005318BF"/>
    <w:rsid w:val="00532D57"/>
    <w:rsid w:val="005420F2"/>
    <w:rsid w:val="00542505"/>
    <w:rsid w:val="005434D7"/>
    <w:rsid w:val="00547029"/>
    <w:rsid w:val="005470EF"/>
    <w:rsid w:val="005475D4"/>
    <w:rsid w:val="00550BA1"/>
    <w:rsid w:val="00552CEE"/>
    <w:rsid w:val="00555CDB"/>
    <w:rsid w:val="00555FEA"/>
    <w:rsid w:val="00561B6D"/>
    <w:rsid w:val="00562D45"/>
    <w:rsid w:val="005637A1"/>
    <w:rsid w:val="0056615B"/>
    <w:rsid w:val="00567DFB"/>
    <w:rsid w:val="0057069B"/>
    <w:rsid w:val="00571DAA"/>
    <w:rsid w:val="00572049"/>
    <w:rsid w:val="00572E93"/>
    <w:rsid w:val="0058129D"/>
    <w:rsid w:val="00590144"/>
    <w:rsid w:val="005909D1"/>
    <w:rsid w:val="0059131E"/>
    <w:rsid w:val="00592277"/>
    <w:rsid w:val="00593401"/>
    <w:rsid w:val="0059682C"/>
    <w:rsid w:val="00597048"/>
    <w:rsid w:val="005A3F48"/>
    <w:rsid w:val="005A6020"/>
    <w:rsid w:val="005A6301"/>
    <w:rsid w:val="005A64DD"/>
    <w:rsid w:val="005B09F0"/>
    <w:rsid w:val="005B0CED"/>
    <w:rsid w:val="005B3DB3"/>
    <w:rsid w:val="005B528A"/>
    <w:rsid w:val="005B6088"/>
    <w:rsid w:val="005B7A65"/>
    <w:rsid w:val="005C12D2"/>
    <w:rsid w:val="005C3490"/>
    <w:rsid w:val="005C4CB5"/>
    <w:rsid w:val="005D0C6C"/>
    <w:rsid w:val="005D1BB4"/>
    <w:rsid w:val="005D2A88"/>
    <w:rsid w:val="005E010D"/>
    <w:rsid w:val="005E0BF6"/>
    <w:rsid w:val="005E2425"/>
    <w:rsid w:val="005E28E0"/>
    <w:rsid w:val="005E3563"/>
    <w:rsid w:val="005E3AAD"/>
    <w:rsid w:val="005E5946"/>
    <w:rsid w:val="005E64CA"/>
    <w:rsid w:val="005E75CA"/>
    <w:rsid w:val="005F3A39"/>
    <w:rsid w:val="005F5C2F"/>
    <w:rsid w:val="005F6EEB"/>
    <w:rsid w:val="005F7BB1"/>
    <w:rsid w:val="00601F8F"/>
    <w:rsid w:val="00602490"/>
    <w:rsid w:val="00603E3C"/>
    <w:rsid w:val="0060673A"/>
    <w:rsid w:val="00611DFE"/>
    <w:rsid w:val="00611FC4"/>
    <w:rsid w:val="00612812"/>
    <w:rsid w:val="006147E0"/>
    <w:rsid w:val="006176FB"/>
    <w:rsid w:val="006216A1"/>
    <w:rsid w:val="00626B06"/>
    <w:rsid w:val="006279AC"/>
    <w:rsid w:val="0063419C"/>
    <w:rsid w:val="00635381"/>
    <w:rsid w:val="00636986"/>
    <w:rsid w:val="00636F58"/>
    <w:rsid w:val="00637542"/>
    <w:rsid w:val="006404CB"/>
    <w:rsid w:val="00640B26"/>
    <w:rsid w:val="00641194"/>
    <w:rsid w:val="00645A0B"/>
    <w:rsid w:val="006500BA"/>
    <w:rsid w:val="006506DB"/>
    <w:rsid w:val="0065465F"/>
    <w:rsid w:val="00655474"/>
    <w:rsid w:val="00661EBA"/>
    <w:rsid w:val="00662121"/>
    <w:rsid w:val="00662E09"/>
    <w:rsid w:val="0066373E"/>
    <w:rsid w:val="00670CF0"/>
    <w:rsid w:val="00670D2F"/>
    <w:rsid w:val="006719CA"/>
    <w:rsid w:val="006729AE"/>
    <w:rsid w:val="00675F87"/>
    <w:rsid w:val="006777D1"/>
    <w:rsid w:val="00683BEF"/>
    <w:rsid w:val="0068461F"/>
    <w:rsid w:val="006870AE"/>
    <w:rsid w:val="00690CD6"/>
    <w:rsid w:val="006A098A"/>
    <w:rsid w:val="006A3932"/>
    <w:rsid w:val="006A4684"/>
    <w:rsid w:val="006A53DC"/>
    <w:rsid w:val="006A63E3"/>
    <w:rsid w:val="006A7392"/>
    <w:rsid w:val="006B083A"/>
    <w:rsid w:val="006B1148"/>
    <w:rsid w:val="006B1C55"/>
    <w:rsid w:val="006C0D34"/>
    <w:rsid w:val="006C251B"/>
    <w:rsid w:val="006C2F7E"/>
    <w:rsid w:val="006D3560"/>
    <w:rsid w:val="006E2DD6"/>
    <w:rsid w:val="006E3B65"/>
    <w:rsid w:val="006E4E78"/>
    <w:rsid w:val="006E564B"/>
    <w:rsid w:val="006E6B76"/>
    <w:rsid w:val="006F30F9"/>
    <w:rsid w:val="007025C0"/>
    <w:rsid w:val="007032D3"/>
    <w:rsid w:val="00707F04"/>
    <w:rsid w:val="00711498"/>
    <w:rsid w:val="00711637"/>
    <w:rsid w:val="0071184D"/>
    <w:rsid w:val="007125B8"/>
    <w:rsid w:val="00714F4F"/>
    <w:rsid w:val="0071611E"/>
    <w:rsid w:val="0072170F"/>
    <w:rsid w:val="0072575C"/>
    <w:rsid w:val="0072632A"/>
    <w:rsid w:val="00727720"/>
    <w:rsid w:val="00727F27"/>
    <w:rsid w:val="00734B63"/>
    <w:rsid w:val="00734F20"/>
    <w:rsid w:val="00736E6A"/>
    <w:rsid w:val="00741F59"/>
    <w:rsid w:val="007427C1"/>
    <w:rsid w:val="00745598"/>
    <w:rsid w:val="0074697D"/>
    <w:rsid w:val="007510F5"/>
    <w:rsid w:val="00754F09"/>
    <w:rsid w:val="00755EBE"/>
    <w:rsid w:val="0075661B"/>
    <w:rsid w:val="00757C56"/>
    <w:rsid w:val="00761619"/>
    <w:rsid w:val="0076177C"/>
    <w:rsid w:val="00763AE6"/>
    <w:rsid w:val="00763C33"/>
    <w:rsid w:val="00766322"/>
    <w:rsid w:val="00766EFA"/>
    <w:rsid w:val="00767680"/>
    <w:rsid w:val="00770621"/>
    <w:rsid w:val="00770BCD"/>
    <w:rsid w:val="00771904"/>
    <w:rsid w:val="00772A33"/>
    <w:rsid w:val="00773353"/>
    <w:rsid w:val="00773ED7"/>
    <w:rsid w:val="00774129"/>
    <w:rsid w:val="00774E8F"/>
    <w:rsid w:val="00774EAA"/>
    <w:rsid w:val="0077553A"/>
    <w:rsid w:val="00776C93"/>
    <w:rsid w:val="00777E41"/>
    <w:rsid w:val="0078123B"/>
    <w:rsid w:val="00781B57"/>
    <w:rsid w:val="00786434"/>
    <w:rsid w:val="00787007"/>
    <w:rsid w:val="00787961"/>
    <w:rsid w:val="00790791"/>
    <w:rsid w:val="00794292"/>
    <w:rsid w:val="00796938"/>
    <w:rsid w:val="00796F36"/>
    <w:rsid w:val="007A026F"/>
    <w:rsid w:val="007A2CDB"/>
    <w:rsid w:val="007A334C"/>
    <w:rsid w:val="007A44D6"/>
    <w:rsid w:val="007A62EC"/>
    <w:rsid w:val="007A737C"/>
    <w:rsid w:val="007B06F2"/>
    <w:rsid w:val="007B1A7E"/>
    <w:rsid w:val="007B2BA8"/>
    <w:rsid w:val="007B4133"/>
    <w:rsid w:val="007B63C1"/>
    <w:rsid w:val="007B6BA5"/>
    <w:rsid w:val="007B7E1E"/>
    <w:rsid w:val="007C013C"/>
    <w:rsid w:val="007C2C0D"/>
    <w:rsid w:val="007C3162"/>
    <w:rsid w:val="007C3390"/>
    <w:rsid w:val="007C45AA"/>
    <w:rsid w:val="007C4F4B"/>
    <w:rsid w:val="007C644D"/>
    <w:rsid w:val="007D1406"/>
    <w:rsid w:val="007D2AC1"/>
    <w:rsid w:val="007D384C"/>
    <w:rsid w:val="007D5760"/>
    <w:rsid w:val="007D7BC6"/>
    <w:rsid w:val="007E277E"/>
    <w:rsid w:val="007E4BD3"/>
    <w:rsid w:val="007E5C1B"/>
    <w:rsid w:val="007E5D7C"/>
    <w:rsid w:val="007F10BF"/>
    <w:rsid w:val="007F2A54"/>
    <w:rsid w:val="007F5104"/>
    <w:rsid w:val="007F6611"/>
    <w:rsid w:val="007F67C2"/>
    <w:rsid w:val="00800024"/>
    <w:rsid w:val="008008BF"/>
    <w:rsid w:val="008037A2"/>
    <w:rsid w:val="008071B7"/>
    <w:rsid w:val="00816582"/>
    <w:rsid w:val="008175E9"/>
    <w:rsid w:val="00820A2D"/>
    <w:rsid w:val="008242D7"/>
    <w:rsid w:val="008247E7"/>
    <w:rsid w:val="00826807"/>
    <w:rsid w:val="00826C09"/>
    <w:rsid w:val="0083043E"/>
    <w:rsid w:val="0083055C"/>
    <w:rsid w:val="0083069A"/>
    <w:rsid w:val="00832A1D"/>
    <w:rsid w:val="008330A1"/>
    <w:rsid w:val="00834479"/>
    <w:rsid w:val="0083643F"/>
    <w:rsid w:val="00836D65"/>
    <w:rsid w:val="00843AB2"/>
    <w:rsid w:val="00846809"/>
    <w:rsid w:val="00846900"/>
    <w:rsid w:val="00850049"/>
    <w:rsid w:val="00854A6B"/>
    <w:rsid w:val="00856116"/>
    <w:rsid w:val="00857789"/>
    <w:rsid w:val="0086107D"/>
    <w:rsid w:val="0086247E"/>
    <w:rsid w:val="00864251"/>
    <w:rsid w:val="00866808"/>
    <w:rsid w:val="00871FD5"/>
    <w:rsid w:val="00872FA8"/>
    <w:rsid w:val="00881213"/>
    <w:rsid w:val="008830CC"/>
    <w:rsid w:val="00892591"/>
    <w:rsid w:val="008979B1"/>
    <w:rsid w:val="008A0B75"/>
    <w:rsid w:val="008A1542"/>
    <w:rsid w:val="008A490A"/>
    <w:rsid w:val="008A6B25"/>
    <w:rsid w:val="008A6C4F"/>
    <w:rsid w:val="008A7679"/>
    <w:rsid w:val="008A7AB3"/>
    <w:rsid w:val="008A7E0F"/>
    <w:rsid w:val="008B65FB"/>
    <w:rsid w:val="008C3B3C"/>
    <w:rsid w:val="008C4283"/>
    <w:rsid w:val="008C6BEB"/>
    <w:rsid w:val="008C7033"/>
    <w:rsid w:val="008C74C3"/>
    <w:rsid w:val="008C755C"/>
    <w:rsid w:val="008C7BF7"/>
    <w:rsid w:val="008C7E9A"/>
    <w:rsid w:val="008D134F"/>
    <w:rsid w:val="008D34B2"/>
    <w:rsid w:val="008D3C75"/>
    <w:rsid w:val="008D50DE"/>
    <w:rsid w:val="008D6942"/>
    <w:rsid w:val="008E0E46"/>
    <w:rsid w:val="008E1DAE"/>
    <w:rsid w:val="008E295A"/>
    <w:rsid w:val="008E464A"/>
    <w:rsid w:val="008E49EC"/>
    <w:rsid w:val="008E5FA2"/>
    <w:rsid w:val="008F2101"/>
    <w:rsid w:val="008F2D9A"/>
    <w:rsid w:val="008F44B8"/>
    <w:rsid w:val="008F504A"/>
    <w:rsid w:val="008F5C0B"/>
    <w:rsid w:val="0090092A"/>
    <w:rsid w:val="009045EE"/>
    <w:rsid w:val="00904EBC"/>
    <w:rsid w:val="0090535C"/>
    <w:rsid w:val="00906C3D"/>
    <w:rsid w:val="0091056A"/>
    <w:rsid w:val="00912044"/>
    <w:rsid w:val="00923019"/>
    <w:rsid w:val="00924B63"/>
    <w:rsid w:val="00925C7C"/>
    <w:rsid w:val="0093487F"/>
    <w:rsid w:val="009363B6"/>
    <w:rsid w:val="00940036"/>
    <w:rsid w:val="00940F46"/>
    <w:rsid w:val="00941ECC"/>
    <w:rsid w:val="00941FFD"/>
    <w:rsid w:val="00945A5D"/>
    <w:rsid w:val="00946A0D"/>
    <w:rsid w:val="009547DD"/>
    <w:rsid w:val="00954D3B"/>
    <w:rsid w:val="00955109"/>
    <w:rsid w:val="0095595D"/>
    <w:rsid w:val="00956AD7"/>
    <w:rsid w:val="0096156F"/>
    <w:rsid w:val="00963B67"/>
    <w:rsid w:val="00963CBA"/>
    <w:rsid w:val="00964682"/>
    <w:rsid w:val="00970059"/>
    <w:rsid w:val="009701ED"/>
    <w:rsid w:val="009710AB"/>
    <w:rsid w:val="00972A01"/>
    <w:rsid w:val="00980BD7"/>
    <w:rsid w:val="00982F08"/>
    <w:rsid w:val="00984471"/>
    <w:rsid w:val="00985F37"/>
    <w:rsid w:val="009879EA"/>
    <w:rsid w:val="0099044A"/>
    <w:rsid w:val="009908A5"/>
    <w:rsid w:val="0099124E"/>
    <w:rsid w:val="00991261"/>
    <w:rsid w:val="00991CC2"/>
    <w:rsid w:val="009953D5"/>
    <w:rsid w:val="00996D7F"/>
    <w:rsid w:val="009A1D29"/>
    <w:rsid w:val="009A65D9"/>
    <w:rsid w:val="009A798B"/>
    <w:rsid w:val="009B78B2"/>
    <w:rsid w:val="009C09C9"/>
    <w:rsid w:val="009C5690"/>
    <w:rsid w:val="009C6394"/>
    <w:rsid w:val="009D0E2A"/>
    <w:rsid w:val="009D0F0E"/>
    <w:rsid w:val="009D1AAE"/>
    <w:rsid w:val="009D634E"/>
    <w:rsid w:val="009E1560"/>
    <w:rsid w:val="009F0F06"/>
    <w:rsid w:val="009F10AB"/>
    <w:rsid w:val="009F1220"/>
    <w:rsid w:val="009F28BC"/>
    <w:rsid w:val="009F4FC5"/>
    <w:rsid w:val="00A002C1"/>
    <w:rsid w:val="00A0152E"/>
    <w:rsid w:val="00A11954"/>
    <w:rsid w:val="00A12B58"/>
    <w:rsid w:val="00A1427D"/>
    <w:rsid w:val="00A15D68"/>
    <w:rsid w:val="00A1790D"/>
    <w:rsid w:val="00A21BD5"/>
    <w:rsid w:val="00A233BB"/>
    <w:rsid w:val="00A235F1"/>
    <w:rsid w:val="00A23F62"/>
    <w:rsid w:val="00A2460E"/>
    <w:rsid w:val="00A34B00"/>
    <w:rsid w:val="00A35D0C"/>
    <w:rsid w:val="00A3777A"/>
    <w:rsid w:val="00A378DF"/>
    <w:rsid w:val="00A43D4D"/>
    <w:rsid w:val="00A44269"/>
    <w:rsid w:val="00A50077"/>
    <w:rsid w:val="00A53982"/>
    <w:rsid w:val="00A54CA8"/>
    <w:rsid w:val="00A54DEB"/>
    <w:rsid w:val="00A559E2"/>
    <w:rsid w:val="00A60196"/>
    <w:rsid w:val="00A61585"/>
    <w:rsid w:val="00A6199C"/>
    <w:rsid w:val="00A61CB2"/>
    <w:rsid w:val="00A622AF"/>
    <w:rsid w:val="00A65F4A"/>
    <w:rsid w:val="00A66636"/>
    <w:rsid w:val="00A72F22"/>
    <w:rsid w:val="00A73472"/>
    <w:rsid w:val="00A736C0"/>
    <w:rsid w:val="00A737C1"/>
    <w:rsid w:val="00A744D7"/>
    <w:rsid w:val="00A748A6"/>
    <w:rsid w:val="00A74A46"/>
    <w:rsid w:val="00A75EC9"/>
    <w:rsid w:val="00A810D4"/>
    <w:rsid w:val="00A83451"/>
    <w:rsid w:val="00A83538"/>
    <w:rsid w:val="00A8523D"/>
    <w:rsid w:val="00A864F0"/>
    <w:rsid w:val="00A879A4"/>
    <w:rsid w:val="00A92248"/>
    <w:rsid w:val="00A9283B"/>
    <w:rsid w:val="00AA1D9A"/>
    <w:rsid w:val="00AA275E"/>
    <w:rsid w:val="00AA32EB"/>
    <w:rsid w:val="00AB1C15"/>
    <w:rsid w:val="00AB1DA6"/>
    <w:rsid w:val="00AB382F"/>
    <w:rsid w:val="00AB4CF1"/>
    <w:rsid w:val="00AB7359"/>
    <w:rsid w:val="00AC353B"/>
    <w:rsid w:val="00AC5F60"/>
    <w:rsid w:val="00AD1151"/>
    <w:rsid w:val="00AD34EE"/>
    <w:rsid w:val="00AD7C5F"/>
    <w:rsid w:val="00AD7C88"/>
    <w:rsid w:val="00AE0869"/>
    <w:rsid w:val="00AE38A4"/>
    <w:rsid w:val="00AE3D48"/>
    <w:rsid w:val="00AE45DE"/>
    <w:rsid w:val="00AE792D"/>
    <w:rsid w:val="00AF04FA"/>
    <w:rsid w:val="00AF0878"/>
    <w:rsid w:val="00AF2F9D"/>
    <w:rsid w:val="00AF47AA"/>
    <w:rsid w:val="00AF6710"/>
    <w:rsid w:val="00B013E6"/>
    <w:rsid w:val="00B01434"/>
    <w:rsid w:val="00B027F5"/>
    <w:rsid w:val="00B036FE"/>
    <w:rsid w:val="00B04D66"/>
    <w:rsid w:val="00B06AAF"/>
    <w:rsid w:val="00B10C19"/>
    <w:rsid w:val="00B1157C"/>
    <w:rsid w:val="00B1501F"/>
    <w:rsid w:val="00B22971"/>
    <w:rsid w:val="00B26710"/>
    <w:rsid w:val="00B26B3C"/>
    <w:rsid w:val="00B27E70"/>
    <w:rsid w:val="00B30179"/>
    <w:rsid w:val="00B304E1"/>
    <w:rsid w:val="00B3317B"/>
    <w:rsid w:val="00B37554"/>
    <w:rsid w:val="00B37AAE"/>
    <w:rsid w:val="00B40A23"/>
    <w:rsid w:val="00B41384"/>
    <w:rsid w:val="00B4398E"/>
    <w:rsid w:val="00B45BCD"/>
    <w:rsid w:val="00B46383"/>
    <w:rsid w:val="00B4782A"/>
    <w:rsid w:val="00B5392B"/>
    <w:rsid w:val="00B56472"/>
    <w:rsid w:val="00B56612"/>
    <w:rsid w:val="00B61C6F"/>
    <w:rsid w:val="00B63370"/>
    <w:rsid w:val="00B6498F"/>
    <w:rsid w:val="00B64D17"/>
    <w:rsid w:val="00B666B2"/>
    <w:rsid w:val="00B71E2B"/>
    <w:rsid w:val="00B73DA8"/>
    <w:rsid w:val="00B74F7C"/>
    <w:rsid w:val="00B75E05"/>
    <w:rsid w:val="00B81E12"/>
    <w:rsid w:val="00B82563"/>
    <w:rsid w:val="00B829E9"/>
    <w:rsid w:val="00B8417C"/>
    <w:rsid w:val="00B84AAC"/>
    <w:rsid w:val="00B875A3"/>
    <w:rsid w:val="00B877E1"/>
    <w:rsid w:val="00B90F54"/>
    <w:rsid w:val="00B9125C"/>
    <w:rsid w:val="00B91CC3"/>
    <w:rsid w:val="00B92A0C"/>
    <w:rsid w:val="00B93068"/>
    <w:rsid w:val="00B934CF"/>
    <w:rsid w:val="00BB02D9"/>
    <w:rsid w:val="00BB176D"/>
    <w:rsid w:val="00BB32E5"/>
    <w:rsid w:val="00BB3B28"/>
    <w:rsid w:val="00BB3CA8"/>
    <w:rsid w:val="00BC0714"/>
    <w:rsid w:val="00BC43AB"/>
    <w:rsid w:val="00BC5CA8"/>
    <w:rsid w:val="00BC6FCC"/>
    <w:rsid w:val="00BC74E9"/>
    <w:rsid w:val="00BD2077"/>
    <w:rsid w:val="00BD3308"/>
    <w:rsid w:val="00BE1FF8"/>
    <w:rsid w:val="00BE382C"/>
    <w:rsid w:val="00BE4EF3"/>
    <w:rsid w:val="00BE50CA"/>
    <w:rsid w:val="00BE618E"/>
    <w:rsid w:val="00BF16FB"/>
    <w:rsid w:val="00C015FE"/>
    <w:rsid w:val="00C0263F"/>
    <w:rsid w:val="00C03B44"/>
    <w:rsid w:val="00C05987"/>
    <w:rsid w:val="00C135D6"/>
    <w:rsid w:val="00C13A85"/>
    <w:rsid w:val="00C14370"/>
    <w:rsid w:val="00C17563"/>
    <w:rsid w:val="00C20EC0"/>
    <w:rsid w:val="00C218A4"/>
    <w:rsid w:val="00C241C4"/>
    <w:rsid w:val="00C246E2"/>
    <w:rsid w:val="00C31519"/>
    <w:rsid w:val="00C33F51"/>
    <w:rsid w:val="00C36D37"/>
    <w:rsid w:val="00C40803"/>
    <w:rsid w:val="00C415CF"/>
    <w:rsid w:val="00C42730"/>
    <w:rsid w:val="00C463DD"/>
    <w:rsid w:val="00C4684B"/>
    <w:rsid w:val="00C46D5B"/>
    <w:rsid w:val="00C471F7"/>
    <w:rsid w:val="00C476A8"/>
    <w:rsid w:val="00C52899"/>
    <w:rsid w:val="00C537D5"/>
    <w:rsid w:val="00C57EF0"/>
    <w:rsid w:val="00C6036B"/>
    <w:rsid w:val="00C61EEF"/>
    <w:rsid w:val="00C62F76"/>
    <w:rsid w:val="00C63D9D"/>
    <w:rsid w:val="00C65342"/>
    <w:rsid w:val="00C66D78"/>
    <w:rsid w:val="00C72B97"/>
    <w:rsid w:val="00C737DA"/>
    <w:rsid w:val="00C745C3"/>
    <w:rsid w:val="00C81212"/>
    <w:rsid w:val="00C81FCB"/>
    <w:rsid w:val="00C84FF1"/>
    <w:rsid w:val="00C87478"/>
    <w:rsid w:val="00C91180"/>
    <w:rsid w:val="00C93C11"/>
    <w:rsid w:val="00C971F6"/>
    <w:rsid w:val="00CA049C"/>
    <w:rsid w:val="00CA381C"/>
    <w:rsid w:val="00CA4F3C"/>
    <w:rsid w:val="00CA74D3"/>
    <w:rsid w:val="00CB0187"/>
    <w:rsid w:val="00CB1EB6"/>
    <w:rsid w:val="00CB2158"/>
    <w:rsid w:val="00CB2799"/>
    <w:rsid w:val="00CB3CEA"/>
    <w:rsid w:val="00CB6380"/>
    <w:rsid w:val="00CB740E"/>
    <w:rsid w:val="00CC2E38"/>
    <w:rsid w:val="00CC4CA6"/>
    <w:rsid w:val="00CD0009"/>
    <w:rsid w:val="00CD010F"/>
    <w:rsid w:val="00CD2888"/>
    <w:rsid w:val="00CD2CE2"/>
    <w:rsid w:val="00CD30EE"/>
    <w:rsid w:val="00CD3225"/>
    <w:rsid w:val="00CD35E8"/>
    <w:rsid w:val="00CD392C"/>
    <w:rsid w:val="00CD5526"/>
    <w:rsid w:val="00CD7A79"/>
    <w:rsid w:val="00CE09DE"/>
    <w:rsid w:val="00CE2D21"/>
    <w:rsid w:val="00CE33D5"/>
    <w:rsid w:val="00CE4083"/>
    <w:rsid w:val="00CE46BA"/>
    <w:rsid w:val="00CE4A8F"/>
    <w:rsid w:val="00CE52AD"/>
    <w:rsid w:val="00CE74ED"/>
    <w:rsid w:val="00CF02AD"/>
    <w:rsid w:val="00CF3204"/>
    <w:rsid w:val="00CF4FE1"/>
    <w:rsid w:val="00CF6F32"/>
    <w:rsid w:val="00CF7512"/>
    <w:rsid w:val="00CF778D"/>
    <w:rsid w:val="00D01017"/>
    <w:rsid w:val="00D0631B"/>
    <w:rsid w:val="00D06C3A"/>
    <w:rsid w:val="00D13793"/>
    <w:rsid w:val="00D164BA"/>
    <w:rsid w:val="00D16C2F"/>
    <w:rsid w:val="00D179E7"/>
    <w:rsid w:val="00D17FDE"/>
    <w:rsid w:val="00D20180"/>
    <w:rsid w:val="00D2031B"/>
    <w:rsid w:val="00D23468"/>
    <w:rsid w:val="00D24A58"/>
    <w:rsid w:val="00D25E8C"/>
    <w:rsid w:val="00D25FE2"/>
    <w:rsid w:val="00D27E89"/>
    <w:rsid w:val="00D33D60"/>
    <w:rsid w:val="00D35123"/>
    <w:rsid w:val="00D37E80"/>
    <w:rsid w:val="00D40730"/>
    <w:rsid w:val="00D40D94"/>
    <w:rsid w:val="00D43252"/>
    <w:rsid w:val="00D46231"/>
    <w:rsid w:val="00D477C4"/>
    <w:rsid w:val="00D50B32"/>
    <w:rsid w:val="00D50DF8"/>
    <w:rsid w:val="00D5409C"/>
    <w:rsid w:val="00D577EE"/>
    <w:rsid w:val="00D57C13"/>
    <w:rsid w:val="00D57FD9"/>
    <w:rsid w:val="00D610C1"/>
    <w:rsid w:val="00D6123A"/>
    <w:rsid w:val="00D61405"/>
    <w:rsid w:val="00D6583F"/>
    <w:rsid w:val="00D658FA"/>
    <w:rsid w:val="00D67B83"/>
    <w:rsid w:val="00D70DBA"/>
    <w:rsid w:val="00D730E3"/>
    <w:rsid w:val="00D73803"/>
    <w:rsid w:val="00D753D8"/>
    <w:rsid w:val="00D80B70"/>
    <w:rsid w:val="00D832A7"/>
    <w:rsid w:val="00D84E67"/>
    <w:rsid w:val="00D9274F"/>
    <w:rsid w:val="00D92BE0"/>
    <w:rsid w:val="00D94EF8"/>
    <w:rsid w:val="00D95AC2"/>
    <w:rsid w:val="00D96248"/>
    <w:rsid w:val="00D96CC5"/>
    <w:rsid w:val="00D978C6"/>
    <w:rsid w:val="00D97B77"/>
    <w:rsid w:val="00D97D41"/>
    <w:rsid w:val="00DA498B"/>
    <w:rsid w:val="00DA6620"/>
    <w:rsid w:val="00DA67AD"/>
    <w:rsid w:val="00DA7D8F"/>
    <w:rsid w:val="00DA7E44"/>
    <w:rsid w:val="00DB39FA"/>
    <w:rsid w:val="00DB6D56"/>
    <w:rsid w:val="00DB7A95"/>
    <w:rsid w:val="00DD1E65"/>
    <w:rsid w:val="00DD3F15"/>
    <w:rsid w:val="00DD42A0"/>
    <w:rsid w:val="00DD725C"/>
    <w:rsid w:val="00DE15E0"/>
    <w:rsid w:val="00DE1EFB"/>
    <w:rsid w:val="00DE236F"/>
    <w:rsid w:val="00DE2969"/>
    <w:rsid w:val="00DE3ECB"/>
    <w:rsid w:val="00DE41F2"/>
    <w:rsid w:val="00DE4413"/>
    <w:rsid w:val="00DE4785"/>
    <w:rsid w:val="00DE7267"/>
    <w:rsid w:val="00DF0A4D"/>
    <w:rsid w:val="00DF3039"/>
    <w:rsid w:val="00DF3A04"/>
    <w:rsid w:val="00DF4518"/>
    <w:rsid w:val="00DF5387"/>
    <w:rsid w:val="00DF69A6"/>
    <w:rsid w:val="00E03260"/>
    <w:rsid w:val="00E07210"/>
    <w:rsid w:val="00E130AB"/>
    <w:rsid w:val="00E160F2"/>
    <w:rsid w:val="00E1679E"/>
    <w:rsid w:val="00E239A0"/>
    <w:rsid w:val="00E247BA"/>
    <w:rsid w:val="00E3141C"/>
    <w:rsid w:val="00E33AD2"/>
    <w:rsid w:val="00E33D2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577C9"/>
    <w:rsid w:val="00E60903"/>
    <w:rsid w:val="00E631BA"/>
    <w:rsid w:val="00E631FE"/>
    <w:rsid w:val="00E63481"/>
    <w:rsid w:val="00E63DE8"/>
    <w:rsid w:val="00E6613A"/>
    <w:rsid w:val="00E7063A"/>
    <w:rsid w:val="00E7260F"/>
    <w:rsid w:val="00E730D8"/>
    <w:rsid w:val="00E73154"/>
    <w:rsid w:val="00E81230"/>
    <w:rsid w:val="00E82A4A"/>
    <w:rsid w:val="00E8535A"/>
    <w:rsid w:val="00E859FF"/>
    <w:rsid w:val="00E864BE"/>
    <w:rsid w:val="00E90647"/>
    <w:rsid w:val="00E90B62"/>
    <w:rsid w:val="00E9396C"/>
    <w:rsid w:val="00E96630"/>
    <w:rsid w:val="00E97288"/>
    <w:rsid w:val="00EA0364"/>
    <w:rsid w:val="00EA04DA"/>
    <w:rsid w:val="00EA417C"/>
    <w:rsid w:val="00EA48C4"/>
    <w:rsid w:val="00EA772F"/>
    <w:rsid w:val="00EB03DC"/>
    <w:rsid w:val="00EB2AE3"/>
    <w:rsid w:val="00EB4C06"/>
    <w:rsid w:val="00EB51D5"/>
    <w:rsid w:val="00EB5F0B"/>
    <w:rsid w:val="00EB65EF"/>
    <w:rsid w:val="00EB6832"/>
    <w:rsid w:val="00EB71BA"/>
    <w:rsid w:val="00EB798F"/>
    <w:rsid w:val="00EC14E9"/>
    <w:rsid w:val="00EC15D8"/>
    <w:rsid w:val="00EC1F27"/>
    <w:rsid w:val="00EC271A"/>
    <w:rsid w:val="00EC403E"/>
    <w:rsid w:val="00EC4EDF"/>
    <w:rsid w:val="00EC525D"/>
    <w:rsid w:val="00EC526C"/>
    <w:rsid w:val="00EC6BFD"/>
    <w:rsid w:val="00EC755A"/>
    <w:rsid w:val="00ED00AC"/>
    <w:rsid w:val="00ED2B14"/>
    <w:rsid w:val="00ED3508"/>
    <w:rsid w:val="00ED3F6F"/>
    <w:rsid w:val="00ED7377"/>
    <w:rsid w:val="00ED769C"/>
    <w:rsid w:val="00ED7A2A"/>
    <w:rsid w:val="00ED7B73"/>
    <w:rsid w:val="00EE0EA7"/>
    <w:rsid w:val="00EE2966"/>
    <w:rsid w:val="00EE4D59"/>
    <w:rsid w:val="00EE73C3"/>
    <w:rsid w:val="00EF1D7F"/>
    <w:rsid w:val="00EF4AAC"/>
    <w:rsid w:val="00EF5645"/>
    <w:rsid w:val="00EF7E61"/>
    <w:rsid w:val="00F014B2"/>
    <w:rsid w:val="00F01C57"/>
    <w:rsid w:val="00F03FA2"/>
    <w:rsid w:val="00F05283"/>
    <w:rsid w:val="00F0579D"/>
    <w:rsid w:val="00F07537"/>
    <w:rsid w:val="00F07E12"/>
    <w:rsid w:val="00F1150D"/>
    <w:rsid w:val="00F11F5E"/>
    <w:rsid w:val="00F1200D"/>
    <w:rsid w:val="00F14F86"/>
    <w:rsid w:val="00F164C7"/>
    <w:rsid w:val="00F16FE9"/>
    <w:rsid w:val="00F21A22"/>
    <w:rsid w:val="00F22D71"/>
    <w:rsid w:val="00F253C9"/>
    <w:rsid w:val="00F257D1"/>
    <w:rsid w:val="00F30694"/>
    <w:rsid w:val="00F30A8A"/>
    <w:rsid w:val="00F34267"/>
    <w:rsid w:val="00F3574D"/>
    <w:rsid w:val="00F40295"/>
    <w:rsid w:val="00F40E75"/>
    <w:rsid w:val="00F412D3"/>
    <w:rsid w:val="00F444E3"/>
    <w:rsid w:val="00F5087E"/>
    <w:rsid w:val="00F510D1"/>
    <w:rsid w:val="00F51BAB"/>
    <w:rsid w:val="00F535BE"/>
    <w:rsid w:val="00F54674"/>
    <w:rsid w:val="00F547D3"/>
    <w:rsid w:val="00F56336"/>
    <w:rsid w:val="00F5743B"/>
    <w:rsid w:val="00F57685"/>
    <w:rsid w:val="00F63F63"/>
    <w:rsid w:val="00F64C95"/>
    <w:rsid w:val="00F742D7"/>
    <w:rsid w:val="00F75E96"/>
    <w:rsid w:val="00F82B49"/>
    <w:rsid w:val="00F87B50"/>
    <w:rsid w:val="00F9439A"/>
    <w:rsid w:val="00FA00A0"/>
    <w:rsid w:val="00FA02CA"/>
    <w:rsid w:val="00FA032F"/>
    <w:rsid w:val="00FA3FB7"/>
    <w:rsid w:val="00FA5D08"/>
    <w:rsid w:val="00FB2CDB"/>
    <w:rsid w:val="00FB5A37"/>
    <w:rsid w:val="00FB7793"/>
    <w:rsid w:val="00FC18AA"/>
    <w:rsid w:val="00FC215C"/>
    <w:rsid w:val="00FC3E63"/>
    <w:rsid w:val="00FC6351"/>
    <w:rsid w:val="00FC68B7"/>
    <w:rsid w:val="00FD053A"/>
    <w:rsid w:val="00FD3C5D"/>
    <w:rsid w:val="00FD3E70"/>
    <w:rsid w:val="00FD6B2B"/>
    <w:rsid w:val="00FE2A4F"/>
    <w:rsid w:val="00FE326D"/>
    <w:rsid w:val="00FE3EEA"/>
    <w:rsid w:val="00FE4618"/>
    <w:rsid w:val="00FF03BB"/>
    <w:rsid w:val="00FF071A"/>
    <w:rsid w:val="00FF2D01"/>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086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qFormat/>
    <w:rsid w:val="00A8523D"/>
    <w:rPr>
      <w:rFonts w:ascii="Times New Roman" w:hAnsi="Times New Roman"/>
      <w:sz w:val="18"/>
      <w:vertAlign w:val="superscript"/>
    </w:rPr>
  </w:style>
  <w:style w:type="paragraph" w:styleId="FootnoteText">
    <w:name w:val="footnote text"/>
    <w:aliases w:val="5_G"/>
    <w:basedOn w:val="Normal"/>
    <w:link w:val="FootnoteTextCh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uiPriority w:val="99"/>
    <w:rPr>
      <w:sz w:val="6"/>
    </w:rPr>
  </w:style>
  <w:style w:type="paragraph" w:styleId="CommentText">
    <w:name w:val="annotation text"/>
    <w:basedOn w:val="Normal"/>
    <w:link w:val="CommentTextChar"/>
    <w:uiPriority w:val="99"/>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uiPriority w:val="99"/>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table" w:styleId="ListTable6Colorful">
    <w:name w:val="List Table 6 Colorful"/>
    <w:basedOn w:val="Table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UnresolvedMention">
    <w:name w:val="Unresolved Mention"/>
    <w:basedOn w:val="DefaultParagraphFon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DefaultParagraphFon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 w:id="209088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customXml/itemProps2.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3.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5D5BFA-643B-4B84-82A4-49E7BE3E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173</TotalTime>
  <Pages>8</Pages>
  <Words>2713</Words>
  <Characters>15466</Characters>
  <Application>Microsoft Office Word</Application>
  <DocSecurity>0</DocSecurity>
  <Lines>128</Lines>
  <Paragraphs>36</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35</cp:revision>
  <cp:lastPrinted>2021-06-15T10:55:00Z</cp:lastPrinted>
  <dcterms:created xsi:type="dcterms:W3CDTF">2021-06-23T17:12:00Z</dcterms:created>
  <dcterms:modified xsi:type="dcterms:W3CDTF">2021-06-25T08:56:00Z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ies>
</file>