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E2D1AD2"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AF04FA">
              <w:rPr>
                <w:b/>
                <w:sz w:val="40"/>
                <w:szCs w:val="40"/>
              </w:rPr>
              <w:t>2</w:t>
            </w:r>
            <w:r w:rsidR="007A2B3F">
              <w:rPr>
                <w:b/>
                <w:sz w:val="40"/>
                <w:szCs w:val="40"/>
              </w:rPr>
              <w:t>6</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573AF5F4"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493651">
              <w:rPr>
                <w:b/>
              </w:rPr>
              <w:t>2</w:t>
            </w:r>
            <w:r w:rsidR="00341135">
              <w:rPr>
                <w:b/>
              </w:rPr>
              <w:t>3</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76F10D06" w:rsidR="00006E29" w:rsidRPr="00E44D34" w:rsidRDefault="00006E29" w:rsidP="00597048">
            <w:pPr>
              <w:rPr>
                <w:b/>
              </w:rPr>
            </w:pPr>
            <w:r w:rsidRPr="00345772">
              <w:t>Geneva, 28 June-2 July 2021</w:t>
            </w:r>
            <w:r w:rsidRPr="00345772">
              <w:br/>
            </w:r>
            <w:r w:rsidRPr="00345772">
              <w:rPr>
                <w:lang w:val="en-US"/>
              </w:rPr>
              <w:t xml:space="preserve">Item </w:t>
            </w:r>
            <w:r w:rsidR="00F413C7">
              <w:rPr>
                <w:lang w:val="en-US"/>
              </w:rPr>
              <w:t>6 (b)</w:t>
            </w:r>
            <w:r w:rsidRPr="00345772">
              <w:rPr>
                <w:lang w:val="en-US"/>
              </w:rPr>
              <w:t xml:space="preserve"> of the provisional agenda</w:t>
            </w:r>
            <w:r>
              <w:rPr>
                <w:lang w:val="en-US"/>
              </w:rPr>
              <w:br/>
            </w:r>
            <w:r w:rsidR="005A5BDC" w:rsidRPr="009E2158">
              <w:rPr>
                <w:b/>
                <w:bCs/>
              </w:rPr>
              <w:t>Miscellaneous proposals for amendments to the Model Regulations</w:t>
            </w:r>
            <w:r w:rsidR="005A5BDC" w:rsidRPr="009E2158">
              <w:rPr>
                <w:b/>
                <w:bCs/>
              </w:rPr>
              <w:br/>
              <w:t xml:space="preserve">on the Transport of Dangerous Goods: </w:t>
            </w:r>
            <w:r w:rsidR="009E2158" w:rsidRPr="009E2158">
              <w:rPr>
                <w:b/>
                <w:bCs/>
              </w:rPr>
              <w:t>packagings including the use of recycled plastics material</w:t>
            </w:r>
          </w:p>
        </w:tc>
      </w:tr>
    </w:tbl>
    <w:p w14:paraId="67A305A6" w14:textId="56CB1D19" w:rsidR="00862739" w:rsidRPr="000F5ECF" w:rsidRDefault="00862739" w:rsidP="00862739">
      <w:pPr>
        <w:pStyle w:val="HChG"/>
        <w:rPr>
          <w:lang w:val="en-GB"/>
        </w:rPr>
      </w:pPr>
      <w:r>
        <w:tab/>
      </w:r>
      <w:r>
        <w:tab/>
      </w:r>
      <w:r w:rsidRPr="000F5ECF">
        <w:rPr>
          <w:lang w:val="en-GB"/>
        </w:rPr>
        <w:t xml:space="preserve">Comments on </w:t>
      </w:r>
      <w:r w:rsidR="009E2158" w:rsidRPr="000F5ECF">
        <w:rPr>
          <w:lang w:val="en-GB"/>
        </w:rPr>
        <w:t xml:space="preserve">informal document </w:t>
      </w:r>
      <w:r w:rsidRPr="000F5ECF">
        <w:rPr>
          <w:lang w:val="en-GB"/>
        </w:rPr>
        <w:t xml:space="preserve">INF.6 </w:t>
      </w:r>
      <w:r w:rsidR="009E2158" w:rsidRPr="000F5ECF">
        <w:rPr>
          <w:lang w:val="en-GB"/>
        </w:rPr>
        <w:t>(58</w:t>
      </w:r>
      <w:r w:rsidR="009E2158" w:rsidRPr="000F5ECF">
        <w:rPr>
          <w:vertAlign w:val="superscript"/>
          <w:lang w:val="en-GB"/>
        </w:rPr>
        <w:t>th</w:t>
      </w:r>
      <w:r w:rsidR="009E2158" w:rsidRPr="000F5ECF">
        <w:rPr>
          <w:lang w:val="en-GB"/>
        </w:rPr>
        <w:t xml:space="preserve"> session) </w:t>
      </w:r>
      <w:r w:rsidRPr="000F5ECF">
        <w:rPr>
          <w:lang w:val="en-GB"/>
        </w:rPr>
        <w:t>on regulatory aspects on the use of recycled plastics</w:t>
      </w:r>
    </w:p>
    <w:p w14:paraId="741CA870" w14:textId="77777777" w:rsidR="00862739" w:rsidRPr="000F5ECF" w:rsidRDefault="00862739" w:rsidP="00862739">
      <w:pPr>
        <w:pStyle w:val="H1G"/>
      </w:pPr>
      <w:r w:rsidRPr="000F5ECF">
        <w:tab/>
      </w:r>
      <w:r w:rsidRPr="000F5ECF">
        <w:tab/>
        <w:t>Transmitted by the International Confederation of Container Reconditioners (ICCR), the International Council of Intermediate Bulk Container Associations (ICIBCA) and the International Confederation of Plastics Packaging Manufacturers (ICPP)</w:t>
      </w:r>
    </w:p>
    <w:p w14:paraId="0A76C98D" w14:textId="77777777" w:rsidR="00862739" w:rsidRPr="000F5ECF" w:rsidRDefault="00862739" w:rsidP="009E2158">
      <w:pPr>
        <w:pStyle w:val="HChG"/>
        <w:rPr>
          <w:bCs/>
          <w:vertAlign w:val="superscript"/>
          <w:lang w:val="en-GB"/>
        </w:rPr>
      </w:pPr>
      <w:r w:rsidRPr="000F5ECF">
        <w:rPr>
          <w:lang w:val="en-GB"/>
        </w:rPr>
        <w:tab/>
      </w:r>
      <w:r w:rsidRPr="000F5ECF">
        <w:rPr>
          <w:lang w:val="en-GB"/>
        </w:rPr>
        <w:tab/>
        <w:t>Introduction</w:t>
      </w:r>
    </w:p>
    <w:p w14:paraId="0A1ED941" w14:textId="3B1D52B2" w:rsidR="00862739" w:rsidRPr="000F5ECF" w:rsidRDefault="00862739" w:rsidP="00862739">
      <w:pPr>
        <w:pStyle w:val="SingleTxtG"/>
        <w:rPr>
          <w:lang w:val="en-GB"/>
        </w:rPr>
      </w:pPr>
      <w:r w:rsidRPr="000F5ECF">
        <w:rPr>
          <w:lang w:val="en-GB"/>
        </w:rPr>
        <w:tab/>
        <w:t>1.</w:t>
      </w:r>
      <w:r w:rsidRPr="000F5ECF">
        <w:rPr>
          <w:lang w:val="en-GB"/>
        </w:rPr>
        <w:tab/>
        <w:t>For packagings authorized to be made of suitable plastic material which may include recycled plastics, there is no readily apparent need for additional marking from a transport safety perspective. However, all packaging</w:t>
      </w:r>
      <w:r w:rsidR="004D5B76" w:rsidRPr="000F5ECF">
        <w:rPr>
          <w:lang w:val="en-GB"/>
        </w:rPr>
        <w:t>s</w:t>
      </w:r>
      <w:r w:rsidRPr="000F5ECF">
        <w:rPr>
          <w:lang w:val="en-GB"/>
        </w:rPr>
        <w:t xml:space="preserve"> should be correctly marked with the material from which it is made.</w:t>
      </w:r>
    </w:p>
    <w:p w14:paraId="5C813A79" w14:textId="77777777" w:rsidR="00862739" w:rsidRPr="000F5ECF" w:rsidRDefault="00862739" w:rsidP="00862739">
      <w:pPr>
        <w:pStyle w:val="SingleTxtG"/>
        <w:rPr>
          <w:lang w:val="en-GB"/>
        </w:rPr>
      </w:pPr>
      <w:r w:rsidRPr="000F5ECF">
        <w:rPr>
          <w:lang w:val="en-GB"/>
        </w:rPr>
        <w:t>2.</w:t>
      </w:r>
      <w:r w:rsidRPr="000F5ECF">
        <w:rPr>
          <w:lang w:val="en-GB"/>
        </w:rPr>
        <w:tab/>
        <w:t>Authorization to use “suitable plastic material” is longstanding, dating back to at least 1990. With no indication to the contrary, the industry has understood “suitable plastics material” to include suitable plastics material derived from recycled plastics.</w:t>
      </w:r>
    </w:p>
    <w:p w14:paraId="64AD2612" w14:textId="3135724E" w:rsidR="00862739" w:rsidRPr="000F5ECF" w:rsidRDefault="00862739" w:rsidP="00862739">
      <w:pPr>
        <w:pStyle w:val="SingleTxtG"/>
        <w:rPr>
          <w:lang w:val="en-GB"/>
        </w:rPr>
      </w:pPr>
      <w:r w:rsidRPr="000F5ECF">
        <w:rPr>
          <w:lang w:val="en-GB"/>
        </w:rPr>
        <w:tab/>
        <w:t>3.</w:t>
      </w:r>
      <w:r w:rsidRPr="000F5ECF">
        <w:rPr>
          <w:lang w:val="en-GB"/>
        </w:rPr>
        <w:tab/>
        <w:t>Different from plastic packagings subject to the “recycled plastics material” definition in 1.2.1 (i.e. for single packagings including plastic drums and jerricans, and IBCs), other packagings that are authorized to be made from “suitable plastics material” are generally limited to ones used for solid materials or serve as the outer packaging for a combination packaging. Release from these packagings of the authorized solids or authorized contents of inner packagings generally poses a lower degree of transport risk. For this reason, the scope of design type testing for these packagings is already reduced today.</w:t>
      </w:r>
    </w:p>
    <w:p w14:paraId="619A72E1" w14:textId="2E1644E2" w:rsidR="00862739" w:rsidRPr="000F5ECF" w:rsidRDefault="00862739" w:rsidP="00862739">
      <w:pPr>
        <w:pStyle w:val="SingleTxtG"/>
        <w:rPr>
          <w:lang w:val="en-GB"/>
        </w:rPr>
      </w:pPr>
      <w:r w:rsidRPr="000F5ECF">
        <w:rPr>
          <w:lang w:val="en-GB"/>
        </w:rPr>
        <w:tab/>
        <w:t>4.</w:t>
      </w:r>
      <w:r w:rsidRPr="000F5ECF">
        <w:rPr>
          <w:lang w:val="en-GB"/>
        </w:rPr>
        <w:tab/>
        <w:t xml:space="preserve">Further, the basic principle of a performance-oriented standard is to define a design type with necessary detail, to test the performance of that design type, to record the results of this testing, and overall to utilize quality assurance so that the packaging produced is consistent with the original design. </w:t>
      </w:r>
      <w:proofErr w:type="gramStart"/>
      <w:r w:rsidRPr="000F5ECF">
        <w:rPr>
          <w:lang w:val="en-GB"/>
        </w:rPr>
        <w:t>All of</w:t>
      </w:r>
      <w:proofErr w:type="gramEnd"/>
      <w:r w:rsidRPr="000F5ECF">
        <w:rPr>
          <w:lang w:val="en-GB"/>
        </w:rPr>
        <w:t xml:space="preserve"> this activity including assurance of the quality of the “suitable plastics material” is subject to approval by the </w:t>
      </w:r>
      <w:r w:rsidR="00670EF0" w:rsidRPr="000F5ECF">
        <w:rPr>
          <w:lang w:val="en-GB"/>
        </w:rPr>
        <w:t>c</w:t>
      </w:r>
      <w:r w:rsidRPr="000F5ECF">
        <w:rPr>
          <w:lang w:val="en-GB"/>
        </w:rPr>
        <w:t xml:space="preserve">ompetent </w:t>
      </w:r>
      <w:r w:rsidR="00670EF0" w:rsidRPr="000F5ECF">
        <w:rPr>
          <w:lang w:val="en-GB"/>
        </w:rPr>
        <w:t>a</w:t>
      </w:r>
      <w:r w:rsidRPr="000F5ECF">
        <w:rPr>
          <w:lang w:val="en-GB"/>
        </w:rPr>
        <w:t>uthority. This approach has enabled governments and industry throughout the world to abandon prescriptive specifications, thereby facilitating commerce without losing the safety record that had been achieved with specifications.</w:t>
      </w:r>
    </w:p>
    <w:p w14:paraId="7D36029E" w14:textId="2312C915" w:rsidR="00862739" w:rsidRPr="000F5ECF" w:rsidRDefault="00862739" w:rsidP="00862739">
      <w:pPr>
        <w:pStyle w:val="SingleTxtG"/>
        <w:rPr>
          <w:i/>
          <w:iCs/>
          <w:lang w:val="en-GB"/>
        </w:rPr>
      </w:pPr>
      <w:r w:rsidRPr="000F5ECF">
        <w:rPr>
          <w:lang w:val="en-GB"/>
        </w:rPr>
        <w:t>5.</w:t>
      </w:r>
      <w:r w:rsidRPr="000F5ECF">
        <w:rPr>
          <w:lang w:val="en-GB"/>
        </w:rPr>
        <w:tab/>
      </w:r>
      <w:r w:rsidR="00654F5F">
        <w:rPr>
          <w:lang w:val="en-GB"/>
        </w:rPr>
        <w:t>Informal</w:t>
      </w:r>
      <w:r w:rsidR="003F6DE2">
        <w:rPr>
          <w:lang w:val="en-GB"/>
        </w:rPr>
        <w:t xml:space="preserve"> document </w:t>
      </w:r>
      <w:r w:rsidRPr="000F5ECF">
        <w:rPr>
          <w:lang w:val="en-GB"/>
        </w:rPr>
        <w:t xml:space="preserve">INF.6 appears to seek a reversal of this successful program, by establishing a revised definition of “suitable plastics material” to specify new requirements with respect to recycled plastics content for certain packagings. </w:t>
      </w:r>
      <w:r w:rsidR="007C2503">
        <w:rPr>
          <w:lang w:val="en-GB"/>
        </w:rPr>
        <w:t>T</w:t>
      </w:r>
      <w:r w:rsidRPr="000F5ECF">
        <w:rPr>
          <w:lang w:val="en-GB"/>
        </w:rPr>
        <w:t>his approach appears</w:t>
      </w:r>
      <w:r w:rsidR="00046288">
        <w:rPr>
          <w:lang w:val="en-GB"/>
        </w:rPr>
        <w:t xml:space="preserve"> to be</w:t>
      </w:r>
      <w:r w:rsidRPr="000F5ECF">
        <w:rPr>
          <w:lang w:val="en-GB"/>
        </w:rPr>
        <w:t xml:space="preserve"> </w:t>
      </w:r>
      <w:r w:rsidR="00046288">
        <w:rPr>
          <w:lang w:val="en-GB"/>
        </w:rPr>
        <w:t xml:space="preserve">partially </w:t>
      </w:r>
      <w:r w:rsidRPr="000F5ECF">
        <w:rPr>
          <w:lang w:val="en-GB"/>
        </w:rPr>
        <w:t xml:space="preserve">based upon a fear that manufacturers will incorporate sub-standard recycled materials when making new packaging. </w:t>
      </w:r>
      <w:r w:rsidR="00C52DE6">
        <w:rPr>
          <w:lang w:val="en-GB"/>
        </w:rPr>
        <w:t>W</w:t>
      </w:r>
      <w:r w:rsidRPr="000F5ECF">
        <w:rPr>
          <w:lang w:val="en-GB"/>
        </w:rPr>
        <w:t>e deny the basis for such a concern. Makers of dangerous goods packaging, under the existing definitions, must produce units that meet the defined design type and will perform as that design type has been tested.</w:t>
      </w:r>
    </w:p>
    <w:p w14:paraId="1C0F6249" w14:textId="3323D34F" w:rsidR="00862739" w:rsidRPr="000F5ECF" w:rsidRDefault="00862739" w:rsidP="00862739">
      <w:pPr>
        <w:pStyle w:val="SingleTxtG"/>
        <w:rPr>
          <w:lang w:val="en-GB"/>
        </w:rPr>
      </w:pPr>
      <w:r w:rsidRPr="000F5ECF">
        <w:rPr>
          <w:lang w:val="en-GB"/>
        </w:rPr>
        <w:lastRenderedPageBreak/>
        <w:tab/>
        <w:t>6.</w:t>
      </w:r>
      <w:r w:rsidRPr="000F5ECF">
        <w:rPr>
          <w:lang w:val="en-GB"/>
        </w:rPr>
        <w:tab/>
        <w:t xml:space="preserve">The associations transmitting this comment believe the existing </w:t>
      </w:r>
      <w:r w:rsidR="00A63ADB">
        <w:rPr>
          <w:lang w:val="en-GB"/>
        </w:rPr>
        <w:t xml:space="preserve">UN </w:t>
      </w:r>
      <w:r w:rsidRPr="000F5ECF">
        <w:rPr>
          <w:lang w:val="en-GB"/>
        </w:rPr>
        <w:t xml:space="preserve">Model Regulations are sufficient to maintain the level of safety </w:t>
      </w:r>
      <w:r w:rsidR="00232408">
        <w:rPr>
          <w:lang w:val="en-GB"/>
        </w:rPr>
        <w:t xml:space="preserve">that is </w:t>
      </w:r>
      <w:r w:rsidRPr="000F5ECF">
        <w:rPr>
          <w:lang w:val="en-GB"/>
        </w:rPr>
        <w:t>experience</w:t>
      </w:r>
      <w:r w:rsidR="00232408">
        <w:rPr>
          <w:lang w:val="en-GB"/>
        </w:rPr>
        <w:t>d</w:t>
      </w:r>
      <w:r w:rsidRPr="000F5ECF">
        <w:rPr>
          <w:lang w:val="en-GB"/>
        </w:rPr>
        <w:t xml:space="preserve"> today, without revising the definition of suitable plastics material.</w:t>
      </w:r>
    </w:p>
    <w:p w14:paraId="153A39CD" w14:textId="50A03562" w:rsidR="00862739" w:rsidRPr="000F5ECF" w:rsidRDefault="00862739" w:rsidP="00862739">
      <w:pPr>
        <w:pStyle w:val="HChG"/>
        <w:rPr>
          <w:lang w:val="en-GB"/>
        </w:rPr>
      </w:pPr>
      <w:r w:rsidRPr="000F5ECF">
        <w:rPr>
          <w:lang w:val="en-GB"/>
        </w:rPr>
        <w:tab/>
      </w:r>
      <w:r w:rsidRPr="000F5ECF">
        <w:rPr>
          <w:lang w:val="en-GB"/>
        </w:rPr>
        <w:tab/>
        <w:t xml:space="preserve">Answers to the questions in </w:t>
      </w:r>
      <w:bookmarkStart w:id="0" w:name="_Hlk75291963"/>
      <w:r w:rsidR="006274A4" w:rsidRPr="000F5ECF">
        <w:rPr>
          <w:lang w:val="en-GB"/>
        </w:rPr>
        <w:t xml:space="preserve">informal document </w:t>
      </w:r>
      <w:bookmarkEnd w:id="0"/>
      <w:r w:rsidRPr="000F5ECF">
        <w:rPr>
          <w:lang w:val="en-GB"/>
        </w:rPr>
        <w:t>INF.6</w:t>
      </w:r>
      <w:r w:rsidR="006274A4" w:rsidRPr="000F5ECF">
        <w:rPr>
          <w:lang w:val="en-GB"/>
        </w:rPr>
        <w:t xml:space="preserve"> </w:t>
      </w:r>
      <w:r w:rsidR="006274A4" w:rsidRPr="000F5ECF">
        <w:rPr>
          <w:lang w:val="en-GB"/>
        </w:rPr>
        <w:br/>
        <w:t>(58</w:t>
      </w:r>
      <w:r w:rsidR="006274A4" w:rsidRPr="000F5ECF">
        <w:rPr>
          <w:vertAlign w:val="superscript"/>
          <w:lang w:val="en-GB"/>
        </w:rPr>
        <w:t>th</w:t>
      </w:r>
      <w:r w:rsidR="006274A4" w:rsidRPr="000F5ECF">
        <w:rPr>
          <w:lang w:val="en-GB"/>
        </w:rPr>
        <w:t xml:space="preserve"> session)</w:t>
      </w:r>
    </w:p>
    <w:p w14:paraId="75C8388C" w14:textId="7488A9B3" w:rsidR="00862739" w:rsidRPr="000F5ECF" w:rsidRDefault="00862739" w:rsidP="00862739">
      <w:pPr>
        <w:pStyle w:val="SingleTxtG"/>
        <w:rPr>
          <w:lang w:val="en-GB"/>
        </w:rPr>
      </w:pPr>
      <w:r w:rsidRPr="000F5ECF">
        <w:rPr>
          <w:lang w:val="en-GB"/>
        </w:rPr>
        <w:tab/>
        <w:t>7.</w:t>
      </w:r>
      <w:r w:rsidRPr="000F5ECF">
        <w:rPr>
          <w:lang w:val="en-GB"/>
        </w:rPr>
        <w:tab/>
        <w:t xml:space="preserve">In conclusion, we answer the questions raised in </w:t>
      </w:r>
      <w:r w:rsidR="00E75286" w:rsidRPr="00E75286">
        <w:rPr>
          <w:lang w:val="en-GB"/>
        </w:rPr>
        <w:t xml:space="preserve">informal document </w:t>
      </w:r>
      <w:r w:rsidRPr="000F5ECF">
        <w:rPr>
          <w:lang w:val="en-GB"/>
        </w:rPr>
        <w:t>INF.6 as follows:</w:t>
      </w:r>
    </w:p>
    <w:p w14:paraId="1D2E5337" w14:textId="77777777" w:rsidR="00862739" w:rsidRPr="000F5ECF" w:rsidRDefault="00862739" w:rsidP="006274A4">
      <w:pPr>
        <w:pStyle w:val="Bullet1G"/>
        <w:rPr>
          <w:i/>
          <w:iCs/>
        </w:rPr>
      </w:pPr>
      <w:r w:rsidRPr="000F5ECF">
        <w:rPr>
          <w:i/>
          <w:iCs/>
        </w:rPr>
        <w:t>“Suitable plastics material” is a broad and non-specific term and can be interpreted quite differently. Should it be more clearly defined when plastics material can be considered as suitable?</w:t>
      </w:r>
    </w:p>
    <w:p w14:paraId="153B1E4E" w14:textId="6F864996" w:rsidR="00862739" w:rsidRPr="000F5ECF" w:rsidRDefault="00862739" w:rsidP="00862739">
      <w:pPr>
        <w:pStyle w:val="SingleTxtG"/>
        <w:ind w:left="1701"/>
        <w:rPr>
          <w:lang w:val="en-GB"/>
        </w:rPr>
      </w:pPr>
      <w:r w:rsidRPr="000F5ECF">
        <w:rPr>
          <w:lang w:val="en-GB"/>
        </w:rPr>
        <w:t xml:space="preserve">No. Suitable plastics material can be virgin or recycled plastics material and </w:t>
      </w:r>
      <w:r w:rsidR="009F4AE7">
        <w:rPr>
          <w:lang w:val="en-GB"/>
        </w:rPr>
        <w:t>shall</w:t>
      </w:r>
      <w:r w:rsidRPr="000F5ECF">
        <w:rPr>
          <w:lang w:val="en-GB"/>
        </w:rPr>
        <w:t xml:space="preserve"> fulfil the respective requirements for each packaging as currently </w:t>
      </w:r>
      <w:r w:rsidR="006A531B">
        <w:rPr>
          <w:lang w:val="en-GB"/>
        </w:rPr>
        <w:t>requir</w:t>
      </w:r>
      <w:r w:rsidRPr="000F5ECF">
        <w:rPr>
          <w:lang w:val="en-GB"/>
        </w:rPr>
        <w:t xml:space="preserve">ed by the </w:t>
      </w:r>
      <w:r w:rsidR="00BE0E70">
        <w:rPr>
          <w:lang w:val="en-GB"/>
        </w:rPr>
        <w:t xml:space="preserve">UN </w:t>
      </w:r>
      <w:r w:rsidRPr="000F5ECF">
        <w:rPr>
          <w:lang w:val="en-GB"/>
        </w:rPr>
        <w:t>Model Regulations.</w:t>
      </w:r>
    </w:p>
    <w:p w14:paraId="44086535" w14:textId="77777777" w:rsidR="00862739" w:rsidRPr="000F5ECF" w:rsidRDefault="00862739" w:rsidP="006274A4">
      <w:pPr>
        <w:pStyle w:val="Bullet1G"/>
        <w:rPr>
          <w:i/>
          <w:iCs/>
        </w:rPr>
      </w:pPr>
      <w:r w:rsidRPr="000F5ECF">
        <w:rPr>
          <w:i/>
          <w:iCs/>
        </w:rPr>
        <w:t>Depending on what is defined to be “suitable plastics material”, is it deemed necessary to revise what is to be understood as “recycled plastics material”?</w:t>
      </w:r>
    </w:p>
    <w:p w14:paraId="111F8DB4" w14:textId="77777777" w:rsidR="00862739" w:rsidRPr="000F5ECF" w:rsidRDefault="00862739" w:rsidP="00862739">
      <w:pPr>
        <w:pStyle w:val="SingleTxtG"/>
        <w:ind w:left="1701"/>
        <w:rPr>
          <w:lang w:val="en-GB"/>
        </w:rPr>
      </w:pPr>
      <w:r w:rsidRPr="000F5ECF">
        <w:rPr>
          <w:lang w:val="en-GB"/>
        </w:rPr>
        <w:t xml:space="preserve">No. The definition of “recycled plastic material” should only be revised </w:t>
      </w:r>
      <w:proofErr w:type="gramStart"/>
      <w:r w:rsidRPr="000F5ECF">
        <w:rPr>
          <w:lang w:val="en-GB"/>
        </w:rPr>
        <w:t>with regard to</w:t>
      </w:r>
      <w:proofErr w:type="gramEnd"/>
      <w:r w:rsidRPr="000F5ECF">
        <w:rPr>
          <w:lang w:val="en-GB"/>
        </w:rPr>
        <w:t xml:space="preserve"> the testing of the packagings made of recycled plastics material.</w:t>
      </w:r>
    </w:p>
    <w:p w14:paraId="4EB5E806" w14:textId="77777777" w:rsidR="00862739" w:rsidRPr="000F5ECF" w:rsidRDefault="00862739" w:rsidP="006274A4">
      <w:pPr>
        <w:pStyle w:val="Bullet1G"/>
        <w:rPr>
          <w:i/>
          <w:iCs/>
        </w:rPr>
      </w:pPr>
      <w:r w:rsidRPr="000F5ECF">
        <w:rPr>
          <w:i/>
          <w:iCs/>
        </w:rPr>
        <w:t xml:space="preserve">Is solely a performance based approach </w:t>
      </w:r>
      <w:proofErr w:type="gramStart"/>
      <w:r w:rsidRPr="000F5ECF">
        <w:rPr>
          <w:i/>
          <w:iCs/>
        </w:rPr>
        <w:t>on the basis of</w:t>
      </w:r>
      <w:proofErr w:type="gramEnd"/>
      <w:r w:rsidRPr="000F5ECF">
        <w:rPr>
          <w:i/>
          <w:iCs/>
        </w:rPr>
        <w:t xml:space="preserve"> prototype-testing sufficient to determine whether recycled plastics material is suitable? Or, should criteria on the source material be included to determine this?</w:t>
      </w:r>
    </w:p>
    <w:p w14:paraId="339307B9" w14:textId="16521F8A" w:rsidR="00862739" w:rsidRPr="000F5ECF" w:rsidRDefault="00862739" w:rsidP="00862739">
      <w:pPr>
        <w:pStyle w:val="SingleTxtG"/>
        <w:ind w:left="1701"/>
        <w:rPr>
          <w:lang w:val="en-GB"/>
        </w:rPr>
      </w:pPr>
      <w:r w:rsidRPr="000F5ECF">
        <w:rPr>
          <w:lang w:val="en-GB"/>
        </w:rPr>
        <w:t xml:space="preserve">As already stated, the performance-based approach is sufficient, as manufacturers ensure through the quality assurance </w:t>
      </w:r>
      <w:r w:rsidR="00D41FF4">
        <w:rPr>
          <w:lang w:val="en-GB"/>
        </w:rPr>
        <w:t xml:space="preserve">(QA) </w:t>
      </w:r>
      <w:r w:rsidRPr="000F5ECF">
        <w:rPr>
          <w:lang w:val="en-GB"/>
        </w:rPr>
        <w:t>programme that the properties present at the design type approval of the packaging are also consistent with those of the packaging subsequently produced. This includes the properties of the recycled material as well as, for example, the correct setting of the production lines. The QA programme is also approved by the competent authority. The approval test is performed already with recycled plastic material and not with virgin material!</w:t>
      </w:r>
    </w:p>
    <w:p w14:paraId="40455A89" w14:textId="77777777" w:rsidR="00862739" w:rsidRPr="000F5ECF" w:rsidRDefault="00862739" w:rsidP="006274A4">
      <w:pPr>
        <w:pStyle w:val="Bullet1G"/>
        <w:rPr>
          <w:i/>
          <w:iCs/>
        </w:rPr>
      </w:pPr>
      <w:r w:rsidRPr="000F5ECF">
        <w:rPr>
          <w:i/>
          <w:iCs/>
        </w:rPr>
        <w:t>Should all types of plastics packaging for dangerous goods be considered equal as far as concerns the use of recycled material or is an approach based on the type of packaging preferred? Additionally, is an approach preferred based on the contents these packagings are intended to hold (e.g. solid vs. liquid contents)?</w:t>
      </w:r>
    </w:p>
    <w:p w14:paraId="3FAF0752" w14:textId="77777777" w:rsidR="00862739" w:rsidRPr="000F5ECF" w:rsidRDefault="00862739" w:rsidP="00862739">
      <w:pPr>
        <w:pStyle w:val="SingleTxtG"/>
        <w:ind w:left="1701"/>
        <w:rPr>
          <w:lang w:val="en-GB"/>
        </w:rPr>
      </w:pPr>
      <w:r w:rsidRPr="000F5ECF">
        <w:rPr>
          <w:lang w:val="en-GB"/>
        </w:rPr>
        <w:t>As already mentioned, there are different requirements that determine the method and scope of the design type test, depending on whether liquids or solids are to be transported. This distinction is also sufficient when using recycled plastics material.</w:t>
      </w:r>
    </w:p>
    <w:p w14:paraId="200D484B" w14:textId="77777777" w:rsidR="00862739" w:rsidRPr="000F5ECF" w:rsidRDefault="00862739" w:rsidP="006274A4">
      <w:pPr>
        <w:pStyle w:val="Bullet1G"/>
        <w:rPr>
          <w:i/>
          <w:iCs/>
        </w:rPr>
      </w:pPr>
      <w:r w:rsidRPr="000F5ECF">
        <w:rPr>
          <w:i/>
          <w:iCs/>
        </w:rPr>
        <w:t>Is it necessary that all packaging made from recycled plastics material be marked to distinguish them from packaging made from virgin material?</w:t>
      </w:r>
    </w:p>
    <w:p w14:paraId="389B1C65" w14:textId="1FC4BE69" w:rsidR="00862739" w:rsidRPr="000F5ECF" w:rsidRDefault="00862739" w:rsidP="00862739">
      <w:pPr>
        <w:pStyle w:val="SingleTxtG"/>
        <w:ind w:left="1701"/>
        <w:rPr>
          <w:lang w:val="en-GB"/>
        </w:rPr>
      </w:pPr>
      <w:r w:rsidRPr="000F5ECF">
        <w:rPr>
          <w:lang w:val="en-GB"/>
        </w:rPr>
        <w:t>For packaging authorized to be made of suitable plastic material which may include recycled plastics, there is no readily apparent need for additional marking from a transport safety perspective. However, all packaging should be correctly marked with the material from which it is made.</w:t>
      </w:r>
    </w:p>
    <w:p w14:paraId="4A9B9926" w14:textId="317043E3" w:rsidR="00862739" w:rsidRPr="000F5ECF" w:rsidRDefault="00862739" w:rsidP="006274A4">
      <w:pPr>
        <w:pStyle w:val="Bullet1G"/>
        <w:rPr>
          <w:i/>
          <w:iCs/>
        </w:rPr>
      </w:pPr>
      <w:r w:rsidRPr="000F5ECF">
        <w:rPr>
          <w:i/>
          <w:iCs/>
        </w:rPr>
        <w:t>Should the more generalized use of recycled plastics for the manufacture of packagings intended for international transport of dangerous goods be regulated in the Model Regulations? Or, should this be left to the responsibility of the different competent authorities?</w:t>
      </w:r>
    </w:p>
    <w:p w14:paraId="4E4F25E3" w14:textId="03315C7C" w:rsidR="00862739" w:rsidRPr="000F5ECF" w:rsidRDefault="00862739" w:rsidP="00862739">
      <w:pPr>
        <w:pStyle w:val="SingleTxtG"/>
        <w:ind w:left="1701"/>
        <w:rPr>
          <w:lang w:val="en-GB"/>
        </w:rPr>
      </w:pPr>
      <w:r w:rsidRPr="000F5ECF">
        <w:rPr>
          <w:lang w:val="en-GB"/>
        </w:rPr>
        <w:t xml:space="preserve">We consider the current general approach to be sufficient, while bearing in mind the need to streamline existing requirements in </w:t>
      </w:r>
      <w:r w:rsidR="00CD2C73">
        <w:rPr>
          <w:lang w:val="en-GB"/>
        </w:rPr>
        <w:t xml:space="preserve">the </w:t>
      </w:r>
      <w:r w:rsidRPr="000F5ECF">
        <w:rPr>
          <w:lang w:val="en-GB"/>
        </w:rPr>
        <w:t>light of safety record of packagings made from recycled plastics and to improve the cost effectiveness of recycling.</w:t>
      </w:r>
    </w:p>
    <w:p w14:paraId="4D6D628F" w14:textId="36816FF1" w:rsidR="00862739" w:rsidRPr="000F5ECF" w:rsidRDefault="006274A4" w:rsidP="006274A4">
      <w:pPr>
        <w:spacing w:before="240"/>
        <w:jc w:val="center"/>
        <w:rPr>
          <w:u w:val="single"/>
        </w:rPr>
      </w:pPr>
      <w:r w:rsidRPr="000F5ECF">
        <w:rPr>
          <w:u w:val="single"/>
        </w:rPr>
        <w:tab/>
      </w:r>
      <w:r w:rsidRPr="000F5ECF">
        <w:rPr>
          <w:u w:val="single"/>
        </w:rPr>
        <w:tab/>
      </w:r>
      <w:r w:rsidRPr="000F5ECF">
        <w:rPr>
          <w:u w:val="single"/>
        </w:rPr>
        <w:tab/>
      </w:r>
    </w:p>
    <w:p w14:paraId="6BBD4D96" w14:textId="77777777" w:rsidR="007512DB" w:rsidRPr="000F5ECF" w:rsidRDefault="007512DB" w:rsidP="007512DB"/>
    <w:sectPr w:rsidR="007512DB" w:rsidRPr="000F5ECF"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0DDA0" w14:textId="77777777" w:rsidR="00C23BA5" w:rsidRDefault="00C23BA5"/>
  </w:endnote>
  <w:endnote w:type="continuationSeparator" w:id="0">
    <w:p w14:paraId="72FB7987" w14:textId="77777777" w:rsidR="00C23BA5" w:rsidRDefault="00C23BA5"/>
  </w:endnote>
  <w:endnote w:type="continuationNotice" w:id="1">
    <w:p w14:paraId="1B2A98A4" w14:textId="77777777" w:rsidR="00C23BA5" w:rsidRDefault="00C23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Pieddepage"/>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Pieddepage"/>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1FC84" w14:textId="77777777" w:rsidR="00C23BA5" w:rsidRPr="000B175B" w:rsidRDefault="00C23BA5" w:rsidP="000B175B">
      <w:pPr>
        <w:tabs>
          <w:tab w:val="right" w:pos="2155"/>
        </w:tabs>
        <w:spacing w:after="80"/>
        <w:ind w:left="680"/>
        <w:rPr>
          <w:u w:val="single"/>
        </w:rPr>
      </w:pPr>
      <w:r>
        <w:rPr>
          <w:u w:val="single"/>
        </w:rPr>
        <w:tab/>
      </w:r>
    </w:p>
  </w:footnote>
  <w:footnote w:type="continuationSeparator" w:id="0">
    <w:p w14:paraId="20622075" w14:textId="77777777" w:rsidR="00C23BA5" w:rsidRPr="00FC68B7" w:rsidRDefault="00C23BA5" w:rsidP="00FC68B7">
      <w:pPr>
        <w:tabs>
          <w:tab w:val="left" w:pos="2155"/>
        </w:tabs>
        <w:spacing w:after="80"/>
        <w:ind w:left="680"/>
        <w:rPr>
          <w:u w:val="single"/>
        </w:rPr>
      </w:pPr>
      <w:r>
        <w:rPr>
          <w:u w:val="single"/>
        </w:rPr>
        <w:tab/>
      </w:r>
    </w:p>
  </w:footnote>
  <w:footnote w:type="continuationNotice" w:id="1">
    <w:p w14:paraId="3083FEE4" w14:textId="77777777" w:rsidR="00C23BA5" w:rsidRDefault="00C23B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7F524A37"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87007">
      <w:rPr>
        <w:b/>
        <w:bCs/>
        <w:sz w:val="18"/>
        <w:szCs w:val="18"/>
      </w:rPr>
      <w:t>2</w:t>
    </w:r>
    <w:r w:rsidR="006274A4">
      <w:rPr>
        <w:b/>
        <w:bCs/>
        <w:sz w:val="18"/>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5ACC097A"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w:t>
    </w:r>
    <w:r w:rsidR="00787007">
      <w:rPr>
        <w:b/>
        <w:bCs/>
        <w:sz w:val="18"/>
        <w:szCs w:val="18"/>
      </w:rPr>
      <w:t>2</w:t>
    </w:r>
    <w:r w:rsidR="00550936">
      <w:rPr>
        <w:b/>
        <w:bCs/>
        <w:sz w:val="18"/>
        <w:szCs w:val="18"/>
      </w:rPr>
      <w:t>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4FEE1"/>
    <w:multiLevelType w:val="singleLevel"/>
    <w:tmpl w:val="1FC4FEE1"/>
    <w:lvl w:ilvl="0">
      <w:start w:val="1"/>
      <w:numFmt w:val="decimal"/>
      <w:lvlText w:val="%1."/>
      <w:lvlJc w:val="left"/>
      <w:pPr>
        <w:ind w:left="0" w:firstLine="0"/>
      </w:pPr>
    </w:lvl>
  </w:abstractNum>
  <w:abstractNum w:abstractNumId="15"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7"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18"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19"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1"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2" w15:restartNumberingAfterBreak="0">
    <w:nsid w:val="5BB92319"/>
    <w:multiLevelType w:val="hybridMultilevel"/>
    <w:tmpl w:val="A76A3F60"/>
    <w:lvl w:ilvl="0" w:tplc="7D88630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29" w15:restartNumberingAfterBreak="0">
    <w:nsid w:val="7D916FBD"/>
    <w:multiLevelType w:val="hybridMultilevel"/>
    <w:tmpl w:val="EED2B17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3"/>
  </w:num>
  <w:num w:numId="13">
    <w:abstractNumId w:val="10"/>
  </w:num>
  <w:num w:numId="14">
    <w:abstractNumId w:val="25"/>
  </w:num>
  <w:num w:numId="15">
    <w:abstractNumId w:val="27"/>
  </w:num>
  <w:num w:numId="16">
    <w:abstractNumId w:val="11"/>
  </w:num>
  <w:num w:numId="17">
    <w:abstractNumId w:val="15"/>
  </w:num>
  <w:num w:numId="18">
    <w:abstractNumId w:val="16"/>
  </w:num>
  <w:num w:numId="19">
    <w:abstractNumId w:val="14"/>
    <w:lvlOverride w:ilvl="0">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17"/>
  </w:num>
  <w:num w:numId="25">
    <w:abstractNumId w:val="26"/>
  </w:num>
  <w:num w:numId="26">
    <w:abstractNumId w:val="20"/>
  </w:num>
  <w:num w:numId="27">
    <w:abstractNumId w:val="2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2B85"/>
    <w:rsid w:val="00033414"/>
    <w:rsid w:val="0003375D"/>
    <w:rsid w:val="00043180"/>
    <w:rsid w:val="00045941"/>
    <w:rsid w:val="00046288"/>
    <w:rsid w:val="000504CE"/>
    <w:rsid w:val="00050922"/>
    <w:rsid w:val="00050F6B"/>
    <w:rsid w:val="00053492"/>
    <w:rsid w:val="000556F5"/>
    <w:rsid w:val="0005710C"/>
    <w:rsid w:val="000577F8"/>
    <w:rsid w:val="00057ABF"/>
    <w:rsid w:val="00060C1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95423"/>
    <w:rsid w:val="000A12E4"/>
    <w:rsid w:val="000A2236"/>
    <w:rsid w:val="000A35F2"/>
    <w:rsid w:val="000A3A48"/>
    <w:rsid w:val="000A4C38"/>
    <w:rsid w:val="000A4F3B"/>
    <w:rsid w:val="000B175B"/>
    <w:rsid w:val="000B3A0F"/>
    <w:rsid w:val="000B4919"/>
    <w:rsid w:val="000B6AD1"/>
    <w:rsid w:val="000B7AF2"/>
    <w:rsid w:val="000C0420"/>
    <w:rsid w:val="000C1ED8"/>
    <w:rsid w:val="000C5D4B"/>
    <w:rsid w:val="000C6F83"/>
    <w:rsid w:val="000C717F"/>
    <w:rsid w:val="000D0B8F"/>
    <w:rsid w:val="000D316D"/>
    <w:rsid w:val="000D481F"/>
    <w:rsid w:val="000D6D97"/>
    <w:rsid w:val="000D7830"/>
    <w:rsid w:val="000E0415"/>
    <w:rsid w:val="000E772F"/>
    <w:rsid w:val="000F0347"/>
    <w:rsid w:val="000F1D5E"/>
    <w:rsid w:val="000F24D4"/>
    <w:rsid w:val="000F52D6"/>
    <w:rsid w:val="000F5ECF"/>
    <w:rsid w:val="000F6A20"/>
    <w:rsid w:val="001016F4"/>
    <w:rsid w:val="0010461A"/>
    <w:rsid w:val="00115303"/>
    <w:rsid w:val="00117787"/>
    <w:rsid w:val="00117D0D"/>
    <w:rsid w:val="001207BB"/>
    <w:rsid w:val="00120B41"/>
    <w:rsid w:val="00121465"/>
    <w:rsid w:val="00121EB7"/>
    <w:rsid w:val="00123BFF"/>
    <w:rsid w:val="00124DB4"/>
    <w:rsid w:val="00126151"/>
    <w:rsid w:val="00131B10"/>
    <w:rsid w:val="00131D42"/>
    <w:rsid w:val="00133C50"/>
    <w:rsid w:val="001406F4"/>
    <w:rsid w:val="00140F48"/>
    <w:rsid w:val="001418B6"/>
    <w:rsid w:val="00146A01"/>
    <w:rsid w:val="00147935"/>
    <w:rsid w:val="001518B1"/>
    <w:rsid w:val="00161334"/>
    <w:rsid w:val="00161886"/>
    <w:rsid w:val="001633FB"/>
    <w:rsid w:val="00163A1B"/>
    <w:rsid w:val="00165735"/>
    <w:rsid w:val="001657D3"/>
    <w:rsid w:val="00167786"/>
    <w:rsid w:val="0017489D"/>
    <w:rsid w:val="00176D33"/>
    <w:rsid w:val="001802FD"/>
    <w:rsid w:val="00180633"/>
    <w:rsid w:val="00181019"/>
    <w:rsid w:val="0018162F"/>
    <w:rsid w:val="0018168F"/>
    <w:rsid w:val="001835BF"/>
    <w:rsid w:val="00184120"/>
    <w:rsid w:val="00184B86"/>
    <w:rsid w:val="00187513"/>
    <w:rsid w:val="001877D7"/>
    <w:rsid w:val="00193474"/>
    <w:rsid w:val="00195229"/>
    <w:rsid w:val="001A02A4"/>
    <w:rsid w:val="001A2D19"/>
    <w:rsid w:val="001A7113"/>
    <w:rsid w:val="001A752B"/>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175B"/>
    <w:rsid w:val="001E435D"/>
    <w:rsid w:val="001E797C"/>
    <w:rsid w:val="002015A3"/>
    <w:rsid w:val="00204550"/>
    <w:rsid w:val="002062DE"/>
    <w:rsid w:val="00207304"/>
    <w:rsid w:val="00211B12"/>
    <w:rsid w:val="00211B28"/>
    <w:rsid w:val="00211E0B"/>
    <w:rsid w:val="0021481D"/>
    <w:rsid w:val="00216B28"/>
    <w:rsid w:val="00221589"/>
    <w:rsid w:val="00221AC2"/>
    <w:rsid w:val="00224CD9"/>
    <w:rsid w:val="0022724D"/>
    <w:rsid w:val="002309A7"/>
    <w:rsid w:val="0023231C"/>
    <w:rsid w:val="00232408"/>
    <w:rsid w:val="00235381"/>
    <w:rsid w:val="002363DF"/>
    <w:rsid w:val="00237785"/>
    <w:rsid w:val="00237B15"/>
    <w:rsid w:val="00241178"/>
    <w:rsid w:val="00241466"/>
    <w:rsid w:val="002440E7"/>
    <w:rsid w:val="00244C52"/>
    <w:rsid w:val="00245792"/>
    <w:rsid w:val="00247570"/>
    <w:rsid w:val="00250078"/>
    <w:rsid w:val="00254330"/>
    <w:rsid w:val="00257C1E"/>
    <w:rsid w:val="00261B1B"/>
    <w:rsid w:val="00261B71"/>
    <w:rsid w:val="002621F5"/>
    <w:rsid w:val="002622A9"/>
    <w:rsid w:val="002708B5"/>
    <w:rsid w:val="002711B7"/>
    <w:rsid w:val="002725CA"/>
    <w:rsid w:val="00273A92"/>
    <w:rsid w:val="002766A5"/>
    <w:rsid w:val="00277896"/>
    <w:rsid w:val="00280EB7"/>
    <w:rsid w:val="00281F8C"/>
    <w:rsid w:val="00282699"/>
    <w:rsid w:val="00290234"/>
    <w:rsid w:val="002905C1"/>
    <w:rsid w:val="00293E31"/>
    <w:rsid w:val="002944C2"/>
    <w:rsid w:val="00294B51"/>
    <w:rsid w:val="00295C28"/>
    <w:rsid w:val="00295FEA"/>
    <w:rsid w:val="0029715E"/>
    <w:rsid w:val="002976CF"/>
    <w:rsid w:val="0029796E"/>
    <w:rsid w:val="002A0BD2"/>
    <w:rsid w:val="002A18AB"/>
    <w:rsid w:val="002A5B17"/>
    <w:rsid w:val="002A5B84"/>
    <w:rsid w:val="002B067A"/>
    <w:rsid w:val="002B1514"/>
    <w:rsid w:val="002B1CDA"/>
    <w:rsid w:val="002B4F9B"/>
    <w:rsid w:val="002C2E9A"/>
    <w:rsid w:val="002C7F25"/>
    <w:rsid w:val="002D2D04"/>
    <w:rsid w:val="002D44DB"/>
    <w:rsid w:val="002D59DD"/>
    <w:rsid w:val="002D5A85"/>
    <w:rsid w:val="002D5C7D"/>
    <w:rsid w:val="002E35BB"/>
    <w:rsid w:val="002F1760"/>
    <w:rsid w:val="002F415D"/>
    <w:rsid w:val="002F4CCA"/>
    <w:rsid w:val="002F68FD"/>
    <w:rsid w:val="00301284"/>
    <w:rsid w:val="003107FA"/>
    <w:rsid w:val="00313AC2"/>
    <w:rsid w:val="00313B8C"/>
    <w:rsid w:val="00315D73"/>
    <w:rsid w:val="00316FF9"/>
    <w:rsid w:val="003173F6"/>
    <w:rsid w:val="00321716"/>
    <w:rsid w:val="003229D8"/>
    <w:rsid w:val="003244D9"/>
    <w:rsid w:val="00327D0A"/>
    <w:rsid w:val="00337A32"/>
    <w:rsid w:val="00340E2C"/>
    <w:rsid w:val="00341135"/>
    <w:rsid w:val="0034404D"/>
    <w:rsid w:val="003517C3"/>
    <w:rsid w:val="00355502"/>
    <w:rsid w:val="00356BC7"/>
    <w:rsid w:val="00357A20"/>
    <w:rsid w:val="00360AC5"/>
    <w:rsid w:val="00365AA6"/>
    <w:rsid w:val="00372F06"/>
    <w:rsid w:val="00374B43"/>
    <w:rsid w:val="00382452"/>
    <w:rsid w:val="00384A0B"/>
    <w:rsid w:val="00391647"/>
    <w:rsid w:val="00391A13"/>
    <w:rsid w:val="0039260F"/>
    <w:rsid w:val="0039277A"/>
    <w:rsid w:val="00393B99"/>
    <w:rsid w:val="00396F6A"/>
    <w:rsid w:val="003972E0"/>
    <w:rsid w:val="003A1EC2"/>
    <w:rsid w:val="003A52D7"/>
    <w:rsid w:val="003A5A16"/>
    <w:rsid w:val="003A753E"/>
    <w:rsid w:val="003B0C98"/>
    <w:rsid w:val="003B236E"/>
    <w:rsid w:val="003B4EAD"/>
    <w:rsid w:val="003B5166"/>
    <w:rsid w:val="003C0657"/>
    <w:rsid w:val="003C1343"/>
    <w:rsid w:val="003C18C9"/>
    <w:rsid w:val="003C2CC4"/>
    <w:rsid w:val="003C4369"/>
    <w:rsid w:val="003C655D"/>
    <w:rsid w:val="003C6CFB"/>
    <w:rsid w:val="003D1BF8"/>
    <w:rsid w:val="003D23B5"/>
    <w:rsid w:val="003D293B"/>
    <w:rsid w:val="003D2F59"/>
    <w:rsid w:val="003D3E8D"/>
    <w:rsid w:val="003D4B23"/>
    <w:rsid w:val="003E6A6E"/>
    <w:rsid w:val="003F23A4"/>
    <w:rsid w:val="003F3A8A"/>
    <w:rsid w:val="003F54D8"/>
    <w:rsid w:val="003F5B52"/>
    <w:rsid w:val="003F6DE2"/>
    <w:rsid w:val="003F7FD8"/>
    <w:rsid w:val="00400408"/>
    <w:rsid w:val="004021B7"/>
    <w:rsid w:val="00403EC6"/>
    <w:rsid w:val="00406A80"/>
    <w:rsid w:val="00406CD4"/>
    <w:rsid w:val="00410600"/>
    <w:rsid w:val="004108CE"/>
    <w:rsid w:val="00415B93"/>
    <w:rsid w:val="00415BB6"/>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24DA"/>
    <w:rsid w:val="0046443A"/>
    <w:rsid w:val="00464FD2"/>
    <w:rsid w:val="004653B3"/>
    <w:rsid w:val="004654C4"/>
    <w:rsid w:val="004656A9"/>
    <w:rsid w:val="0046668F"/>
    <w:rsid w:val="0046773D"/>
    <w:rsid w:val="0046788D"/>
    <w:rsid w:val="004814C2"/>
    <w:rsid w:val="004822C0"/>
    <w:rsid w:val="0048304D"/>
    <w:rsid w:val="00484A9B"/>
    <w:rsid w:val="0049065C"/>
    <w:rsid w:val="00491861"/>
    <w:rsid w:val="0049211A"/>
    <w:rsid w:val="00492AF9"/>
    <w:rsid w:val="00493651"/>
    <w:rsid w:val="00494C77"/>
    <w:rsid w:val="00497291"/>
    <w:rsid w:val="00497711"/>
    <w:rsid w:val="004A004F"/>
    <w:rsid w:val="004A0602"/>
    <w:rsid w:val="004A1C42"/>
    <w:rsid w:val="004A3C15"/>
    <w:rsid w:val="004A52F4"/>
    <w:rsid w:val="004B18F0"/>
    <w:rsid w:val="004B25F8"/>
    <w:rsid w:val="004B2C9D"/>
    <w:rsid w:val="004B5939"/>
    <w:rsid w:val="004B73D6"/>
    <w:rsid w:val="004B7537"/>
    <w:rsid w:val="004C0BF6"/>
    <w:rsid w:val="004C39D0"/>
    <w:rsid w:val="004C4F1A"/>
    <w:rsid w:val="004C6D6D"/>
    <w:rsid w:val="004D27A5"/>
    <w:rsid w:val="004D5B76"/>
    <w:rsid w:val="004E0C5D"/>
    <w:rsid w:val="004E2CEA"/>
    <w:rsid w:val="004E460D"/>
    <w:rsid w:val="004E5DE8"/>
    <w:rsid w:val="004F4240"/>
    <w:rsid w:val="004F6D33"/>
    <w:rsid w:val="004F6DF4"/>
    <w:rsid w:val="004F7738"/>
    <w:rsid w:val="004F77CD"/>
    <w:rsid w:val="0050042A"/>
    <w:rsid w:val="00504855"/>
    <w:rsid w:val="00507CF1"/>
    <w:rsid w:val="005134A0"/>
    <w:rsid w:val="00515B3C"/>
    <w:rsid w:val="00522177"/>
    <w:rsid w:val="00526AFD"/>
    <w:rsid w:val="00527910"/>
    <w:rsid w:val="005318BF"/>
    <w:rsid w:val="00532D57"/>
    <w:rsid w:val="005420F2"/>
    <w:rsid w:val="00542505"/>
    <w:rsid w:val="005434D7"/>
    <w:rsid w:val="00547029"/>
    <w:rsid w:val="005470EF"/>
    <w:rsid w:val="005475D4"/>
    <w:rsid w:val="00550936"/>
    <w:rsid w:val="00550BA1"/>
    <w:rsid w:val="00552CEE"/>
    <w:rsid w:val="00555CDB"/>
    <w:rsid w:val="00555FEA"/>
    <w:rsid w:val="0056101B"/>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4815"/>
    <w:rsid w:val="0059682C"/>
    <w:rsid w:val="00597048"/>
    <w:rsid w:val="005A3F48"/>
    <w:rsid w:val="005A5BDC"/>
    <w:rsid w:val="005A6020"/>
    <w:rsid w:val="005A6301"/>
    <w:rsid w:val="005A64DD"/>
    <w:rsid w:val="005B09F0"/>
    <w:rsid w:val="005B0CED"/>
    <w:rsid w:val="005B3DB3"/>
    <w:rsid w:val="005B528A"/>
    <w:rsid w:val="005B6088"/>
    <w:rsid w:val="005B73FE"/>
    <w:rsid w:val="005C12D2"/>
    <w:rsid w:val="005C3490"/>
    <w:rsid w:val="005C4CB5"/>
    <w:rsid w:val="005D0C6C"/>
    <w:rsid w:val="005D1BB4"/>
    <w:rsid w:val="005D2A88"/>
    <w:rsid w:val="005E010D"/>
    <w:rsid w:val="005E0BF6"/>
    <w:rsid w:val="005E2425"/>
    <w:rsid w:val="005E28E0"/>
    <w:rsid w:val="005E3563"/>
    <w:rsid w:val="005E3AAD"/>
    <w:rsid w:val="005E5946"/>
    <w:rsid w:val="005E64CA"/>
    <w:rsid w:val="005E75CA"/>
    <w:rsid w:val="005F3A39"/>
    <w:rsid w:val="005F5C2F"/>
    <w:rsid w:val="005F6EEB"/>
    <w:rsid w:val="005F7BB1"/>
    <w:rsid w:val="00601F8F"/>
    <w:rsid w:val="00602490"/>
    <w:rsid w:val="00603E3C"/>
    <w:rsid w:val="0060673A"/>
    <w:rsid w:val="00611DFE"/>
    <w:rsid w:val="00611FC4"/>
    <w:rsid w:val="00612812"/>
    <w:rsid w:val="006147E0"/>
    <w:rsid w:val="006176FB"/>
    <w:rsid w:val="006216A1"/>
    <w:rsid w:val="00626B06"/>
    <w:rsid w:val="006274A4"/>
    <w:rsid w:val="006279AC"/>
    <w:rsid w:val="0063419C"/>
    <w:rsid w:val="00635381"/>
    <w:rsid w:val="00636986"/>
    <w:rsid w:val="00636F58"/>
    <w:rsid w:val="00637542"/>
    <w:rsid w:val="006404CB"/>
    <w:rsid w:val="00640B26"/>
    <w:rsid w:val="00641194"/>
    <w:rsid w:val="00645A0B"/>
    <w:rsid w:val="006500BA"/>
    <w:rsid w:val="006506DB"/>
    <w:rsid w:val="0065465F"/>
    <w:rsid w:val="00654F5F"/>
    <w:rsid w:val="00655474"/>
    <w:rsid w:val="00661EBA"/>
    <w:rsid w:val="00662121"/>
    <w:rsid w:val="00662E09"/>
    <w:rsid w:val="0066373E"/>
    <w:rsid w:val="00670CF0"/>
    <w:rsid w:val="00670D2F"/>
    <w:rsid w:val="00670EF0"/>
    <w:rsid w:val="006719CA"/>
    <w:rsid w:val="006729AE"/>
    <w:rsid w:val="00675F87"/>
    <w:rsid w:val="006777D1"/>
    <w:rsid w:val="00683BEF"/>
    <w:rsid w:val="0068461F"/>
    <w:rsid w:val="006870AE"/>
    <w:rsid w:val="00690CD6"/>
    <w:rsid w:val="006A098A"/>
    <w:rsid w:val="006A3932"/>
    <w:rsid w:val="006A4684"/>
    <w:rsid w:val="006A531B"/>
    <w:rsid w:val="006A53DC"/>
    <w:rsid w:val="006A63E3"/>
    <w:rsid w:val="006A7392"/>
    <w:rsid w:val="006B083A"/>
    <w:rsid w:val="006B1148"/>
    <w:rsid w:val="006B1C55"/>
    <w:rsid w:val="006C0D34"/>
    <w:rsid w:val="006C1134"/>
    <w:rsid w:val="006C251B"/>
    <w:rsid w:val="006C2F7E"/>
    <w:rsid w:val="006D3560"/>
    <w:rsid w:val="006E2DD6"/>
    <w:rsid w:val="006E3B65"/>
    <w:rsid w:val="006E4E78"/>
    <w:rsid w:val="006E564B"/>
    <w:rsid w:val="006E6B76"/>
    <w:rsid w:val="007025C0"/>
    <w:rsid w:val="007032D3"/>
    <w:rsid w:val="00707F04"/>
    <w:rsid w:val="00711498"/>
    <w:rsid w:val="00711637"/>
    <w:rsid w:val="0071184D"/>
    <w:rsid w:val="007125B8"/>
    <w:rsid w:val="00714F4F"/>
    <w:rsid w:val="0071611E"/>
    <w:rsid w:val="0072170F"/>
    <w:rsid w:val="0072632A"/>
    <w:rsid w:val="00727720"/>
    <w:rsid w:val="00727F27"/>
    <w:rsid w:val="00734B63"/>
    <w:rsid w:val="00734F20"/>
    <w:rsid w:val="00736E6A"/>
    <w:rsid w:val="00741F59"/>
    <w:rsid w:val="007427C1"/>
    <w:rsid w:val="00745598"/>
    <w:rsid w:val="00746182"/>
    <w:rsid w:val="0074697D"/>
    <w:rsid w:val="007510F5"/>
    <w:rsid w:val="007512DB"/>
    <w:rsid w:val="00754F09"/>
    <w:rsid w:val="00755EBE"/>
    <w:rsid w:val="0075661B"/>
    <w:rsid w:val="00757C56"/>
    <w:rsid w:val="00761619"/>
    <w:rsid w:val="0076177C"/>
    <w:rsid w:val="00763AE6"/>
    <w:rsid w:val="00763C33"/>
    <w:rsid w:val="00766322"/>
    <w:rsid w:val="00767680"/>
    <w:rsid w:val="00770621"/>
    <w:rsid w:val="00770BCD"/>
    <w:rsid w:val="00771904"/>
    <w:rsid w:val="00772A33"/>
    <w:rsid w:val="00773353"/>
    <w:rsid w:val="00773ED7"/>
    <w:rsid w:val="00774129"/>
    <w:rsid w:val="00774E8F"/>
    <w:rsid w:val="00774EAA"/>
    <w:rsid w:val="0077553A"/>
    <w:rsid w:val="00776C93"/>
    <w:rsid w:val="00777E41"/>
    <w:rsid w:val="0078123B"/>
    <w:rsid w:val="00781B57"/>
    <w:rsid w:val="00786434"/>
    <w:rsid w:val="00787007"/>
    <w:rsid w:val="00787961"/>
    <w:rsid w:val="00790791"/>
    <w:rsid w:val="00794292"/>
    <w:rsid w:val="00796F36"/>
    <w:rsid w:val="007A026F"/>
    <w:rsid w:val="007A2B3F"/>
    <w:rsid w:val="007A2CDB"/>
    <w:rsid w:val="007A334C"/>
    <w:rsid w:val="007A44D6"/>
    <w:rsid w:val="007A62EC"/>
    <w:rsid w:val="007A737C"/>
    <w:rsid w:val="007B06F2"/>
    <w:rsid w:val="007B1A7E"/>
    <w:rsid w:val="007B2BA8"/>
    <w:rsid w:val="007B3AA3"/>
    <w:rsid w:val="007B4133"/>
    <w:rsid w:val="007B56D1"/>
    <w:rsid w:val="007B63C1"/>
    <w:rsid w:val="007B6BA5"/>
    <w:rsid w:val="007B7E1E"/>
    <w:rsid w:val="007C013C"/>
    <w:rsid w:val="007C2503"/>
    <w:rsid w:val="007C269A"/>
    <w:rsid w:val="007C2C0D"/>
    <w:rsid w:val="007C3162"/>
    <w:rsid w:val="007C3390"/>
    <w:rsid w:val="007C45AA"/>
    <w:rsid w:val="007C4F4B"/>
    <w:rsid w:val="007C644D"/>
    <w:rsid w:val="007D1406"/>
    <w:rsid w:val="007D2AC1"/>
    <w:rsid w:val="007D384C"/>
    <w:rsid w:val="007D5760"/>
    <w:rsid w:val="007D7BC6"/>
    <w:rsid w:val="007E277E"/>
    <w:rsid w:val="007E4BD3"/>
    <w:rsid w:val="007E5C1B"/>
    <w:rsid w:val="007E5D7C"/>
    <w:rsid w:val="007F10BF"/>
    <w:rsid w:val="007F1567"/>
    <w:rsid w:val="007F2A54"/>
    <w:rsid w:val="007F5104"/>
    <w:rsid w:val="007F6611"/>
    <w:rsid w:val="007F67C2"/>
    <w:rsid w:val="00800024"/>
    <w:rsid w:val="008008BF"/>
    <w:rsid w:val="008037A2"/>
    <w:rsid w:val="008071B7"/>
    <w:rsid w:val="00816582"/>
    <w:rsid w:val="008175E9"/>
    <w:rsid w:val="00820A2D"/>
    <w:rsid w:val="008242D7"/>
    <w:rsid w:val="008247E7"/>
    <w:rsid w:val="00826C09"/>
    <w:rsid w:val="0083043E"/>
    <w:rsid w:val="0083055C"/>
    <w:rsid w:val="0083069A"/>
    <w:rsid w:val="00830DF1"/>
    <w:rsid w:val="00832A1D"/>
    <w:rsid w:val="008330A1"/>
    <w:rsid w:val="00834479"/>
    <w:rsid w:val="00836D65"/>
    <w:rsid w:val="00843AB2"/>
    <w:rsid w:val="00846809"/>
    <w:rsid w:val="00846900"/>
    <w:rsid w:val="00854A6B"/>
    <w:rsid w:val="00857789"/>
    <w:rsid w:val="0086107D"/>
    <w:rsid w:val="0086247E"/>
    <w:rsid w:val="00862739"/>
    <w:rsid w:val="00864251"/>
    <w:rsid w:val="00866808"/>
    <w:rsid w:val="008711BC"/>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F2101"/>
    <w:rsid w:val="008F2D9A"/>
    <w:rsid w:val="008F44B8"/>
    <w:rsid w:val="008F504A"/>
    <w:rsid w:val="008F5C0B"/>
    <w:rsid w:val="0090092A"/>
    <w:rsid w:val="009045EE"/>
    <w:rsid w:val="00904EBC"/>
    <w:rsid w:val="0090535C"/>
    <w:rsid w:val="00906C3D"/>
    <w:rsid w:val="0091056A"/>
    <w:rsid w:val="00912044"/>
    <w:rsid w:val="00923019"/>
    <w:rsid w:val="00924B63"/>
    <w:rsid w:val="00925C7C"/>
    <w:rsid w:val="00933852"/>
    <w:rsid w:val="0093487F"/>
    <w:rsid w:val="009363B6"/>
    <w:rsid w:val="00940036"/>
    <w:rsid w:val="00940F46"/>
    <w:rsid w:val="00941ECC"/>
    <w:rsid w:val="00941FFD"/>
    <w:rsid w:val="00945A5D"/>
    <w:rsid w:val="00946A0D"/>
    <w:rsid w:val="009547DD"/>
    <w:rsid w:val="00954D3B"/>
    <w:rsid w:val="00955109"/>
    <w:rsid w:val="0095595D"/>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96D7F"/>
    <w:rsid w:val="009A1D29"/>
    <w:rsid w:val="009A546A"/>
    <w:rsid w:val="009A65D9"/>
    <w:rsid w:val="009A798B"/>
    <w:rsid w:val="009B78B2"/>
    <w:rsid w:val="009C09C9"/>
    <w:rsid w:val="009C5690"/>
    <w:rsid w:val="009C6394"/>
    <w:rsid w:val="009D0E2A"/>
    <w:rsid w:val="009D0F0E"/>
    <w:rsid w:val="009D1AAE"/>
    <w:rsid w:val="009D634E"/>
    <w:rsid w:val="009E1560"/>
    <w:rsid w:val="009E2158"/>
    <w:rsid w:val="009F0F06"/>
    <w:rsid w:val="009F10AB"/>
    <w:rsid w:val="009F1220"/>
    <w:rsid w:val="009F28BC"/>
    <w:rsid w:val="009F4AE7"/>
    <w:rsid w:val="009F4FC5"/>
    <w:rsid w:val="00A002C1"/>
    <w:rsid w:val="00A0152E"/>
    <w:rsid w:val="00A11954"/>
    <w:rsid w:val="00A12B58"/>
    <w:rsid w:val="00A1427D"/>
    <w:rsid w:val="00A1790D"/>
    <w:rsid w:val="00A21BD5"/>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585"/>
    <w:rsid w:val="00A6199C"/>
    <w:rsid w:val="00A61CB2"/>
    <w:rsid w:val="00A622AF"/>
    <w:rsid w:val="00A63ADB"/>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B1C15"/>
    <w:rsid w:val="00AB1DA6"/>
    <w:rsid w:val="00AB382F"/>
    <w:rsid w:val="00AB4CF1"/>
    <w:rsid w:val="00AB712A"/>
    <w:rsid w:val="00AC353B"/>
    <w:rsid w:val="00AC5F60"/>
    <w:rsid w:val="00AD1151"/>
    <w:rsid w:val="00AD34EE"/>
    <w:rsid w:val="00AD7C5F"/>
    <w:rsid w:val="00AD7C88"/>
    <w:rsid w:val="00AE38A4"/>
    <w:rsid w:val="00AE3D48"/>
    <w:rsid w:val="00AE45DE"/>
    <w:rsid w:val="00AE792D"/>
    <w:rsid w:val="00AF04FA"/>
    <w:rsid w:val="00AF0878"/>
    <w:rsid w:val="00AF2F9D"/>
    <w:rsid w:val="00AF47AA"/>
    <w:rsid w:val="00AF6710"/>
    <w:rsid w:val="00AF6ADE"/>
    <w:rsid w:val="00B013E6"/>
    <w:rsid w:val="00B027F5"/>
    <w:rsid w:val="00B036FE"/>
    <w:rsid w:val="00B04D66"/>
    <w:rsid w:val="00B06AAF"/>
    <w:rsid w:val="00B10C19"/>
    <w:rsid w:val="00B1157C"/>
    <w:rsid w:val="00B1501F"/>
    <w:rsid w:val="00B22971"/>
    <w:rsid w:val="00B26710"/>
    <w:rsid w:val="00B26B3C"/>
    <w:rsid w:val="00B27E70"/>
    <w:rsid w:val="00B30179"/>
    <w:rsid w:val="00B304E1"/>
    <w:rsid w:val="00B3317B"/>
    <w:rsid w:val="00B37554"/>
    <w:rsid w:val="00B37AAE"/>
    <w:rsid w:val="00B40A23"/>
    <w:rsid w:val="00B41384"/>
    <w:rsid w:val="00B4398E"/>
    <w:rsid w:val="00B45BCD"/>
    <w:rsid w:val="00B46383"/>
    <w:rsid w:val="00B4782A"/>
    <w:rsid w:val="00B5392B"/>
    <w:rsid w:val="00B56472"/>
    <w:rsid w:val="00B56612"/>
    <w:rsid w:val="00B61C6F"/>
    <w:rsid w:val="00B63370"/>
    <w:rsid w:val="00B64D17"/>
    <w:rsid w:val="00B666B2"/>
    <w:rsid w:val="00B71E2B"/>
    <w:rsid w:val="00B73DA8"/>
    <w:rsid w:val="00B74F7C"/>
    <w:rsid w:val="00B75E05"/>
    <w:rsid w:val="00B81E12"/>
    <w:rsid w:val="00B82563"/>
    <w:rsid w:val="00B829E9"/>
    <w:rsid w:val="00B8417C"/>
    <w:rsid w:val="00B84AAC"/>
    <w:rsid w:val="00B877E1"/>
    <w:rsid w:val="00B90F54"/>
    <w:rsid w:val="00B9125C"/>
    <w:rsid w:val="00B91CC3"/>
    <w:rsid w:val="00B92A0C"/>
    <w:rsid w:val="00B93068"/>
    <w:rsid w:val="00B934CF"/>
    <w:rsid w:val="00BB02D9"/>
    <w:rsid w:val="00BB176D"/>
    <w:rsid w:val="00BB32E5"/>
    <w:rsid w:val="00BB3B28"/>
    <w:rsid w:val="00BB3CA8"/>
    <w:rsid w:val="00BC0714"/>
    <w:rsid w:val="00BC43AB"/>
    <w:rsid w:val="00BC5CA8"/>
    <w:rsid w:val="00BC6FCC"/>
    <w:rsid w:val="00BC74E9"/>
    <w:rsid w:val="00BD2077"/>
    <w:rsid w:val="00BD3308"/>
    <w:rsid w:val="00BE0E70"/>
    <w:rsid w:val="00BE1FF8"/>
    <w:rsid w:val="00BE382C"/>
    <w:rsid w:val="00BE50CA"/>
    <w:rsid w:val="00BE618E"/>
    <w:rsid w:val="00BF16FB"/>
    <w:rsid w:val="00BF7996"/>
    <w:rsid w:val="00C015FE"/>
    <w:rsid w:val="00C0263F"/>
    <w:rsid w:val="00C03B44"/>
    <w:rsid w:val="00C05987"/>
    <w:rsid w:val="00C135D6"/>
    <w:rsid w:val="00C13A85"/>
    <w:rsid w:val="00C14370"/>
    <w:rsid w:val="00C17563"/>
    <w:rsid w:val="00C20EC0"/>
    <w:rsid w:val="00C218A4"/>
    <w:rsid w:val="00C23BA5"/>
    <w:rsid w:val="00C241C4"/>
    <w:rsid w:val="00C246E2"/>
    <w:rsid w:val="00C31519"/>
    <w:rsid w:val="00C33EC7"/>
    <w:rsid w:val="00C33F51"/>
    <w:rsid w:val="00C36D37"/>
    <w:rsid w:val="00C40803"/>
    <w:rsid w:val="00C415CF"/>
    <w:rsid w:val="00C42730"/>
    <w:rsid w:val="00C463DD"/>
    <w:rsid w:val="00C4684B"/>
    <w:rsid w:val="00C46D5B"/>
    <w:rsid w:val="00C471F7"/>
    <w:rsid w:val="00C476A8"/>
    <w:rsid w:val="00C52899"/>
    <w:rsid w:val="00C52DE6"/>
    <w:rsid w:val="00C537D5"/>
    <w:rsid w:val="00C57EF0"/>
    <w:rsid w:val="00C61EEF"/>
    <w:rsid w:val="00C62F76"/>
    <w:rsid w:val="00C63D9D"/>
    <w:rsid w:val="00C65342"/>
    <w:rsid w:val="00C66D78"/>
    <w:rsid w:val="00C71F58"/>
    <w:rsid w:val="00C72B97"/>
    <w:rsid w:val="00C737DA"/>
    <w:rsid w:val="00C745C3"/>
    <w:rsid w:val="00C81212"/>
    <w:rsid w:val="00C81FCB"/>
    <w:rsid w:val="00C84FF1"/>
    <w:rsid w:val="00C87478"/>
    <w:rsid w:val="00C91180"/>
    <w:rsid w:val="00C93C11"/>
    <w:rsid w:val="00C971F6"/>
    <w:rsid w:val="00CA049C"/>
    <w:rsid w:val="00CA381C"/>
    <w:rsid w:val="00CA4F3C"/>
    <w:rsid w:val="00CA74D3"/>
    <w:rsid w:val="00CB0187"/>
    <w:rsid w:val="00CB1EB6"/>
    <w:rsid w:val="00CB2158"/>
    <w:rsid w:val="00CB2799"/>
    <w:rsid w:val="00CB3CEA"/>
    <w:rsid w:val="00CB6380"/>
    <w:rsid w:val="00CB740E"/>
    <w:rsid w:val="00CC2E38"/>
    <w:rsid w:val="00CC4CA6"/>
    <w:rsid w:val="00CD0009"/>
    <w:rsid w:val="00CD010F"/>
    <w:rsid w:val="00CD2888"/>
    <w:rsid w:val="00CD2C73"/>
    <w:rsid w:val="00CD2CE2"/>
    <w:rsid w:val="00CD30EE"/>
    <w:rsid w:val="00CD3225"/>
    <w:rsid w:val="00CD35E8"/>
    <w:rsid w:val="00CD392C"/>
    <w:rsid w:val="00CD5526"/>
    <w:rsid w:val="00CD5B15"/>
    <w:rsid w:val="00CD7A79"/>
    <w:rsid w:val="00CE09DE"/>
    <w:rsid w:val="00CE2D21"/>
    <w:rsid w:val="00CE33D5"/>
    <w:rsid w:val="00CE4083"/>
    <w:rsid w:val="00CE46BA"/>
    <w:rsid w:val="00CE4A8F"/>
    <w:rsid w:val="00CE52AD"/>
    <w:rsid w:val="00CE74ED"/>
    <w:rsid w:val="00CF02AD"/>
    <w:rsid w:val="00CF4FE1"/>
    <w:rsid w:val="00CF6F32"/>
    <w:rsid w:val="00CF7512"/>
    <w:rsid w:val="00CF778D"/>
    <w:rsid w:val="00D01017"/>
    <w:rsid w:val="00D0631B"/>
    <w:rsid w:val="00D06C3A"/>
    <w:rsid w:val="00D13793"/>
    <w:rsid w:val="00D164BA"/>
    <w:rsid w:val="00D16C2F"/>
    <w:rsid w:val="00D179E7"/>
    <w:rsid w:val="00D2031B"/>
    <w:rsid w:val="00D24A58"/>
    <w:rsid w:val="00D25E8C"/>
    <w:rsid w:val="00D25FE2"/>
    <w:rsid w:val="00D27E89"/>
    <w:rsid w:val="00D35123"/>
    <w:rsid w:val="00D37E80"/>
    <w:rsid w:val="00D40730"/>
    <w:rsid w:val="00D40D94"/>
    <w:rsid w:val="00D41FF4"/>
    <w:rsid w:val="00D43252"/>
    <w:rsid w:val="00D46231"/>
    <w:rsid w:val="00D477C4"/>
    <w:rsid w:val="00D50B32"/>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97D41"/>
    <w:rsid w:val="00DA498B"/>
    <w:rsid w:val="00DA6620"/>
    <w:rsid w:val="00DA67AD"/>
    <w:rsid w:val="00DA7D8F"/>
    <w:rsid w:val="00DA7E44"/>
    <w:rsid w:val="00DB39FA"/>
    <w:rsid w:val="00DB62A2"/>
    <w:rsid w:val="00DB6D56"/>
    <w:rsid w:val="00DB7A95"/>
    <w:rsid w:val="00DD1E65"/>
    <w:rsid w:val="00DD3F15"/>
    <w:rsid w:val="00DD42A0"/>
    <w:rsid w:val="00DD725C"/>
    <w:rsid w:val="00DD7881"/>
    <w:rsid w:val="00DE15E0"/>
    <w:rsid w:val="00DE1EFB"/>
    <w:rsid w:val="00DE236F"/>
    <w:rsid w:val="00DE2969"/>
    <w:rsid w:val="00DE3ECB"/>
    <w:rsid w:val="00DE41F2"/>
    <w:rsid w:val="00DE4413"/>
    <w:rsid w:val="00DE4785"/>
    <w:rsid w:val="00DE7267"/>
    <w:rsid w:val="00DF0A4D"/>
    <w:rsid w:val="00DF3039"/>
    <w:rsid w:val="00DF3A04"/>
    <w:rsid w:val="00DF4518"/>
    <w:rsid w:val="00DF5387"/>
    <w:rsid w:val="00DF69A6"/>
    <w:rsid w:val="00E03260"/>
    <w:rsid w:val="00E07210"/>
    <w:rsid w:val="00E130AB"/>
    <w:rsid w:val="00E160F2"/>
    <w:rsid w:val="00E1679E"/>
    <w:rsid w:val="00E239A0"/>
    <w:rsid w:val="00E247BA"/>
    <w:rsid w:val="00E3141C"/>
    <w:rsid w:val="00E33AD2"/>
    <w:rsid w:val="00E33D2C"/>
    <w:rsid w:val="00E34E58"/>
    <w:rsid w:val="00E36838"/>
    <w:rsid w:val="00E36C10"/>
    <w:rsid w:val="00E3748B"/>
    <w:rsid w:val="00E40B76"/>
    <w:rsid w:val="00E40D7C"/>
    <w:rsid w:val="00E422B7"/>
    <w:rsid w:val="00E42461"/>
    <w:rsid w:val="00E4443D"/>
    <w:rsid w:val="00E44D34"/>
    <w:rsid w:val="00E519C3"/>
    <w:rsid w:val="00E52EB0"/>
    <w:rsid w:val="00E54352"/>
    <w:rsid w:val="00E5644E"/>
    <w:rsid w:val="00E5691C"/>
    <w:rsid w:val="00E56B35"/>
    <w:rsid w:val="00E577C9"/>
    <w:rsid w:val="00E60903"/>
    <w:rsid w:val="00E631BA"/>
    <w:rsid w:val="00E631FE"/>
    <w:rsid w:val="00E63481"/>
    <w:rsid w:val="00E63DE8"/>
    <w:rsid w:val="00E6613A"/>
    <w:rsid w:val="00E7063A"/>
    <w:rsid w:val="00E7260F"/>
    <w:rsid w:val="00E730D8"/>
    <w:rsid w:val="00E75286"/>
    <w:rsid w:val="00E81230"/>
    <w:rsid w:val="00E82A4A"/>
    <w:rsid w:val="00E8535A"/>
    <w:rsid w:val="00E859FF"/>
    <w:rsid w:val="00E864BE"/>
    <w:rsid w:val="00E90647"/>
    <w:rsid w:val="00E90B62"/>
    <w:rsid w:val="00E9396C"/>
    <w:rsid w:val="00E96630"/>
    <w:rsid w:val="00E97BA1"/>
    <w:rsid w:val="00EA0364"/>
    <w:rsid w:val="00EA04DA"/>
    <w:rsid w:val="00EA417C"/>
    <w:rsid w:val="00EA48C4"/>
    <w:rsid w:val="00EA772F"/>
    <w:rsid w:val="00EB03DC"/>
    <w:rsid w:val="00EB2AE3"/>
    <w:rsid w:val="00EB4C06"/>
    <w:rsid w:val="00EB51D5"/>
    <w:rsid w:val="00EB5F0B"/>
    <w:rsid w:val="00EB65EF"/>
    <w:rsid w:val="00EB6832"/>
    <w:rsid w:val="00EB71BA"/>
    <w:rsid w:val="00EB798F"/>
    <w:rsid w:val="00EC14E9"/>
    <w:rsid w:val="00EC15D8"/>
    <w:rsid w:val="00EC1F27"/>
    <w:rsid w:val="00EC271A"/>
    <w:rsid w:val="00EC4EDF"/>
    <w:rsid w:val="00EC525D"/>
    <w:rsid w:val="00EC526C"/>
    <w:rsid w:val="00EC6BFD"/>
    <w:rsid w:val="00EC755A"/>
    <w:rsid w:val="00ED2B14"/>
    <w:rsid w:val="00ED3508"/>
    <w:rsid w:val="00ED3F6F"/>
    <w:rsid w:val="00ED7377"/>
    <w:rsid w:val="00ED769C"/>
    <w:rsid w:val="00ED7A2A"/>
    <w:rsid w:val="00ED7B73"/>
    <w:rsid w:val="00EE0EA7"/>
    <w:rsid w:val="00EE2966"/>
    <w:rsid w:val="00EE4D59"/>
    <w:rsid w:val="00EE73C3"/>
    <w:rsid w:val="00EF1D7F"/>
    <w:rsid w:val="00EF4AAC"/>
    <w:rsid w:val="00EF5645"/>
    <w:rsid w:val="00EF7E61"/>
    <w:rsid w:val="00F01C57"/>
    <w:rsid w:val="00F03FA2"/>
    <w:rsid w:val="00F05283"/>
    <w:rsid w:val="00F0579D"/>
    <w:rsid w:val="00F07537"/>
    <w:rsid w:val="00F07E12"/>
    <w:rsid w:val="00F1150D"/>
    <w:rsid w:val="00F11F5E"/>
    <w:rsid w:val="00F1200D"/>
    <w:rsid w:val="00F14F86"/>
    <w:rsid w:val="00F164C7"/>
    <w:rsid w:val="00F16FE9"/>
    <w:rsid w:val="00F21A22"/>
    <w:rsid w:val="00F22D71"/>
    <w:rsid w:val="00F257D1"/>
    <w:rsid w:val="00F30A8A"/>
    <w:rsid w:val="00F34267"/>
    <w:rsid w:val="00F3574D"/>
    <w:rsid w:val="00F40295"/>
    <w:rsid w:val="00F40E75"/>
    <w:rsid w:val="00F412D3"/>
    <w:rsid w:val="00F413C7"/>
    <w:rsid w:val="00F444E3"/>
    <w:rsid w:val="00F5087E"/>
    <w:rsid w:val="00F510D1"/>
    <w:rsid w:val="00F51BAB"/>
    <w:rsid w:val="00F535BE"/>
    <w:rsid w:val="00F54674"/>
    <w:rsid w:val="00F56336"/>
    <w:rsid w:val="00F5743B"/>
    <w:rsid w:val="00F57685"/>
    <w:rsid w:val="00F579CC"/>
    <w:rsid w:val="00F63F63"/>
    <w:rsid w:val="00F64C95"/>
    <w:rsid w:val="00F742D7"/>
    <w:rsid w:val="00F75E96"/>
    <w:rsid w:val="00F87B50"/>
    <w:rsid w:val="00F932E5"/>
    <w:rsid w:val="00F9439A"/>
    <w:rsid w:val="00FA00A0"/>
    <w:rsid w:val="00FA02CA"/>
    <w:rsid w:val="00FA032F"/>
    <w:rsid w:val="00FA3FB7"/>
    <w:rsid w:val="00FA5D08"/>
    <w:rsid w:val="00FB2CDB"/>
    <w:rsid w:val="00FB5A37"/>
    <w:rsid w:val="00FB7793"/>
    <w:rsid w:val="00FC18AA"/>
    <w:rsid w:val="00FC215C"/>
    <w:rsid w:val="00FC3E63"/>
    <w:rsid w:val="00FC6351"/>
    <w:rsid w:val="00FC68B7"/>
    <w:rsid w:val="00FD053A"/>
    <w:rsid w:val="00FD3C5D"/>
    <w:rsid w:val="00FD3E70"/>
    <w:rsid w:val="00FD6B2B"/>
    <w:rsid w:val="00FE2A4F"/>
    <w:rsid w:val="00FE326D"/>
    <w:rsid w:val="00FE3EEA"/>
    <w:rsid w:val="00FE4618"/>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Mentionnonrsolue">
    <w:name w:val="Unresolved Mention"/>
    <w:basedOn w:val="Policepardfau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Policepardfau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5021614">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90883067">
      <w:bodyDiv w:val="1"/>
      <w:marLeft w:val="0"/>
      <w:marRight w:val="0"/>
      <w:marTop w:val="0"/>
      <w:marBottom w:val="0"/>
      <w:divBdr>
        <w:top w:val="none" w:sz="0" w:space="0" w:color="auto"/>
        <w:left w:val="none" w:sz="0" w:space="0" w:color="auto"/>
        <w:bottom w:val="none" w:sz="0" w:space="0" w:color="auto"/>
        <w:right w:val="none" w:sz="0" w:space="0" w:color="auto"/>
      </w:divBdr>
    </w:div>
    <w:div w:id="20990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95B55F51-ED73-4C31-AF0A-9D60892160F5}">
  <ds:schemaRefs>
    <ds:schemaRef ds:uri="4b4a1c0d-4a69-4996-a84a-fc699b9f49de"/>
    <ds:schemaRef ds:uri="http://purl.org/dc/elements/1.1/"/>
    <ds:schemaRef ds:uri="acccb6d4-dbe5-46d2-b4d3-5733603d8cc6"/>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30</TotalTime>
  <Pages>2</Pages>
  <Words>1000</Words>
  <Characters>5704</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31</cp:revision>
  <cp:lastPrinted>2021-06-15T10:55:00Z</cp:lastPrinted>
  <dcterms:created xsi:type="dcterms:W3CDTF">2021-06-22T16:03:00Z</dcterms:created>
  <dcterms:modified xsi:type="dcterms:W3CDTF">2021-06-22T20:12:00Z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