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419" w:tblpY="568"/>
        <w:tblOverlap w:val="never"/>
        <w:tblW w:w="9072" w:type="dxa"/>
        <w:tblLayout w:type="fixed"/>
        <w:tblCellMar>
          <w:left w:w="0" w:type="dxa"/>
          <w:right w:w="0" w:type="dxa"/>
        </w:tblCellMar>
        <w:tblLook w:val="01E0" w:firstRow="1" w:lastRow="1" w:firstColumn="1" w:lastColumn="1" w:noHBand="0" w:noVBand="0"/>
      </w:tblPr>
      <w:tblGrid>
        <w:gridCol w:w="9072"/>
      </w:tblGrid>
      <w:tr w:rsidR="00717408" w:rsidRPr="00FA0F0E" w14:paraId="733BC40E" w14:textId="77777777" w:rsidTr="00FA63B2">
        <w:trPr>
          <w:cantSplit/>
          <w:trHeight w:hRule="exact" w:val="851"/>
        </w:trPr>
        <w:tc>
          <w:tcPr>
            <w:tcW w:w="9072" w:type="dxa"/>
            <w:tcBorders>
              <w:bottom w:val="single" w:sz="4" w:space="0" w:color="auto"/>
            </w:tcBorders>
            <w:vAlign w:val="bottom"/>
          </w:tcPr>
          <w:p w14:paraId="30457239" w14:textId="5C533E8C" w:rsidR="00717408" w:rsidRPr="00FA0F0E" w:rsidRDefault="00FA63B2" w:rsidP="00D660CB">
            <w:pPr>
              <w:jc w:val="right"/>
              <w:rPr>
                <w:b/>
                <w:sz w:val="40"/>
                <w:szCs w:val="40"/>
              </w:rPr>
            </w:pPr>
            <w:r w:rsidRPr="00FA0F0E">
              <w:rPr>
                <w:b/>
                <w:sz w:val="40"/>
                <w:szCs w:val="40"/>
              </w:rPr>
              <w:t>UN/SCEGHS/</w:t>
            </w:r>
            <w:r w:rsidR="00260117" w:rsidRPr="00FA0F0E">
              <w:rPr>
                <w:b/>
                <w:sz w:val="40"/>
                <w:szCs w:val="40"/>
              </w:rPr>
              <w:t>40</w:t>
            </w:r>
            <w:r w:rsidRPr="00FA0F0E">
              <w:rPr>
                <w:b/>
                <w:sz w:val="40"/>
                <w:szCs w:val="40"/>
              </w:rPr>
              <w:t>/INF.</w:t>
            </w:r>
            <w:r w:rsidR="005210E2">
              <w:rPr>
                <w:b/>
                <w:sz w:val="40"/>
                <w:szCs w:val="40"/>
              </w:rPr>
              <w:t>1</w:t>
            </w:r>
            <w:r w:rsidR="00067399">
              <w:rPr>
                <w:b/>
                <w:sz w:val="40"/>
                <w:szCs w:val="40"/>
              </w:rPr>
              <w:t>4</w:t>
            </w:r>
          </w:p>
        </w:tc>
      </w:tr>
      <w:tr w:rsidR="00717408" w14:paraId="50374DD2" w14:textId="77777777" w:rsidTr="00FA63B2">
        <w:trPr>
          <w:cantSplit/>
          <w:trHeight w:hRule="exact" w:val="3114"/>
        </w:trPr>
        <w:tc>
          <w:tcPr>
            <w:tcW w:w="9072" w:type="dxa"/>
            <w:tcBorders>
              <w:top w:val="single" w:sz="4" w:space="0" w:color="auto"/>
            </w:tcBorders>
          </w:tcPr>
          <w:p w14:paraId="56DD34A3" w14:textId="77777777" w:rsidR="00717408" w:rsidRPr="00951EBC" w:rsidRDefault="00717408" w:rsidP="00FA63B2">
            <w:pPr>
              <w:spacing w:before="120"/>
              <w:rPr>
                <w:b/>
                <w:sz w:val="24"/>
                <w:szCs w:val="24"/>
              </w:rPr>
            </w:pPr>
            <w:r w:rsidRPr="00951EBC">
              <w:rPr>
                <w:b/>
                <w:sz w:val="24"/>
                <w:szCs w:val="24"/>
              </w:rPr>
              <w:t>Committee of Experts on the Transport of Dangerous Goods</w:t>
            </w:r>
            <w:r w:rsidRPr="00951EBC">
              <w:rPr>
                <w:b/>
                <w:sz w:val="24"/>
                <w:szCs w:val="24"/>
              </w:rPr>
              <w:br/>
              <w:t>and on the Globally Harmonized System of Classification</w:t>
            </w:r>
            <w:r w:rsidRPr="00951EBC">
              <w:rPr>
                <w:b/>
                <w:sz w:val="24"/>
                <w:szCs w:val="24"/>
              </w:rPr>
              <w:br/>
              <w:t>and Labelling of Chemicals</w:t>
            </w:r>
          </w:p>
          <w:p w14:paraId="7F392C40" w14:textId="39C1954F" w:rsidR="00717408" w:rsidRPr="00951EBC" w:rsidRDefault="00FA63B2" w:rsidP="00820224">
            <w:pPr>
              <w:tabs>
                <w:tab w:val="left" w:pos="7938"/>
              </w:tabs>
              <w:spacing w:before="120"/>
            </w:pPr>
            <w:r w:rsidRPr="00691F20">
              <w:rPr>
                <w:b/>
                <w:lang w:val="en-US"/>
              </w:rPr>
              <w:t>Sub-Committee of Experts on the Globally Harmonized</w:t>
            </w:r>
            <w:r w:rsidRPr="00691F20">
              <w:rPr>
                <w:b/>
                <w:lang w:val="en-US"/>
              </w:rPr>
              <w:br/>
              <w:t>System of Classification and Labelling of Chemicals</w:t>
            </w:r>
            <w:r w:rsidRPr="00951EBC">
              <w:t xml:space="preserve"> </w:t>
            </w:r>
            <w:r w:rsidR="00717408" w:rsidRPr="00951EBC">
              <w:tab/>
            </w:r>
            <w:r w:rsidR="000A35E5">
              <w:t>2</w:t>
            </w:r>
            <w:r w:rsidR="00995EA8">
              <w:t>8</w:t>
            </w:r>
            <w:r w:rsidR="000A35E5">
              <w:t xml:space="preserve"> June</w:t>
            </w:r>
            <w:r w:rsidR="00717408" w:rsidRPr="00DE37D5">
              <w:t xml:space="preserve"> </w:t>
            </w:r>
            <w:r w:rsidR="009B11B2" w:rsidRPr="00DE37D5">
              <w:t>2021</w:t>
            </w:r>
          </w:p>
          <w:p w14:paraId="4F6387B0" w14:textId="7266E336" w:rsidR="000B6ACF" w:rsidRDefault="003C425A" w:rsidP="000B6ACF">
            <w:pPr>
              <w:spacing w:before="120"/>
              <w:rPr>
                <w:b/>
              </w:rPr>
            </w:pPr>
            <w:bookmarkStart w:id="0" w:name="_Hlk35441056"/>
            <w:r>
              <w:rPr>
                <w:b/>
              </w:rPr>
              <w:t>Fortieth</w:t>
            </w:r>
            <w:r w:rsidR="000B6ACF">
              <w:rPr>
                <w:b/>
              </w:rPr>
              <w:t xml:space="preserve"> session</w:t>
            </w:r>
          </w:p>
          <w:bookmarkEnd w:id="0"/>
          <w:p w14:paraId="629A7D1E" w14:textId="77777777" w:rsidR="003C425A" w:rsidRPr="009103F3" w:rsidRDefault="003C425A" w:rsidP="003C425A">
            <w:pPr>
              <w:spacing w:before="40"/>
            </w:pPr>
            <w:r w:rsidRPr="009103F3">
              <w:t>Geneva, 5-7 July 2021</w:t>
            </w:r>
          </w:p>
          <w:p w14:paraId="5BBEE255" w14:textId="38CEA5D9" w:rsidR="003C425A" w:rsidRPr="0030509D" w:rsidRDefault="003C425A" w:rsidP="003C425A">
            <w:pPr>
              <w:spacing w:before="40"/>
            </w:pPr>
            <w:r w:rsidRPr="0030509D">
              <w:t xml:space="preserve">Item </w:t>
            </w:r>
            <w:r w:rsidR="00D718E5">
              <w:t>3 (a)</w:t>
            </w:r>
            <w:r w:rsidRPr="0030509D">
              <w:t xml:space="preserve"> of the provisional agenda</w:t>
            </w:r>
          </w:p>
          <w:p w14:paraId="7F67E7DF" w14:textId="3D517CF9" w:rsidR="00717408" w:rsidRPr="00AC7597" w:rsidRDefault="00C846BC" w:rsidP="003C425A">
            <w:pPr>
              <w:spacing w:line="240" w:lineRule="exact"/>
              <w:rPr>
                <w:b/>
                <w:bCs/>
              </w:rPr>
            </w:pPr>
            <w:r w:rsidRPr="00AC7597">
              <w:rPr>
                <w:b/>
                <w:bCs/>
              </w:rPr>
              <w:t xml:space="preserve">Implementation of the GHS: </w:t>
            </w:r>
            <w:r w:rsidR="00AC7597" w:rsidRPr="00AC7597">
              <w:rPr>
                <w:b/>
                <w:bCs/>
              </w:rPr>
              <w:br/>
              <w:t>possible development of a list of chemicals classified in accordance with the GHS</w:t>
            </w:r>
          </w:p>
        </w:tc>
      </w:tr>
    </w:tbl>
    <w:p w14:paraId="390AA83B" w14:textId="77777777" w:rsidR="00C55D07" w:rsidRPr="00F32E20" w:rsidRDefault="00C55D07" w:rsidP="00C55D07">
      <w:pPr>
        <w:pStyle w:val="HChG"/>
        <w:rPr>
          <w:rFonts w:eastAsia="MS Mincho"/>
          <w:lang w:val="en-US" w:eastAsia="ja-JP"/>
        </w:rPr>
      </w:pPr>
      <w:r w:rsidRPr="00F32E20">
        <w:rPr>
          <w:rFonts w:eastAsia="MS Mincho"/>
          <w:lang w:val="en-US" w:eastAsia="ja-JP"/>
        </w:rPr>
        <w:tab/>
      </w:r>
      <w:r w:rsidRPr="00F32E20">
        <w:rPr>
          <w:rFonts w:eastAsia="MS Mincho"/>
          <w:lang w:val="en-US" w:eastAsia="ja-JP"/>
        </w:rPr>
        <w:tab/>
      </w:r>
      <w:r>
        <w:rPr>
          <w:rFonts w:eastAsia="MS Mincho"/>
          <w:lang w:val="en-US" w:eastAsia="ja-JP"/>
        </w:rPr>
        <w:t xml:space="preserve">Study on the role of international trade agreements for the implementation of GHS </w:t>
      </w:r>
    </w:p>
    <w:p w14:paraId="68E4B466" w14:textId="77777777" w:rsidR="00C55D07" w:rsidRPr="00F32E20" w:rsidRDefault="00C55D07" w:rsidP="00C55D07">
      <w:pPr>
        <w:pStyle w:val="H1G"/>
      </w:pPr>
      <w:r>
        <w:tab/>
      </w:r>
      <w:r>
        <w:tab/>
        <w:t xml:space="preserve">Transmitted by </w:t>
      </w:r>
      <w:r w:rsidRPr="00F32E20">
        <w:t xml:space="preserve">the </w:t>
      </w:r>
      <w:r>
        <w:t xml:space="preserve">expert from Sweden </w:t>
      </w:r>
    </w:p>
    <w:p w14:paraId="28E9AC82" w14:textId="327623BA" w:rsidR="00C55D07" w:rsidRPr="00C34E89" w:rsidRDefault="00C55D07" w:rsidP="00C55D07">
      <w:pPr>
        <w:pStyle w:val="HChG"/>
        <w:rPr>
          <w:rFonts w:eastAsia="MS Mincho"/>
        </w:rPr>
      </w:pPr>
      <w:r>
        <w:rPr>
          <w:rFonts w:eastAsia="MS Mincho"/>
        </w:rPr>
        <w:tab/>
      </w:r>
      <w:r>
        <w:rPr>
          <w:rFonts w:eastAsia="MS Mincho"/>
        </w:rPr>
        <w:tab/>
      </w:r>
      <w:r w:rsidRPr="00C34E89">
        <w:rPr>
          <w:rFonts w:eastAsia="MS Mincho"/>
        </w:rPr>
        <w:t xml:space="preserve">Background </w:t>
      </w:r>
    </w:p>
    <w:p w14:paraId="278BCFF2" w14:textId="61D539DF" w:rsidR="00C55D07" w:rsidRPr="00C55D07" w:rsidRDefault="00C55D07" w:rsidP="00C55D07">
      <w:pPr>
        <w:pStyle w:val="SingleTxtG"/>
        <w:tabs>
          <w:tab w:val="left" w:pos="1701"/>
        </w:tabs>
      </w:pPr>
      <w:r>
        <w:t>1.</w:t>
      </w:r>
      <w:r>
        <w:tab/>
      </w:r>
      <w:r w:rsidRPr="00C55D07">
        <w:t xml:space="preserve">One of the anticipated outcomes of the introduction of the Globally Harmonized System of Classification of Labelling of Chemicals (GHS) is to facilitate international trade in chemicals (GHS section 1.1.1.4). </w:t>
      </w:r>
    </w:p>
    <w:p w14:paraId="39B52CCA" w14:textId="1C030CD3" w:rsidR="00C55D07" w:rsidRPr="00C55D07" w:rsidRDefault="00C55D07" w:rsidP="00C55D07">
      <w:pPr>
        <w:pStyle w:val="SingleTxtG"/>
        <w:tabs>
          <w:tab w:val="left" w:pos="1701"/>
        </w:tabs>
      </w:pPr>
      <w:r>
        <w:t>2.</w:t>
      </w:r>
      <w:r>
        <w:tab/>
      </w:r>
      <w:r w:rsidRPr="00C55D07">
        <w:t>It is stated in GHS section 1.1.3.2. that one of the functions of the GHS Sub-Committee is to make GHS available for worldwide use and application (GHS section 1.1.3.2).</w:t>
      </w:r>
    </w:p>
    <w:p w14:paraId="76840BDC" w14:textId="452FA4C4" w:rsidR="00C55D07" w:rsidRPr="00C55D07" w:rsidRDefault="00C55D07" w:rsidP="00C55D07">
      <w:pPr>
        <w:pStyle w:val="SingleTxtG"/>
        <w:tabs>
          <w:tab w:val="left" w:pos="1701"/>
        </w:tabs>
      </w:pPr>
      <w:r>
        <w:t>3.</w:t>
      </w:r>
      <w:r>
        <w:tab/>
      </w:r>
      <w:r w:rsidRPr="00C55D07">
        <w:t>Many governments are increasingly recognizing the need to ensure that trade agreements reflect environmental concerns to help achieve overarching environmental goals and to increase their public acceptability. Environmental provisions in regional trade agreements are increasing in terms of their number and variety. Given the extensive global trade in chemicals, and the need to develop national programs to ensure their safe use, transport and disposal, an internationally harmonized approach to classification and labelling would enhance the protection of human health and the environment on a global scale.</w:t>
      </w:r>
    </w:p>
    <w:p w14:paraId="42C7E5E4" w14:textId="3D332F7B" w:rsidR="00C55D07" w:rsidRPr="00C55D07" w:rsidRDefault="00C55D07" w:rsidP="00C55D07">
      <w:pPr>
        <w:pStyle w:val="SingleTxtG"/>
        <w:tabs>
          <w:tab w:val="left" w:pos="1701"/>
        </w:tabs>
      </w:pPr>
      <w:r>
        <w:t>4.</w:t>
      </w:r>
      <w:r>
        <w:tab/>
      </w:r>
      <w:r w:rsidRPr="00C55D07">
        <w:t xml:space="preserve">On this background, </w:t>
      </w:r>
      <w:r w:rsidR="00416769">
        <w:t>t</w:t>
      </w:r>
      <w:r w:rsidRPr="00C55D07">
        <w:t>he Swedish Chemicals Agency (</w:t>
      </w:r>
      <w:proofErr w:type="spellStart"/>
      <w:r w:rsidRPr="00C55D07">
        <w:t>KemI</w:t>
      </w:r>
      <w:proofErr w:type="spellEnd"/>
      <w:r w:rsidRPr="00C55D07">
        <w:t xml:space="preserve">) commissioned a study addressing the issue of international trade agreements as a driving tool for GHS implementation. </w:t>
      </w:r>
    </w:p>
    <w:p w14:paraId="09CB361F" w14:textId="628F4A4A" w:rsidR="00C55D07" w:rsidRPr="00C55D07" w:rsidRDefault="00C55D07" w:rsidP="00C55D07">
      <w:pPr>
        <w:pStyle w:val="SingleTxtG"/>
        <w:tabs>
          <w:tab w:val="left" w:pos="1701"/>
        </w:tabs>
      </w:pPr>
      <w:r>
        <w:t>5.</w:t>
      </w:r>
      <w:r>
        <w:tab/>
      </w:r>
      <w:r w:rsidRPr="00C55D07">
        <w:t xml:space="preserve">The purpose of the study was to investigate whether environmental provisions in regional trade agreements have been used to promote the implementation of GHS. </w:t>
      </w:r>
    </w:p>
    <w:p w14:paraId="53E7F204" w14:textId="6383CA88" w:rsidR="00C55D07" w:rsidRPr="00C55D07" w:rsidRDefault="00C55D07" w:rsidP="00C55D07">
      <w:pPr>
        <w:pStyle w:val="SingleTxtG"/>
        <w:tabs>
          <w:tab w:val="left" w:pos="1701"/>
        </w:tabs>
      </w:pPr>
      <w:r>
        <w:t>6.</w:t>
      </w:r>
      <w:r>
        <w:tab/>
      </w:r>
      <w:r w:rsidRPr="00C55D07">
        <w:t xml:space="preserve">Information was collected on 330 free trade agreements signed by about 190 countries from January 2002 to July 2020. By means of computational linguistics, the investigators studied whether GHS was mentioned in the agreements. Interviews with experts and review of the existing literature and data on the status of GHS implementation was used </w:t>
      </w:r>
      <w:proofErr w:type="gramStart"/>
      <w:r w:rsidRPr="00C55D07">
        <w:t>in order to</w:t>
      </w:r>
      <w:proofErr w:type="gramEnd"/>
      <w:r w:rsidRPr="00C55D07">
        <w:t xml:space="preserve"> determine if regional cooperation has supported GHS implementation. </w:t>
      </w:r>
    </w:p>
    <w:p w14:paraId="043C6A7C" w14:textId="0BCAF170" w:rsidR="00C55D07" w:rsidRPr="00C55D07" w:rsidRDefault="00C55D07" w:rsidP="00C55D07">
      <w:pPr>
        <w:pStyle w:val="SingleTxtG"/>
        <w:tabs>
          <w:tab w:val="left" w:pos="1701"/>
        </w:tabs>
      </w:pPr>
      <w:r>
        <w:t>7.</w:t>
      </w:r>
      <w:r>
        <w:tab/>
      </w:r>
      <w:r w:rsidRPr="00C55D07">
        <w:t xml:space="preserve">The study found that the word “Chemical” is quite common in international agreements, as it appears in 159 of the agreements analysed. Moreover, such word appears often in the context of chemicals used in agriculture, concerning the elimination of custom duties, tariff schedules and product specifications. </w:t>
      </w:r>
    </w:p>
    <w:p w14:paraId="1CCDC129" w14:textId="04EFF8AC" w:rsidR="00C55D07" w:rsidRDefault="00C55D07" w:rsidP="00C55D07">
      <w:pPr>
        <w:pStyle w:val="SingleTxtG"/>
        <w:tabs>
          <w:tab w:val="left" w:pos="1701"/>
        </w:tabs>
      </w:pPr>
      <w:r>
        <w:t>8.</w:t>
      </w:r>
      <w:r>
        <w:tab/>
        <w:t xml:space="preserve">In contrast, to date, GHS has only been mentioned in four rather recent international agreements: the EU-Japan free trade agreement (in force since February </w:t>
      </w:r>
      <w:r>
        <w:lastRenderedPageBreak/>
        <w:t>2019), the United States –Canada- Mexico agreement (in force since July 2020), and the UK agreements with the EU and with Japan signed in 2020 in connection with BREXIT.</w:t>
      </w:r>
    </w:p>
    <w:p w14:paraId="1C77F885" w14:textId="089D0003" w:rsidR="00C55D07" w:rsidRDefault="00C55D07" w:rsidP="00C55D07">
      <w:pPr>
        <w:pStyle w:val="SingleTxtG"/>
        <w:tabs>
          <w:tab w:val="left" w:pos="1701"/>
        </w:tabs>
      </w:pPr>
      <w:r>
        <w:t>9.</w:t>
      </w:r>
      <w:r>
        <w:tab/>
        <w:t>The fact that GHS is only being referred to in four rather recent international trade agreements reflects the fact that GHS implementation is rather recent even in countries deemed as leaders in the development of environmental regulations. GHS has been referred much more often in the notifications to technical barriers to trade – in conformity with the WTO Technical Barriers to Trade (TBT) agreement.</w:t>
      </w:r>
    </w:p>
    <w:p w14:paraId="4185C9C1" w14:textId="0581E786" w:rsidR="00C55D07" w:rsidRDefault="00C55D07" w:rsidP="00C55D07">
      <w:pPr>
        <w:pStyle w:val="SingleTxtG"/>
        <w:tabs>
          <w:tab w:val="left" w:pos="1701"/>
        </w:tabs>
      </w:pPr>
      <w:r>
        <w:t>10.</w:t>
      </w:r>
      <w:r>
        <w:tab/>
        <w:t>Regarding the role of regional cooperation encouraging and supporting implementation, trade openness and regional cooperation are positively correlated with GHS implementation. Anecdotal evidence also suggests that aspirations to join regional economic organizations and the OECD have provided the political support required for GHS implementation. Nevertheless, regulatory constraints seem to be the major factor explaining the gap in GHS implementation. This is confirmed by the fact that there is a great deal of variation in the rate of GHS implementation across regional economic organizations. Full implementation in 'associations' comprising developed nations, while little or no implementation in economic organizations in regions with capacity constraints.</w:t>
      </w:r>
      <w:r>
        <w:tab/>
      </w:r>
    </w:p>
    <w:p w14:paraId="4499B6DF" w14:textId="35B3BF3A" w:rsidR="00C55D07" w:rsidRDefault="00C55D07" w:rsidP="00C55D07">
      <w:pPr>
        <w:pStyle w:val="SingleTxtG"/>
        <w:tabs>
          <w:tab w:val="left" w:pos="1701"/>
        </w:tabs>
      </w:pPr>
      <w:r>
        <w:t>11.</w:t>
      </w:r>
      <w:r>
        <w:tab/>
        <w:t>The study has been published by the Swedish Chemicals Agency and is available on the website www.kemi.se</w:t>
      </w:r>
      <w:r>
        <w:rPr>
          <w:rStyle w:val="FootnoteReference"/>
        </w:rPr>
        <w:footnoteReference w:id="1"/>
      </w:r>
      <w:r>
        <w:t>.</w:t>
      </w:r>
    </w:p>
    <w:p w14:paraId="580966F8" w14:textId="1123B075" w:rsidR="00C55D07" w:rsidRDefault="00C55D07" w:rsidP="00C55D07">
      <w:pPr>
        <w:pStyle w:val="SingleTxtG"/>
        <w:tabs>
          <w:tab w:val="left" w:pos="1701"/>
        </w:tabs>
      </w:pPr>
      <w:r>
        <w:t>12.</w:t>
      </w:r>
      <w:r>
        <w:tab/>
        <w:t>The Swedish Chemicals Agency will continue to e</w:t>
      </w:r>
      <w:r w:rsidRPr="00385053">
        <w:t xml:space="preserve">xplore the possibilities to include </w:t>
      </w:r>
      <w:r>
        <w:t xml:space="preserve">requirements for </w:t>
      </w:r>
      <w:r w:rsidRPr="00385053">
        <w:t>c</w:t>
      </w:r>
      <w:r>
        <w:t>lassification and labelling in line with GHS in international trade agreements.</w:t>
      </w:r>
    </w:p>
    <w:p w14:paraId="7BC02FC0" w14:textId="06502467" w:rsidR="00C55D07" w:rsidRDefault="00C55D07" w:rsidP="00C55D07">
      <w:pPr>
        <w:pStyle w:val="SingleTxtG"/>
        <w:tabs>
          <w:tab w:val="left" w:pos="1701"/>
        </w:tabs>
      </w:pPr>
      <w:r>
        <w:t>13.</w:t>
      </w:r>
      <w:r>
        <w:tab/>
        <w:t>In addition, we have initiated a pilot study to investigate to what extent information required for classification and labelling in accordance with GHS is made available for countries importing chemicals.</w:t>
      </w:r>
    </w:p>
    <w:p w14:paraId="0871B5FF" w14:textId="0CFDAC93" w:rsidR="00AC7597" w:rsidRDefault="001F19BA" w:rsidP="001F19BA">
      <w:pPr>
        <w:pStyle w:val="SingleTxtG"/>
        <w:tabs>
          <w:tab w:val="left" w:pos="1701"/>
        </w:tabs>
        <w:rPr>
          <w:rStyle w:val="SingleTxtGCar"/>
          <w:u w:val="single"/>
        </w:rPr>
      </w:pPr>
      <w:r>
        <w:t>14.</w:t>
      </w:r>
      <w:r>
        <w:tab/>
        <w:t>The Sub-Committee will be informed on the progress of the work</w:t>
      </w:r>
    </w:p>
    <w:p w14:paraId="1FFE49BB" w14:textId="1C2E2F33" w:rsidR="00AC7597" w:rsidRPr="001F19BA" w:rsidRDefault="001F19BA" w:rsidP="001F19BA">
      <w:pPr>
        <w:spacing w:before="240"/>
        <w:jc w:val="center"/>
        <w:rPr>
          <w:rStyle w:val="SingleTxtGCar"/>
          <w:u w:val="single"/>
        </w:rPr>
      </w:pPr>
      <w:r>
        <w:rPr>
          <w:rStyle w:val="SingleTxtGCar"/>
          <w:u w:val="single"/>
        </w:rPr>
        <w:tab/>
      </w:r>
      <w:r>
        <w:rPr>
          <w:rStyle w:val="SingleTxtGCar"/>
          <w:u w:val="single"/>
        </w:rPr>
        <w:tab/>
      </w:r>
      <w:r>
        <w:rPr>
          <w:rStyle w:val="SingleTxtGCar"/>
          <w:u w:val="single"/>
        </w:rPr>
        <w:tab/>
      </w:r>
    </w:p>
    <w:sectPr w:rsidR="00AC7597" w:rsidRPr="001F19BA" w:rsidSect="00C969C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DC64F" w14:textId="77777777" w:rsidR="00AE27FD" w:rsidRDefault="00AE27FD" w:rsidP="00760F29">
      <w:pPr>
        <w:spacing w:line="240" w:lineRule="auto"/>
      </w:pPr>
      <w:r>
        <w:separator/>
      </w:r>
    </w:p>
  </w:endnote>
  <w:endnote w:type="continuationSeparator" w:id="0">
    <w:p w14:paraId="64EA790E" w14:textId="77777777" w:rsidR="00AE27FD" w:rsidRDefault="00AE27FD" w:rsidP="00760F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47750" w14:textId="77777777" w:rsidR="004E5D18" w:rsidRPr="000216CC" w:rsidRDefault="00A31103" w:rsidP="000216CC">
    <w:pPr>
      <w:pStyle w:val="Footer"/>
      <w:tabs>
        <w:tab w:val="right" w:pos="9638"/>
      </w:tabs>
      <w:rPr>
        <w:sz w:val="18"/>
      </w:rPr>
    </w:pPr>
    <w:r w:rsidRPr="000216CC">
      <w:rPr>
        <w:b/>
        <w:sz w:val="18"/>
      </w:rPr>
      <w:fldChar w:fldCharType="begin"/>
    </w:r>
    <w:r w:rsidRPr="000216CC">
      <w:rPr>
        <w:b/>
        <w:sz w:val="18"/>
      </w:rPr>
      <w:instrText xml:space="preserve"> PAGE  \* MERGEFORMAT </w:instrText>
    </w:r>
    <w:r w:rsidRPr="000216CC">
      <w:rPr>
        <w:b/>
        <w:sz w:val="18"/>
      </w:rPr>
      <w:fldChar w:fldCharType="separate"/>
    </w:r>
    <w:r>
      <w:rPr>
        <w:b/>
        <w:noProof/>
        <w:sz w:val="18"/>
      </w:rPr>
      <w:t>20</w:t>
    </w:r>
    <w:r w:rsidRPr="000216CC">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F66A1" w14:textId="77777777" w:rsidR="004E5D18" w:rsidRPr="000216CC" w:rsidRDefault="00A31103" w:rsidP="000216CC">
    <w:pPr>
      <w:pStyle w:val="Footer"/>
      <w:tabs>
        <w:tab w:val="right" w:pos="9638"/>
      </w:tabs>
      <w:rPr>
        <w:b/>
        <w:sz w:val="18"/>
      </w:rPr>
    </w:pPr>
    <w:r>
      <w:tab/>
    </w:r>
    <w:r w:rsidRPr="000216CC">
      <w:rPr>
        <w:b/>
        <w:sz w:val="18"/>
      </w:rPr>
      <w:fldChar w:fldCharType="begin"/>
    </w:r>
    <w:r w:rsidRPr="000216CC">
      <w:rPr>
        <w:b/>
        <w:sz w:val="18"/>
      </w:rPr>
      <w:instrText xml:space="preserve"> PAGE  \* MERGEFORMAT </w:instrText>
    </w:r>
    <w:r w:rsidRPr="000216CC">
      <w:rPr>
        <w:b/>
        <w:sz w:val="18"/>
      </w:rPr>
      <w:fldChar w:fldCharType="separate"/>
    </w:r>
    <w:r>
      <w:rPr>
        <w:b/>
        <w:noProof/>
        <w:sz w:val="18"/>
      </w:rPr>
      <w:t>21</w:t>
    </w:r>
    <w:r w:rsidRPr="000216CC">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52942" w14:textId="010C5935" w:rsidR="004E5D18" w:rsidRPr="00952862" w:rsidRDefault="00AE27FD">
    <w:pPr>
      <w:pStyle w:val="Footer"/>
      <w:rPr>
        <w:b/>
        <w:bCs/>
      </w:rPr>
    </w:pPr>
  </w:p>
  <w:p w14:paraId="2D4C9FAC" w14:textId="77777777" w:rsidR="004E5D18" w:rsidRDefault="00AE27FD" w:rsidP="0097639C">
    <w:pPr>
      <w:pStyle w:val="Footer"/>
      <w:tabs>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8AFE7" w14:textId="77777777" w:rsidR="00AE27FD" w:rsidRDefault="00AE27FD" w:rsidP="00760F29">
      <w:pPr>
        <w:spacing w:line="240" w:lineRule="auto"/>
      </w:pPr>
      <w:r>
        <w:separator/>
      </w:r>
    </w:p>
  </w:footnote>
  <w:footnote w:type="continuationSeparator" w:id="0">
    <w:p w14:paraId="5184C465" w14:textId="77777777" w:rsidR="00AE27FD" w:rsidRDefault="00AE27FD" w:rsidP="00760F29">
      <w:pPr>
        <w:spacing w:line="240" w:lineRule="auto"/>
      </w:pPr>
      <w:r>
        <w:continuationSeparator/>
      </w:r>
    </w:p>
  </w:footnote>
  <w:footnote w:id="1">
    <w:p w14:paraId="16F4DC07" w14:textId="77777777" w:rsidR="00C55D07" w:rsidRDefault="00C55D07" w:rsidP="00C55D07">
      <w:pPr>
        <w:pStyle w:val="SingleTxtG"/>
      </w:pPr>
      <w:r>
        <w:rPr>
          <w:rStyle w:val="FootnoteReference"/>
        </w:rPr>
        <w:footnoteRef/>
      </w:r>
      <w:hyperlink r:id="rId1" w:history="1">
        <w:r w:rsidRPr="00234BD6">
          <w:rPr>
            <w:rStyle w:val="Hyperlink"/>
          </w:rPr>
          <w:t>https://www.kemi.se/en/publications/pms/2021/pm-4-21-have-international-trade-agreements-supported-implementation-of-the-globally-harmonized-system-of-classification-and-labelling-of-chemicals</w:t>
        </w:r>
      </w:hyperlink>
    </w:p>
    <w:p w14:paraId="4AA9B503" w14:textId="77777777" w:rsidR="00C55D07" w:rsidRPr="00234BD6" w:rsidRDefault="00C55D07" w:rsidP="00C55D07">
      <w:pPr>
        <w:pStyle w:val="SingleTxt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18ADA" w14:textId="681D8EEA" w:rsidR="004E5D18" w:rsidRPr="001E5919" w:rsidRDefault="00A31103" w:rsidP="001E5919">
    <w:pPr>
      <w:pStyle w:val="Header"/>
      <w:rPr>
        <w:lang w:val="fr-FR"/>
      </w:rPr>
    </w:pPr>
    <w:r>
      <w:rPr>
        <w:lang w:val="fr-FR"/>
      </w:rPr>
      <w:t>UN/SCEGHS/40/INF.</w:t>
    </w:r>
    <w:r w:rsidR="00015F9B">
      <w:rPr>
        <w:lang w:val="fr-FR"/>
      </w:rPr>
      <w:t>1</w:t>
    </w:r>
    <w:r>
      <w:rPr>
        <w:lang w:val="fr-FR"/>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91E6B" w14:textId="390E9080" w:rsidR="004E5D18" w:rsidRPr="001E5919" w:rsidRDefault="00A31103" w:rsidP="001E5919">
    <w:pPr>
      <w:pStyle w:val="Header"/>
      <w:jc w:val="right"/>
      <w:rPr>
        <w:lang w:val="fr-FR"/>
      </w:rPr>
    </w:pPr>
    <w:r>
      <w:rPr>
        <w:lang w:val="fr-FR"/>
      </w:rPr>
      <w:t>UN/SCEGHS/40/INF.4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9B383" w14:textId="30154839" w:rsidR="004E5D18" w:rsidRPr="00C969C0" w:rsidRDefault="00AE27FD" w:rsidP="00C969C0">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38ADF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6C8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DA65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AC32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121B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364A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FEE6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6045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6E80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D0E9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0F0AF6"/>
    <w:multiLevelType w:val="hybridMultilevel"/>
    <w:tmpl w:val="55225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D326D65"/>
    <w:multiLevelType w:val="hybridMultilevel"/>
    <w:tmpl w:val="F93613F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7D2774F"/>
    <w:multiLevelType w:val="hybridMultilevel"/>
    <w:tmpl w:val="D9D6A028"/>
    <w:lvl w:ilvl="0" w:tplc="911A2DBC">
      <w:start w:val="1"/>
      <w:numFmt w:val="decimal"/>
      <w:lvlText w:val="%1."/>
      <w:lvlJc w:val="left"/>
      <w:pPr>
        <w:ind w:left="2010" w:hanging="57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15:restartNumberingAfterBreak="0">
    <w:nsid w:val="3F1A093E"/>
    <w:multiLevelType w:val="hybridMultilevel"/>
    <w:tmpl w:val="7EC49F1C"/>
    <w:lvl w:ilvl="0" w:tplc="77EE69C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6626852"/>
    <w:multiLevelType w:val="hybridMultilevel"/>
    <w:tmpl w:val="A200432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471244F1"/>
    <w:multiLevelType w:val="hybridMultilevel"/>
    <w:tmpl w:val="BBB6B8B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51502AF8"/>
    <w:multiLevelType w:val="hybridMultilevel"/>
    <w:tmpl w:val="7CA2B210"/>
    <w:lvl w:ilvl="0" w:tplc="E3C6E98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5DB063DE"/>
    <w:multiLevelType w:val="hybridMultilevel"/>
    <w:tmpl w:val="854C24D4"/>
    <w:lvl w:ilvl="0" w:tplc="7BBA1212">
      <w:start w:val="1"/>
      <w:numFmt w:val="decimal"/>
      <w:lvlText w:val="%1."/>
      <w:lvlJc w:val="left"/>
      <w:pPr>
        <w:ind w:left="1704" w:hanging="57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B8627B"/>
    <w:multiLevelType w:val="hybridMultilevel"/>
    <w:tmpl w:val="A9221F8C"/>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1"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2"/>
  </w:num>
  <w:num w:numId="3">
    <w:abstractNumId w:val="10"/>
  </w:num>
  <w:num w:numId="4">
    <w:abstractNumId w:val="21"/>
  </w:num>
  <w:num w:numId="5">
    <w:abstractNumId w:val="17"/>
  </w:num>
  <w:num w:numId="6">
    <w:abstractNumId w:val="16"/>
  </w:num>
  <w:num w:numId="7">
    <w:abstractNumId w:val="12"/>
  </w:num>
  <w:num w:numId="8">
    <w:abstractNumId w:val="20"/>
  </w:num>
  <w:num w:numId="9">
    <w:abstractNumId w:val="15"/>
  </w:num>
  <w:num w:numId="10">
    <w:abstractNumId w:val="19"/>
  </w:num>
  <w:num w:numId="11">
    <w:abstractNumId w:val="19"/>
  </w:num>
  <w:num w:numId="12">
    <w:abstractNumId w:val="19"/>
  </w:num>
  <w:num w:numId="13">
    <w:abstractNumId w:val="19"/>
  </w:num>
  <w:num w:numId="14">
    <w:abstractNumId w:val="14"/>
  </w:num>
  <w:num w:numId="15">
    <w:abstractNumId w:val="1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08"/>
    <w:rsid w:val="00015F9B"/>
    <w:rsid w:val="000214BC"/>
    <w:rsid w:val="0003079A"/>
    <w:rsid w:val="0006039D"/>
    <w:rsid w:val="00067399"/>
    <w:rsid w:val="00067AF0"/>
    <w:rsid w:val="00094C7F"/>
    <w:rsid w:val="000A35E5"/>
    <w:rsid w:val="000B6ACF"/>
    <w:rsid w:val="000C5F34"/>
    <w:rsid w:val="000E1E26"/>
    <w:rsid w:val="001506E7"/>
    <w:rsid w:val="001720A7"/>
    <w:rsid w:val="001851B2"/>
    <w:rsid w:val="001B057F"/>
    <w:rsid w:val="001C5FE4"/>
    <w:rsid w:val="001F19BA"/>
    <w:rsid w:val="002006B8"/>
    <w:rsid w:val="00223F9F"/>
    <w:rsid w:val="00225747"/>
    <w:rsid w:val="00226CEA"/>
    <w:rsid w:val="00236385"/>
    <w:rsid w:val="0024310D"/>
    <w:rsid w:val="00260117"/>
    <w:rsid w:val="00275729"/>
    <w:rsid w:val="00276B4C"/>
    <w:rsid w:val="0028150B"/>
    <w:rsid w:val="002A01A8"/>
    <w:rsid w:val="002B02C4"/>
    <w:rsid w:val="002B4FB4"/>
    <w:rsid w:val="002F7C78"/>
    <w:rsid w:val="0030509D"/>
    <w:rsid w:val="00313097"/>
    <w:rsid w:val="00330944"/>
    <w:rsid w:val="00371089"/>
    <w:rsid w:val="003A228D"/>
    <w:rsid w:val="003A2A96"/>
    <w:rsid w:val="003A3245"/>
    <w:rsid w:val="003B2653"/>
    <w:rsid w:val="003C10B9"/>
    <w:rsid w:val="003C425A"/>
    <w:rsid w:val="003C4B75"/>
    <w:rsid w:val="003E64B9"/>
    <w:rsid w:val="0040625C"/>
    <w:rsid w:val="00406A6B"/>
    <w:rsid w:val="00416769"/>
    <w:rsid w:val="00440F59"/>
    <w:rsid w:val="00451105"/>
    <w:rsid w:val="00462A16"/>
    <w:rsid w:val="004957C8"/>
    <w:rsid w:val="004B5A77"/>
    <w:rsid w:val="004C135A"/>
    <w:rsid w:val="004D3744"/>
    <w:rsid w:val="004E0CC0"/>
    <w:rsid w:val="004E7435"/>
    <w:rsid w:val="00507FDD"/>
    <w:rsid w:val="005210E2"/>
    <w:rsid w:val="00522D72"/>
    <w:rsid w:val="00561E93"/>
    <w:rsid w:val="005632F6"/>
    <w:rsid w:val="00574027"/>
    <w:rsid w:val="005746FD"/>
    <w:rsid w:val="00592369"/>
    <w:rsid w:val="005C0B65"/>
    <w:rsid w:val="005E79BB"/>
    <w:rsid w:val="005F7AE9"/>
    <w:rsid w:val="0061276A"/>
    <w:rsid w:val="0062268F"/>
    <w:rsid w:val="0062617C"/>
    <w:rsid w:val="00630265"/>
    <w:rsid w:val="00633F54"/>
    <w:rsid w:val="00661DE9"/>
    <w:rsid w:val="00686B73"/>
    <w:rsid w:val="006A2C7D"/>
    <w:rsid w:val="006D3E76"/>
    <w:rsid w:val="006E0172"/>
    <w:rsid w:val="00705D5B"/>
    <w:rsid w:val="00717408"/>
    <w:rsid w:val="00760F29"/>
    <w:rsid w:val="00787CA8"/>
    <w:rsid w:val="007A5031"/>
    <w:rsid w:val="007C1E4D"/>
    <w:rsid w:val="007C61DB"/>
    <w:rsid w:val="007D6912"/>
    <w:rsid w:val="007F1D3F"/>
    <w:rsid w:val="00820224"/>
    <w:rsid w:val="00822F3B"/>
    <w:rsid w:val="0085283D"/>
    <w:rsid w:val="00862DAD"/>
    <w:rsid w:val="00880A9D"/>
    <w:rsid w:val="008E0BFF"/>
    <w:rsid w:val="00901873"/>
    <w:rsid w:val="00930F93"/>
    <w:rsid w:val="00935F35"/>
    <w:rsid w:val="0094551F"/>
    <w:rsid w:val="009855D0"/>
    <w:rsid w:val="00995EA8"/>
    <w:rsid w:val="009B11B2"/>
    <w:rsid w:val="009B7C35"/>
    <w:rsid w:val="009C6587"/>
    <w:rsid w:val="009D759F"/>
    <w:rsid w:val="009E1F11"/>
    <w:rsid w:val="009E245E"/>
    <w:rsid w:val="009E42E4"/>
    <w:rsid w:val="00A31103"/>
    <w:rsid w:val="00A45838"/>
    <w:rsid w:val="00A55BFD"/>
    <w:rsid w:val="00A57ACB"/>
    <w:rsid w:val="00A72105"/>
    <w:rsid w:val="00A83A4A"/>
    <w:rsid w:val="00A85FC4"/>
    <w:rsid w:val="00A91B52"/>
    <w:rsid w:val="00AA3D2B"/>
    <w:rsid w:val="00AC7597"/>
    <w:rsid w:val="00AE0560"/>
    <w:rsid w:val="00AE27FD"/>
    <w:rsid w:val="00AF56C8"/>
    <w:rsid w:val="00AF779F"/>
    <w:rsid w:val="00B21C0B"/>
    <w:rsid w:val="00B56E76"/>
    <w:rsid w:val="00B64854"/>
    <w:rsid w:val="00B77E3D"/>
    <w:rsid w:val="00B85035"/>
    <w:rsid w:val="00BB4D43"/>
    <w:rsid w:val="00BF0E50"/>
    <w:rsid w:val="00C13576"/>
    <w:rsid w:val="00C13F89"/>
    <w:rsid w:val="00C5116F"/>
    <w:rsid w:val="00C5390E"/>
    <w:rsid w:val="00C55D07"/>
    <w:rsid w:val="00C55F0A"/>
    <w:rsid w:val="00C60AE5"/>
    <w:rsid w:val="00C64CCA"/>
    <w:rsid w:val="00C65283"/>
    <w:rsid w:val="00C846BC"/>
    <w:rsid w:val="00C90E4D"/>
    <w:rsid w:val="00C969C0"/>
    <w:rsid w:val="00CA28D8"/>
    <w:rsid w:val="00CA5128"/>
    <w:rsid w:val="00CA7831"/>
    <w:rsid w:val="00CE031D"/>
    <w:rsid w:val="00CE5143"/>
    <w:rsid w:val="00CF5E7D"/>
    <w:rsid w:val="00D660CB"/>
    <w:rsid w:val="00D670CE"/>
    <w:rsid w:val="00D718E5"/>
    <w:rsid w:val="00D767FB"/>
    <w:rsid w:val="00D841B8"/>
    <w:rsid w:val="00DA6169"/>
    <w:rsid w:val="00DB521F"/>
    <w:rsid w:val="00DD396E"/>
    <w:rsid w:val="00DE37D5"/>
    <w:rsid w:val="00E002DD"/>
    <w:rsid w:val="00E15AE8"/>
    <w:rsid w:val="00E1727E"/>
    <w:rsid w:val="00E26063"/>
    <w:rsid w:val="00E319C2"/>
    <w:rsid w:val="00E449C3"/>
    <w:rsid w:val="00E67F2E"/>
    <w:rsid w:val="00E86FBA"/>
    <w:rsid w:val="00E93287"/>
    <w:rsid w:val="00E97BCE"/>
    <w:rsid w:val="00EA3F81"/>
    <w:rsid w:val="00EA5B52"/>
    <w:rsid w:val="00F01DF9"/>
    <w:rsid w:val="00F22714"/>
    <w:rsid w:val="00F27F2C"/>
    <w:rsid w:val="00F414FF"/>
    <w:rsid w:val="00F41B6B"/>
    <w:rsid w:val="00F717DC"/>
    <w:rsid w:val="00F84D75"/>
    <w:rsid w:val="00F85DE2"/>
    <w:rsid w:val="00FA0F0E"/>
    <w:rsid w:val="00FA63B2"/>
    <w:rsid w:val="00FB0F9F"/>
    <w:rsid w:val="00FE179E"/>
    <w:rsid w:val="00FF66E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DCCC7"/>
  <w15:docId w15:val="{28BF58E0-68D0-4E51-804D-0C6FD199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408"/>
    <w:pPr>
      <w:suppressAutoHyphens/>
      <w:spacing w:line="240" w:lineRule="atLeast"/>
    </w:pPr>
    <w:rPr>
      <w:rFonts w:eastAsia="Times New Roman"/>
      <w:lang w:eastAsia="en-US"/>
    </w:rPr>
  </w:style>
  <w:style w:type="paragraph" w:styleId="Heading1">
    <w:name w:val="heading 1"/>
    <w:aliases w:val="Table_G"/>
    <w:basedOn w:val="SingleTxtG"/>
    <w:next w:val="SingleTxtG"/>
    <w:link w:val="Heading1Char"/>
    <w:qFormat/>
    <w:rsid w:val="00C65283"/>
    <w:pPr>
      <w:spacing w:after="0" w:line="240" w:lineRule="auto"/>
      <w:ind w:right="0"/>
      <w:jc w:val="left"/>
      <w:outlineLvl w:val="0"/>
    </w:pPr>
  </w:style>
  <w:style w:type="paragraph" w:styleId="Heading2">
    <w:name w:val="heading 2"/>
    <w:aliases w:val="GHS Chapter Heading"/>
    <w:basedOn w:val="Normal"/>
    <w:next w:val="Normal"/>
    <w:link w:val="Heading2Char"/>
    <w:qFormat/>
    <w:rsid w:val="00C65283"/>
    <w:pPr>
      <w:spacing w:line="240" w:lineRule="auto"/>
      <w:outlineLvl w:val="1"/>
    </w:pPr>
  </w:style>
  <w:style w:type="paragraph" w:styleId="Heading3">
    <w:name w:val="heading 3"/>
    <w:basedOn w:val="Normal"/>
    <w:next w:val="Normal"/>
    <w:link w:val="Heading3Char"/>
    <w:qFormat/>
    <w:rsid w:val="00C65283"/>
    <w:pPr>
      <w:spacing w:line="240" w:lineRule="auto"/>
      <w:outlineLvl w:val="2"/>
    </w:pPr>
  </w:style>
  <w:style w:type="paragraph" w:styleId="Heading4">
    <w:name w:val="heading 4"/>
    <w:basedOn w:val="Normal"/>
    <w:next w:val="Normal"/>
    <w:link w:val="Heading4Char"/>
    <w:qFormat/>
    <w:rsid w:val="00C65283"/>
    <w:pPr>
      <w:spacing w:line="240" w:lineRule="auto"/>
      <w:outlineLvl w:val="3"/>
    </w:pPr>
  </w:style>
  <w:style w:type="paragraph" w:styleId="Heading5">
    <w:name w:val="heading 5"/>
    <w:basedOn w:val="Normal"/>
    <w:next w:val="Normal"/>
    <w:link w:val="Heading5Char"/>
    <w:qFormat/>
    <w:rsid w:val="00C65283"/>
    <w:pPr>
      <w:spacing w:line="240" w:lineRule="auto"/>
      <w:outlineLvl w:val="4"/>
    </w:pPr>
  </w:style>
  <w:style w:type="paragraph" w:styleId="Heading6">
    <w:name w:val="heading 6"/>
    <w:basedOn w:val="Normal"/>
    <w:next w:val="Normal"/>
    <w:link w:val="Heading6Char"/>
    <w:qFormat/>
    <w:rsid w:val="00C65283"/>
    <w:pPr>
      <w:spacing w:line="240" w:lineRule="auto"/>
      <w:outlineLvl w:val="5"/>
    </w:pPr>
  </w:style>
  <w:style w:type="paragraph" w:styleId="Heading7">
    <w:name w:val="heading 7"/>
    <w:basedOn w:val="Normal"/>
    <w:next w:val="Normal"/>
    <w:link w:val="Heading7Char"/>
    <w:qFormat/>
    <w:rsid w:val="00C65283"/>
    <w:pPr>
      <w:spacing w:line="240" w:lineRule="auto"/>
      <w:outlineLvl w:val="6"/>
    </w:pPr>
  </w:style>
  <w:style w:type="paragraph" w:styleId="Heading8">
    <w:name w:val="heading 8"/>
    <w:basedOn w:val="Normal"/>
    <w:next w:val="Normal"/>
    <w:link w:val="Heading8Char"/>
    <w:qFormat/>
    <w:rsid w:val="00C65283"/>
    <w:pPr>
      <w:spacing w:line="240" w:lineRule="auto"/>
      <w:outlineLvl w:val="7"/>
    </w:pPr>
  </w:style>
  <w:style w:type="paragraph" w:styleId="Heading9">
    <w:name w:val="heading 9"/>
    <w:basedOn w:val="Normal"/>
    <w:next w:val="Normal"/>
    <w:link w:val="Heading9Char"/>
    <w:qFormat/>
    <w:rsid w:val="00C6528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rsid w:val="00C65283"/>
  </w:style>
  <w:style w:type="character" w:customStyle="1" w:styleId="Heading2Char">
    <w:name w:val="Heading 2 Char"/>
    <w:aliases w:val="GHS Chapter Heading Char"/>
    <w:basedOn w:val="DefaultParagraphFont"/>
    <w:link w:val="Heading2"/>
    <w:rsid w:val="00C65283"/>
  </w:style>
  <w:style w:type="character" w:customStyle="1" w:styleId="Heading3Char">
    <w:name w:val="Heading 3 Char"/>
    <w:basedOn w:val="DefaultParagraphFont"/>
    <w:link w:val="Heading3"/>
    <w:rsid w:val="00C65283"/>
  </w:style>
  <w:style w:type="character" w:customStyle="1" w:styleId="Heading4Char">
    <w:name w:val="Heading 4 Char"/>
    <w:basedOn w:val="DefaultParagraphFont"/>
    <w:link w:val="Heading4"/>
    <w:rsid w:val="00C65283"/>
  </w:style>
  <w:style w:type="character" w:customStyle="1" w:styleId="Heading5Char">
    <w:name w:val="Heading 5 Char"/>
    <w:basedOn w:val="DefaultParagraphFont"/>
    <w:link w:val="Heading5"/>
    <w:rsid w:val="00C65283"/>
  </w:style>
  <w:style w:type="character" w:customStyle="1" w:styleId="Heading6Char">
    <w:name w:val="Heading 6 Char"/>
    <w:basedOn w:val="DefaultParagraphFont"/>
    <w:link w:val="Heading6"/>
    <w:rsid w:val="00C65283"/>
  </w:style>
  <w:style w:type="character" w:customStyle="1" w:styleId="Heading7Char">
    <w:name w:val="Heading 7 Char"/>
    <w:basedOn w:val="DefaultParagraphFont"/>
    <w:link w:val="Heading7"/>
    <w:rsid w:val="00C65283"/>
  </w:style>
  <w:style w:type="character" w:customStyle="1" w:styleId="Heading8Char">
    <w:name w:val="Heading 8 Char"/>
    <w:basedOn w:val="DefaultParagraphFont"/>
    <w:link w:val="Heading8"/>
    <w:rsid w:val="00C65283"/>
  </w:style>
  <w:style w:type="character" w:customStyle="1" w:styleId="Heading9Char">
    <w:name w:val="Heading 9 Char"/>
    <w:basedOn w:val="DefaultParagraphFont"/>
    <w:link w:val="Heading9"/>
    <w:rsid w:val="00C65283"/>
  </w:style>
  <w:style w:type="paragraph" w:customStyle="1" w:styleId="HMG">
    <w:name w:val="_ H __M_G"/>
    <w:basedOn w:val="Normal"/>
    <w:next w:val="Normal"/>
    <w:rsid w:val="00930F9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930F93"/>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930F9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930F9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930F9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930F93"/>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930F93"/>
    <w:pPr>
      <w:spacing w:after="120"/>
      <w:ind w:left="1134" w:right="1134"/>
      <w:jc w:val="both"/>
    </w:pPr>
  </w:style>
  <w:style w:type="paragraph" w:customStyle="1" w:styleId="SLG">
    <w:name w:val="__S_L_G"/>
    <w:basedOn w:val="Normal"/>
    <w:next w:val="Normal"/>
    <w:rsid w:val="00930F93"/>
    <w:pPr>
      <w:keepNext/>
      <w:keepLines/>
      <w:spacing w:before="240" w:after="240" w:line="580" w:lineRule="exact"/>
      <w:ind w:left="1134" w:right="1134"/>
    </w:pPr>
    <w:rPr>
      <w:b/>
      <w:sz w:val="56"/>
    </w:rPr>
  </w:style>
  <w:style w:type="paragraph" w:customStyle="1" w:styleId="SMG">
    <w:name w:val="__S_M_G"/>
    <w:basedOn w:val="Normal"/>
    <w:next w:val="Normal"/>
    <w:rsid w:val="00930F93"/>
    <w:pPr>
      <w:keepNext/>
      <w:keepLines/>
      <w:spacing w:before="240" w:after="240" w:line="420" w:lineRule="exact"/>
      <w:ind w:left="1134" w:right="1134"/>
    </w:pPr>
    <w:rPr>
      <w:b/>
      <w:sz w:val="40"/>
    </w:rPr>
  </w:style>
  <w:style w:type="paragraph" w:customStyle="1" w:styleId="SSG">
    <w:name w:val="__S_S_G"/>
    <w:basedOn w:val="Normal"/>
    <w:next w:val="Normal"/>
    <w:rsid w:val="00930F93"/>
    <w:pPr>
      <w:keepNext/>
      <w:keepLines/>
      <w:spacing w:before="240" w:after="240" w:line="300" w:lineRule="exact"/>
      <w:ind w:left="1134" w:right="1134"/>
    </w:pPr>
    <w:rPr>
      <w:b/>
      <w:sz w:val="28"/>
    </w:rPr>
  </w:style>
  <w:style w:type="paragraph" w:customStyle="1" w:styleId="XLargeG">
    <w:name w:val="__XLarge_G"/>
    <w:basedOn w:val="Normal"/>
    <w:next w:val="Normal"/>
    <w:rsid w:val="00930F93"/>
    <w:pPr>
      <w:keepNext/>
      <w:keepLines/>
      <w:spacing w:before="240" w:after="240" w:line="420" w:lineRule="exact"/>
      <w:ind w:left="1134" w:right="1134"/>
    </w:pPr>
    <w:rPr>
      <w:b/>
      <w:sz w:val="40"/>
    </w:rPr>
  </w:style>
  <w:style w:type="paragraph" w:customStyle="1" w:styleId="Bullet1G">
    <w:name w:val="_Bullet 1_G"/>
    <w:basedOn w:val="Normal"/>
    <w:rsid w:val="00930F93"/>
    <w:pPr>
      <w:numPr>
        <w:numId w:val="1"/>
      </w:numPr>
      <w:spacing w:after="120"/>
      <w:ind w:right="1134"/>
      <w:jc w:val="both"/>
    </w:pPr>
  </w:style>
  <w:style w:type="paragraph" w:customStyle="1" w:styleId="Bullet2G">
    <w:name w:val="_Bullet 2_G"/>
    <w:basedOn w:val="Normal"/>
    <w:rsid w:val="00930F93"/>
    <w:pPr>
      <w:numPr>
        <w:numId w:val="2"/>
      </w:numPr>
      <w:spacing w:after="120"/>
      <w:ind w:right="1134"/>
      <w:jc w:val="both"/>
    </w:pPr>
  </w:style>
  <w:style w:type="character" w:styleId="EndnoteReference">
    <w:name w:val="endnote reference"/>
    <w:aliases w:val="1_G"/>
    <w:basedOn w:val="FootnoteReference"/>
    <w:rsid w:val="00930F93"/>
    <w:rPr>
      <w:rFonts w:ascii="Times New Roman" w:hAnsi="Times New Roman"/>
      <w:sz w:val="18"/>
      <w:vertAlign w:val="superscript"/>
    </w:rPr>
  </w:style>
  <w:style w:type="character" w:styleId="FootnoteReference">
    <w:name w:val="footnote reference"/>
    <w:aliases w:val="4_G,Footnote Reference/"/>
    <w:basedOn w:val="DefaultParagraphFont"/>
    <w:rsid w:val="00930F93"/>
    <w:rPr>
      <w:rFonts w:ascii="Times New Roman" w:hAnsi="Times New Roman"/>
      <w:sz w:val="18"/>
      <w:vertAlign w:val="superscript"/>
    </w:rPr>
  </w:style>
  <w:style w:type="paragraph" w:styleId="EndnoteText">
    <w:name w:val="endnote text"/>
    <w:aliases w:val="2_G"/>
    <w:basedOn w:val="FootnoteText"/>
    <w:link w:val="EndnoteTextChar"/>
    <w:rsid w:val="00930F93"/>
  </w:style>
  <w:style w:type="character" w:customStyle="1" w:styleId="EndnoteTextChar">
    <w:name w:val="Endnote Text Char"/>
    <w:aliases w:val="2_G Char"/>
    <w:basedOn w:val="DefaultParagraphFont"/>
    <w:link w:val="EndnoteText"/>
    <w:rsid w:val="00930F93"/>
    <w:rPr>
      <w:sz w:val="18"/>
    </w:rPr>
  </w:style>
  <w:style w:type="paragraph" w:styleId="FootnoteText">
    <w:name w:val="footnote text"/>
    <w:aliases w:val="5_G"/>
    <w:basedOn w:val="Normal"/>
    <w:link w:val="FootnoteTextChar"/>
    <w:rsid w:val="00930F93"/>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930F93"/>
    <w:rPr>
      <w:sz w:val="18"/>
    </w:rPr>
  </w:style>
  <w:style w:type="character" w:styleId="FollowedHyperlink">
    <w:name w:val="FollowedHyperlink"/>
    <w:basedOn w:val="DefaultParagraphFont"/>
    <w:uiPriority w:val="99"/>
    <w:semiHidden/>
    <w:rsid w:val="00930F93"/>
    <w:rPr>
      <w:color w:val="auto"/>
      <w:u w:val="none"/>
    </w:rPr>
  </w:style>
  <w:style w:type="paragraph" w:styleId="Footer">
    <w:name w:val="footer"/>
    <w:aliases w:val="3_G"/>
    <w:basedOn w:val="Normal"/>
    <w:link w:val="FooterChar"/>
    <w:uiPriority w:val="99"/>
    <w:rsid w:val="00930F93"/>
    <w:pPr>
      <w:spacing w:line="240" w:lineRule="auto"/>
    </w:pPr>
    <w:rPr>
      <w:sz w:val="16"/>
    </w:rPr>
  </w:style>
  <w:style w:type="character" w:customStyle="1" w:styleId="FooterChar">
    <w:name w:val="Footer Char"/>
    <w:aliases w:val="3_G Char"/>
    <w:basedOn w:val="DefaultParagraphFont"/>
    <w:link w:val="Footer"/>
    <w:uiPriority w:val="99"/>
    <w:rsid w:val="00930F93"/>
    <w:rPr>
      <w:sz w:val="16"/>
    </w:rPr>
  </w:style>
  <w:style w:type="paragraph" w:styleId="Header">
    <w:name w:val="header"/>
    <w:aliases w:val="6_G"/>
    <w:basedOn w:val="Normal"/>
    <w:link w:val="HeaderChar"/>
    <w:uiPriority w:val="99"/>
    <w:qFormat/>
    <w:rsid w:val="00930F93"/>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rsid w:val="00930F93"/>
    <w:rPr>
      <w:b/>
      <w:sz w:val="18"/>
    </w:rPr>
  </w:style>
  <w:style w:type="character" w:styleId="PageNumber">
    <w:name w:val="page number"/>
    <w:aliases w:val="7_G"/>
    <w:basedOn w:val="DefaultParagraphFont"/>
    <w:rsid w:val="00930F93"/>
    <w:rPr>
      <w:rFonts w:ascii="Times New Roman" w:hAnsi="Times New Roman"/>
      <w:b/>
      <w:sz w:val="18"/>
    </w:rPr>
  </w:style>
  <w:style w:type="character" w:customStyle="1" w:styleId="SingleTxtGChar">
    <w:name w:val="_ Single Txt_G Char"/>
    <w:link w:val="SingleTxtG"/>
    <w:uiPriority w:val="99"/>
    <w:qFormat/>
    <w:rsid w:val="00760F29"/>
  </w:style>
  <w:style w:type="character" w:customStyle="1" w:styleId="HChGChar">
    <w:name w:val="_ H _Ch_G Char"/>
    <w:link w:val="HChG"/>
    <w:rsid w:val="00760F29"/>
    <w:rPr>
      <w:b/>
      <w:sz w:val="28"/>
    </w:rPr>
  </w:style>
  <w:style w:type="table" w:styleId="TableGrid">
    <w:name w:val="Table Grid"/>
    <w:basedOn w:val="TableNormal"/>
    <w:rsid w:val="00760F29"/>
    <w:pPr>
      <w:suppressAutoHyphens/>
      <w:spacing w:line="24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760F29"/>
    <w:rPr>
      <w:color w:val="auto"/>
      <w:u w:val="none"/>
    </w:rPr>
  </w:style>
  <w:style w:type="paragraph" w:styleId="BalloonText">
    <w:name w:val="Balloon Text"/>
    <w:basedOn w:val="Normal"/>
    <w:link w:val="BalloonTextChar"/>
    <w:rsid w:val="00760F2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60F29"/>
    <w:rPr>
      <w:rFonts w:ascii="Tahoma" w:eastAsia="Times New Roman" w:hAnsi="Tahoma" w:cs="Tahoma"/>
      <w:sz w:val="16"/>
      <w:szCs w:val="16"/>
      <w:lang w:eastAsia="en-US"/>
    </w:rPr>
  </w:style>
  <w:style w:type="character" w:customStyle="1" w:styleId="H1GChar">
    <w:name w:val="_ H_1_G Char"/>
    <w:link w:val="H1G"/>
    <w:rsid w:val="00E97BCE"/>
    <w:rPr>
      <w:rFonts w:eastAsia="Times New Roman"/>
      <w:b/>
      <w:sz w:val="24"/>
      <w:lang w:eastAsia="en-US"/>
    </w:rPr>
  </w:style>
  <w:style w:type="paragraph" w:customStyle="1" w:styleId="Default">
    <w:name w:val="Default"/>
    <w:uiPriority w:val="99"/>
    <w:rsid w:val="00276B4C"/>
    <w:pPr>
      <w:autoSpaceDE w:val="0"/>
      <w:autoSpaceDN w:val="0"/>
      <w:adjustRightInd w:val="0"/>
    </w:pPr>
    <w:rPr>
      <w:rFonts w:eastAsia="Times New Roman"/>
      <w:color w:val="000000"/>
      <w:sz w:val="24"/>
      <w:szCs w:val="24"/>
      <w:lang w:val="sv-SE" w:eastAsia="sv-SE"/>
    </w:rPr>
  </w:style>
  <w:style w:type="paragraph" w:customStyle="1" w:styleId="GHSHeading4">
    <w:name w:val="GHSHeading4"/>
    <w:basedOn w:val="Normal"/>
    <w:uiPriority w:val="99"/>
    <w:rsid w:val="00276B4C"/>
    <w:pPr>
      <w:keepNext/>
      <w:keepLines/>
      <w:tabs>
        <w:tab w:val="left" w:pos="1418"/>
        <w:tab w:val="left" w:pos="1985"/>
        <w:tab w:val="left" w:pos="2552"/>
        <w:tab w:val="left" w:pos="3119"/>
        <w:tab w:val="left" w:pos="3686"/>
      </w:tabs>
      <w:suppressAutoHyphens w:val="0"/>
      <w:autoSpaceDE w:val="0"/>
      <w:autoSpaceDN w:val="0"/>
      <w:adjustRightInd w:val="0"/>
      <w:spacing w:line="240" w:lineRule="auto"/>
      <w:jc w:val="both"/>
    </w:pPr>
    <w:rPr>
      <w:b/>
      <w:bCs/>
      <w:color w:val="000000"/>
      <w:sz w:val="22"/>
      <w:szCs w:val="22"/>
      <w:lang w:eastAsia="fr-FR"/>
    </w:rPr>
  </w:style>
  <w:style w:type="paragraph" w:customStyle="1" w:styleId="GHSHeading5">
    <w:name w:val="GHSHeading5"/>
    <w:basedOn w:val="Normal"/>
    <w:uiPriority w:val="99"/>
    <w:rsid w:val="00276B4C"/>
    <w:pPr>
      <w:keepNext/>
      <w:keepLines/>
      <w:widowControl w:val="0"/>
      <w:tabs>
        <w:tab w:val="left" w:pos="1418"/>
        <w:tab w:val="left" w:pos="1985"/>
        <w:tab w:val="left" w:pos="2552"/>
        <w:tab w:val="left" w:pos="3119"/>
        <w:tab w:val="left" w:pos="3686"/>
      </w:tabs>
      <w:suppressAutoHyphens w:val="0"/>
      <w:spacing w:line="240" w:lineRule="auto"/>
      <w:jc w:val="both"/>
    </w:pPr>
    <w:rPr>
      <w:snapToGrid w:val="0"/>
      <w:color w:val="000000"/>
      <w:sz w:val="22"/>
      <w:szCs w:val="22"/>
    </w:rPr>
  </w:style>
  <w:style w:type="paragraph" w:customStyle="1" w:styleId="Style1">
    <w:name w:val="Style1"/>
    <w:basedOn w:val="Normal"/>
    <w:uiPriority w:val="99"/>
    <w:rsid w:val="00276B4C"/>
    <w:pPr>
      <w:suppressAutoHyphens w:val="0"/>
      <w:spacing w:line="240" w:lineRule="auto"/>
    </w:pPr>
    <w:rPr>
      <w:sz w:val="22"/>
      <w:szCs w:val="24"/>
    </w:rPr>
  </w:style>
  <w:style w:type="paragraph" w:customStyle="1" w:styleId="Num-DocParagraph">
    <w:name w:val="Num-Doc Paragraph"/>
    <w:basedOn w:val="BodyText"/>
    <w:uiPriority w:val="99"/>
    <w:rsid w:val="00276B4C"/>
    <w:pPr>
      <w:tabs>
        <w:tab w:val="left" w:pos="851"/>
        <w:tab w:val="left" w:pos="1191"/>
        <w:tab w:val="left" w:pos="1531"/>
      </w:tabs>
      <w:suppressAutoHyphens w:val="0"/>
      <w:spacing w:after="240" w:line="240" w:lineRule="auto"/>
      <w:jc w:val="both"/>
    </w:pPr>
    <w:rPr>
      <w:rFonts w:ascii="Times" w:hAnsi="Times"/>
      <w:sz w:val="22"/>
    </w:rPr>
  </w:style>
  <w:style w:type="paragraph" w:customStyle="1" w:styleId="GHSHeading3">
    <w:name w:val="GHSHeading3"/>
    <w:basedOn w:val="Heading3"/>
    <w:uiPriority w:val="99"/>
    <w:rsid w:val="00276B4C"/>
    <w:pPr>
      <w:keepNext/>
      <w:tabs>
        <w:tab w:val="left" w:pos="1418"/>
      </w:tabs>
      <w:suppressAutoHyphens w:val="0"/>
      <w:autoSpaceDE w:val="0"/>
      <w:autoSpaceDN w:val="0"/>
      <w:adjustRightInd w:val="0"/>
    </w:pPr>
    <w:rPr>
      <w:b/>
      <w:bCs/>
      <w:color w:val="000000"/>
      <w:sz w:val="22"/>
      <w:szCs w:val="22"/>
      <w:lang w:eastAsia="fr-FR"/>
    </w:rPr>
  </w:style>
  <w:style w:type="paragraph" w:customStyle="1" w:styleId="GHSBodyText">
    <w:name w:val="GHSBody Text"/>
    <w:basedOn w:val="BodyText"/>
    <w:link w:val="GHSBodyTextChar"/>
    <w:rsid w:val="00276B4C"/>
    <w:pPr>
      <w:tabs>
        <w:tab w:val="left" w:pos="1418"/>
        <w:tab w:val="left" w:pos="1985"/>
        <w:tab w:val="left" w:pos="2552"/>
        <w:tab w:val="left" w:pos="3119"/>
        <w:tab w:val="left" w:pos="3686"/>
      </w:tabs>
      <w:suppressAutoHyphens w:val="0"/>
      <w:autoSpaceDE w:val="0"/>
      <w:autoSpaceDN w:val="0"/>
      <w:adjustRightInd w:val="0"/>
      <w:spacing w:after="240" w:line="240" w:lineRule="auto"/>
      <w:jc w:val="both"/>
    </w:pPr>
    <w:rPr>
      <w:sz w:val="22"/>
    </w:rPr>
  </w:style>
  <w:style w:type="character" w:customStyle="1" w:styleId="GHSBodyTextChar">
    <w:name w:val="GHSBody Text Char"/>
    <w:link w:val="GHSBodyText"/>
    <w:rsid w:val="00276B4C"/>
    <w:rPr>
      <w:rFonts w:eastAsia="Times New Roman"/>
      <w:sz w:val="22"/>
      <w:lang w:eastAsia="en-US"/>
    </w:rPr>
  </w:style>
  <w:style w:type="paragraph" w:customStyle="1" w:styleId="StyleGHSHeading410pt">
    <w:name w:val="Style GHSHeading4 + 10 pt"/>
    <w:basedOn w:val="GHSHeading4"/>
    <w:uiPriority w:val="99"/>
    <w:rsid w:val="00276B4C"/>
    <w:pPr>
      <w:spacing w:after="240"/>
    </w:pPr>
    <w:rPr>
      <w:sz w:val="20"/>
    </w:rPr>
  </w:style>
  <w:style w:type="paragraph" w:styleId="BodyText">
    <w:name w:val="Body Text"/>
    <w:basedOn w:val="Normal"/>
    <w:link w:val="BodyTextChar"/>
    <w:uiPriority w:val="99"/>
    <w:semiHidden/>
    <w:unhideWhenUsed/>
    <w:rsid w:val="00276B4C"/>
    <w:pPr>
      <w:spacing w:after="120"/>
    </w:pPr>
  </w:style>
  <w:style w:type="character" w:customStyle="1" w:styleId="BodyTextChar">
    <w:name w:val="Body Text Char"/>
    <w:basedOn w:val="DefaultParagraphFont"/>
    <w:link w:val="BodyText"/>
    <w:uiPriority w:val="99"/>
    <w:semiHidden/>
    <w:rsid w:val="00276B4C"/>
    <w:rPr>
      <w:rFonts w:eastAsia="Times New Roman"/>
      <w:lang w:eastAsia="en-US"/>
    </w:rPr>
  </w:style>
  <w:style w:type="character" w:styleId="CommentReference">
    <w:name w:val="annotation reference"/>
    <w:basedOn w:val="DefaultParagraphFont"/>
    <w:uiPriority w:val="99"/>
    <w:unhideWhenUsed/>
    <w:rsid w:val="00276B4C"/>
    <w:rPr>
      <w:sz w:val="16"/>
      <w:szCs w:val="16"/>
    </w:rPr>
  </w:style>
  <w:style w:type="paragraph" w:styleId="CommentText">
    <w:name w:val="annotation text"/>
    <w:basedOn w:val="Normal"/>
    <w:link w:val="CommentTextChar"/>
    <w:uiPriority w:val="99"/>
    <w:unhideWhenUsed/>
    <w:rsid w:val="00276B4C"/>
    <w:pPr>
      <w:spacing w:line="240" w:lineRule="auto"/>
    </w:pPr>
  </w:style>
  <w:style w:type="character" w:customStyle="1" w:styleId="CommentTextChar">
    <w:name w:val="Comment Text Char"/>
    <w:basedOn w:val="DefaultParagraphFont"/>
    <w:link w:val="CommentText"/>
    <w:uiPriority w:val="99"/>
    <w:rsid w:val="00276B4C"/>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276B4C"/>
    <w:rPr>
      <w:b/>
      <w:bCs/>
    </w:rPr>
  </w:style>
  <w:style w:type="character" w:customStyle="1" w:styleId="CommentSubjectChar">
    <w:name w:val="Comment Subject Char"/>
    <w:basedOn w:val="CommentTextChar"/>
    <w:link w:val="CommentSubject"/>
    <w:uiPriority w:val="99"/>
    <w:semiHidden/>
    <w:rsid w:val="00276B4C"/>
    <w:rPr>
      <w:rFonts w:eastAsia="Times New Roman"/>
      <w:b/>
      <w:bCs/>
      <w:lang w:eastAsia="en-US"/>
    </w:rPr>
  </w:style>
  <w:style w:type="character" w:customStyle="1" w:styleId="SingleTxtGCar">
    <w:name w:val="_ Single Txt_G Car"/>
    <w:rsid w:val="0024310D"/>
    <w:rPr>
      <w:lang w:eastAsia="en-US"/>
    </w:rPr>
  </w:style>
  <w:style w:type="paragraph" w:styleId="Index1">
    <w:name w:val="index 1"/>
    <w:basedOn w:val="Normal"/>
    <w:next w:val="Normal"/>
    <w:autoRedefine/>
    <w:uiPriority w:val="99"/>
    <w:semiHidden/>
    <w:unhideWhenUsed/>
    <w:rsid w:val="00C5390E"/>
    <w:pPr>
      <w:spacing w:line="240" w:lineRule="auto"/>
      <w:ind w:left="200" w:hanging="200"/>
    </w:pPr>
  </w:style>
  <w:style w:type="paragraph" w:styleId="IndexHeading">
    <w:name w:val="index heading"/>
    <w:basedOn w:val="Normal"/>
    <w:next w:val="Index1"/>
    <w:uiPriority w:val="99"/>
    <w:semiHidden/>
    <w:unhideWhenUsed/>
    <w:rsid w:val="00C5390E"/>
    <w:pPr>
      <w:suppressAutoHyphens w:val="0"/>
      <w:spacing w:line="240" w:lineRule="auto"/>
    </w:pPr>
    <w:rPr>
      <w:rFonts w:ascii="Arial" w:hAnsi="Arial" w:cs="Arial"/>
      <w:b/>
      <w:bCs/>
      <w:sz w:val="22"/>
      <w:szCs w:val="24"/>
    </w:rPr>
  </w:style>
  <w:style w:type="paragraph" w:customStyle="1" w:styleId="StyleGHSHeading410ptAuto">
    <w:name w:val="Style GHSHeading4 + 10 pt Auto"/>
    <w:basedOn w:val="GHSHeading4"/>
    <w:uiPriority w:val="99"/>
    <w:rsid w:val="00C5390E"/>
    <w:pPr>
      <w:spacing w:after="240"/>
    </w:pPr>
    <w:rPr>
      <w:color w:val="auto"/>
      <w:sz w:val="20"/>
    </w:rPr>
  </w:style>
  <w:style w:type="character" w:customStyle="1" w:styleId="Funotenzeichen2">
    <w:name w:val="Fußnotenzeichen2"/>
    <w:rsid w:val="00C5390E"/>
    <w:rPr>
      <w:vertAlign w:val="superscript"/>
    </w:rPr>
  </w:style>
  <w:style w:type="paragraph" w:styleId="ListParagraph">
    <w:name w:val="List Paragraph"/>
    <w:basedOn w:val="Normal"/>
    <w:uiPriority w:val="34"/>
    <w:qFormat/>
    <w:rsid w:val="005632F6"/>
    <w:pPr>
      <w:suppressAutoHyphens w:val="0"/>
      <w:spacing w:line="240" w:lineRule="auto"/>
      <w:ind w:left="720"/>
      <w:jc w:val="both"/>
    </w:pPr>
    <w:rPr>
      <w:sz w:val="24"/>
      <w:szCs w:val="24"/>
      <w:lang w:val="en-US"/>
    </w:rPr>
  </w:style>
  <w:style w:type="character" w:customStyle="1" w:styleId="SingleTxtGChar1">
    <w:name w:val="_ Single Txt_G Char1"/>
    <w:locked/>
    <w:rsid w:val="00880A9D"/>
    <w:rPr>
      <w:rFonts w:eastAsia="Times New Roman"/>
    </w:rPr>
  </w:style>
  <w:style w:type="paragraph" w:styleId="ListNumber5">
    <w:name w:val="List Number 5"/>
    <w:basedOn w:val="Normal"/>
    <w:rsid w:val="00C55D07"/>
    <w:pPr>
      <w:tabs>
        <w:tab w:val="num" w:pos="1492"/>
      </w:tabs>
      <w:ind w:left="1492"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792149">
      <w:bodyDiv w:val="1"/>
      <w:marLeft w:val="0"/>
      <w:marRight w:val="0"/>
      <w:marTop w:val="0"/>
      <w:marBottom w:val="0"/>
      <w:divBdr>
        <w:top w:val="none" w:sz="0" w:space="0" w:color="auto"/>
        <w:left w:val="none" w:sz="0" w:space="0" w:color="auto"/>
        <w:bottom w:val="none" w:sz="0" w:space="0" w:color="auto"/>
        <w:right w:val="none" w:sz="0" w:space="0" w:color="auto"/>
      </w:divBdr>
    </w:div>
    <w:div w:id="44566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kemi.se/en/publications/pms/2021/pm-4-21-have-international-trade-agreements-supported-implementation-of-the-globally-harmonized-system-of-classification-and-labelling-of-chemic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834247-6F58-4884-B2FF-26F6269CB1D7}">
  <ds:schemaRefs>
    <ds:schemaRef ds:uri="http://schemas.microsoft.com/sharepoint/v3/contenttype/forms"/>
  </ds:schemaRefs>
</ds:datastoreItem>
</file>

<file path=customXml/itemProps2.xml><?xml version="1.0" encoding="utf-8"?>
<ds:datastoreItem xmlns:ds="http://schemas.openxmlformats.org/officeDocument/2006/customXml" ds:itemID="{870BB150-6975-4088-9F31-83C3C5F7E8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E0C9AA-0BA1-4856-AAE8-6A78EF36AA99}">
  <ds:schemaRefs>
    <ds:schemaRef ds:uri="http://schemas.openxmlformats.org/officeDocument/2006/bibliography"/>
  </ds:schemaRefs>
</ds:datastoreItem>
</file>

<file path=customXml/itemProps4.xml><?xml version="1.0" encoding="utf-8"?>
<ds:datastoreItem xmlns:ds="http://schemas.openxmlformats.org/officeDocument/2006/customXml" ds:itemID="{4FD41E92-F2C9-42EA-B322-36B382856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ECE-ISU</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Garcia-Couto</dc:creator>
  <cp:lastModifiedBy>Rosa Garcia Couto</cp:lastModifiedBy>
  <cp:revision>11</cp:revision>
  <dcterms:created xsi:type="dcterms:W3CDTF">2021-06-24T13:41:00Z</dcterms:created>
  <dcterms:modified xsi:type="dcterms:W3CDTF">2021-06-28T08:56:00Z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7926000</vt:r8>
  </property>
</Properties>
</file>