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37FE80" w14:textId="46DB084D" w:rsidR="00952B16" w:rsidRDefault="004E3550" w:rsidP="004E3550">
      <w:pPr>
        <w:pStyle w:val="HMG"/>
        <w:tabs>
          <w:tab w:val="clear" w:pos="851"/>
        </w:tabs>
        <w:ind w:left="0" w:firstLine="0"/>
        <w:jc w:val="center"/>
        <w:rPr>
          <w:bCs/>
          <w:sz w:val="28"/>
          <w:szCs w:val="16"/>
          <w:lang w:val="fr-FR"/>
        </w:rPr>
      </w:pPr>
      <w:r w:rsidRPr="004E3550">
        <w:rPr>
          <w:sz w:val="28"/>
          <w:szCs w:val="16"/>
          <w:lang w:val="fr-FR"/>
        </w:rPr>
        <w:t>Appel à l’action en faveur d’un renforcement de la dématérialisation des échanges grâce à l’utilisation des normes du</w:t>
      </w:r>
      <w:r w:rsidRPr="004E3550">
        <w:rPr>
          <w:bCs/>
          <w:sz w:val="28"/>
          <w:szCs w:val="16"/>
          <w:lang w:val="fr-FR"/>
        </w:rPr>
        <w:t xml:space="preserve"> CEFACT-</w:t>
      </w:r>
      <w:r w:rsidR="003105F0" w:rsidRPr="004E3550">
        <w:rPr>
          <w:bCs/>
          <w:sz w:val="28"/>
          <w:szCs w:val="16"/>
          <w:lang w:val="fr-FR"/>
        </w:rPr>
        <w:t>ONU :</w:t>
      </w:r>
      <w:r w:rsidR="00952B16" w:rsidRPr="004E3550">
        <w:rPr>
          <w:bCs/>
          <w:sz w:val="28"/>
          <w:szCs w:val="16"/>
          <w:lang w:val="fr-FR"/>
        </w:rPr>
        <w:t xml:space="preserve"> Modèle pour la soumission des actions</w:t>
      </w:r>
    </w:p>
    <w:p w14:paraId="39CE6CBB" w14:textId="2F463F9C" w:rsidR="004E3550" w:rsidRPr="003105F0" w:rsidRDefault="004E3550" w:rsidP="003105F0">
      <w:pPr>
        <w:jc w:val="center"/>
        <w:rPr>
          <w:i/>
          <w:iCs/>
          <w:lang w:val="fr-FR"/>
        </w:rPr>
      </w:pPr>
      <w:r w:rsidRPr="003105F0">
        <w:rPr>
          <w:i/>
          <w:iCs/>
          <w:lang w:val="fr-FR"/>
        </w:rPr>
        <w:t xml:space="preserve">Merci de renvoyer vos soumissions au : </w:t>
      </w:r>
      <w:r w:rsidR="003105F0" w:rsidRPr="003105F0">
        <w:rPr>
          <w:i/>
          <w:iCs/>
          <w:lang w:val="fr-FR"/>
        </w:rPr>
        <w:t>UN</w:t>
      </w:r>
      <w:r w:rsidRPr="003105F0">
        <w:rPr>
          <w:i/>
          <w:iCs/>
          <w:lang w:val="fr-FR"/>
        </w:rPr>
        <w:t>CEFACT@un.org</w:t>
      </w:r>
    </w:p>
    <w:p w14:paraId="6D1AE2A2" w14:textId="77777777" w:rsidR="004E3550" w:rsidRPr="004E3550" w:rsidRDefault="004E3550" w:rsidP="004E3550">
      <w:pPr>
        <w:rPr>
          <w:lang w:val="fr-FR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207"/>
        <w:gridCol w:w="3207"/>
        <w:gridCol w:w="3208"/>
      </w:tblGrid>
      <w:tr w:rsidR="00952B16" w:rsidRPr="00BA2C77" w14:paraId="1F8FA809" w14:textId="77777777" w:rsidTr="004E2118">
        <w:tc>
          <w:tcPr>
            <w:tcW w:w="6414" w:type="dxa"/>
            <w:gridSpan w:val="2"/>
          </w:tcPr>
          <w:p w14:paraId="722B234A" w14:textId="77777777" w:rsidR="00952B16" w:rsidRPr="007A485A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7A485A">
              <w:rPr>
                <w:b/>
                <w:bCs/>
                <w:lang w:val="fr-FR"/>
              </w:rPr>
              <w:t>1. Pays, organisme ou entreprise qui soumet l’action</w:t>
            </w:r>
          </w:p>
        </w:tc>
        <w:tc>
          <w:tcPr>
            <w:tcW w:w="3208" w:type="dxa"/>
          </w:tcPr>
          <w:p w14:paraId="7BF5CB92" w14:textId="77777777" w:rsidR="00952B16" w:rsidRPr="007A485A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7A485A">
              <w:rPr>
                <w:b/>
                <w:bCs/>
                <w:lang w:val="fr-FR"/>
              </w:rPr>
              <w:t>2. Effectif de personnel</w:t>
            </w:r>
          </w:p>
        </w:tc>
      </w:tr>
      <w:tr w:rsidR="00952B16" w:rsidRPr="00BA2C77" w14:paraId="698CCBCA" w14:textId="77777777" w:rsidTr="004E2118">
        <w:trPr>
          <w:trHeight w:val="567"/>
        </w:trPr>
        <w:tc>
          <w:tcPr>
            <w:tcW w:w="6414" w:type="dxa"/>
            <w:gridSpan w:val="2"/>
            <w:vAlign w:val="center"/>
          </w:tcPr>
          <w:p w14:paraId="652E2ED2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  <w:tc>
          <w:tcPr>
            <w:tcW w:w="3208" w:type="dxa"/>
          </w:tcPr>
          <w:p w14:paraId="37C7080E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2750DC0B" w14:textId="77777777" w:rsidTr="004E2118">
        <w:tc>
          <w:tcPr>
            <w:tcW w:w="9622" w:type="dxa"/>
            <w:gridSpan w:val="3"/>
          </w:tcPr>
          <w:p w14:paraId="5972E1E4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sz w:val="24"/>
                <w:szCs w:val="24"/>
                <w:lang w:val="fr-FR"/>
              </w:rPr>
            </w:pPr>
            <w:r w:rsidRPr="00BA2C77">
              <w:rPr>
                <w:b/>
                <w:bCs/>
                <w:lang w:val="fr-FR"/>
              </w:rPr>
              <w:t>ACTION (inscrire une seule action par formulaire</w:t>
            </w:r>
            <w:r w:rsidRPr="004D74E5">
              <w:rPr>
                <w:b/>
                <w:bCs/>
                <w:lang w:val="fr-FR"/>
              </w:rPr>
              <w:t xml:space="preserve"> </w:t>
            </w:r>
            <w:r w:rsidRPr="00F3694C">
              <w:rPr>
                <w:b/>
                <w:bCs/>
                <w:lang w:val="fr-FR"/>
              </w:rPr>
              <w:t>;</w:t>
            </w:r>
            <w:r w:rsidRPr="00F3694C">
              <w:rPr>
                <w:lang w:val="fr-FR"/>
              </w:rPr>
              <w:t xml:space="preserve"> </w:t>
            </w:r>
            <w:r w:rsidRPr="00F3694C">
              <w:rPr>
                <w:b/>
                <w:bCs/>
                <w:lang w:val="fr-FR"/>
              </w:rPr>
              <w:t xml:space="preserve">utiliser des </w:t>
            </w:r>
            <w:r w:rsidRPr="00BA2C77">
              <w:rPr>
                <w:b/>
                <w:bCs/>
                <w:lang w:val="fr-FR"/>
              </w:rPr>
              <w:t>formulaires distincts pour les autres actions)</w:t>
            </w:r>
          </w:p>
        </w:tc>
      </w:tr>
      <w:tr w:rsidR="00952B16" w:rsidRPr="00046E72" w14:paraId="499E74A6" w14:textId="77777777" w:rsidTr="004E2118">
        <w:tc>
          <w:tcPr>
            <w:tcW w:w="9622" w:type="dxa"/>
            <w:gridSpan w:val="3"/>
          </w:tcPr>
          <w:p w14:paraId="64166145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7A485A">
              <w:rPr>
                <w:b/>
                <w:bCs/>
                <w:lang w:val="fr-FR"/>
              </w:rPr>
              <w:t>3.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Titre de l</w:t>
            </w:r>
            <w:r>
              <w:rPr>
                <w:b/>
                <w:bCs/>
                <w:lang w:val="fr-FR"/>
              </w:rPr>
              <w:t>’</w:t>
            </w:r>
            <w:r w:rsidRPr="004D74E5">
              <w:rPr>
                <w:b/>
                <w:bCs/>
                <w:lang w:val="fr-FR"/>
              </w:rPr>
              <w:t xml:space="preserve">action (indiquer également </w:t>
            </w:r>
            <w:r w:rsidRPr="00BA2C77">
              <w:rPr>
                <w:b/>
                <w:bCs/>
                <w:lang w:val="fr-FR"/>
              </w:rPr>
              <w:t>la page Web s</w:t>
            </w:r>
            <w:r>
              <w:rPr>
                <w:b/>
                <w:bCs/>
                <w:lang w:val="fr-FR"/>
              </w:rPr>
              <w:t>’</w:t>
            </w:r>
            <w:r w:rsidRPr="00BA2C77">
              <w:rPr>
                <w:b/>
                <w:bCs/>
                <w:lang w:val="fr-FR"/>
              </w:rPr>
              <w:t>y rapportant, si elle existe)</w:t>
            </w:r>
          </w:p>
        </w:tc>
      </w:tr>
      <w:tr w:rsidR="00952B16" w:rsidRPr="00046E72" w14:paraId="67365A30" w14:textId="77777777" w:rsidTr="004E2118">
        <w:trPr>
          <w:trHeight w:val="567"/>
        </w:trPr>
        <w:tc>
          <w:tcPr>
            <w:tcW w:w="9622" w:type="dxa"/>
            <w:gridSpan w:val="3"/>
            <w:vAlign w:val="center"/>
          </w:tcPr>
          <w:p w14:paraId="5EEDE350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BA2C77" w14:paraId="3E701850" w14:textId="77777777" w:rsidTr="004E2118">
        <w:tc>
          <w:tcPr>
            <w:tcW w:w="9622" w:type="dxa"/>
            <w:gridSpan w:val="3"/>
          </w:tcPr>
          <w:p w14:paraId="2B2ED362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7A485A">
              <w:rPr>
                <w:b/>
                <w:bCs/>
                <w:lang w:val="fr-FR"/>
              </w:rPr>
              <w:t>4.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Partenaires</w:t>
            </w:r>
          </w:p>
        </w:tc>
      </w:tr>
      <w:tr w:rsidR="00952B16" w:rsidRPr="00BA2C77" w14:paraId="546BD1CD" w14:textId="77777777" w:rsidTr="004E2118">
        <w:trPr>
          <w:trHeight w:val="567"/>
        </w:trPr>
        <w:tc>
          <w:tcPr>
            <w:tcW w:w="9622" w:type="dxa"/>
            <w:gridSpan w:val="3"/>
            <w:vAlign w:val="center"/>
          </w:tcPr>
          <w:p w14:paraId="6D619A5D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7D342520" w14:textId="77777777" w:rsidTr="004E2118">
        <w:tc>
          <w:tcPr>
            <w:tcW w:w="9622" w:type="dxa"/>
            <w:gridSpan w:val="3"/>
          </w:tcPr>
          <w:p w14:paraId="475C9497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7A485A">
              <w:rPr>
                <w:b/>
                <w:bCs/>
                <w:lang w:val="fr-FR"/>
              </w:rPr>
              <w:t>5.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Type d</w:t>
            </w:r>
            <w:r>
              <w:rPr>
                <w:b/>
                <w:bCs/>
                <w:lang w:val="fr-FR"/>
              </w:rPr>
              <w:t>’</w:t>
            </w:r>
            <w:r w:rsidRPr="004D74E5">
              <w:rPr>
                <w:b/>
                <w:bCs/>
                <w:lang w:val="fr-FR"/>
              </w:rPr>
              <w:t>initiative (cocher la case applicable</w:t>
            </w:r>
            <w:r w:rsidRPr="00BA2C77">
              <w:rPr>
                <w:b/>
                <w:bCs/>
                <w:lang w:val="fr-FR"/>
              </w:rPr>
              <w:t>)</w:t>
            </w:r>
          </w:p>
          <w:p w14:paraId="45BD4D01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155534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Normalisation des processus-métier</w:t>
            </w:r>
          </w:p>
          <w:p w14:paraId="0A400BA3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2125300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7A485A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Normalisation de la sémantique (utilisation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un modèle de données du CEFACT-ONU, c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est-à-dire de la bibliothèque de composants communs ou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 xml:space="preserve">un modèle de </w:t>
            </w:r>
            <w:r w:rsidR="00952B16" w:rsidRPr="00F3694C">
              <w:rPr>
                <w:lang w:val="fr-FR"/>
              </w:rPr>
              <w:t>données de référence)</w:t>
            </w:r>
          </w:p>
          <w:p w14:paraId="560B31BF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25693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Normalisation de la syntaxe (utilisation des normes ou de la syntaxe du CEFACT-ONU en matière de commerce électronique)</w:t>
            </w:r>
          </w:p>
          <w:p w14:paraId="06805BCF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824699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Utilisation de listes de codes normalisées</w:t>
            </w:r>
          </w:p>
          <w:p w14:paraId="054ECB80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721133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Utilisation de spécifications techniques normalisées</w:t>
            </w:r>
          </w:p>
          <w:p w14:paraId="3AE1A2ED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534655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Utilisation de documents directifs internationaux (recommandations de la CEE et livres blancs et guides explicatifs du CEFACT-ONU)</w:t>
            </w:r>
          </w:p>
        </w:tc>
      </w:tr>
      <w:tr w:rsidR="00952B16" w:rsidRPr="00BA2C77" w14:paraId="7E26D5D4" w14:textId="77777777" w:rsidTr="004E2118">
        <w:tc>
          <w:tcPr>
            <w:tcW w:w="9622" w:type="dxa"/>
            <w:gridSpan w:val="3"/>
          </w:tcPr>
          <w:p w14:paraId="54814452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7A485A">
              <w:rPr>
                <w:b/>
                <w:bCs/>
                <w:lang w:val="fr-FR"/>
              </w:rPr>
              <w:t>6.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Description de l</w:t>
            </w:r>
            <w:r>
              <w:rPr>
                <w:b/>
                <w:bCs/>
                <w:lang w:val="fr-FR"/>
              </w:rPr>
              <w:t>’</w:t>
            </w:r>
            <w:r w:rsidRPr="004D74E5">
              <w:rPr>
                <w:b/>
                <w:bCs/>
                <w:lang w:val="fr-FR"/>
              </w:rPr>
              <w:t>action</w:t>
            </w:r>
          </w:p>
        </w:tc>
      </w:tr>
      <w:tr w:rsidR="00952B16" w:rsidRPr="00BA2C77" w14:paraId="3F0ACA0F" w14:textId="77777777" w:rsidTr="004E2118">
        <w:trPr>
          <w:trHeight w:val="1134"/>
        </w:trPr>
        <w:tc>
          <w:tcPr>
            <w:tcW w:w="9622" w:type="dxa"/>
            <w:gridSpan w:val="3"/>
            <w:vAlign w:val="center"/>
          </w:tcPr>
          <w:p w14:paraId="32E61044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1BC10253" w14:textId="77777777" w:rsidTr="004E2118">
        <w:tc>
          <w:tcPr>
            <w:tcW w:w="9622" w:type="dxa"/>
            <w:gridSpan w:val="3"/>
          </w:tcPr>
          <w:p w14:paraId="1BF6749F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7.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 xml:space="preserve">Outils du CEFACT-ONU utilisés (cocher toutes les cases </w:t>
            </w:r>
            <w:r w:rsidRPr="00F3694C">
              <w:rPr>
                <w:b/>
                <w:bCs/>
                <w:lang w:val="fr-FR"/>
              </w:rPr>
              <w:t>correspondantes)</w:t>
            </w:r>
          </w:p>
          <w:p w14:paraId="58E4C310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818768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Bibliothèque de composants communs</w:t>
            </w:r>
          </w:p>
          <w:p w14:paraId="5B1C2BB4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52070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Modèle de données de référence (préciser lequel/lesquels ________________)</w:t>
            </w:r>
          </w:p>
          <w:p w14:paraId="62C591FF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008054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Listes de codes (préciser laquelle/lesquelles ________________)</w:t>
            </w:r>
          </w:p>
          <w:p w14:paraId="507EDC45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243917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Normes relatives au commerce électronique (préciser laquelle/lesquelles ________________)</w:t>
            </w:r>
          </w:p>
          <w:p w14:paraId="2DD52DD7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233979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Spécifications techniques (préciser laquelle/lesquelles ________________)</w:t>
            </w:r>
          </w:p>
          <w:p w14:paraId="664C64B9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440061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Documents direc</w:t>
            </w:r>
            <w:r w:rsidR="00952B16" w:rsidRPr="004D74E5">
              <w:rPr>
                <w:lang w:val="fr-FR"/>
              </w:rPr>
              <w:t>tifs (préciser lequel/lesquels ________________)</w:t>
            </w:r>
          </w:p>
        </w:tc>
      </w:tr>
      <w:tr w:rsidR="00952B16" w:rsidRPr="00046E72" w14:paraId="74F0617F" w14:textId="77777777" w:rsidTr="004E2118">
        <w:tc>
          <w:tcPr>
            <w:tcW w:w="9622" w:type="dxa"/>
            <w:gridSpan w:val="3"/>
          </w:tcPr>
          <w:p w14:paraId="5682D9F5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8.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Portée de l</w:t>
            </w:r>
            <w:r>
              <w:rPr>
                <w:b/>
                <w:bCs/>
                <w:lang w:val="fr-FR"/>
              </w:rPr>
              <w:t>’</w:t>
            </w:r>
            <w:r w:rsidRPr="004D74E5">
              <w:rPr>
                <w:b/>
                <w:bCs/>
                <w:lang w:val="fr-FR"/>
              </w:rPr>
              <w:t>action comprenant une description</w:t>
            </w:r>
            <w:r w:rsidRPr="00BA2C77">
              <w:rPr>
                <w:b/>
                <w:bCs/>
                <w:lang w:val="fr-FR"/>
              </w:rPr>
              <w:t xml:space="preserve"> des processus visés (objectif et engagements)</w:t>
            </w:r>
          </w:p>
        </w:tc>
      </w:tr>
      <w:tr w:rsidR="00952B16" w:rsidRPr="00046E72" w14:paraId="59F8FDCF" w14:textId="77777777" w:rsidTr="004E2118">
        <w:trPr>
          <w:trHeight w:val="2268"/>
        </w:trPr>
        <w:tc>
          <w:tcPr>
            <w:tcW w:w="9622" w:type="dxa"/>
            <w:gridSpan w:val="3"/>
            <w:vAlign w:val="center"/>
          </w:tcPr>
          <w:p w14:paraId="44D928A4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382090A4" w14:textId="77777777" w:rsidTr="004E2118">
        <w:tc>
          <w:tcPr>
            <w:tcW w:w="9622" w:type="dxa"/>
            <w:gridSpan w:val="3"/>
          </w:tcPr>
          <w:p w14:paraId="402DCD0F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9.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Calendrier et/ou étapes pour cette action (indiquer la date de lancement)</w:t>
            </w:r>
          </w:p>
        </w:tc>
      </w:tr>
      <w:tr w:rsidR="00952B16" w:rsidRPr="00046E72" w14:paraId="1090F162" w14:textId="77777777" w:rsidTr="004E2118">
        <w:trPr>
          <w:trHeight w:val="567"/>
        </w:trPr>
        <w:tc>
          <w:tcPr>
            <w:tcW w:w="9622" w:type="dxa"/>
            <w:gridSpan w:val="3"/>
            <w:vAlign w:val="center"/>
          </w:tcPr>
          <w:p w14:paraId="5459B566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74C4355E" w14:textId="77777777" w:rsidTr="004E2118">
        <w:tc>
          <w:tcPr>
            <w:tcW w:w="9622" w:type="dxa"/>
            <w:gridSpan w:val="3"/>
          </w:tcPr>
          <w:p w14:paraId="23890296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10.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 xml:space="preserve">Avantages et effets escomptés pour les parties </w:t>
            </w:r>
            <w:r w:rsidRPr="00BA2C77">
              <w:rPr>
                <w:b/>
                <w:bCs/>
                <w:lang w:val="fr-FR"/>
              </w:rPr>
              <w:t>concernées (cocher toutes les cases correspondantes)</w:t>
            </w:r>
          </w:p>
          <w:p w14:paraId="5A3500FE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947570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Un gain de temps mesurable dans l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échange de données</w:t>
            </w:r>
          </w:p>
          <w:p w14:paraId="3E73FB92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2125954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Un gain de temps mesurable dans les fonctions administratives</w:t>
            </w:r>
          </w:p>
          <w:p w14:paraId="0286EE14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383830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Une amélioration de la qualité des données</w:t>
            </w:r>
          </w:p>
          <w:p w14:paraId="0D68272C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494531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Une harmonisation accrue avec les organismes ou entreprises partenaires</w:t>
            </w:r>
          </w:p>
          <w:p w14:paraId="6FB37569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023247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 xml:space="preserve">Une </w:t>
            </w:r>
            <w:r w:rsidR="00952B16" w:rsidRPr="004D74E5">
              <w:rPr>
                <w:lang w:val="fr-FR"/>
              </w:rPr>
              <w:t xml:space="preserve">moindre nécessité de recourir à des </w:t>
            </w:r>
            <w:r w:rsidR="00952B16" w:rsidRPr="00BA2C77">
              <w:rPr>
                <w:lang w:val="fr-FR"/>
              </w:rPr>
              <w:t>tables de conversion de données</w:t>
            </w:r>
          </w:p>
          <w:p w14:paraId="33D45B6D" w14:textId="422235D6" w:rsidR="00952B16" w:rsidRPr="00046E72" w:rsidRDefault="00AB3FA2" w:rsidP="002B533B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181582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Une meilleure intégration (au sein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un pays</w:t>
            </w:r>
            <w:r w:rsidR="00952B16" w:rsidRPr="004D74E5">
              <w:rPr>
                <w:lang w:val="fr-FR"/>
              </w:rPr>
              <w:t xml:space="preserve"> ou</w:t>
            </w:r>
            <w:r w:rsidR="00952B16" w:rsidRPr="00BA2C77">
              <w:rPr>
                <w:lang w:val="fr-FR"/>
              </w:rPr>
              <w:t xml:space="preserve">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une entité, ou entre partenaires commerciaux)</w:t>
            </w:r>
          </w:p>
        </w:tc>
      </w:tr>
      <w:tr w:rsidR="00952B16" w:rsidRPr="00046E72" w14:paraId="388C5112" w14:textId="77777777" w:rsidTr="004E2118">
        <w:tc>
          <w:tcPr>
            <w:tcW w:w="9622" w:type="dxa"/>
            <w:gridSpan w:val="3"/>
          </w:tcPr>
          <w:p w14:paraId="26405002" w14:textId="77777777" w:rsidR="00952B16" w:rsidRPr="00046E72" w:rsidRDefault="00952B16" w:rsidP="002B533B">
            <w:pPr>
              <w:pStyle w:val="SingleTxtG"/>
              <w:keepNext/>
              <w:spacing w:after="0" w:line="240" w:lineRule="auto"/>
              <w:ind w:left="57" w:right="0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lastRenderedPageBreak/>
              <w:t>11.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Éventail de parties prenantes</w:t>
            </w:r>
          </w:p>
          <w:p w14:paraId="0C4A361F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504427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 xml:space="preserve">Organismes publics (processus internes entre organismes publics </w:t>
            </w:r>
            <w:r w:rsidR="00AA5FA5">
              <w:rPr>
                <w:lang w:val="fr-FR"/>
              </w:rPr>
              <w:t>−</w:t>
            </w:r>
            <w:r w:rsidR="00952B16" w:rsidRPr="00BA2C77">
              <w:rPr>
                <w:lang w:val="fr-FR"/>
              </w:rPr>
              <w:t xml:space="preserve"> échange entre services </w:t>
            </w:r>
            <w:r w:rsidR="00952B16" w:rsidRPr="00814752">
              <w:rPr>
                <w:lang w:val="fr-FR"/>
              </w:rPr>
              <w:t>de l</w:t>
            </w:r>
            <w:r w:rsidR="00952B16">
              <w:rPr>
                <w:lang w:val="fr-FR"/>
              </w:rPr>
              <w:t>’</w:t>
            </w:r>
            <w:r w:rsidR="00952B16" w:rsidRPr="00F3694C">
              <w:rPr>
                <w:lang w:val="fr-FR"/>
              </w:rPr>
              <w:t>État)</w:t>
            </w:r>
          </w:p>
          <w:p w14:paraId="160AEB20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3274430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Entreprises effectuant des démarches auprès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 xml:space="preserve">organismes publics (transmission du secteur privé aux organismes publics </w:t>
            </w:r>
            <w:r w:rsidR="00AA5FA5">
              <w:rPr>
                <w:lang w:val="fr-FR"/>
              </w:rPr>
              <w:t>−</w:t>
            </w:r>
            <w:r w:rsidR="00952B16" w:rsidRPr="00BA2C77">
              <w:rPr>
                <w:lang w:val="fr-FR"/>
              </w:rPr>
              <w:t xml:space="preserve"> entreprise à administration en ligne)</w:t>
            </w:r>
          </w:p>
          <w:p w14:paraId="3BEAF661" w14:textId="77777777" w:rsidR="00952B16" w:rsidRPr="00046E72" w:rsidRDefault="00AB3FA2" w:rsidP="00AA5FA5">
            <w:pPr>
              <w:pStyle w:val="SingleTxtG"/>
              <w:spacing w:after="0" w:line="240" w:lineRule="auto"/>
              <w:ind w:left="1418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354300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 xml:space="preserve">Guichet unique (voir recommandation 33 de la CEE) </w:t>
            </w:r>
          </w:p>
          <w:p w14:paraId="3FFAB337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82469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Solution de portail de présentatio</w:t>
            </w:r>
            <w:r w:rsidR="00952B16" w:rsidRPr="004D74E5">
              <w:rPr>
                <w:lang w:val="fr-FR"/>
              </w:rPr>
              <w:t>n unique</w:t>
            </w:r>
            <w:r w:rsidR="00952B16" w:rsidRPr="00BA2C77">
              <w:rPr>
                <w:lang w:val="fr-FR"/>
              </w:rPr>
              <w:t xml:space="preserve"> (voir la recommandation 37 </w:t>
            </w:r>
            <w:r w:rsidR="00AA5FA5">
              <w:rPr>
                <w:lang w:val="fr-FR"/>
              </w:rPr>
              <w:t>−</w:t>
            </w:r>
            <w:r w:rsidR="00952B16" w:rsidRPr="00BA2C77">
              <w:rPr>
                <w:lang w:val="fr-FR"/>
              </w:rPr>
              <w:t xml:space="preserve"> entreprise à entreprise en ligne et/ou entreprise à administration en ligne)</w:t>
            </w:r>
          </w:p>
          <w:p w14:paraId="0FBA25DE" w14:textId="77777777" w:rsidR="00952B16" w:rsidRPr="00046E72" w:rsidRDefault="00AB3FA2" w:rsidP="00AA5FA5">
            <w:pPr>
              <w:pStyle w:val="SingleTxtG"/>
              <w:spacing w:after="0" w:line="240" w:lineRule="auto"/>
              <w:ind w:left="1418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611635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Système communautaire de ports (</w:t>
            </w:r>
            <w:r w:rsidR="00952B16" w:rsidRPr="004D74E5">
              <w:rPr>
                <w:lang w:val="fr-FR"/>
              </w:rPr>
              <w:t xml:space="preserve">Port Community System </w:t>
            </w:r>
            <w:r w:rsidR="00AA5FA5">
              <w:rPr>
                <w:lang w:val="fr-FR"/>
              </w:rPr>
              <w:t>−</w:t>
            </w:r>
            <w:r w:rsidR="00952B16" w:rsidRPr="004D74E5">
              <w:rPr>
                <w:lang w:val="fr-FR"/>
              </w:rPr>
              <w:t xml:space="preserve"> </w:t>
            </w:r>
            <w:r w:rsidR="00952B16" w:rsidRPr="00814752">
              <w:rPr>
                <w:lang w:val="fr-FR"/>
              </w:rPr>
              <w:t>PCS)</w:t>
            </w:r>
          </w:p>
          <w:p w14:paraId="734B63CD" w14:textId="77777777" w:rsidR="00952B16" w:rsidRPr="00046E72" w:rsidRDefault="00AB3FA2" w:rsidP="00AA5FA5">
            <w:pPr>
              <w:pStyle w:val="SingleTxtG"/>
              <w:spacing w:after="0" w:line="240" w:lineRule="auto"/>
              <w:ind w:left="1418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724794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Système communautaire de fret (</w:t>
            </w:r>
            <w:r w:rsidR="00952B16" w:rsidRPr="004D74E5">
              <w:rPr>
                <w:lang w:val="fr-FR"/>
              </w:rPr>
              <w:t>Car</w:t>
            </w:r>
            <w:r w:rsidR="00952B16" w:rsidRPr="00814752">
              <w:rPr>
                <w:lang w:val="fr-FR"/>
              </w:rPr>
              <w:t xml:space="preserve">go </w:t>
            </w:r>
            <w:r w:rsidR="00952B16" w:rsidRPr="00F3694C">
              <w:rPr>
                <w:lang w:val="fr-FR"/>
              </w:rPr>
              <w:t xml:space="preserve">Community System </w:t>
            </w:r>
            <w:r w:rsidR="00AA5FA5">
              <w:rPr>
                <w:lang w:val="fr-FR"/>
              </w:rPr>
              <w:t>−</w:t>
            </w:r>
            <w:r w:rsidR="00952B16" w:rsidRPr="00F3694C">
              <w:rPr>
                <w:lang w:val="fr-FR"/>
              </w:rPr>
              <w:t xml:space="preserve"> CCS)</w:t>
            </w:r>
          </w:p>
          <w:p w14:paraId="2E40AB7B" w14:textId="77777777" w:rsidR="00952B16" w:rsidRPr="00046E72" w:rsidRDefault="00AB3FA2" w:rsidP="00AA5FA5">
            <w:pPr>
              <w:pStyle w:val="SingleTxtG"/>
              <w:spacing w:after="0" w:line="240" w:lineRule="auto"/>
              <w:ind w:left="1418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1204546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Système de dédouanement</w:t>
            </w:r>
          </w:p>
          <w:p w14:paraId="01FF58D7" w14:textId="77777777" w:rsidR="00952B16" w:rsidRPr="00046E72" w:rsidRDefault="00AB3FA2" w:rsidP="00AA5FA5">
            <w:pPr>
              <w:pStyle w:val="SingleTxtG"/>
              <w:spacing w:after="0" w:line="240" w:lineRule="auto"/>
              <w:ind w:left="1418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26862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Système de prise en charge des expéditions</w:t>
            </w:r>
          </w:p>
          <w:p w14:paraId="3BFFEAB3" w14:textId="77777777" w:rsidR="00952B16" w:rsidRPr="00046E72" w:rsidRDefault="00AB3FA2" w:rsidP="00AA5FA5">
            <w:pPr>
              <w:pStyle w:val="SingleTxtG"/>
              <w:spacing w:after="0" w:line="240" w:lineRule="auto"/>
              <w:ind w:left="1418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1003243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Services intégrés à l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intention des petites et moyennes entreprises et des microentreprises ayant des activités commerciales internationales (voir le livre blanc du CEFACT-ONU)</w:t>
            </w:r>
          </w:p>
          <w:p w14:paraId="63DBB084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-48308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Milieux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>affaires (échange d</w:t>
            </w:r>
            <w:r w:rsidR="00952B16">
              <w:rPr>
                <w:lang w:val="fr-FR"/>
              </w:rPr>
              <w:t>’</w:t>
            </w:r>
            <w:r w:rsidR="00952B16" w:rsidRPr="00BA2C77">
              <w:rPr>
                <w:lang w:val="fr-FR"/>
              </w:rPr>
              <w:t xml:space="preserve">informations entre les acteurs économiques du secteur privé </w:t>
            </w:r>
            <w:r w:rsidR="00AA5FA5">
              <w:rPr>
                <w:lang w:val="fr-FR"/>
              </w:rPr>
              <w:t>−</w:t>
            </w:r>
            <w:r w:rsidR="00952B16" w:rsidRPr="00BA2C77">
              <w:rPr>
                <w:lang w:val="fr-FR"/>
              </w:rPr>
              <w:t xml:space="preserve"> entreprise à entreprise en ligne)</w:t>
            </w:r>
          </w:p>
          <w:p w14:paraId="7E0FA07A" w14:textId="77777777" w:rsidR="00952B16" w:rsidRPr="00046E72" w:rsidRDefault="00AB3FA2" w:rsidP="00AA5FA5">
            <w:pPr>
              <w:pStyle w:val="SingleTxtG"/>
              <w:spacing w:after="0" w:line="240" w:lineRule="auto"/>
              <w:ind w:left="851" w:right="57" w:hanging="284"/>
              <w:jc w:val="left"/>
              <w:rPr>
                <w:lang w:val="fr-FR"/>
              </w:rPr>
            </w:pPr>
            <w:sdt>
              <w:sdtPr>
                <w:rPr>
                  <w:lang w:val="fr-FR"/>
                </w:rPr>
                <w:id w:val="620340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52B16" w:rsidRPr="00046E72">
                  <w:rPr>
                    <w:rFonts w:ascii="MS Gothic" w:eastAsia="MS Gothic" w:hAnsi="MS Gothic"/>
                    <w:lang w:val="fr-FR"/>
                  </w:rPr>
                  <w:t>☐</w:t>
                </w:r>
              </w:sdtContent>
            </w:sdt>
            <w:r w:rsidR="00AA5FA5">
              <w:rPr>
                <w:lang w:val="fr-FR"/>
              </w:rPr>
              <w:tab/>
            </w:r>
            <w:r w:rsidR="00952B16" w:rsidRPr="00BA2C77">
              <w:rPr>
                <w:lang w:val="fr-FR"/>
              </w:rPr>
              <w:t>Échange de données directement avec les consommateurs (entreprise à consommateur en ligne)</w:t>
            </w:r>
          </w:p>
        </w:tc>
      </w:tr>
      <w:tr w:rsidR="00952B16" w:rsidRPr="00046E72" w14:paraId="2B25D40D" w14:textId="77777777" w:rsidTr="004E2118">
        <w:tc>
          <w:tcPr>
            <w:tcW w:w="9622" w:type="dxa"/>
            <w:gridSpan w:val="3"/>
          </w:tcPr>
          <w:p w14:paraId="7A0EF6FA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12.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Indicateurs cl</w:t>
            </w:r>
            <w:r w:rsidR="00AA5FA5">
              <w:rPr>
                <w:b/>
                <w:bCs/>
                <w:lang w:val="fr-FR"/>
              </w:rPr>
              <w:t>ef</w:t>
            </w:r>
            <w:r w:rsidRPr="004D74E5">
              <w:rPr>
                <w:b/>
                <w:bCs/>
                <w:lang w:val="fr-FR"/>
              </w:rPr>
              <w:t>s de performance pour l</w:t>
            </w:r>
            <w:r>
              <w:rPr>
                <w:b/>
                <w:bCs/>
                <w:lang w:val="fr-FR"/>
              </w:rPr>
              <w:t>’</w:t>
            </w:r>
            <w:r w:rsidRPr="004D74E5">
              <w:rPr>
                <w:b/>
                <w:bCs/>
                <w:lang w:val="fr-FR"/>
              </w:rPr>
              <w:t>action (si disponibles)</w:t>
            </w:r>
          </w:p>
        </w:tc>
      </w:tr>
      <w:tr w:rsidR="00952B16" w:rsidRPr="00046E72" w14:paraId="18BA9BC0" w14:textId="77777777" w:rsidTr="004E2118">
        <w:trPr>
          <w:trHeight w:val="1134"/>
        </w:trPr>
        <w:tc>
          <w:tcPr>
            <w:tcW w:w="9622" w:type="dxa"/>
            <w:gridSpan w:val="3"/>
            <w:vAlign w:val="center"/>
          </w:tcPr>
          <w:p w14:paraId="6544BAAE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771A5334" w14:textId="77777777" w:rsidTr="004E2118">
        <w:tc>
          <w:tcPr>
            <w:tcW w:w="9622" w:type="dxa"/>
            <w:gridSpan w:val="3"/>
          </w:tcPr>
          <w:p w14:paraId="49F5D5DD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13.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Bonnes pratiques (le cas échéant, indiquer comment l</w:t>
            </w:r>
            <w:r>
              <w:rPr>
                <w:b/>
                <w:bCs/>
                <w:lang w:val="fr-FR"/>
              </w:rPr>
              <w:t>’</w:t>
            </w:r>
            <w:r w:rsidRPr="004D74E5">
              <w:rPr>
                <w:b/>
                <w:bCs/>
                <w:lang w:val="fr-FR"/>
              </w:rPr>
              <w:t>action a été mise en œuvre et fournir un ou plusieurs liens vers des sites Web utiles)</w:t>
            </w:r>
          </w:p>
        </w:tc>
      </w:tr>
      <w:tr w:rsidR="00952B16" w:rsidRPr="00046E72" w14:paraId="647679B6" w14:textId="77777777" w:rsidTr="004E2118">
        <w:trPr>
          <w:trHeight w:val="1134"/>
        </w:trPr>
        <w:tc>
          <w:tcPr>
            <w:tcW w:w="9622" w:type="dxa"/>
            <w:gridSpan w:val="3"/>
            <w:vAlign w:val="center"/>
          </w:tcPr>
          <w:p w14:paraId="47F6DC83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0D56E591" w14:textId="77777777" w:rsidTr="004E2118">
        <w:tc>
          <w:tcPr>
            <w:tcW w:w="9622" w:type="dxa"/>
            <w:gridSpan w:val="3"/>
          </w:tcPr>
          <w:p w14:paraId="30281914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14.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 xml:space="preserve">Comment </w:t>
            </w:r>
            <w:r w:rsidRPr="00BA2C77">
              <w:rPr>
                <w:b/>
                <w:bCs/>
                <w:lang w:val="fr-FR"/>
              </w:rPr>
              <w:t>l</w:t>
            </w:r>
            <w:r>
              <w:rPr>
                <w:b/>
                <w:bCs/>
                <w:lang w:val="fr-FR"/>
              </w:rPr>
              <w:t>’</w:t>
            </w:r>
            <w:r w:rsidRPr="00BA2C77">
              <w:rPr>
                <w:b/>
                <w:bCs/>
                <w:lang w:val="fr-FR"/>
              </w:rPr>
              <w:t>appel à l</w:t>
            </w:r>
            <w:r>
              <w:rPr>
                <w:b/>
                <w:bCs/>
                <w:lang w:val="fr-FR"/>
              </w:rPr>
              <w:t>’</w:t>
            </w:r>
            <w:r w:rsidRPr="00BA2C77">
              <w:rPr>
                <w:b/>
                <w:bCs/>
                <w:lang w:val="fr-FR"/>
              </w:rPr>
              <w:t>action lancé par la CEE et le CEFACT-ONU a-t-il contribué à votre choix stratégique de souscrire le présent engagement et/ou a-t-il aidé à mieux le faire connaître du public</w:t>
            </w:r>
            <w:r w:rsidR="00AA5FA5">
              <w:rPr>
                <w:b/>
                <w:bCs/>
                <w:lang w:val="fr-FR"/>
              </w:rPr>
              <w:t> </w:t>
            </w:r>
            <w:r w:rsidRPr="00BA2C77">
              <w:rPr>
                <w:b/>
                <w:bCs/>
                <w:lang w:val="fr-FR"/>
              </w:rPr>
              <w:t>?</w:t>
            </w:r>
          </w:p>
        </w:tc>
      </w:tr>
      <w:tr w:rsidR="00952B16" w:rsidRPr="00046E72" w14:paraId="0EA9478A" w14:textId="77777777" w:rsidTr="004E2118">
        <w:trPr>
          <w:trHeight w:val="1134"/>
        </w:trPr>
        <w:tc>
          <w:tcPr>
            <w:tcW w:w="9622" w:type="dxa"/>
            <w:gridSpan w:val="3"/>
            <w:vAlign w:val="center"/>
          </w:tcPr>
          <w:p w14:paraId="59B1A239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046E72" w14:paraId="6359A7AC" w14:textId="77777777" w:rsidTr="004E2118">
        <w:tc>
          <w:tcPr>
            <w:tcW w:w="9622" w:type="dxa"/>
            <w:gridSpan w:val="3"/>
          </w:tcPr>
          <w:p w14:paraId="0F2A4304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15.</w:t>
            </w:r>
            <w:r w:rsidRPr="00BA2C77">
              <w:rPr>
                <w:lang w:val="fr-FR"/>
              </w:rPr>
              <w:t xml:space="preserve"> </w:t>
            </w:r>
            <w:r w:rsidRPr="004D74E5">
              <w:rPr>
                <w:b/>
                <w:bCs/>
                <w:lang w:val="fr-FR"/>
              </w:rPr>
              <w:t>Lien avec des objectifs et cibles spécifiques</w:t>
            </w:r>
            <w:r w:rsidRPr="00BA2C77">
              <w:rPr>
                <w:b/>
                <w:bCs/>
                <w:lang w:val="fr-FR"/>
              </w:rPr>
              <w:t xml:space="preserve"> du Programme 2030 de l</w:t>
            </w:r>
            <w:r>
              <w:rPr>
                <w:b/>
                <w:bCs/>
                <w:lang w:val="fr-FR"/>
              </w:rPr>
              <w:t>’</w:t>
            </w:r>
            <w:r w:rsidRPr="00BA2C77">
              <w:rPr>
                <w:b/>
                <w:bCs/>
                <w:lang w:val="fr-FR"/>
              </w:rPr>
              <w:t>ONU</w:t>
            </w:r>
          </w:p>
        </w:tc>
      </w:tr>
      <w:tr w:rsidR="00952B16" w:rsidRPr="00046E72" w14:paraId="038FA747" w14:textId="77777777" w:rsidTr="004E2118">
        <w:trPr>
          <w:trHeight w:val="850"/>
        </w:trPr>
        <w:tc>
          <w:tcPr>
            <w:tcW w:w="9622" w:type="dxa"/>
            <w:gridSpan w:val="3"/>
            <w:vAlign w:val="center"/>
          </w:tcPr>
          <w:p w14:paraId="01826CAC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BA2C77" w14:paraId="29CDEFC5" w14:textId="77777777" w:rsidTr="004E2118">
        <w:tc>
          <w:tcPr>
            <w:tcW w:w="3207" w:type="dxa"/>
          </w:tcPr>
          <w:p w14:paraId="39110964" w14:textId="77777777" w:rsidR="00952B16" w:rsidRPr="00783599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spacing w:val="-2"/>
                <w:lang w:val="fr-FR"/>
              </w:rPr>
            </w:pPr>
            <w:r w:rsidRPr="00783599">
              <w:rPr>
                <w:b/>
                <w:bCs/>
                <w:spacing w:val="-2"/>
                <w:lang w:val="fr-FR"/>
              </w:rPr>
              <w:t>16a.</w:t>
            </w:r>
            <w:r w:rsidRPr="00783599">
              <w:rPr>
                <w:spacing w:val="-2"/>
                <w:lang w:val="fr-FR"/>
              </w:rPr>
              <w:t xml:space="preserve"> </w:t>
            </w:r>
            <w:r w:rsidRPr="00783599">
              <w:rPr>
                <w:b/>
                <w:bCs/>
                <w:spacing w:val="-2"/>
                <w:lang w:val="fr-FR"/>
              </w:rPr>
              <w:t>Nom de la personne à contacter</w:t>
            </w:r>
          </w:p>
        </w:tc>
        <w:tc>
          <w:tcPr>
            <w:tcW w:w="3207" w:type="dxa"/>
          </w:tcPr>
          <w:p w14:paraId="5DA201F3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BA2C77">
              <w:rPr>
                <w:b/>
                <w:bCs/>
                <w:lang w:val="fr-FR"/>
              </w:rPr>
              <w:t>16b.</w:t>
            </w:r>
            <w:r w:rsidRPr="004D74E5">
              <w:rPr>
                <w:lang w:val="fr-FR"/>
              </w:rPr>
              <w:t xml:space="preserve"> </w:t>
            </w:r>
            <w:r w:rsidRPr="00814752">
              <w:rPr>
                <w:b/>
                <w:bCs/>
                <w:lang w:val="fr-FR"/>
              </w:rPr>
              <w:t>Téléphone de contact</w:t>
            </w:r>
          </w:p>
        </w:tc>
        <w:tc>
          <w:tcPr>
            <w:tcW w:w="3208" w:type="dxa"/>
          </w:tcPr>
          <w:p w14:paraId="2B319FD8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BA2C77">
              <w:rPr>
                <w:b/>
                <w:bCs/>
                <w:lang w:val="fr-FR"/>
              </w:rPr>
              <w:t>16c.</w:t>
            </w:r>
            <w:r w:rsidRPr="004D74E5">
              <w:rPr>
                <w:lang w:val="fr-FR"/>
              </w:rPr>
              <w:t xml:space="preserve"> </w:t>
            </w:r>
            <w:r w:rsidRPr="00814752">
              <w:rPr>
                <w:b/>
                <w:bCs/>
                <w:lang w:val="fr-FR"/>
              </w:rPr>
              <w:t>Adresse électronique</w:t>
            </w:r>
          </w:p>
        </w:tc>
      </w:tr>
      <w:tr w:rsidR="00952B16" w:rsidRPr="00BA2C77" w14:paraId="1E39B485" w14:textId="77777777" w:rsidTr="004E2118">
        <w:trPr>
          <w:trHeight w:val="567"/>
        </w:trPr>
        <w:tc>
          <w:tcPr>
            <w:tcW w:w="3207" w:type="dxa"/>
            <w:vAlign w:val="center"/>
          </w:tcPr>
          <w:p w14:paraId="5C742B49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  <w:tc>
          <w:tcPr>
            <w:tcW w:w="3207" w:type="dxa"/>
            <w:vAlign w:val="center"/>
          </w:tcPr>
          <w:p w14:paraId="6FAD7DBD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  <w:tc>
          <w:tcPr>
            <w:tcW w:w="3208" w:type="dxa"/>
            <w:vAlign w:val="center"/>
          </w:tcPr>
          <w:p w14:paraId="6DBD9CEA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  <w:tr w:rsidR="00952B16" w:rsidRPr="00BA2C77" w14:paraId="733FDED3" w14:textId="77777777" w:rsidTr="004E2118">
        <w:tc>
          <w:tcPr>
            <w:tcW w:w="9622" w:type="dxa"/>
            <w:gridSpan w:val="3"/>
          </w:tcPr>
          <w:p w14:paraId="26CF215E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b/>
                <w:bCs/>
                <w:lang w:val="fr-FR"/>
              </w:rPr>
            </w:pPr>
            <w:r w:rsidRPr="00AA5FA5">
              <w:rPr>
                <w:b/>
                <w:bCs/>
                <w:lang w:val="fr-FR"/>
              </w:rPr>
              <w:t>17.</w:t>
            </w:r>
            <w:r w:rsidRPr="00BA2C77">
              <w:rPr>
                <w:lang w:val="fr-FR"/>
              </w:rPr>
              <w:t xml:space="preserve"> </w:t>
            </w:r>
            <w:r w:rsidRPr="00F3694C">
              <w:rPr>
                <w:b/>
                <w:bCs/>
                <w:lang w:val="fr-FR"/>
              </w:rPr>
              <w:t xml:space="preserve">Autres </w:t>
            </w:r>
            <w:r w:rsidRPr="00BA2C77">
              <w:rPr>
                <w:b/>
                <w:bCs/>
                <w:lang w:val="fr-FR"/>
              </w:rPr>
              <w:t>remarques</w:t>
            </w:r>
          </w:p>
        </w:tc>
      </w:tr>
      <w:tr w:rsidR="00952B16" w:rsidRPr="00BA2C77" w14:paraId="5CC33B42" w14:textId="77777777" w:rsidTr="004E2118">
        <w:trPr>
          <w:trHeight w:val="1134"/>
        </w:trPr>
        <w:tc>
          <w:tcPr>
            <w:tcW w:w="9622" w:type="dxa"/>
            <w:gridSpan w:val="3"/>
            <w:vAlign w:val="center"/>
          </w:tcPr>
          <w:p w14:paraId="74543006" w14:textId="77777777" w:rsidR="00952B16" w:rsidRPr="00046E72" w:rsidRDefault="00952B16" w:rsidP="00AA5FA5">
            <w:pPr>
              <w:pStyle w:val="SingleTxtG"/>
              <w:spacing w:after="0" w:line="240" w:lineRule="auto"/>
              <w:ind w:left="57" w:right="57"/>
              <w:jc w:val="left"/>
              <w:rPr>
                <w:lang w:val="fr-FR"/>
              </w:rPr>
            </w:pPr>
          </w:p>
        </w:tc>
      </w:tr>
    </w:tbl>
    <w:p w14:paraId="4F88DD45" w14:textId="5CAD7F22" w:rsidR="00D11040" w:rsidRDefault="00D11040" w:rsidP="00D11040">
      <w:pPr>
        <w:rPr>
          <w:lang w:val="fr-FR"/>
        </w:rPr>
      </w:pPr>
    </w:p>
    <w:p w14:paraId="73EF89D9" w14:textId="77777777" w:rsidR="00AB3FA2" w:rsidRPr="00952B16" w:rsidRDefault="00AB3FA2" w:rsidP="00D11040">
      <w:pPr>
        <w:rPr>
          <w:lang w:val="fr-FR"/>
        </w:rPr>
      </w:pPr>
    </w:p>
    <w:sectPr w:rsidR="00AB3FA2" w:rsidRPr="00952B16" w:rsidSect="00952B1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DB95F7" w14:textId="77777777" w:rsidR="004E2118" w:rsidRDefault="004E2118" w:rsidP="00F95C08">
      <w:pPr>
        <w:spacing w:line="240" w:lineRule="auto"/>
      </w:pPr>
    </w:p>
  </w:endnote>
  <w:endnote w:type="continuationSeparator" w:id="0">
    <w:p w14:paraId="50FDE71F" w14:textId="77777777" w:rsidR="004E2118" w:rsidRPr="00AC3823" w:rsidRDefault="004E2118" w:rsidP="00AC3823">
      <w:pPr>
        <w:pStyle w:val="Pieddepage"/>
      </w:pPr>
    </w:p>
  </w:endnote>
  <w:endnote w:type="continuationNotice" w:id="1">
    <w:p w14:paraId="6F58E006" w14:textId="77777777" w:rsidR="004E2118" w:rsidRDefault="004E211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C9FE" w14:textId="10FCEB9C" w:rsidR="004E2118" w:rsidRPr="00952B16" w:rsidRDefault="004E2118" w:rsidP="004E3550">
    <w:pPr>
      <w:pStyle w:val="Pieddepage"/>
      <w:tabs>
        <w:tab w:val="right" w:pos="9638"/>
      </w:tabs>
    </w:pPr>
    <w:r w:rsidRPr="00952B16">
      <w:rPr>
        <w:b/>
        <w:sz w:val="18"/>
      </w:rPr>
      <w:fldChar w:fldCharType="begin"/>
    </w:r>
    <w:r w:rsidRPr="00952B16">
      <w:rPr>
        <w:b/>
        <w:sz w:val="18"/>
      </w:rPr>
      <w:instrText xml:space="preserve"> PAGE  \* MERGEFORMAT </w:instrText>
    </w:r>
    <w:r w:rsidRPr="00952B16">
      <w:rPr>
        <w:b/>
        <w:sz w:val="18"/>
      </w:rPr>
      <w:fldChar w:fldCharType="separate"/>
    </w:r>
    <w:r w:rsidRPr="00952B16">
      <w:rPr>
        <w:b/>
        <w:noProof/>
        <w:sz w:val="18"/>
      </w:rPr>
      <w:t>2</w:t>
    </w:r>
    <w:r w:rsidRPr="00952B16">
      <w:rPr>
        <w:b/>
        <w:sz w:val="18"/>
      </w:rPr>
      <w:fldChar w:fldCharType="end"/>
    </w:r>
    <w:r>
      <w:rPr>
        <w:b/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CD47C1" w14:textId="776AF1FA" w:rsidR="004E2118" w:rsidRPr="00952B16" w:rsidRDefault="004E2118" w:rsidP="00952B16">
    <w:pPr>
      <w:pStyle w:val="Pieddepage"/>
      <w:tabs>
        <w:tab w:val="right" w:pos="9638"/>
      </w:tabs>
      <w:rPr>
        <w:b/>
        <w:sz w:val="18"/>
      </w:rPr>
    </w:pPr>
    <w:r>
      <w:tab/>
    </w:r>
    <w:r w:rsidRPr="00952B16">
      <w:rPr>
        <w:b/>
        <w:sz w:val="18"/>
      </w:rPr>
      <w:fldChar w:fldCharType="begin"/>
    </w:r>
    <w:r w:rsidRPr="00952B16">
      <w:rPr>
        <w:b/>
        <w:sz w:val="18"/>
      </w:rPr>
      <w:instrText xml:space="preserve"> PAGE  \* MERGEFORMAT </w:instrText>
    </w:r>
    <w:r w:rsidRPr="00952B16">
      <w:rPr>
        <w:b/>
        <w:sz w:val="18"/>
      </w:rPr>
      <w:fldChar w:fldCharType="separate"/>
    </w:r>
    <w:r w:rsidRPr="00952B16">
      <w:rPr>
        <w:b/>
        <w:noProof/>
        <w:sz w:val="18"/>
      </w:rPr>
      <w:t>3</w:t>
    </w:r>
    <w:r w:rsidRPr="00952B16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907922" w14:textId="77777777" w:rsidR="004E2118" w:rsidRPr="00AC3823" w:rsidRDefault="004E21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65FBC6B" w14:textId="77777777" w:rsidR="004E2118" w:rsidRPr="00AC3823" w:rsidRDefault="004E2118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51344D45" w14:textId="77777777" w:rsidR="004E2118" w:rsidRPr="00AC3823" w:rsidRDefault="004E2118">
      <w:pPr>
        <w:spacing w:line="240" w:lineRule="auto"/>
        <w:rPr>
          <w:sz w:val="2"/>
          <w:szCs w:val="2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4E6585" w14:textId="16627712" w:rsidR="004E2118" w:rsidRPr="00952B16" w:rsidRDefault="004E2118" w:rsidP="008C4810">
    <w:pPr>
      <w:pStyle w:val="En-tte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264D1" w14:textId="79240F46" w:rsidR="004E2118" w:rsidRPr="00AB3FA2" w:rsidRDefault="004E2118" w:rsidP="00AB3FA2">
    <w:pPr>
      <w:pStyle w:val="En-tte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AF268" w14:textId="77777777" w:rsidR="008C4810" w:rsidRDefault="008C4810" w:rsidP="008C4810">
    <w:pPr>
      <w:pStyle w:val="En-tte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B50AF54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2A6CD31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5925DC1"/>
    <w:multiLevelType w:val="hybridMultilevel"/>
    <w:tmpl w:val="FAA66F24"/>
    <w:lvl w:ilvl="0" w:tplc="68A4E00E">
      <w:start w:val="1"/>
      <w:numFmt w:val="bullet"/>
      <w:lvlText w:val="•"/>
      <w:lvlJc w:val="left"/>
      <w:pPr>
        <w:tabs>
          <w:tab w:val="num" w:pos="1730"/>
        </w:tabs>
        <w:ind w:left="1730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33440274">
      <w:start w:val="1"/>
      <w:numFmt w:val="bullet"/>
      <w:lvlText w:val="o"/>
      <w:lvlJc w:val="left"/>
      <w:pPr>
        <w:tabs>
          <w:tab w:val="num" w:pos="1328"/>
        </w:tabs>
        <w:ind w:left="1328" w:hanging="360"/>
      </w:pPr>
      <w:rPr>
        <w:rFonts w:ascii="Courier New" w:hAnsi="Courier New" w:cs="Courier New" w:hint="default"/>
      </w:rPr>
    </w:lvl>
    <w:lvl w:ilvl="2" w:tplc="84CE62AC">
      <w:start w:val="1"/>
      <w:numFmt w:val="bullet"/>
      <w:lvlText w:val=""/>
      <w:lvlJc w:val="left"/>
      <w:pPr>
        <w:tabs>
          <w:tab w:val="num" w:pos="2048"/>
        </w:tabs>
        <w:ind w:left="2048" w:hanging="360"/>
      </w:pPr>
      <w:rPr>
        <w:rFonts w:ascii="Wingdings" w:hAnsi="Wingdings" w:hint="default"/>
      </w:rPr>
    </w:lvl>
    <w:lvl w:ilvl="3" w:tplc="E93E86BE">
      <w:start w:val="1"/>
      <w:numFmt w:val="bullet"/>
      <w:lvlText w:val=""/>
      <w:lvlJc w:val="left"/>
      <w:pPr>
        <w:tabs>
          <w:tab w:val="num" w:pos="2768"/>
        </w:tabs>
        <w:ind w:left="2768" w:hanging="360"/>
      </w:pPr>
      <w:rPr>
        <w:rFonts w:ascii="Symbol" w:hAnsi="Symbol" w:hint="default"/>
      </w:rPr>
    </w:lvl>
    <w:lvl w:ilvl="4" w:tplc="B52A9B50" w:tentative="1">
      <w:start w:val="1"/>
      <w:numFmt w:val="bullet"/>
      <w:lvlText w:val="o"/>
      <w:lvlJc w:val="left"/>
      <w:pPr>
        <w:tabs>
          <w:tab w:val="num" w:pos="3488"/>
        </w:tabs>
        <w:ind w:left="3488" w:hanging="360"/>
      </w:pPr>
      <w:rPr>
        <w:rFonts w:ascii="Courier New" w:hAnsi="Courier New" w:cs="Courier New" w:hint="default"/>
      </w:rPr>
    </w:lvl>
    <w:lvl w:ilvl="5" w:tplc="C4F2FEC8" w:tentative="1">
      <w:start w:val="1"/>
      <w:numFmt w:val="bullet"/>
      <w:lvlText w:val=""/>
      <w:lvlJc w:val="left"/>
      <w:pPr>
        <w:tabs>
          <w:tab w:val="num" w:pos="4208"/>
        </w:tabs>
        <w:ind w:left="4208" w:hanging="360"/>
      </w:pPr>
      <w:rPr>
        <w:rFonts w:ascii="Wingdings" w:hAnsi="Wingdings" w:hint="default"/>
      </w:rPr>
    </w:lvl>
    <w:lvl w:ilvl="6" w:tplc="D3BA0A4C" w:tentative="1">
      <w:start w:val="1"/>
      <w:numFmt w:val="bullet"/>
      <w:lvlText w:val=""/>
      <w:lvlJc w:val="left"/>
      <w:pPr>
        <w:tabs>
          <w:tab w:val="num" w:pos="4928"/>
        </w:tabs>
        <w:ind w:left="4928" w:hanging="360"/>
      </w:pPr>
      <w:rPr>
        <w:rFonts w:ascii="Symbol" w:hAnsi="Symbol" w:hint="default"/>
      </w:rPr>
    </w:lvl>
    <w:lvl w:ilvl="7" w:tplc="6EF29422" w:tentative="1">
      <w:start w:val="1"/>
      <w:numFmt w:val="bullet"/>
      <w:lvlText w:val="o"/>
      <w:lvlJc w:val="left"/>
      <w:pPr>
        <w:tabs>
          <w:tab w:val="num" w:pos="5648"/>
        </w:tabs>
        <w:ind w:left="5648" w:hanging="360"/>
      </w:pPr>
      <w:rPr>
        <w:rFonts w:ascii="Courier New" w:hAnsi="Courier New" w:cs="Courier New" w:hint="default"/>
      </w:rPr>
    </w:lvl>
    <w:lvl w:ilvl="8" w:tplc="53822E7C" w:tentative="1">
      <w:start w:val="1"/>
      <w:numFmt w:val="bullet"/>
      <w:lvlText w:val=""/>
      <w:lvlJc w:val="left"/>
      <w:pPr>
        <w:tabs>
          <w:tab w:val="num" w:pos="6368"/>
        </w:tabs>
        <w:ind w:left="636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D690F3CA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14" w15:restartNumberingAfterBreak="0">
    <w:nsid w:val="75E223DA"/>
    <w:multiLevelType w:val="hybridMultilevel"/>
    <w:tmpl w:val="5B7ACB42"/>
    <w:lvl w:ilvl="0" w:tplc="04090001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1"/>
  </w:num>
  <w:num w:numId="16">
    <w:abstractNumId w:val="10"/>
  </w:num>
  <w:num w:numId="17">
    <w:abstractNumId w:val="12"/>
    <w:lvlOverride w:ilvl="0">
      <w:lvl w:ilvl="0" w:tplc="68A4E00E">
        <w:start w:val="1"/>
        <w:numFmt w:val="bullet"/>
        <w:lvlText w:val="•"/>
        <w:lvlJc w:val="left"/>
        <w:pPr>
          <w:tabs>
            <w:tab w:val="num" w:pos="1730"/>
          </w:tabs>
          <w:ind w:left="1730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67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ED"/>
    <w:rsid w:val="00017F94"/>
    <w:rsid w:val="00023842"/>
    <w:rsid w:val="000334F9"/>
    <w:rsid w:val="0007796D"/>
    <w:rsid w:val="000B7790"/>
    <w:rsid w:val="00111F2F"/>
    <w:rsid w:val="0014365E"/>
    <w:rsid w:val="00176178"/>
    <w:rsid w:val="001834BC"/>
    <w:rsid w:val="001F525A"/>
    <w:rsid w:val="00206C3E"/>
    <w:rsid w:val="00223272"/>
    <w:rsid w:val="0024779E"/>
    <w:rsid w:val="002832AC"/>
    <w:rsid w:val="002B533B"/>
    <w:rsid w:val="002D7C93"/>
    <w:rsid w:val="003105F0"/>
    <w:rsid w:val="003F75ED"/>
    <w:rsid w:val="00432D2E"/>
    <w:rsid w:val="00441C3B"/>
    <w:rsid w:val="00446FE5"/>
    <w:rsid w:val="00452396"/>
    <w:rsid w:val="004E2118"/>
    <w:rsid w:val="004E3550"/>
    <w:rsid w:val="004E468C"/>
    <w:rsid w:val="004F28A0"/>
    <w:rsid w:val="005505B7"/>
    <w:rsid w:val="00573BE5"/>
    <w:rsid w:val="00586ED3"/>
    <w:rsid w:val="00596AA9"/>
    <w:rsid w:val="006A09FE"/>
    <w:rsid w:val="0071601D"/>
    <w:rsid w:val="00720016"/>
    <w:rsid w:val="007254AE"/>
    <w:rsid w:val="00783599"/>
    <w:rsid w:val="007A485A"/>
    <w:rsid w:val="007A62E6"/>
    <w:rsid w:val="007C4523"/>
    <w:rsid w:val="0080684C"/>
    <w:rsid w:val="0084469E"/>
    <w:rsid w:val="00871C75"/>
    <w:rsid w:val="008776DC"/>
    <w:rsid w:val="008C4810"/>
    <w:rsid w:val="00952B16"/>
    <w:rsid w:val="0096447E"/>
    <w:rsid w:val="009705C8"/>
    <w:rsid w:val="009C1CF4"/>
    <w:rsid w:val="00A30353"/>
    <w:rsid w:val="00A6084E"/>
    <w:rsid w:val="00AA5FA5"/>
    <w:rsid w:val="00AB3FA2"/>
    <w:rsid w:val="00AC3823"/>
    <w:rsid w:val="00AE323C"/>
    <w:rsid w:val="00B00181"/>
    <w:rsid w:val="00B00B0D"/>
    <w:rsid w:val="00B765F7"/>
    <w:rsid w:val="00BA0CA9"/>
    <w:rsid w:val="00C02897"/>
    <w:rsid w:val="00C450E3"/>
    <w:rsid w:val="00D11040"/>
    <w:rsid w:val="00D3439C"/>
    <w:rsid w:val="00D358E9"/>
    <w:rsid w:val="00DB1831"/>
    <w:rsid w:val="00DD3BFD"/>
    <w:rsid w:val="00DF6678"/>
    <w:rsid w:val="00EF2E22"/>
    <w:rsid w:val="00F660DF"/>
    <w:rsid w:val="00F95C08"/>
    <w:rsid w:val="00FD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0F12CBF"/>
  <w15:docId w15:val="{511CBBD2-5E8B-4D65-97C4-C3E702FA1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58E9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D358E9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D358E9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D358E9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D358E9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D358E9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D358E9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D358E9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D358E9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D358E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D358E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D358E9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ingleTxtG">
    <w:name w:val="_ Single Txt_G"/>
    <w:basedOn w:val="Normal"/>
    <w:link w:val="SingleTxtGChar"/>
    <w:qFormat/>
    <w:rsid w:val="00D358E9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358E9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358E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358E9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358E9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D358E9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D358E9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D358E9"/>
    <w:pPr>
      <w:numPr>
        <w:numId w:val="16"/>
      </w:numPr>
      <w:tabs>
        <w:tab w:val="left" w:pos="1701"/>
        <w:tab w:val="left" w:pos="2268"/>
        <w:tab w:val="left" w:pos="2835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D358E9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D358E9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uiPriority w:val="39"/>
    <w:rsid w:val="00D358E9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D358E9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D358E9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D358E9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D358E9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D358E9"/>
  </w:style>
  <w:style w:type="character" w:customStyle="1" w:styleId="NotedefinCar">
    <w:name w:val="Note de fin Car"/>
    <w:aliases w:val="2_G Car"/>
    <w:basedOn w:val="Policepardfaut"/>
    <w:link w:val="Notedefin"/>
    <w:rsid w:val="00D358E9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D358E9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D358E9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644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447E"/>
    <w:rPr>
      <w:rFonts w:ascii="Tahoma" w:hAnsi="Tahoma" w:cs="Tahoma"/>
      <w:sz w:val="16"/>
      <w:szCs w:val="16"/>
      <w:lang w:eastAsia="en-US"/>
    </w:rPr>
  </w:style>
  <w:style w:type="character" w:customStyle="1" w:styleId="SingleTxtGChar">
    <w:name w:val="_ Single Txt_G Char"/>
    <w:link w:val="SingleTxtG"/>
    <w:rsid w:val="00952B16"/>
    <w:rPr>
      <w:rFonts w:ascii="Times New Roman" w:eastAsiaTheme="minorHAnsi" w:hAnsi="Times New Roman" w:cs="Times New Roman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168C30B6B6D64891B8AA6035CFB24E" ma:contentTypeVersion="13" ma:contentTypeDescription="Create a new document." ma:contentTypeScope="" ma:versionID="2738f99b55eb9dd221df51a0a6978358">
  <xsd:schema xmlns:xsd="http://www.w3.org/2001/XMLSchema" xmlns:xs="http://www.w3.org/2001/XMLSchema" xmlns:p="http://schemas.microsoft.com/office/2006/metadata/properties" xmlns:ns2="091e5ae7-c31f-43e0-b380-74509edc0e9e" xmlns:ns3="009fae64-a0e6-4869-b94e-2533145ac23d" targetNamespace="http://schemas.microsoft.com/office/2006/metadata/properties" ma:root="true" ma:fieldsID="d2ea6796bd7947ef880320e4b05b2708" ns2:_="" ns3:_="">
    <xsd:import namespace="091e5ae7-c31f-43e0-b380-74509edc0e9e"/>
    <xsd:import namespace="009fae64-a0e6-4869-b94e-2533145ac2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1e5ae7-c31f-43e0-b380-74509edc0e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fae64-a0e6-4869-b94e-2533145ac2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4EB1F44-8133-40A8-985F-9560DCF254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1F08EF-AA88-43A3-9851-16CB62731B60}">
  <ds:schemaRefs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091e5ae7-c31f-43e0-b380-74509edc0e9e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09fae64-a0e6-4869-b94e-2533145ac23d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0238833-77B3-4AA6-A99D-85050D161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1e5ae7-c31f-43e0-b380-74509edc0e9e"/>
    <ds:schemaRef ds:uri="009fae64-a0e6-4869-b94e-2533145ac2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ECE/TRADE/C/CEFACT/2021/13</vt:lpstr>
    </vt:vector>
  </TitlesOfParts>
  <Company>DCM</Company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ECE/TRADE/C/CEFACT/2021/13</dc:title>
  <dc:subject/>
  <dc:creator>Sandrine CLERE</dc:creator>
  <cp:keywords/>
  <cp:lastModifiedBy>Lance Thompson</cp:lastModifiedBy>
  <cp:revision>6</cp:revision>
  <cp:lastPrinted>2021-03-02T10:18:00Z</cp:lastPrinted>
  <dcterms:created xsi:type="dcterms:W3CDTF">2021-06-04T09:19:00Z</dcterms:created>
  <dcterms:modified xsi:type="dcterms:W3CDTF">2021-06-04T09:30:00Z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0x0101006C168C30B6B6D64891B8AA6035CFB24E</vt:lpwstr>
  </property>
</Properties>
</file>