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4A1682" w14:textId="28345CDB" w:rsidR="00C72EA2" w:rsidRPr="003431AB" w:rsidRDefault="00C72EA2" w:rsidP="008F26AD">
      <w:pPr>
        <w:pStyle w:val="MBodyTxt"/>
        <w:jc w:val="right"/>
      </w:pPr>
      <w:r w:rsidRPr="003431AB">
        <w:t>ST/SG/AC.10/11/Rev.7</w:t>
      </w:r>
      <w:r w:rsidR="00E462D7">
        <w:t>/Amend.1</w:t>
      </w:r>
    </w:p>
    <w:p w14:paraId="074E8053" w14:textId="77777777" w:rsidR="00C72EA2" w:rsidRPr="003431AB" w:rsidRDefault="00C72EA2" w:rsidP="00C72EA2">
      <w:pPr>
        <w:widowControl w:val="0"/>
        <w:tabs>
          <w:tab w:val="left" w:pos="0"/>
          <w:tab w:val="left" w:pos="1418"/>
          <w:tab w:val="left" w:pos="1985"/>
          <w:tab w:val="left" w:pos="2154"/>
          <w:tab w:val="left" w:pos="2552"/>
          <w:tab w:val="left" w:pos="3119"/>
          <w:tab w:val="left" w:pos="3686"/>
        </w:tabs>
        <w:autoSpaceDE/>
        <w:autoSpaceDN/>
        <w:adjustRightInd/>
        <w:jc w:val="both"/>
        <w:rPr>
          <w:rFonts w:ascii="Univers" w:hAnsi="Univers"/>
          <w:snapToGrid w:val="0"/>
          <w:sz w:val="18"/>
          <w:lang w:eastAsia="en-US"/>
        </w:rPr>
      </w:pPr>
      <w:r w:rsidRPr="003431AB">
        <w:rPr>
          <w:rFonts w:ascii="Univers" w:hAnsi="Univers"/>
          <w:snapToGrid w:val="0"/>
          <w:sz w:val="18"/>
          <w:lang w:eastAsia="en-US"/>
        </w:rPr>
        <w:fldChar w:fldCharType="begin"/>
      </w:r>
      <w:r w:rsidRPr="003431AB">
        <w:rPr>
          <w:rFonts w:ascii="Univers" w:hAnsi="Univers"/>
          <w:snapToGrid w:val="0"/>
          <w:sz w:val="18"/>
          <w:lang w:eastAsia="en-US"/>
        </w:rPr>
        <w:instrText>ADVANCE \y255</w:instrText>
      </w:r>
      <w:r w:rsidRPr="003431AB">
        <w:rPr>
          <w:rFonts w:ascii="Univers" w:hAnsi="Univers"/>
          <w:snapToGrid w:val="0"/>
          <w:sz w:val="18"/>
          <w:lang w:eastAsia="en-US"/>
        </w:rPr>
        <w:fldChar w:fldCharType="end"/>
      </w:r>
    </w:p>
    <w:p w14:paraId="6727951A" w14:textId="77777777" w:rsidR="00C72EA2" w:rsidRPr="003431AB" w:rsidRDefault="00C72EA2" w:rsidP="00C72EA2">
      <w:pPr>
        <w:widowControl w:val="0"/>
        <w:tabs>
          <w:tab w:val="left" w:pos="0"/>
          <w:tab w:val="left" w:pos="1418"/>
          <w:tab w:val="left" w:pos="1985"/>
          <w:tab w:val="left" w:pos="2154"/>
          <w:tab w:val="left" w:pos="2552"/>
          <w:tab w:val="left" w:pos="3119"/>
          <w:tab w:val="left" w:pos="3686"/>
        </w:tabs>
        <w:autoSpaceDE/>
        <w:autoSpaceDN/>
        <w:adjustRightInd/>
        <w:jc w:val="both"/>
        <w:rPr>
          <w:rFonts w:ascii="Arial" w:hAnsi="Arial"/>
          <w:b/>
          <w:sz w:val="40"/>
        </w:rPr>
      </w:pPr>
    </w:p>
    <w:p w14:paraId="748FFA82" w14:textId="77777777" w:rsidR="00C72EA2" w:rsidRPr="003431AB" w:rsidRDefault="00C72EA2" w:rsidP="00C72EA2">
      <w:pPr>
        <w:widowControl w:val="0"/>
        <w:tabs>
          <w:tab w:val="left" w:pos="0"/>
          <w:tab w:val="left" w:pos="1418"/>
          <w:tab w:val="left" w:pos="1985"/>
          <w:tab w:val="left" w:pos="2154"/>
          <w:tab w:val="left" w:pos="2552"/>
          <w:tab w:val="left" w:pos="3119"/>
          <w:tab w:val="left" w:pos="3686"/>
        </w:tabs>
        <w:autoSpaceDE/>
        <w:autoSpaceDN/>
        <w:adjustRightInd/>
        <w:jc w:val="both"/>
        <w:rPr>
          <w:rFonts w:ascii="Arial" w:hAnsi="Arial"/>
          <w:b/>
          <w:sz w:val="40"/>
        </w:rPr>
      </w:pPr>
    </w:p>
    <w:p w14:paraId="528A34ED" w14:textId="77777777" w:rsidR="00C72EA2" w:rsidRPr="003431AB" w:rsidRDefault="00C72EA2" w:rsidP="00C72EA2">
      <w:pPr>
        <w:widowControl w:val="0"/>
        <w:tabs>
          <w:tab w:val="left" w:pos="0"/>
          <w:tab w:val="left" w:pos="1418"/>
          <w:tab w:val="left" w:pos="1985"/>
          <w:tab w:val="left" w:pos="2154"/>
          <w:tab w:val="left" w:pos="2552"/>
          <w:tab w:val="left" w:pos="3119"/>
          <w:tab w:val="left" w:pos="3686"/>
        </w:tabs>
        <w:autoSpaceDE/>
        <w:autoSpaceDN/>
        <w:adjustRightInd/>
        <w:jc w:val="both"/>
        <w:rPr>
          <w:rFonts w:ascii="Arial" w:hAnsi="Arial"/>
          <w:b/>
          <w:sz w:val="40"/>
        </w:rPr>
      </w:pPr>
    </w:p>
    <w:p w14:paraId="1B1D50ED" w14:textId="77777777" w:rsidR="00C72EA2" w:rsidRPr="003431AB" w:rsidRDefault="00C72EA2" w:rsidP="00C72EA2">
      <w:pPr>
        <w:widowControl w:val="0"/>
        <w:tabs>
          <w:tab w:val="left" w:pos="0"/>
          <w:tab w:val="left" w:pos="1418"/>
          <w:tab w:val="left" w:pos="1985"/>
          <w:tab w:val="left" w:pos="2154"/>
          <w:tab w:val="left" w:pos="2552"/>
          <w:tab w:val="left" w:pos="3119"/>
          <w:tab w:val="left" w:pos="3686"/>
        </w:tabs>
        <w:autoSpaceDE/>
        <w:autoSpaceDN/>
        <w:adjustRightInd/>
        <w:jc w:val="both"/>
        <w:rPr>
          <w:rFonts w:ascii="Arial" w:hAnsi="Arial"/>
          <w:b/>
          <w:sz w:val="40"/>
        </w:rPr>
      </w:pPr>
    </w:p>
    <w:p w14:paraId="4EB64BFE" w14:textId="77777777" w:rsidR="00C72EA2" w:rsidRPr="003431AB" w:rsidRDefault="00C72EA2" w:rsidP="00C72EA2">
      <w:pPr>
        <w:widowControl w:val="0"/>
        <w:tabs>
          <w:tab w:val="left" w:pos="0"/>
          <w:tab w:val="left" w:pos="1418"/>
          <w:tab w:val="left" w:pos="1985"/>
          <w:tab w:val="left" w:pos="2154"/>
          <w:tab w:val="left" w:pos="2552"/>
          <w:tab w:val="left" w:pos="3119"/>
          <w:tab w:val="left" w:pos="3686"/>
        </w:tabs>
        <w:autoSpaceDE/>
        <w:autoSpaceDN/>
        <w:adjustRightInd/>
        <w:jc w:val="both"/>
        <w:rPr>
          <w:rFonts w:ascii="Arial" w:hAnsi="Arial"/>
          <w:b/>
          <w:sz w:val="40"/>
        </w:rPr>
      </w:pPr>
    </w:p>
    <w:p w14:paraId="428E3C72" w14:textId="77777777" w:rsidR="00C72EA2" w:rsidRPr="003431AB" w:rsidRDefault="00C72EA2" w:rsidP="00C72EA2">
      <w:pPr>
        <w:widowControl w:val="0"/>
        <w:tabs>
          <w:tab w:val="left" w:pos="0"/>
          <w:tab w:val="left" w:pos="1418"/>
          <w:tab w:val="left" w:pos="1985"/>
          <w:tab w:val="left" w:pos="2154"/>
          <w:tab w:val="left" w:pos="2552"/>
          <w:tab w:val="left" w:pos="3119"/>
          <w:tab w:val="left" w:pos="3686"/>
        </w:tabs>
        <w:autoSpaceDE/>
        <w:autoSpaceDN/>
        <w:adjustRightInd/>
        <w:jc w:val="both"/>
        <w:rPr>
          <w:rFonts w:ascii="Arial" w:hAnsi="Arial"/>
          <w:b/>
          <w:sz w:val="40"/>
        </w:rPr>
      </w:pPr>
    </w:p>
    <w:p w14:paraId="3945EBC6" w14:textId="77777777" w:rsidR="00730BD9" w:rsidRDefault="00730BD9" w:rsidP="00C72EA2">
      <w:pPr>
        <w:widowControl w:val="0"/>
        <w:tabs>
          <w:tab w:val="left" w:pos="0"/>
          <w:tab w:val="left" w:pos="1418"/>
          <w:tab w:val="left" w:pos="1985"/>
          <w:tab w:val="left" w:pos="2154"/>
          <w:tab w:val="left" w:pos="2552"/>
          <w:tab w:val="left" w:pos="3119"/>
          <w:tab w:val="left" w:pos="3686"/>
        </w:tabs>
        <w:autoSpaceDE/>
        <w:autoSpaceDN/>
        <w:adjustRightInd/>
        <w:jc w:val="both"/>
        <w:rPr>
          <w:rFonts w:ascii="Arial" w:hAnsi="Arial"/>
          <w:b/>
          <w:sz w:val="72"/>
        </w:rPr>
      </w:pPr>
    </w:p>
    <w:p w14:paraId="65B1ADD7" w14:textId="65AD0281" w:rsidR="00C72EA2" w:rsidRPr="003431AB" w:rsidRDefault="00C72EA2" w:rsidP="00C72EA2">
      <w:pPr>
        <w:widowControl w:val="0"/>
        <w:tabs>
          <w:tab w:val="left" w:pos="0"/>
          <w:tab w:val="left" w:pos="1418"/>
          <w:tab w:val="left" w:pos="1985"/>
          <w:tab w:val="left" w:pos="2154"/>
          <w:tab w:val="left" w:pos="2552"/>
          <w:tab w:val="left" w:pos="3119"/>
          <w:tab w:val="left" w:pos="3686"/>
        </w:tabs>
        <w:autoSpaceDE/>
        <w:autoSpaceDN/>
        <w:adjustRightInd/>
        <w:jc w:val="both"/>
        <w:rPr>
          <w:rFonts w:ascii="Arial" w:hAnsi="Arial" w:cs="Arial"/>
          <w:b/>
          <w:snapToGrid w:val="0"/>
          <w:sz w:val="72"/>
          <w:lang w:eastAsia="en-US"/>
        </w:rPr>
      </w:pPr>
      <w:r w:rsidRPr="003431AB">
        <w:rPr>
          <w:rFonts w:ascii="Arial" w:hAnsi="Arial"/>
          <w:b/>
          <w:sz w:val="72"/>
        </w:rPr>
        <w:t xml:space="preserve">Manual of Tests </w:t>
      </w:r>
    </w:p>
    <w:p w14:paraId="6C66F56F" w14:textId="77777777" w:rsidR="00C72EA2" w:rsidRPr="00651276" w:rsidRDefault="00C72EA2" w:rsidP="00C72EA2">
      <w:pPr>
        <w:widowControl w:val="0"/>
        <w:tabs>
          <w:tab w:val="left" w:pos="0"/>
          <w:tab w:val="left" w:pos="1418"/>
          <w:tab w:val="left" w:pos="1985"/>
          <w:tab w:val="left" w:pos="2154"/>
          <w:tab w:val="left" w:pos="2552"/>
          <w:tab w:val="left" w:pos="3119"/>
          <w:tab w:val="left" w:pos="3686"/>
        </w:tabs>
        <w:autoSpaceDE/>
        <w:autoSpaceDN/>
        <w:adjustRightInd/>
        <w:jc w:val="both"/>
        <w:rPr>
          <w:rFonts w:ascii="Arial" w:hAnsi="Arial"/>
          <w:b/>
          <w:sz w:val="72"/>
        </w:rPr>
      </w:pPr>
      <w:r w:rsidRPr="003431AB">
        <w:rPr>
          <w:rFonts w:ascii="Arial" w:hAnsi="Arial"/>
          <w:b/>
          <w:sz w:val="72"/>
        </w:rPr>
        <w:t>a</w:t>
      </w:r>
      <w:r w:rsidRPr="00651276">
        <w:rPr>
          <w:rFonts w:ascii="Arial" w:hAnsi="Arial"/>
          <w:b/>
          <w:sz w:val="72"/>
        </w:rPr>
        <w:t>nd Criteria</w:t>
      </w:r>
    </w:p>
    <w:p w14:paraId="44E2857B" w14:textId="77777777" w:rsidR="00C72EA2" w:rsidRPr="00651276" w:rsidRDefault="00C72EA2" w:rsidP="00C72EA2">
      <w:pPr>
        <w:jc w:val="both"/>
        <w:rPr>
          <w:rFonts w:ascii="Times New Roman" w:hAnsi="Times New Roman"/>
          <w:b/>
          <w:bCs/>
          <w:sz w:val="32"/>
          <w:szCs w:val="32"/>
        </w:rPr>
      </w:pPr>
    </w:p>
    <w:p w14:paraId="412797B9" w14:textId="77777777" w:rsidR="00C72EA2" w:rsidRPr="00651276" w:rsidRDefault="00C72EA2" w:rsidP="00C72EA2">
      <w:pPr>
        <w:jc w:val="both"/>
        <w:rPr>
          <w:rFonts w:ascii="Times New Roman" w:hAnsi="Times New Roman"/>
          <w:sz w:val="24"/>
          <w:szCs w:val="24"/>
        </w:rPr>
      </w:pPr>
    </w:p>
    <w:p w14:paraId="26F47E75" w14:textId="77777777" w:rsidR="00C72EA2" w:rsidRPr="00651276" w:rsidRDefault="00C72EA2" w:rsidP="00C72EA2">
      <w:pPr>
        <w:jc w:val="both"/>
        <w:rPr>
          <w:rFonts w:ascii="Times New Roman" w:hAnsi="Times New Roman"/>
          <w:sz w:val="24"/>
          <w:szCs w:val="24"/>
        </w:rPr>
      </w:pPr>
    </w:p>
    <w:p w14:paraId="25195E3E" w14:textId="5DC3714A" w:rsidR="00C72EA2" w:rsidRPr="00651276" w:rsidRDefault="00C72EA2" w:rsidP="00C72EA2">
      <w:pPr>
        <w:widowControl w:val="0"/>
        <w:tabs>
          <w:tab w:val="left" w:pos="0"/>
          <w:tab w:val="left" w:pos="1418"/>
          <w:tab w:val="left" w:pos="1985"/>
          <w:tab w:val="left" w:pos="2154"/>
          <w:tab w:val="left" w:pos="2552"/>
          <w:tab w:val="left" w:pos="3119"/>
          <w:tab w:val="left" w:pos="3686"/>
        </w:tabs>
        <w:autoSpaceDE/>
        <w:autoSpaceDN/>
        <w:adjustRightInd/>
        <w:jc w:val="both"/>
        <w:rPr>
          <w:rFonts w:ascii="Arial" w:hAnsi="Arial" w:cs="Arial"/>
          <w:i/>
          <w:iCs/>
          <w:snapToGrid w:val="0"/>
          <w:sz w:val="28"/>
          <w:lang w:eastAsia="en-US"/>
        </w:rPr>
      </w:pPr>
      <w:r w:rsidRPr="00651276">
        <w:rPr>
          <w:rFonts w:ascii="Arial" w:hAnsi="Arial" w:cs="Arial"/>
          <w:b/>
          <w:i/>
          <w:iCs/>
          <w:snapToGrid w:val="0"/>
          <w:sz w:val="32"/>
          <w:lang w:eastAsia="en-US"/>
        </w:rPr>
        <w:t>Seventh revised editi</w:t>
      </w:r>
      <w:r w:rsidRPr="00651276">
        <w:rPr>
          <w:rFonts w:ascii="Arial" w:hAnsi="Arial" w:cs="Arial"/>
          <w:b/>
          <w:i/>
          <w:iCs/>
          <w:snapToGrid w:val="0"/>
          <w:sz w:val="32"/>
          <w:szCs w:val="32"/>
          <w:lang w:eastAsia="en-US"/>
        </w:rPr>
        <w:t>on</w:t>
      </w:r>
    </w:p>
    <w:p w14:paraId="5941384E" w14:textId="77777777" w:rsidR="00C72EA2" w:rsidRPr="00651276" w:rsidRDefault="00C72EA2" w:rsidP="00C72EA2">
      <w:pPr>
        <w:jc w:val="both"/>
        <w:rPr>
          <w:rFonts w:ascii="Times New Roman" w:hAnsi="Times New Roman"/>
          <w:sz w:val="24"/>
          <w:szCs w:val="24"/>
        </w:rPr>
      </w:pPr>
    </w:p>
    <w:p w14:paraId="3619E2A0" w14:textId="77777777" w:rsidR="00C72EA2" w:rsidRPr="00651276" w:rsidRDefault="00C72EA2" w:rsidP="00C72EA2">
      <w:pPr>
        <w:jc w:val="both"/>
        <w:rPr>
          <w:rFonts w:ascii="Times New Roman" w:hAnsi="Times New Roman"/>
          <w:sz w:val="24"/>
          <w:szCs w:val="24"/>
        </w:rPr>
      </w:pPr>
    </w:p>
    <w:p w14:paraId="3E55EB5E" w14:textId="0004C168" w:rsidR="006F5C36" w:rsidRPr="00E462D7" w:rsidRDefault="00E462D7" w:rsidP="00E462D7">
      <w:pPr>
        <w:widowControl w:val="0"/>
        <w:tabs>
          <w:tab w:val="left" w:pos="0"/>
          <w:tab w:val="left" w:pos="1418"/>
          <w:tab w:val="left" w:pos="1985"/>
          <w:tab w:val="left" w:pos="2154"/>
          <w:tab w:val="left" w:pos="2552"/>
          <w:tab w:val="left" w:pos="3119"/>
          <w:tab w:val="left" w:pos="3686"/>
        </w:tabs>
        <w:autoSpaceDE/>
        <w:autoSpaceDN/>
        <w:adjustRightInd/>
        <w:jc w:val="both"/>
        <w:rPr>
          <w:rFonts w:ascii="Arial" w:hAnsi="Arial" w:cs="Arial"/>
          <w:b/>
          <w:i/>
          <w:iCs/>
          <w:snapToGrid w:val="0"/>
          <w:sz w:val="32"/>
          <w:lang w:eastAsia="en-US"/>
        </w:rPr>
      </w:pPr>
      <w:r w:rsidRPr="00E462D7">
        <w:rPr>
          <w:rFonts w:ascii="Arial" w:hAnsi="Arial" w:cs="Arial"/>
          <w:b/>
          <w:i/>
          <w:iCs/>
          <w:snapToGrid w:val="0"/>
          <w:sz w:val="32"/>
          <w:lang w:eastAsia="en-US"/>
        </w:rPr>
        <w:t>Amendment 1</w:t>
      </w:r>
    </w:p>
    <w:p w14:paraId="25D4EF54" w14:textId="77777777" w:rsidR="006F5C36" w:rsidRPr="00651276" w:rsidRDefault="006F5C36">
      <w:pPr>
        <w:jc w:val="both"/>
        <w:rPr>
          <w:rFonts w:ascii="Times New Roman" w:hAnsi="Times New Roman"/>
          <w:sz w:val="24"/>
          <w:szCs w:val="24"/>
        </w:rPr>
      </w:pPr>
    </w:p>
    <w:p w14:paraId="7E7E8B04" w14:textId="245ED8B9" w:rsidR="00A50D55" w:rsidRPr="003431AB" w:rsidRDefault="00A50D55">
      <w:pPr>
        <w:jc w:val="both"/>
        <w:rPr>
          <w:rFonts w:ascii="Times New Roman" w:hAnsi="Times New Roman"/>
          <w:sz w:val="24"/>
          <w:szCs w:val="24"/>
        </w:rPr>
      </w:pPr>
    </w:p>
    <w:p w14:paraId="4F66F61A" w14:textId="77777777" w:rsidR="00D86FDB" w:rsidRPr="003431AB" w:rsidRDefault="00D86FDB">
      <w:pPr>
        <w:jc w:val="both"/>
        <w:rPr>
          <w:rFonts w:ascii="Times New Roman" w:hAnsi="Times New Roman"/>
          <w:sz w:val="24"/>
          <w:szCs w:val="24"/>
        </w:rPr>
      </w:pPr>
    </w:p>
    <w:p w14:paraId="22E38087" w14:textId="77777777" w:rsidR="001C2555" w:rsidRDefault="001C2555" w:rsidP="00092D8D">
      <w:pPr>
        <w:tabs>
          <w:tab w:val="left" w:pos="0"/>
          <w:tab w:val="left" w:pos="424"/>
          <w:tab w:val="left" w:pos="452"/>
        </w:tabs>
        <w:jc w:val="center"/>
        <w:rPr>
          <w:rFonts w:ascii="Times New Roman" w:hAnsi="Times New Roman"/>
          <w:sz w:val="22"/>
          <w:szCs w:val="22"/>
        </w:rPr>
        <w:sectPr w:rsidR="001C2555" w:rsidSect="001C2555">
          <w:footerReference w:type="default" r:id="rId11"/>
          <w:footerReference w:type="first" r:id="rId12"/>
          <w:type w:val="oddPage"/>
          <w:pgSz w:w="11907" w:h="16840"/>
          <w:pgMar w:top="1134" w:right="1134" w:bottom="851" w:left="1134" w:header="851" w:footer="1134" w:gutter="0"/>
          <w:pgNumType w:fmt="numberInDash"/>
          <w:cols w:space="708"/>
          <w:titlePg/>
          <w:docGrid w:linePitch="360"/>
        </w:sectPr>
      </w:pPr>
    </w:p>
    <w:p w14:paraId="3E924616" w14:textId="77777777" w:rsidR="00731BD7" w:rsidRPr="00385B3D" w:rsidRDefault="00731BD7" w:rsidP="00731BD7">
      <w:pPr>
        <w:spacing w:after="200"/>
        <w:jc w:val="center"/>
        <w:rPr>
          <w:rFonts w:asciiTheme="majorBidi" w:hAnsiTheme="majorBidi" w:cstheme="majorBidi"/>
        </w:rPr>
      </w:pPr>
      <w:r w:rsidRPr="00385B3D">
        <w:rPr>
          <w:rFonts w:asciiTheme="majorBidi" w:hAnsiTheme="majorBidi" w:cstheme="majorBidi"/>
        </w:rPr>
        <w:lastRenderedPageBreak/>
        <w:t>© 2021 United Nations</w:t>
      </w:r>
      <w:r w:rsidRPr="00385B3D">
        <w:rPr>
          <w:rFonts w:asciiTheme="majorBidi" w:hAnsiTheme="majorBidi" w:cstheme="majorBidi"/>
        </w:rPr>
        <w:br/>
        <w:t>All rights reserved worldwide</w:t>
      </w:r>
    </w:p>
    <w:p w14:paraId="0C978200" w14:textId="77777777" w:rsidR="00731BD7" w:rsidRPr="00385B3D" w:rsidRDefault="00731BD7" w:rsidP="00731BD7">
      <w:pPr>
        <w:spacing w:after="200"/>
        <w:jc w:val="center"/>
        <w:rPr>
          <w:rFonts w:asciiTheme="majorBidi" w:hAnsiTheme="majorBidi" w:cstheme="majorBidi"/>
        </w:rPr>
      </w:pPr>
    </w:p>
    <w:p w14:paraId="2B6302D5" w14:textId="77777777" w:rsidR="00731BD7" w:rsidRPr="00385B3D" w:rsidRDefault="00731BD7" w:rsidP="00740BEE">
      <w:pPr>
        <w:spacing w:after="200"/>
        <w:ind w:left="709" w:right="708"/>
        <w:rPr>
          <w:rFonts w:asciiTheme="majorBidi" w:hAnsiTheme="majorBidi" w:cstheme="majorBidi"/>
        </w:rPr>
      </w:pPr>
      <w:r w:rsidRPr="00385B3D">
        <w:rPr>
          <w:rFonts w:asciiTheme="majorBidi" w:hAnsiTheme="majorBidi" w:cstheme="majorBidi"/>
        </w:rPr>
        <w:t>Requests to reproduce excerpts or to photocopy should be addressed to the Copyright Clearance Center at copyright.com.</w:t>
      </w:r>
    </w:p>
    <w:p w14:paraId="10706E23" w14:textId="77777777" w:rsidR="00731BD7" w:rsidRPr="00385B3D" w:rsidRDefault="00731BD7" w:rsidP="00740BEE">
      <w:pPr>
        <w:spacing w:after="200"/>
        <w:ind w:left="709" w:right="708"/>
        <w:rPr>
          <w:rFonts w:asciiTheme="majorBidi" w:hAnsiTheme="majorBidi" w:cstheme="majorBidi"/>
        </w:rPr>
      </w:pPr>
      <w:r w:rsidRPr="00385B3D">
        <w:rPr>
          <w:rFonts w:asciiTheme="majorBidi" w:hAnsiTheme="majorBidi" w:cstheme="majorBidi"/>
        </w:rPr>
        <w:t>All other queries on rights and licenses, including subsidiary rights, should be addressed to:</w:t>
      </w:r>
    </w:p>
    <w:p w14:paraId="443DF681" w14:textId="77777777" w:rsidR="00731BD7" w:rsidRPr="00385B3D" w:rsidRDefault="00731BD7" w:rsidP="00740BEE">
      <w:pPr>
        <w:spacing w:after="200"/>
        <w:ind w:left="709" w:right="708"/>
        <w:jc w:val="center"/>
        <w:rPr>
          <w:rFonts w:asciiTheme="majorBidi" w:hAnsiTheme="majorBidi" w:cstheme="majorBidi"/>
        </w:rPr>
      </w:pPr>
      <w:r w:rsidRPr="00385B3D">
        <w:rPr>
          <w:rFonts w:asciiTheme="majorBidi" w:hAnsiTheme="majorBidi" w:cstheme="majorBidi"/>
        </w:rPr>
        <w:t>United Nations Publications</w:t>
      </w:r>
      <w:r w:rsidRPr="00385B3D">
        <w:rPr>
          <w:rFonts w:asciiTheme="majorBidi" w:hAnsiTheme="majorBidi" w:cstheme="majorBidi"/>
        </w:rPr>
        <w:br/>
        <w:t>405 East 42nd Street, S-09FW001</w:t>
      </w:r>
      <w:r w:rsidRPr="00385B3D">
        <w:rPr>
          <w:rFonts w:asciiTheme="majorBidi" w:hAnsiTheme="majorBidi" w:cstheme="majorBidi"/>
        </w:rPr>
        <w:br/>
        <w:t>New York, NY 10017</w:t>
      </w:r>
      <w:r w:rsidRPr="00385B3D">
        <w:rPr>
          <w:rFonts w:asciiTheme="majorBidi" w:hAnsiTheme="majorBidi" w:cstheme="majorBidi"/>
        </w:rPr>
        <w:br/>
        <w:t>United States of America</w:t>
      </w:r>
    </w:p>
    <w:p w14:paraId="182678C6" w14:textId="77777777" w:rsidR="00731BD7" w:rsidRPr="00385B3D" w:rsidRDefault="00731BD7" w:rsidP="00740BEE">
      <w:pPr>
        <w:spacing w:after="200"/>
        <w:ind w:left="709" w:right="708"/>
        <w:jc w:val="center"/>
        <w:rPr>
          <w:rFonts w:asciiTheme="majorBidi" w:hAnsiTheme="majorBidi" w:cstheme="majorBidi"/>
        </w:rPr>
      </w:pPr>
      <w:r w:rsidRPr="00385B3D">
        <w:rPr>
          <w:rFonts w:asciiTheme="majorBidi" w:hAnsiTheme="majorBidi" w:cstheme="majorBidi"/>
        </w:rPr>
        <w:t xml:space="preserve">Email: </w:t>
      </w:r>
      <w:hyperlink r:id="rId13" w:history="1">
        <w:r w:rsidRPr="00385B3D">
          <w:rPr>
            <w:rStyle w:val="Hyperlink"/>
            <w:rFonts w:asciiTheme="majorBidi" w:hAnsiTheme="majorBidi" w:cstheme="majorBidi"/>
          </w:rPr>
          <w:t>permissions@un.org</w:t>
        </w:r>
      </w:hyperlink>
      <w:r w:rsidRPr="00385B3D">
        <w:rPr>
          <w:rFonts w:asciiTheme="majorBidi" w:hAnsiTheme="majorBidi" w:cstheme="majorBidi"/>
        </w:rPr>
        <w:br/>
        <w:t xml:space="preserve">website: </w:t>
      </w:r>
      <w:hyperlink r:id="rId14" w:history="1">
        <w:r w:rsidRPr="00385B3D">
          <w:rPr>
            <w:rStyle w:val="Hyperlink"/>
            <w:rFonts w:asciiTheme="majorBidi" w:hAnsiTheme="majorBidi" w:cstheme="majorBidi"/>
          </w:rPr>
          <w:t>https://shop.un.org</w:t>
        </w:r>
      </w:hyperlink>
    </w:p>
    <w:p w14:paraId="16F40977" w14:textId="77777777" w:rsidR="00731BD7" w:rsidRPr="00385B3D" w:rsidRDefault="00731BD7" w:rsidP="00740BEE">
      <w:pPr>
        <w:spacing w:after="200"/>
        <w:ind w:left="709" w:right="708"/>
        <w:rPr>
          <w:rFonts w:asciiTheme="majorBidi" w:hAnsiTheme="majorBidi" w:cstheme="majorBidi"/>
        </w:rPr>
      </w:pPr>
      <w:r w:rsidRPr="00385B3D">
        <w:rPr>
          <w:rFonts w:asciiTheme="majorBidi" w:hAnsiTheme="majorBidi" w:cstheme="majorBidi"/>
        </w:rPr>
        <w:t>The designations employed and the presentation of the material in this publication do not imply the expression of any opinion whatsoever on the part of the Secretariat of the United Nations concerning the legal status of any country, territory, city or area, or of its authorities, or concerning the delimitation of its frontiers or boundaries.</w:t>
      </w:r>
    </w:p>
    <w:p w14:paraId="2B1BE34A" w14:textId="77777777" w:rsidR="00731BD7" w:rsidRPr="00385B3D" w:rsidRDefault="00731BD7" w:rsidP="00740BEE">
      <w:pPr>
        <w:spacing w:after="200"/>
        <w:ind w:left="709" w:right="708"/>
        <w:rPr>
          <w:rFonts w:asciiTheme="majorBidi" w:hAnsiTheme="majorBidi" w:cstheme="majorBidi"/>
        </w:rPr>
      </w:pPr>
      <w:r w:rsidRPr="00385B3D">
        <w:rPr>
          <w:rFonts w:asciiTheme="majorBidi" w:hAnsiTheme="majorBidi" w:cstheme="majorBidi"/>
        </w:rPr>
        <w:t>United Nations publication issued by the United Nations Economic Commission for Europe.</w:t>
      </w:r>
    </w:p>
    <w:p w14:paraId="67EB452E" w14:textId="77777777" w:rsidR="00731BD7" w:rsidRPr="00385B3D" w:rsidRDefault="00731BD7" w:rsidP="00740BEE">
      <w:pPr>
        <w:spacing w:after="200"/>
        <w:ind w:left="709" w:right="708"/>
        <w:jc w:val="center"/>
        <w:rPr>
          <w:rFonts w:asciiTheme="majorBidi" w:hAnsiTheme="majorBidi" w:cstheme="majorBidi"/>
        </w:rPr>
      </w:pPr>
    </w:p>
    <w:p w14:paraId="47C9D17F" w14:textId="77777777" w:rsidR="00731BD7" w:rsidRPr="00385B3D" w:rsidRDefault="00731BD7" w:rsidP="00740BEE">
      <w:pPr>
        <w:spacing w:after="200"/>
        <w:ind w:left="709" w:right="708"/>
        <w:jc w:val="center"/>
        <w:rPr>
          <w:rFonts w:asciiTheme="majorBidi" w:hAnsiTheme="majorBidi" w:cstheme="majorBidi"/>
        </w:rPr>
      </w:pPr>
    </w:p>
    <w:p w14:paraId="2476E289" w14:textId="0624083E" w:rsidR="00731BD7" w:rsidRPr="00385B3D" w:rsidRDefault="00731BD7" w:rsidP="00740BEE">
      <w:pPr>
        <w:spacing w:after="200"/>
        <w:ind w:left="709" w:right="708"/>
        <w:jc w:val="center"/>
        <w:rPr>
          <w:rFonts w:asciiTheme="majorBidi" w:hAnsiTheme="majorBidi" w:cstheme="majorBidi"/>
        </w:rPr>
      </w:pPr>
      <w:r w:rsidRPr="00385B3D">
        <w:rPr>
          <w:rFonts w:asciiTheme="majorBidi" w:hAnsiTheme="majorBidi" w:cstheme="majorBidi"/>
        </w:rPr>
        <w:t>ST/SG/AC.10/</w:t>
      </w:r>
      <w:r w:rsidR="00D745AC" w:rsidRPr="00740BEE">
        <w:rPr>
          <w:rFonts w:asciiTheme="majorBidi" w:hAnsiTheme="majorBidi" w:cstheme="majorBidi"/>
        </w:rPr>
        <w:t>11/Rev.7/Amend.1</w:t>
      </w:r>
    </w:p>
    <w:p w14:paraId="7FDD5CBC" w14:textId="2FF9470D" w:rsidR="00731BD7" w:rsidRPr="00385B3D" w:rsidRDefault="00731BD7" w:rsidP="00740BEE">
      <w:pPr>
        <w:spacing w:after="200"/>
        <w:ind w:left="709" w:right="708"/>
        <w:jc w:val="center"/>
        <w:rPr>
          <w:rFonts w:asciiTheme="majorBidi" w:hAnsiTheme="majorBidi" w:cstheme="majorBidi"/>
        </w:rPr>
      </w:pPr>
      <w:r w:rsidRPr="00385B3D">
        <w:rPr>
          <w:rFonts w:asciiTheme="majorBidi" w:hAnsiTheme="majorBidi" w:cstheme="majorBidi"/>
        </w:rPr>
        <w:t xml:space="preserve">ISBN: </w:t>
      </w:r>
      <w:r w:rsidR="0000792A" w:rsidRPr="00385B3D">
        <w:rPr>
          <w:rFonts w:asciiTheme="majorBidi" w:hAnsiTheme="majorBidi" w:cstheme="majorBidi"/>
        </w:rPr>
        <w:t>978</w:t>
      </w:r>
      <w:r w:rsidR="0000792A" w:rsidRPr="00740BEE">
        <w:rPr>
          <w:rFonts w:asciiTheme="majorBidi" w:hAnsiTheme="majorBidi" w:cstheme="majorBidi"/>
        </w:rPr>
        <w:t>-</w:t>
      </w:r>
      <w:r w:rsidR="0000792A" w:rsidRPr="00385B3D">
        <w:rPr>
          <w:rFonts w:asciiTheme="majorBidi" w:hAnsiTheme="majorBidi" w:cstheme="majorBidi"/>
        </w:rPr>
        <w:t>92-1-139186-2</w:t>
      </w:r>
      <w:r w:rsidRPr="00385B3D">
        <w:rPr>
          <w:rFonts w:asciiTheme="majorBidi" w:hAnsiTheme="majorBidi" w:cstheme="majorBidi"/>
        </w:rPr>
        <w:br/>
        <w:t xml:space="preserve">eISBN: </w:t>
      </w:r>
      <w:r w:rsidR="0004458B" w:rsidRPr="00385B3D">
        <w:rPr>
          <w:rFonts w:asciiTheme="majorBidi" w:hAnsiTheme="majorBidi" w:cstheme="majorBidi"/>
        </w:rPr>
        <w:t>978-92-1-005207-8</w:t>
      </w:r>
    </w:p>
    <w:p w14:paraId="6A3B96A0" w14:textId="65ABE304" w:rsidR="00731BD7" w:rsidRPr="00385B3D" w:rsidRDefault="00731BD7" w:rsidP="00740BEE">
      <w:pPr>
        <w:spacing w:after="200"/>
        <w:ind w:left="709" w:right="708"/>
        <w:jc w:val="center"/>
        <w:rPr>
          <w:rFonts w:asciiTheme="majorBidi" w:hAnsiTheme="majorBidi" w:cstheme="majorBidi"/>
        </w:rPr>
      </w:pPr>
      <w:r w:rsidRPr="00385B3D">
        <w:rPr>
          <w:rFonts w:asciiTheme="majorBidi" w:hAnsiTheme="majorBidi" w:cstheme="majorBidi"/>
        </w:rPr>
        <w:t>ISSN: 1014-</w:t>
      </w:r>
      <w:r w:rsidR="000D350C" w:rsidRPr="00385B3D">
        <w:rPr>
          <w:rFonts w:asciiTheme="majorBidi" w:hAnsiTheme="majorBidi" w:cstheme="majorBidi"/>
        </w:rPr>
        <w:t>7160</w:t>
      </w:r>
      <w:r w:rsidRPr="00385B3D">
        <w:rPr>
          <w:rFonts w:asciiTheme="majorBidi" w:hAnsiTheme="majorBidi" w:cstheme="majorBidi"/>
        </w:rPr>
        <w:br/>
        <w:t>eISSN: 2412-</w:t>
      </w:r>
      <w:r w:rsidR="000D350C" w:rsidRPr="00385B3D">
        <w:rPr>
          <w:rFonts w:asciiTheme="majorBidi" w:hAnsiTheme="majorBidi" w:cstheme="majorBidi"/>
        </w:rPr>
        <w:t>4664</w:t>
      </w:r>
    </w:p>
    <w:p w14:paraId="0B0E5B8F" w14:textId="1026D31C" w:rsidR="00731BD7" w:rsidRPr="00385B3D" w:rsidRDefault="00731BD7" w:rsidP="00740BEE">
      <w:pPr>
        <w:spacing w:after="200"/>
        <w:ind w:left="709" w:right="708"/>
        <w:jc w:val="center"/>
        <w:rPr>
          <w:rFonts w:asciiTheme="majorBidi" w:hAnsiTheme="majorBidi" w:cstheme="majorBidi"/>
        </w:rPr>
      </w:pPr>
      <w:r w:rsidRPr="00385B3D">
        <w:rPr>
          <w:rFonts w:asciiTheme="majorBidi" w:hAnsiTheme="majorBidi" w:cstheme="majorBidi"/>
        </w:rPr>
        <w:t>Sales number: E.21.VIII.</w:t>
      </w:r>
      <w:r w:rsidR="00AD6F50" w:rsidRPr="00385B3D">
        <w:rPr>
          <w:rFonts w:asciiTheme="majorBidi" w:hAnsiTheme="majorBidi" w:cstheme="majorBidi"/>
        </w:rPr>
        <w:t>2</w:t>
      </w:r>
    </w:p>
    <w:p w14:paraId="4FC1114F" w14:textId="77777777" w:rsidR="001C2555" w:rsidRPr="00385B3D" w:rsidRDefault="001C2555">
      <w:pPr>
        <w:tabs>
          <w:tab w:val="left" w:pos="0"/>
          <w:tab w:val="left" w:pos="424"/>
          <w:tab w:val="left" w:pos="452"/>
        </w:tabs>
        <w:jc w:val="center"/>
        <w:rPr>
          <w:rFonts w:asciiTheme="majorBidi" w:hAnsiTheme="majorBidi" w:cstheme="majorBidi"/>
          <w:b/>
          <w:bCs/>
          <w:sz w:val="19"/>
          <w:szCs w:val="19"/>
        </w:rPr>
        <w:sectPr w:rsidR="001C2555" w:rsidRPr="00385B3D" w:rsidSect="00731BD7">
          <w:footerReference w:type="default" r:id="rId15"/>
          <w:pgSz w:w="11907" w:h="16840" w:code="9"/>
          <w:pgMar w:top="1134" w:right="1134" w:bottom="851" w:left="1134" w:header="851" w:footer="1134" w:gutter="0"/>
          <w:pgNumType w:fmt="numberInDash"/>
          <w:cols w:space="708"/>
          <w:vAlign w:val="center"/>
          <w:docGrid w:linePitch="360"/>
        </w:sectPr>
      </w:pPr>
    </w:p>
    <w:p w14:paraId="28F26A3A" w14:textId="1AE64BB1" w:rsidR="00D86FDB" w:rsidRPr="007B2C08" w:rsidRDefault="00171955" w:rsidP="00405ED0">
      <w:pPr>
        <w:pStyle w:val="M1Sect"/>
        <w:rPr>
          <w:rFonts w:asciiTheme="majorBidi" w:hAnsiTheme="majorBidi" w:cstheme="majorBidi"/>
        </w:rPr>
      </w:pPr>
      <w:r>
        <w:rPr>
          <w:rFonts w:asciiTheme="majorBidi" w:hAnsiTheme="majorBidi" w:cstheme="majorBidi"/>
        </w:rPr>
        <w:lastRenderedPageBreak/>
        <w:t>INTRODUCTION</w:t>
      </w:r>
    </w:p>
    <w:p w14:paraId="48CB2DFA" w14:textId="358907A5" w:rsidR="00546396" w:rsidRPr="0086752E" w:rsidRDefault="00546396" w:rsidP="00546396">
      <w:pPr>
        <w:spacing w:after="240" w:line="240" w:lineRule="atLeast"/>
        <w:jc w:val="both"/>
        <w:rPr>
          <w:rFonts w:asciiTheme="majorBidi" w:hAnsiTheme="majorBidi" w:cstheme="majorBidi"/>
          <w:sz w:val="22"/>
          <w:szCs w:val="22"/>
        </w:rPr>
      </w:pPr>
      <w:r w:rsidRPr="007B2C08">
        <w:rPr>
          <w:rFonts w:asciiTheme="majorBidi" w:hAnsiTheme="majorBidi" w:cstheme="majorBidi"/>
          <w:sz w:val="22"/>
          <w:szCs w:val="22"/>
        </w:rPr>
        <w:tab/>
      </w:r>
      <w:r w:rsidRPr="0086752E">
        <w:rPr>
          <w:rFonts w:asciiTheme="majorBidi" w:hAnsiTheme="majorBidi" w:cstheme="majorBidi"/>
          <w:sz w:val="22"/>
          <w:szCs w:val="22"/>
        </w:rPr>
        <w:t xml:space="preserve">The "Manual of Tests and Criteria" contains criteria, test methods and procedures to be used for the classification of dangerous goods according to the provisions of the </w:t>
      </w:r>
      <w:r w:rsidR="003F4086" w:rsidRPr="0086752E">
        <w:rPr>
          <w:rFonts w:asciiTheme="majorBidi" w:hAnsiTheme="majorBidi" w:cstheme="majorBidi"/>
          <w:i/>
          <w:iCs/>
          <w:sz w:val="22"/>
          <w:szCs w:val="22"/>
        </w:rPr>
        <w:t>"</w:t>
      </w:r>
      <w:r w:rsidRPr="0086752E">
        <w:rPr>
          <w:rFonts w:asciiTheme="majorBidi" w:hAnsiTheme="majorBidi" w:cstheme="majorBidi"/>
          <w:i/>
          <w:iCs/>
          <w:sz w:val="22"/>
          <w:szCs w:val="22"/>
        </w:rPr>
        <w:t>United Nations Recommendations on the Transport of Dangerous Goods</w:t>
      </w:r>
      <w:r w:rsidRPr="0086752E">
        <w:rPr>
          <w:rFonts w:asciiTheme="majorBidi" w:hAnsiTheme="majorBidi" w:cstheme="majorBidi"/>
          <w:sz w:val="22"/>
          <w:szCs w:val="22"/>
        </w:rPr>
        <w:t xml:space="preserve">, </w:t>
      </w:r>
      <w:r w:rsidRPr="0086752E">
        <w:rPr>
          <w:rFonts w:asciiTheme="majorBidi" w:hAnsiTheme="majorBidi" w:cstheme="majorBidi"/>
          <w:i/>
          <w:iCs/>
          <w:sz w:val="22"/>
          <w:szCs w:val="22"/>
        </w:rPr>
        <w:t>Model Regulations</w:t>
      </w:r>
      <w:r w:rsidR="003F4086" w:rsidRPr="0086752E">
        <w:rPr>
          <w:rFonts w:asciiTheme="majorBidi" w:hAnsiTheme="majorBidi" w:cstheme="majorBidi"/>
          <w:i/>
          <w:iCs/>
          <w:sz w:val="22"/>
          <w:szCs w:val="22"/>
        </w:rPr>
        <w:t>"</w:t>
      </w:r>
      <w:r w:rsidRPr="0086752E">
        <w:rPr>
          <w:rFonts w:asciiTheme="majorBidi" w:hAnsiTheme="majorBidi" w:cstheme="majorBidi"/>
          <w:sz w:val="22"/>
          <w:szCs w:val="22"/>
        </w:rPr>
        <w:t xml:space="preserve">, as well as of chemicals presenting physical hazards according to the </w:t>
      </w:r>
      <w:r w:rsidR="003F4086" w:rsidRPr="0086752E">
        <w:rPr>
          <w:rFonts w:asciiTheme="majorBidi" w:hAnsiTheme="majorBidi" w:cstheme="majorBidi"/>
          <w:i/>
          <w:iCs/>
          <w:sz w:val="22"/>
          <w:szCs w:val="22"/>
        </w:rPr>
        <w:t>"</w:t>
      </w:r>
      <w:r w:rsidRPr="0086752E">
        <w:rPr>
          <w:rFonts w:asciiTheme="majorBidi" w:hAnsiTheme="majorBidi" w:cstheme="majorBidi"/>
          <w:i/>
          <w:iCs/>
          <w:sz w:val="22"/>
          <w:szCs w:val="22"/>
        </w:rPr>
        <w:t>Globally Harmonized System of Classification and Labelling of Chemicals (GHS)</w:t>
      </w:r>
      <w:r w:rsidR="003F4086" w:rsidRPr="0086752E">
        <w:rPr>
          <w:rFonts w:asciiTheme="majorBidi" w:hAnsiTheme="majorBidi" w:cstheme="majorBidi"/>
          <w:i/>
          <w:iCs/>
          <w:sz w:val="22"/>
          <w:szCs w:val="22"/>
        </w:rPr>
        <w:t>"</w:t>
      </w:r>
      <w:r w:rsidRPr="0086752E">
        <w:rPr>
          <w:rFonts w:asciiTheme="majorBidi" w:hAnsiTheme="majorBidi" w:cstheme="majorBidi"/>
          <w:sz w:val="22"/>
          <w:szCs w:val="22"/>
        </w:rPr>
        <w:t xml:space="preserve">. It therefore also supplements national or international regulations which are derived from the Model Regulations or the GHS. </w:t>
      </w:r>
    </w:p>
    <w:p w14:paraId="2D2C7FAA" w14:textId="7ED0A439" w:rsidR="00546396" w:rsidRPr="0086752E" w:rsidRDefault="00546396" w:rsidP="00546396">
      <w:pPr>
        <w:jc w:val="both"/>
        <w:rPr>
          <w:rFonts w:asciiTheme="majorBidi" w:hAnsiTheme="majorBidi" w:cstheme="majorBidi"/>
          <w:sz w:val="22"/>
          <w:szCs w:val="22"/>
        </w:rPr>
      </w:pPr>
      <w:r w:rsidRPr="0086752E">
        <w:rPr>
          <w:rFonts w:asciiTheme="majorBidi" w:hAnsiTheme="majorBidi" w:cstheme="majorBidi"/>
          <w:sz w:val="22"/>
          <w:szCs w:val="22"/>
        </w:rPr>
        <w:tab/>
        <w:t>Originally developed by the Economic and Social Council’s Committee of Experts on the Transport of Dangerous Goods, which adopted a first version in 1984, the Manual of Tests and Criteria has been regularly updated and amended. Currently, the updating is done under the auspices of the Committee of Experts on the Transport of Dangerous Goods and on the Globally Harmonized System of Classification and Labelling of Chemicals, which replaced the original committee in 2001.</w:t>
      </w:r>
    </w:p>
    <w:p w14:paraId="1F2A73D4" w14:textId="77777777" w:rsidR="00546396" w:rsidRPr="0086752E" w:rsidRDefault="00546396" w:rsidP="00546396">
      <w:pPr>
        <w:tabs>
          <w:tab w:val="left" w:pos="0"/>
        </w:tabs>
        <w:jc w:val="both"/>
        <w:rPr>
          <w:rFonts w:asciiTheme="majorBidi" w:hAnsiTheme="majorBidi" w:cstheme="majorBidi"/>
          <w:sz w:val="22"/>
          <w:szCs w:val="22"/>
        </w:rPr>
      </w:pPr>
    </w:p>
    <w:p w14:paraId="56EB855E" w14:textId="4591066F" w:rsidR="00D50B37" w:rsidRPr="00573E21" w:rsidRDefault="00546396" w:rsidP="00573E21">
      <w:pPr>
        <w:jc w:val="both"/>
        <w:rPr>
          <w:rFonts w:asciiTheme="majorBidi" w:hAnsiTheme="majorBidi" w:cstheme="majorBidi"/>
          <w:sz w:val="22"/>
          <w:szCs w:val="22"/>
        </w:rPr>
      </w:pPr>
      <w:r w:rsidRPr="0086752E">
        <w:rPr>
          <w:rFonts w:asciiTheme="majorBidi" w:hAnsiTheme="majorBidi" w:cstheme="majorBidi"/>
          <w:sz w:val="22"/>
          <w:szCs w:val="22"/>
        </w:rPr>
        <w:tab/>
        <w:t xml:space="preserve">At its </w:t>
      </w:r>
      <w:r w:rsidR="00D935D8">
        <w:rPr>
          <w:rFonts w:asciiTheme="majorBidi" w:hAnsiTheme="majorBidi" w:cstheme="majorBidi"/>
          <w:sz w:val="22"/>
          <w:szCs w:val="22"/>
        </w:rPr>
        <w:t>tenth</w:t>
      </w:r>
      <w:r w:rsidR="00D935D8" w:rsidRPr="0086752E">
        <w:rPr>
          <w:rFonts w:asciiTheme="majorBidi" w:hAnsiTheme="majorBidi" w:cstheme="majorBidi"/>
          <w:sz w:val="22"/>
          <w:szCs w:val="22"/>
        </w:rPr>
        <w:t xml:space="preserve"> </w:t>
      </w:r>
      <w:r w:rsidRPr="0086752E">
        <w:rPr>
          <w:rFonts w:asciiTheme="majorBidi" w:hAnsiTheme="majorBidi" w:cstheme="majorBidi"/>
          <w:sz w:val="22"/>
          <w:szCs w:val="22"/>
        </w:rPr>
        <w:t>session (</w:t>
      </w:r>
      <w:r w:rsidR="005C2BC6">
        <w:rPr>
          <w:rFonts w:asciiTheme="majorBidi" w:hAnsiTheme="majorBidi" w:cstheme="majorBidi"/>
          <w:sz w:val="22"/>
          <w:szCs w:val="22"/>
        </w:rPr>
        <w:t>11</w:t>
      </w:r>
      <w:r w:rsidRPr="0086752E">
        <w:rPr>
          <w:rFonts w:asciiTheme="majorBidi" w:hAnsiTheme="majorBidi" w:cstheme="majorBidi"/>
          <w:sz w:val="22"/>
          <w:szCs w:val="22"/>
        </w:rPr>
        <w:t xml:space="preserve"> December </w:t>
      </w:r>
      <w:r w:rsidR="005C2BC6" w:rsidRPr="0086752E">
        <w:rPr>
          <w:rFonts w:asciiTheme="majorBidi" w:hAnsiTheme="majorBidi" w:cstheme="majorBidi"/>
          <w:sz w:val="22"/>
          <w:szCs w:val="22"/>
        </w:rPr>
        <w:t>20</w:t>
      </w:r>
      <w:r w:rsidR="005C2BC6">
        <w:rPr>
          <w:rFonts w:asciiTheme="majorBidi" w:hAnsiTheme="majorBidi" w:cstheme="majorBidi"/>
          <w:sz w:val="22"/>
          <w:szCs w:val="22"/>
        </w:rPr>
        <w:t>20</w:t>
      </w:r>
      <w:r w:rsidRPr="0086752E">
        <w:rPr>
          <w:rFonts w:asciiTheme="majorBidi" w:hAnsiTheme="majorBidi" w:cstheme="majorBidi"/>
          <w:sz w:val="22"/>
          <w:szCs w:val="22"/>
        </w:rPr>
        <w:t xml:space="preserve">), the Committee adopted a set of amendments to the </w:t>
      </w:r>
      <w:r w:rsidR="005C2BC6">
        <w:rPr>
          <w:rFonts w:asciiTheme="majorBidi" w:hAnsiTheme="majorBidi" w:cstheme="majorBidi"/>
          <w:sz w:val="22"/>
          <w:szCs w:val="22"/>
        </w:rPr>
        <w:t>seventh</w:t>
      </w:r>
      <w:r w:rsidR="005C2BC6" w:rsidRPr="0086752E">
        <w:rPr>
          <w:rFonts w:asciiTheme="majorBidi" w:hAnsiTheme="majorBidi" w:cstheme="majorBidi"/>
          <w:sz w:val="22"/>
          <w:szCs w:val="22"/>
        </w:rPr>
        <w:t xml:space="preserve"> </w:t>
      </w:r>
      <w:r w:rsidRPr="0086752E">
        <w:rPr>
          <w:rFonts w:asciiTheme="majorBidi" w:hAnsiTheme="majorBidi" w:cstheme="majorBidi"/>
          <w:sz w:val="22"/>
          <w:szCs w:val="22"/>
        </w:rPr>
        <w:t>revised edition of the Manual, which were circulated as document ST/SG/AC.10/</w:t>
      </w:r>
      <w:r w:rsidR="00D50B37" w:rsidRPr="0086752E">
        <w:rPr>
          <w:rFonts w:asciiTheme="majorBidi" w:hAnsiTheme="majorBidi" w:cstheme="majorBidi"/>
          <w:sz w:val="22"/>
          <w:szCs w:val="22"/>
        </w:rPr>
        <w:t>4</w:t>
      </w:r>
      <w:r w:rsidR="00D50B37">
        <w:rPr>
          <w:rFonts w:asciiTheme="majorBidi" w:hAnsiTheme="majorBidi" w:cstheme="majorBidi"/>
          <w:sz w:val="22"/>
          <w:szCs w:val="22"/>
        </w:rPr>
        <w:t>8</w:t>
      </w:r>
      <w:r w:rsidRPr="0086752E">
        <w:rPr>
          <w:rFonts w:asciiTheme="majorBidi" w:hAnsiTheme="majorBidi" w:cstheme="majorBidi"/>
          <w:sz w:val="22"/>
          <w:szCs w:val="22"/>
        </w:rPr>
        <w:t>/Add.2.</w:t>
      </w:r>
      <w:r w:rsidR="00573E21">
        <w:rPr>
          <w:rFonts w:asciiTheme="majorBidi" w:hAnsiTheme="majorBidi" w:cstheme="majorBidi"/>
          <w:sz w:val="22"/>
          <w:szCs w:val="22"/>
        </w:rPr>
        <w:t xml:space="preserve"> </w:t>
      </w:r>
      <w:r w:rsidR="00D50B37">
        <w:rPr>
          <w:rFonts w:asciiTheme="majorBidi" w:hAnsiTheme="majorBidi" w:cstheme="majorBidi"/>
          <w:sz w:val="22"/>
          <w:szCs w:val="22"/>
        </w:rPr>
        <w:t>This publication lists</w:t>
      </w:r>
      <w:r w:rsidR="00573E21">
        <w:rPr>
          <w:rFonts w:asciiTheme="majorBidi" w:hAnsiTheme="majorBidi" w:cstheme="majorBidi"/>
          <w:sz w:val="22"/>
          <w:szCs w:val="22"/>
        </w:rPr>
        <w:t xml:space="preserve"> those amendments</w:t>
      </w:r>
      <w:r w:rsidR="00A06280">
        <w:rPr>
          <w:rFonts w:asciiTheme="majorBidi" w:hAnsiTheme="majorBidi" w:cstheme="majorBidi"/>
          <w:sz w:val="22"/>
          <w:szCs w:val="22"/>
        </w:rPr>
        <w:t>.</w:t>
      </w:r>
      <w:r w:rsidR="00573E21">
        <w:rPr>
          <w:rFonts w:asciiTheme="majorBidi" w:hAnsiTheme="majorBidi" w:cstheme="majorBidi"/>
          <w:sz w:val="22"/>
          <w:szCs w:val="22"/>
        </w:rPr>
        <w:t xml:space="preserve"> </w:t>
      </w:r>
      <w:r w:rsidR="00A06280">
        <w:rPr>
          <w:rFonts w:asciiTheme="majorBidi" w:hAnsiTheme="majorBidi" w:cstheme="majorBidi"/>
          <w:sz w:val="22"/>
          <w:szCs w:val="22"/>
        </w:rPr>
        <w:t>C</w:t>
      </w:r>
      <w:r w:rsidR="00573E21">
        <w:rPr>
          <w:rFonts w:asciiTheme="majorBidi" w:hAnsiTheme="majorBidi" w:cstheme="majorBidi"/>
          <w:sz w:val="22"/>
          <w:szCs w:val="22"/>
        </w:rPr>
        <w:t>hapter 28</w:t>
      </w:r>
      <w:r w:rsidR="00D50B19">
        <w:rPr>
          <w:rFonts w:asciiTheme="majorBidi" w:hAnsiTheme="majorBidi" w:cstheme="majorBidi"/>
          <w:sz w:val="22"/>
          <w:szCs w:val="22"/>
        </w:rPr>
        <w:t xml:space="preserve">, which </w:t>
      </w:r>
      <w:r w:rsidR="00530CA4">
        <w:rPr>
          <w:rFonts w:asciiTheme="majorBidi" w:hAnsiTheme="majorBidi" w:cstheme="majorBidi"/>
          <w:sz w:val="22"/>
          <w:szCs w:val="22"/>
        </w:rPr>
        <w:t xml:space="preserve">was </w:t>
      </w:r>
      <w:r w:rsidR="00FF3239">
        <w:rPr>
          <w:rFonts w:asciiTheme="majorBidi" w:hAnsiTheme="majorBidi" w:cstheme="majorBidi"/>
          <w:sz w:val="22"/>
          <w:szCs w:val="22"/>
        </w:rPr>
        <w:t xml:space="preserve">more significantly </w:t>
      </w:r>
      <w:r w:rsidR="00530CA4">
        <w:rPr>
          <w:rFonts w:asciiTheme="majorBidi" w:hAnsiTheme="majorBidi" w:cstheme="majorBidi"/>
          <w:sz w:val="22"/>
          <w:szCs w:val="22"/>
        </w:rPr>
        <w:t>revised</w:t>
      </w:r>
      <w:r w:rsidR="00A06280">
        <w:rPr>
          <w:rFonts w:asciiTheme="majorBidi" w:hAnsiTheme="majorBidi" w:cstheme="majorBidi"/>
          <w:sz w:val="22"/>
          <w:szCs w:val="22"/>
        </w:rPr>
        <w:t>,</w:t>
      </w:r>
      <w:r w:rsidR="00530CA4">
        <w:rPr>
          <w:rFonts w:asciiTheme="majorBidi" w:hAnsiTheme="majorBidi" w:cstheme="majorBidi"/>
          <w:sz w:val="22"/>
          <w:szCs w:val="22"/>
        </w:rPr>
        <w:t xml:space="preserve"> </w:t>
      </w:r>
      <w:r w:rsidR="00D50B19">
        <w:rPr>
          <w:rFonts w:asciiTheme="majorBidi" w:hAnsiTheme="majorBidi" w:cstheme="majorBidi"/>
          <w:sz w:val="22"/>
          <w:szCs w:val="22"/>
        </w:rPr>
        <w:t xml:space="preserve">is reproduced </w:t>
      </w:r>
      <w:r w:rsidR="00530CA4">
        <w:rPr>
          <w:rFonts w:asciiTheme="majorBidi" w:hAnsiTheme="majorBidi" w:cstheme="majorBidi"/>
          <w:sz w:val="22"/>
          <w:szCs w:val="22"/>
        </w:rPr>
        <w:t xml:space="preserve">here </w:t>
      </w:r>
      <w:r w:rsidR="00D50B19">
        <w:rPr>
          <w:rFonts w:asciiTheme="majorBidi" w:hAnsiTheme="majorBidi" w:cstheme="majorBidi"/>
          <w:sz w:val="22"/>
          <w:szCs w:val="22"/>
        </w:rPr>
        <w:t>entirely</w:t>
      </w:r>
      <w:r w:rsidR="00A06280">
        <w:rPr>
          <w:rFonts w:asciiTheme="majorBidi" w:hAnsiTheme="majorBidi" w:cstheme="majorBidi"/>
          <w:sz w:val="22"/>
          <w:szCs w:val="22"/>
        </w:rPr>
        <w:t>, as amended</w:t>
      </w:r>
      <w:r w:rsidR="00530CA4">
        <w:rPr>
          <w:rFonts w:asciiTheme="majorBidi" w:hAnsiTheme="majorBidi" w:cstheme="majorBidi"/>
          <w:sz w:val="22"/>
          <w:szCs w:val="22"/>
        </w:rPr>
        <w:t>.</w:t>
      </w:r>
    </w:p>
    <w:p w14:paraId="30B4520D" w14:textId="77777777" w:rsidR="00546396" w:rsidRPr="0086752E" w:rsidRDefault="00546396" w:rsidP="00546396">
      <w:pPr>
        <w:jc w:val="both"/>
        <w:rPr>
          <w:rFonts w:asciiTheme="majorBidi" w:hAnsiTheme="majorBidi" w:cstheme="majorBidi"/>
          <w:sz w:val="22"/>
          <w:szCs w:val="22"/>
        </w:rPr>
      </w:pPr>
    </w:p>
    <w:p w14:paraId="774120CC" w14:textId="30202061" w:rsidR="00546396" w:rsidRPr="0086752E" w:rsidRDefault="00546396" w:rsidP="00546396">
      <w:pPr>
        <w:tabs>
          <w:tab w:val="left" w:pos="0"/>
        </w:tabs>
        <w:jc w:val="both"/>
        <w:rPr>
          <w:rFonts w:asciiTheme="majorBidi" w:hAnsiTheme="majorBidi" w:cstheme="majorBidi"/>
          <w:sz w:val="22"/>
          <w:szCs w:val="22"/>
        </w:rPr>
      </w:pPr>
      <w:r w:rsidRPr="0086752E">
        <w:rPr>
          <w:rFonts w:asciiTheme="majorBidi" w:hAnsiTheme="majorBidi" w:cstheme="majorBidi"/>
          <w:sz w:val="22"/>
          <w:szCs w:val="22"/>
        </w:rPr>
        <w:tab/>
        <w:t xml:space="preserve">The new amendments adopted in </w:t>
      </w:r>
      <w:r w:rsidR="00470D55" w:rsidRPr="0086752E">
        <w:rPr>
          <w:rFonts w:asciiTheme="majorBidi" w:hAnsiTheme="majorBidi" w:cstheme="majorBidi"/>
          <w:sz w:val="22"/>
          <w:szCs w:val="22"/>
        </w:rPr>
        <w:t>20</w:t>
      </w:r>
      <w:r w:rsidR="00470D55">
        <w:rPr>
          <w:rFonts w:asciiTheme="majorBidi" w:hAnsiTheme="majorBidi" w:cstheme="majorBidi"/>
          <w:sz w:val="22"/>
          <w:szCs w:val="22"/>
        </w:rPr>
        <w:t>20</w:t>
      </w:r>
      <w:r w:rsidR="00470D55" w:rsidRPr="0086752E">
        <w:rPr>
          <w:rFonts w:asciiTheme="majorBidi" w:hAnsiTheme="majorBidi" w:cstheme="majorBidi"/>
          <w:sz w:val="22"/>
          <w:szCs w:val="22"/>
        </w:rPr>
        <w:t xml:space="preserve"> </w:t>
      </w:r>
      <w:r w:rsidRPr="0086752E">
        <w:rPr>
          <w:rFonts w:asciiTheme="majorBidi" w:hAnsiTheme="majorBidi" w:cstheme="majorBidi"/>
          <w:sz w:val="22"/>
          <w:szCs w:val="22"/>
        </w:rPr>
        <w:t>include:</w:t>
      </w:r>
    </w:p>
    <w:p w14:paraId="18943C34" w14:textId="0B33F57B" w:rsidR="00546396" w:rsidRPr="0086752E" w:rsidRDefault="00546396" w:rsidP="00546396">
      <w:pPr>
        <w:tabs>
          <w:tab w:val="left" w:pos="0"/>
        </w:tabs>
        <w:jc w:val="both"/>
        <w:rPr>
          <w:rFonts w:asciiTheme="majorBidi" w:hAnsiTheme="majorBidi" w:cstheme="majorBidi"/>
          <w:sz w:val="22"/>
          <w:szCs w:val="22"/>
        </w:rPr>
      </w:pPr>
    </w:p>
    <w:p w14:paraId="5F3FEF93" w14:textId="419EE972" w:rsidR="00470D55" w:rsidRPr="00470D55" w:rsidRDefault="00470D55" w:rsidP="00470D55">
      <w:pPr>
        <w:pStyle w:val="MSubp1"/>
        <w:numPr>
          <w:ilvl w:val="0"/>
          <w:numId w:val="21"/>
        </w:numPr>
        <w:rPr>
          <w:rFonts w:asciiTheme="majorBidi" w:hAnsiTheme="majorBidi" w:cstheme="majorBidi"/>
        </w:rPr>
      </w:pPr>
      <w:r w:rsidRPr="00470D55">
        <w:rPr>
          <w:rFonts w:asciiTheme="majorBidi" w:hAnsiTheme="majorBidi" w:cstheme="majorBidi"/>
        </w:rPr>
        <w:t>Transport of explosives</w:t>
      </w:r>
      <w:r w:rsidR="00B27803">
        <w:rPr>
          <w:rFonts w:asciiTheme="majorBidi" w:hAnsiTheme="majorBidi" w:cstheme="majorBidi"/>
        </w:rPr>
        <w:t>,</w:t>
      </w:r>
      <w:r w:rsidRPr="00470D55">
        <w:rPr>
          <w:rFonts w:asciiTheme="majorBidi" w:hAnsiTheme="majorBidi" w:cstheme="majorBidi"/>
        </w:rPr>
        <w:t xml:space="preserve"> including alignment with revised Chapter 2.1 of the G</w:t>
      </w:r>
      <w:r w:rsidR="00B27803">
        <w:rPr>
          <w:rFonts w:asciiTheme="majorBidi" w:hAnsiTheme="majorBidi" w:cstheme="majorBidi"/>
        </w:rPr>
        <w:t>HS</w:t>
      </w:r>
      <w:r w:rsidRPr="00470D55">
        <w:rPr>
          <w:rFonts w:asciiTheme="majorBidi" w:hAnsiTheme="majorBidi" w:cstheme="majorBidi"/>
        </w:rPr>
        <w:t>;</w:t>
      </w:r>
    </w:p>
    <w:p w14:paraId="32D6C1E1" w14:textId="4365280B" w:rsidR="00470D55" w:rsidRPr="00470D55" w:rsidRDefault="00470D55" w:rsidP="00470D55">
      <w:pPr>
        <w:pStyle w:val="MSubp1"/>
        <w:numPr>
          <w:ilvl w:val="0"/>
          <w:numId w:val="21"/>
        </w:numPr>
        <w:rPr>
          <w:rFonts w:asciiTheme="majorBidi" w:hAnsiTheme="majorBidi" w:cstheme="majorBidi"/>
        </w:rPr>
      </w:pPr>
      <w:r w:rsidRPr="00470D55">
        <w:rPr>
          <w:rFonts w:asciiTheme="majorBidi" w:hAnsiTheme="majorBidi" w:cstheme="majorBidi"/>
        </w:rPr>
        <w:t>Classification of self-</w:t>
      </w:r>
      <w:r w:rsidR="00275E4B">
        <w:rPr>
          <w:rFonts w:asciiTheme="majorBidi" w:hAnsiTheme="majorBidi" w:cstheme="majorBidi"/>
        </w:rPr>
        <w:t xml:space="preserve">reactive substances and </w:t>
      </w:r>
      <w:r w:rsidRPr="00470D55">
        <w:rPr>
          <w:rFonts w:asciiTheme="majorBidi" w:hAnsiTheme="majorBidi" w:cstheme="majorBidi"/>
        </w:rPr>
        <w:t>polymerising substances; and</w:t>
      </w:r>
    </w:p>
    <w:p w14:paraId="19C698D3" w14:textId="48AB0741" w:rsidR="00470D55" w:rsidRDefault="00470D55" w:rsidP="00470D55">
      <w:pPr>
        <w:pStyle w:val="MSubp1"/>
        <w:numPr>
          <w:ilvl w:val="0"/>
          <w:numId w:val="21"/>
        </w:numPr>
        <w:tabs>
          <w:tab w:val="clear" w:pos="1985"/>
        </w:tabs>
        <w:rPr>
          <w:rFonts w:asciiTheme="majorBidi" w:hAnsiTheme="majorBidi" w:cstheme="majorBidi"/>
        </w:rPr>
      </w:pPr>
      <w:r w:rsidRPr="00470D55">
        <w:rPr>
          <w:rFonts w:asciiTheme="majorBidi" w:hAnsiTheme="majorBidi" w:cstheme="majorBidi"/>
        </w:rPr>
        <w:t>Assessment of the thermal stability of samples and temperature control assessment for transport of self-reactive substances and organic peroxides.</w:t>
      </w:r>
    </w:p>
    <w:p w14:paraId="60AC8139" w14:textId="77777777" w:rsidR="00546396" w:rsidRPr="00651276" w:rsidRDefault="00546396">
      <w:pPr>
        <w:rPr>
          <w:rFonts w:asciiTheme="majorBidi" w:hAnsiTheme="majorBidi" w:cstheme="majorBidi"/>
        </w:rPr>
      </w:pPr>
    </w:p>
    <w:p w14:paraId="654821EA" w14:textId="77777777" w:rsidR="004A497F" w:rsidRPr="00651276" w:rsidRDefault="004A497F" w:rsidP="00405ED0">
      <w:pPr>
        <w:pStyle w:val="M1Sect"/>
        <w:rPr>
          <w:rFonts w:asciiTheme="majorBidi" w:hAnsiTheme="majorBidi" w:cstheme="majorBidi"/>
        </w:rPr>
        <w:sectPr w:rsidR="004A497F" w:rsidRPr="00651276" w:rsidSect="001C2555">
          <w:footerReference w:type="default" r:id="rId16"/>
          <w:pgSz w:w="11907" w:h="16840"/>
          <w:pgMar w:top="1134" w:right="1134" w:bottom="851" w:left="1134" w:header="851" w:footer="1134" w:gutter="0"/>
          <w:pgNumType w:fmt="lowerRoman"/>
          <w:cols w:space="708"/>
          <w:docGrid w:linePitch="360"/>
        </w:sectPr>
      </w:pPr>
    </w:p>
    <w:p w14:paraId="2EF39B2B" w14:textId="60F122E9" w:rsidR="00D86FDB" w:rsidRPr="00651276" w:rsidRDefault="005039D8" w:rsidP="00405ED0">
      <w:pPr>
        <w:pStyle w:val="M1Sect"/>
        <w:rPr>
          <w:rFonts w:asciiTheme="majorBidi" w:hAnsiTheme="majorBidi" w:cstheme="majorBidi"/>
        </w:rPr>
      </w:pPr>
      <w:r>
        <w:rPr>
          <w:rFonts w:asciiTheme="majorBidi" w:hAnsiTheme="majorBidi" w:cstheme="majorBidi"/>
        </w:rPr>
        <w:lastRenderedPageBreak/>
        <w:t>T</w:t>
      </w:r>
      <w:r w:rsidR="00D86FDB" w:rsidRPr="00651276">
        <w:rPr>
          <w:rFonts w:asciiTheme="majorBidi" w:hAnsiTheme="majorBidi" w:cstheme="majorBidi"/>
        </w:rPr>
        <w:t>ABLE OF CONTENTS</w:t>
      </w:r>
    </w:p>
    <w:p w14:paraId="04F61B83" w14:textId="74D9F4EC" w:rsidR="00D86FDB" w:rsidRPr="008B69FF" w:rsidRDefault="00D86FDB">
      <w:pPr>
        <w:tabs>
          <w:tab w:val="right" w:pos="9638"/>
        </w:tabs>
        <w:rPr>
          <w:rFonts w:asciiTheme="majorBidi" w:hAnsiTheme="majorBidi" w:cstheme="majorBidi"/>
          <w:sz w:val="22"/>
          <w:szCs w:val="22"/>
          <w:u w:val="single"/>
        </w:rPr>
      </w:pPr>
      <w:r w:rsidRPr="00651276">
        <w:rPr>
          <w:rFonts w:asciiTheme="majorBidi" w:hAnsiTheme="majorBidi" w:cstheme="majorBidi"/>
          <w:sz w:val="22"/>
          <w:szCs w:val="22"/>
        </w:rPr>
        <w:tab/>
      </w:r>
      <w:r w:rsidRPr="008B69FF">
        <w:rPr>
          <w:rFonts w:asciiTheme="majorBidi" w:hAnsiTheme="majorBidi" w:cstheme="majorBidi"/>
          <w:b/>
          <w:bCs/>
          <w:sz w:val="22"/>
          <w:szCs w:val="22"/>
          <w:u w:val="single"/>
        </w:rPr>
        <w:t>Page</w:t>
      </w:r>
    </w:p>
    <w:p w14:paraId="2313805D" w14:textId="3D47B5FF" w:rsidR="00D86FDB" w:rsidRPr="00651276" w:rsidRDefault="007645F1" w:rsidP="006C4EBB">
      <w:pPr>
        <w:pStyle w:val="MTOC1"/>
        <w:rPr>
          <w:rFonts w:asciiTheme="majorBidi" w:hAnsiTheme="majorBidi" w:cstheme="majorBidi"/>
        </w:rPr>
      </w:pPr>
      <w:r>
        <w:rPr>
          <w:rFonts w:asciiTheme="majorBidi" w:hAnsiTheme="majorBidi" w:cstheme="majorBidi"/>
        </w:rPr>
        <w:t xml:space="preserve">AMENDMENTS TO </w:t>
      </w:r>
      <w:r w:rsidR="00D86FDB" w:rsidRPr="00651276">
        <w:rPr>
          <w:rFonts w:asciiTheme="majorBidi" w:hAnsiTheme="majorBidi" w:cstheme="majorBidi"/>
        </w:rPr>
        <w:t>PART I</w:t>
      </w:r>
    </w:p>
    <w:p w14:paraId="3E304162" w14:textId="77777777" w:rsidR="00D86FDB" w:rsidRPr="00651276" w:rsidRDefault="00D86FDB" w:rsidP="00A001CB">
      <w:pPr>
        <w:pStyle w:val="MTOC2"/>
        <w:rPr>
          <w:rFonts w:asciiTheme="majorBidi" w:hAnsiTheme="majorBidi" w:cstheme="majorBidi"/>
        </w:rPr>
      </w:pPr>
    </w:p>
    <w:p w14:paraId="47873C62" w14:textId="5111DCE2" w:rsidR="007645F1" w:rsidRPr="00651276" w:rsidRDefault="00E443B0" w:rsidP="007645F1">
      <w:pPr>
        <w:pStyle w:val="MTOC2"/>
        <w:rPr>
          <w:rFonts w:asciiTheme="majorBidi" w:hAnsiTheme="majorBidi" w:cstheme="majorBidi"/>
        </w:rPr>
      </w:pPr>
      <w:r>
        <w:rPr>
          <w:rFonts w:asciiTheme="majorBidi" w:hAnsiTheme="majorBidi" w:cstheme="majorBidi"/>
        </w:rPr>
        <w:t>Section 10</w:t>
      </w:r>
      <w:r w:rsidR="007645F1" w:rsidRPr="00651276">
        <w:rPr>
          <w:rFonts w:asciiTheme="majorBidi" w:hAnsiTheme="majorBidi" w:cstheme="majorBidi"/>
        </w:rPr>
        <w:tab/>
      </w:r>
      <w:r w:rsidR="007645F1" w:rsidRPr="00651276">
        <w:rPr>
          <w:rFonts w:asciiTheme="majorBidi" w:hAnsiTheme="majorBidi" w:cstheme="majorBidi"/>
        </w:rPr>
        <w:tab/>
        <w:t>1</w:t>
      </w:r>
    </w:p>
    <w:p w14:paraId="2A245179" w14:textId="686E3C0F" w:rsidR="007645F1" w:rsidRPr="00651276" w:rsidRDefault="00E443B0" w:rsidP="007645F1">
      <w:pPr>
        <w:pStyle w:val="MTOC2"/>
        <w:rPr>
          <w:rFonts w:asciiTheme="majorBidi" w:hAnsiTheme="majorBidi" w:cstheme="majorBidi"/>
        </w:rPr>
      </w:pPr>
      <w:r>
        <w:rPr>
          <w:rFonts w:asciiTheme="majorBidi" w:hAnsiTheme="majorBidi" w:cstheme="majorBidi"/>
        </w:rPr>
        <w:t>Section 13</w:t>
      </w:r>
      <w:r w:rsidR="007645F1" w:rsidRPr="00651276">
        <w:rPr>
          <w:rFonts w:asciiTheme="majorBidi" w:hAnsiTheme="majorBidi" w:cstheme="majorBidi"/>
        </w:rPr>
        <w:tab/>
      </w:r>
      <w:r w:rsidR="007645F1" w:rsidRPr="00651276">
        <w:rPr>
          <w:rFonts w:asciiTheme="majorBidi" w:hAnsiTheme="majorBidi" w:cstheme="majorBidi"/>
        </w:rPr>
        <w:tab/>
      </w:r>
      <w:r w:rsidR="00BC39AA">
        <w:rPr>
          <w:rFonts w:asciiTheme="majorBidi" w:hAnsiTheme="majorBidi" w:cstheme="majorBidi"/>
        </w:rPr>
        <w:t>2</w:t>
      </w:r>
    </w:p>
    <w:p w14:paraId="4E564894" w14:textId="57B4D968" w:rsidR="007645F1" w:rsidRPr="00651276" w:rsidRDefault="00E443B0" w:rsidP="007645F1">
      <w:pPr>
        <w:pStyle w:val="MTOC2"/>
        <w:rPr>
          <w:rFonts w:asciiTheme="majorBidi" w:hAnsiTheme="majorBidi" w:cstheme="majorBidi"/>
        </w:rPr>
      </w:pPr>
      <w:r>
        <w:rPr>
          <w:rFonts w:asciiTheme="majorBidi" w:hAnsiTheme="majorBidi" w:cstheme="majorBidi"/>
        </w:rPr>
        <w:t>Section 14</w:t>
      </w:r>
      <w:r w:rsidR="007645F1" w:rsidRPr="00651276">
        <w:rPr>
          <w:rFonts w:asciiTheme="majorBidi" w:hAnsiTheme="majorBidi" w:cstheme="majorBidi"/>
        </w:rPr>
        <w:tab/>
      </w:r>
      <w:r w:rsidR="007645F1" w:rsidRPr="00651276">
        <w:rPr>
          <w:rFonts w:asciiTheme="majorBidi" w:hAnsiTheme="majorBidi" w:cstheme="majorBidi"/>
        </w:rPr>
        <w:tab/>
      </w:r>
      <w:r w:rsidR="00BC39AA">
        <w:rPr>
          <w:rFonts w:asciiTheme="majorBidi" w:hAnsiTheme="majorBidi" w:cstheme="majorBidi"/>
        </w:rPr>
        <w:t>4</w:t>
      </w:r>
    </w:p>
    <w:p w14:paraId="44EA9D9B" w14:textId="77777777" w:rsidR="00D86FDB" w:rsidRPr="00651276" w:rsidRDefault="00D86FDB" w:rsidP="00A001CB">
      <w:pPr>
        <w:pStyle w:val="MTOC2"/>
        <w:rPr>
          <w:rFonts w:asciiTheme="majorBidi" w:hAnsiTheme="majorBidi" w:cstheme="majorBidi"/>
        </w:rPr>
      </w:pPr>
    </w:p>
    <w:p w14:paraId="0D8F9272" w14:textId="5532039C" w:rsidR="0041129D" w:rsidRPr="00651276" w:rsidRDefault="0041129D" w:rsidP="0041129D">
      <w:pPr>
        <w:pStyle w:val="MTOC1"/>
        <w:rPr>
          <w:rFonts w:asciiTheme="majorBidi" w:hAnsiTheme="majorBidi" w:cstheme="majorBidi"/>
        </w:rPr>
      </w:pPr>
      <w:r>
        <w:rPr>
          <w:rFonts w:asciiTheme="majorBidi" w:hAnsiTheme="majorBidi" w:cstheme="majorBidi"/>
        </w:rPr>
        <w:t xml:space="preserve">AMENDMENTS TO </w:t>
      </w:r>
      <w:r w:rsidRPr="00651276">
        <w:rPr>
          <w:rFonts w:asciiTheme="majorBidi" w:hAnsiTheme="majorBidi" w:cstheme="majorBidi"/>
        </w:rPr>
        <w:t>PART I</w:t>
      </w:r>
      <w:r w:rsidR="00BF734C">
        <w:rPr>
          <w:rFonts w:asciiTheme="majorBidi" w:hAnsiTheme="majorBidi" w:cstheme="majorBidi"/>
        </w:rPr>
        <w:t>I</w:t>
      </w:r>
    </w:p>
    <w:p w14:paraId="29FA1CA5" w14:textId="77777777" w:rsidR="00D86FDB" w:rsidRPr="00651276" w:rsidRDefault="00D86FDB" w:rsidP="00A001CB">
      <w:pPr>
        <w:pStyle w:val="MTOC2"/>
        <w:rPr>
          <w:rFonts w:asciiTheme="majorBidi" w:hAnsiTheme="majorBidi" w:cstheme="majorBidi"/>
        </w:rPr>
      </w:pPr>
    </w:p>
    <w:p w14:paraId="0CDB7C79" w14:textId="7936EA9D" w:rsidR="009E026F" w:rsidRPr="00651276" w:rsidRDefault="00E443B0" w:rsidP="009E026F">
      <w:pPr>
        <w:pStyle w:val="MTOC2"/>
        <w:rPr>
          <w:rFonts w:asciiTheme="majorBidi" w:hAnsiTheme="majorBidi" w:cstheme="majorBidi"/>
        </w:rPr>
      </w:pPr>
      <w:r>
        <w:rPr>
          <w:rFonts w:asciiTheme="majorBidi" w:hAnsiTheme="majorBidi" w:cstheme="majorBidi"/>
        </w:rPr>
        <w:t>Section 20</w:t>
      </w:r>
      <w:r w:rsidR="009E026F" w:rsidRPr="00651276">
        <w:rPr>
          <w:rFonts w:asciiTheme="majorBidi" w:hAnsiTheme="majorBidi" w:cstheme="majorBidi"/>
        </w:rPr>
        <w:tab/>
      </w:r>
      <w:r w:rsidR="009E026F" w:rsidRPr="00651276">
        <w:rPr>
          <w:rFonts w:asciiTheme="majorBidi" w:hAnsiTheme="majorBidi" w:cstheme="majorBidi"/>
        </w:rPr>
        <w:tab/>
      </w:r>
      <w:r w:rsidR="00BC39AA">
        <w:rPr>
          <w:rFonts w:asciiTheme="majorBidi" w:hAnsiTheme="majorBidi" w:cstheme="majorBidi"/>
        </w:rPr>
        <w:t>4</w:t>
      </w:r>
    </w:p>
    <w:p w14:paraId="5B42D9A4" w14:textId="30DA342F" w:rsidR="009E026F" w:rsidRPr="00651276" w:rsidRDefault="00E443B0" w:rsidP="009E026F">
      <w:pPr>
        <w:pStyle w:val="MTOC2"/>
        <w:rPr>
          <w:rFonts w:asciiTheme="majorBidi" w:hAnsiTheme="majorBidi" w:cstheme="majorBidi"/>
        </w:rPr>
      </w:pPr>
      <w:r>
        <w:rPr>
          <w:rFonts w:asciiTheme="majorBidi" w:hAnsiTheme="majorBidi" w:cstheme="majorBidi"/>
        </w:rPr>
        <w:t>Section 2</w:t>
      </w:r>
      <w:r w:rsidR="00DF106C">
        <w:rPr>
          <w:rFonts w:asciiTheme="majorBidi" w:hAnsiTheme="majorBidi" w:cstheme="majorBidi"/>
        </w:rPr>
        <w:t>8</w:t>
      </w:r>
      <w:r w:rsidR="009E026F" w:rsidRPr="00651276">
        <w:rPr>
          <w:rFonts w:asciiTheme="majorBidi" w:hAnsiTheme="majorBidi" w:cstheme="majorBidi"/>
        </w:rPr>
        <w:tab/>
      </w:r>
      <w:r w:rsidR="009E026F" w:rsidRPr="00651276">
        <w:rPr>
          <w:rFonts w:asciiTheme="majorBidi" w:hAnsiTheme="majorBidi" w:cstheme="majorBidi"/>
        </w:rPr>
        <w:tab/>
      </w:r>
      <w:r w:rsidR="00BC39AA">
        <w:rPr>
          <w:rFonts w:asciiTheme="majorBidi" w:hAnsiTheme="majorBidi" w:cstheme="majorBidi"/>
        </w:rPr>
        <w:t>9</w:t>
      </w:r>
    </w:p>
    <w:p w14:paraId="0FC1A76A" w14:textId="77777777" w:rsidR="00D86FDB" w:rsidRPr="00651276" w:rsidRDefault="00D86FDB" w:rsidP="00A001CB">
      <w:pPr>
        <w:pStyle w:val="MTOC2"/>
        <w:rPr>
          <w:rFonts w:asciiTheme="majorBidi" w:hAnsiTheme="majorBidi" w:cstheme="majorBidi"/>
        </w:rPr>
      </w:pPr>
    </w:p>
    <w:p w14:paraId="7CE963E5" w14:textId="31007EE6" w:rsidR="00BF734C" w:rsidRPr="00651276" w:rsidRDefault="00BF734C" w:rsidP="00BF734C">
      <w:pPr>
        <w:pStyle w:val="MTOC1"/>
        <w:rPr>
          <w:rFonts w:asciiTheme="majorBidi" w:hAnsiTheme="majorBidi" w:cstheme="majorBidi"/>
        </w:rPr>
      </w:pPr>
      <w:r>
        <w:rPr>
          <w:rFonts w:asciiTheme="majorBidi" w:hAnsiTheme="majorBidi" w:cstheme="majorBidi"/>
        </w:rPr>
        <w:t xml:space="preserve">AMENDMENTS TO </w:t>
      </w:r>
      <w:r w:rsidRPr="00651276">
        <w:rPr>
          <w:rFonts w:asciiTheme="majorBidi" w:hAnsiTheme="majorBidi" w:cstheme="majorBidi"/>
        </w:rPr>
        <w:t>PART I</w:t>
      </w:r>
      <w:r>
        <w:rPr>
          <w:rFonts w:asciiTheme="majorBidi" w:hAnsiTheme="majorBidi" w:cstheme="majorBidi"/>
        </w:rPr>
        <w:t>II</w:t>
      </w:r>
    </w:p>
    <w:p w14:paraId="3B82DB22" w14:textId="77777777" w:rsidR="00D86FDB" w:rsidRPr="00651276" w:rsidRDefault="00D86FDB" w:rsidP="00A001CB">
      <w:pPr>
        <w:pStyle w:val="MTOC2"/>
        <w:rPr>
          <w:rFonts w:asciiTheme="majorBidi" w:hAnsiTheme="majorBidi" w:cstheme="majorBidi"/>
        </w:rPr>
      </w:pPr>
    </w:p>
    <w:p w14:paraId="778AFE02" w14:textId="6C299771" w:rsidR="00BF734C" w:rsidRPr="00651276" w:rsidRDefault="00E443B0" w:rsidP="00BF734C">
      <w:pPr>
        <w:pStyle w:val="MTOC2"/>
        <w:rPr>
          <w:rFonts w:asciiTheme="majorBidi" w:hAnsiTheme="majorBidi" w:cstheme="majorBidi"/>
        </w:rPr>
      </w:pPr>
      <w:r>
        <w:rPr>
          <w:rFonts w:asciiTheme="majorBidi" w:hAnsiTheme="majorBidi" w:cstheme="majorBidi"/>
        </w:rPr>
        <w:t xml:space="preserve">Section </w:t>
      </w:r>
      <w:r w:rsidR="00DF106C">
        <w:rPr>
          <w:rFonts w:asciiTheme="majorBidi" w:hAnsiTheme="majorBidi" w:cstheme="majorBidi"/>
        </w:rPr>
        <w:t>33</w:t>
      </w:r>
      <w:r w:rsidR="00BF734C" w:rsidRPr="00651276">
        <w:rPr>
          <w:rFonts w:asciiTheme="majorBidi" w:hAnsiTheme="majorBidi" w:cstheme="majorBidi"/>
        </w:rPr>
        <w:tab/>
      </w:r>
      <w:r w:rsidR="00BF734C" w:rsidRPr="00651276">
        <w:rPr>
          <w:rFonts w:asciiTheme="majorBidi" w:hAnsiTheme="majorBidi" w:cstheme="majorBidi"/>
        </w:rPr>
        <w:tab/>
      </w:r>
      <w:r w:rsidR="00BC39AA">
        <w:rPr>
          <w:rFonts w:asciiTheme="majorBidi" w:hAnsiTheme="majorBidi" w:cstheme="majorBidi"/>
        </w:rPr>
        <w:t>3</w:t>
      </w:r>
      <w:r w:rsidR="00774F18">
        <w:rPr>
          <w:rFonts w:asciiTheme="majorBidi" w:hAnsiTheme="majorBidi" w:cstheme="majorBidi"/>
        </w:rPr>
        <w:t>3</w:t>
      </w:r>
    </w:p>
    <w:p w14:paraId="2A3F9374" w14:textId="30849215" w:rsidR="00BF734C" w:rsidRPr="00651276" w:rsidRDefault="00E443B0" w:rsidP="00BF734C">
      <w:pPr>
        <w:pStyle w:val="MTOC2"/>
        <w:rPr>
          <w:rFonts w:asciiTheme="majorBidi" w:hAnsiTheme="majorBidi" w:cstheme="majorBidi"/>
        </w:rPr>
      </w:pPr>
      <w:r>
        <w:rPr>
          <w:rFonts w:asciiTheme="majorBidi" w:hAnsiTheme="majorBidi" w:cstheme="majorBidi"/>
        </w:rPr>
        <w:t xml:space="preserve">Section </w:t>
      </w:r>
      <w:r w:rsidR="00DF106C">
        <w:rPr>
          <w:rFonts w:asciiTheme="majorBidi" w:hAnsiTheme="majorBidi" w:cstheme="majorBidi"/>
        </w:rPr>
        <w:t>34</w:t>
      </w:r>
      <w:r w:rsidR="00BF734C" w:rsidRPr="00651276">
        <w:rPr>
          <w:rFonts w:asciiTheme="majorBidi" w:hAnsiTheme="majorBidi" w:cstheme="majorBidi"/>
        </w:rPr>
        <w:tab/>
      </w:r>
      <w:r w:rsidR="00BF734C" w:rsidRPr="00651276">
        <w:rPr>
          <w:rFonts w:asciiTheme="majorBidi" w:hAnsiTheme="majorBidi" w:cstheme="majorBidi"/>
        </w:rPr>
        <w:tab/>
      </w:r>
      <w:r w:rsidR="00BC39AA">
        <w:rPr>
          <w:rFonts w:asciiTheme="majorBidi" w:hAnsiTheme="majorBidi" w:cstheme="majorBidi"/>
        </w:rPr>
        <w:t>3</w:t>
      </w:r>
      <w:r w:rsidR="00774F18">
        <w:rPr>
          <w:rFonts w:asciiTheme="majorBidi" w:hAnsiTheme="majorBidi" w:cstheme="majorBidi"/>
        </w:rPr>
        <w:t>3</w:t>
      </w:r>
    </w:p>
    <w:p w14:paraId="6408A560" w14:textId="350539A3" w:rsidR="00BF734C" w:rsidRPr="00651276" w:rsidRDefault="00E443B0" w:rsidP="00BF734C">
      <w:pPr>
        <w:pStyle w:val="MTOC2"/>
        <w:rPr>
          <w:rFonts w:asciiTheme="majorBidi" w:hAnsiTheme="majorBidi" w:cstheme="majorBidi"/>
        </w:rPr>
      </w:pPr>
      <w:r>
        <w:rPr>
          <w:rFonts w:asciiTheme="majorBidi" w:hAnsiTheme="majorBidi" w:cstheme="majorBidi"/>
        </w:rPr>
        <w:t xml:space="preserve">Section </w:t>
      </w:r>
      <w:r w:rsidR="00DF106C">
        <w:rPr>
          <w:rFonts w:asciiTheme="majorBidi" w:hAnsiTheme="majorBidi" w:cstheme="majorBidi"/>
        </w:rPr>
        <w:t>37</w:t>
      </w:r>
      <w:r w:rsidR="00BF734C" w:rsidRPr="00651276">
        <w:rPr>
          <w:rFonts w:asciiTheme="majorBidi" w:hAnsiTheme="majorBidi" w:cstheme="majorBidi"/>
        </w:rPr>
        <w:tab/>
      </w:r>
      <w:r w:rsidR="00BF734C" w:rsidRPr="00651276">
        <w:rPr>
          <w:rFonts w:asciiTheme="majorBidi" w:hAnsiTheme="majorBidi" w:cstheme="majorBidi"/>
        </w:rPr>
        <w:tab/>
      </w:r>
      <w:r w:rsidR="00BC39AA">
        <w:rPr>
          <w:rFonts w:asciiTheme="majorBidi" w:hAnsiTheme="majorBidi" w:cstheme="majorBidi"/>
        </w:rPr>
        <w:t>3</w:t>
      </w:r>
      <w:r w:rsidR="00774F18">
        <w:rPr>
          <w:rFonts w:asciiTheme="majorBidi" w:hAnsiTheme="majorBidi" w:cstheme="majorBidi"/>
        </w:rPr>
        <w:t>3</w:t>
      </w:r>
    </w:p>
    <w:p w14:paraId="3ABD44B8" w14:textId="646E1216" w:rsidR="00BF734C" w:rsidRPr="00651276" w:rsidRDefault="00E443B0" w:rsidP="00BF734C">
      <w:pPr>
        <w:pStyle w:val="MTOC2"/>
        <w:rPr>
          <w:rFonts w:asciiTheme="majorBidi" w:hAnsiTheme="majorBidi" w:cstheme="majorBidi"/>
        </w:rPr>
      </w:pPr>
      <w:r>
        <w:rPr>
          <w:rFonts w:asciiTheme="majorBidi" w:hAnsiTheme="majorBidi" w:cstheme="majorBidi"/>
        </w:rPr>
        <w:t xml:space="preserve">Section </w:t>
      </w:r>
      <w:r w:rsidR="00DF106C">
        <w:rPr>
          <w:rFonts w:asciiTheme="majorBidi" w:hAnsiTheme="majorBidi" w:cstheme="majorBidi"/>
        </w:rPr>
        <w:t>38</w:t>
      </w:r>
      <w:r w:rsidR="00BF734C" w:rsidRPr="00651276">
        <w:rPr>
          <w:rFonts w:asciiTheme="majorBidi" w:hAnsiTheme="majorBidi" w:cstheme="majorBidi"/>
        </w:rPr>
        <w:tab/>
      </w:r>
      <w:r w:rsidR="00BF734C" w:rsidRPr="00651276">
        <w:rPr>
          <w:rFonts w:asciiTheme="majorBidi" w:hAnsiTheme="majorBidi" w:cstheme="majorBidi"/>
        </w:rPr>
        <w:tab/>
      </w:r>
      <w:r w:rsidR="0086752E">
        <w:rPr>
          <w:rFonts w:asciiTheme="majorBidi" w:hAnsiTheme="majorBidi" w:cstheme="majorBidi"/>
        </w:rPr>
        <w:t>3</w:t>
      </w:r>
      <w:r w:rsidR="00016F23">
        <w:rPr>
          <w:rFonts w:asciiTheme="majorBidi" w:hAnsiTheme="majorBidi" w:cstheme="majorBidi"/>
        </w:rPr>
        <w:t>3</w:t>
      </w:r>
    </w:p>
    <w:p w14:paraId="2EF1432E" w14:textId="77777777" w:rsidR="005A5FCC" w:rsidRPr="00651276" w:rsidRDefault="005A5FCC" w:rsidP="00A001CB">
      <w:pPr>
        <w:pStyle w:val="MTOC2"/>
        <w:rPr>
          <w:rFonts w:asciiTheme="majorBidi" w:hAnsiTheme="majorBidi" w:cstheme="majorBidi"/>
        </w:rPr>
      </w:pPr>
    </w:p>
    <w:p w14:paraId="4ECC28A8" w14:textId="1A4A86CA" w:rsidR="008B69FF" w:rsidRPr="00651276" w:rsidRDefault="008B69FF" w:rsidP="008B69FF">
      <w:pPr>
        <w:pStyle w:val="MTOC1"/>
        <w:rPr>
          <w:rFonts w:asciiTheme="majorBidi" w:hAnsiTheme="majorBidi" w:cstheme="majorBidi"/>
        </w:rPr>
      </w:pPr>
      <w:r>
        <w:rPr>
          <w:rFonts w:asciiTheme="majorBidi" w:hAnsiTheme="majorBidi" w:cstheme="majorBidi"/>
        </w:rPr>
        <w:t xml:space="preserve">AMENDMENTS TO </w:t>
      </w:r>
      <w:r w:rsidRPr="00651276">
        <w:rPr>
          <w:rFonts w:asciiTheme="majorBidi" w:hAnsiTheme="majorBidi" w:cstheme="majorBidi"/>
        </w:rPr>
        <w:t>PART I</w:t>
      </w:r>
      <w:r>
        <w:rPr>
          <w:rFonts w:asciiTheme="majorBidi" w:hAnsiTheme="majorBidi" w:cstheme="majorBidi"/>
        </w:rPr>
        <w:t>V</w:t>
      </w:r>
    </w:p>
    <w:p w14:paraId="5507E3AC" w14:textId="77777777" w:rsidR="00D86FDB" w:rsidRPr="00651276" w:rsidRDefault="00D86FDB" w:rsidP="00A001CB">
      <w:pPr>
        <w:pStyle w:val="MTOC2"/>
        <w:rPr>
          <w:rFonts w:asciiTheme="majorBidi" w:hAnsiTheme="majorBidi" w:cstheme="majorBidi"/>
        </w:rPr>
      </w:pPr>
    </w:p>
    <w:p w14:paraId="2B076E0B" w14:textId="7524F36E" w:rsidR="008B69FF" w:rsidRPr="00651276" w:rsidRDefault="00E443B0" w:rsidP="008B69FF">
      <w:pPr>
        <w:pStyle w:val="MTOC2"/>
        <w:rPr>
          <w:rFonts w:asciiTheme="majorBidi" w:hAnsiTheme="majorBidi" w:cstheme="majorBidi"/>
        </w:rPr>
      </w:pPr>
      <w:r>
        <w:rPr>
          <w:rFonts w:asciiTheme="majorBidi" w:hAnsiTheme="majorBidi" w:cstheme="majorBidi"/>
        </w:rPr>
        <w:t>Section 41</w:t>
      </w:r>
      <w:r w:rsidR="008B69FF" w:rsidRPr="00651276">
        <w:rPr>
          <w:rFonts w:asciiTheme="majorBidi" w:hAnsiTheme="majorBidi" w:cstheme="majorBidi"/>
        </w:rPr>
        <w:tab/>
      </w:r>
      <w:r w:rsidR="008B69FF" w:rsidRPr="00651276">
        <w:rPr>
          <w:rFonts w:asciiTheme="majorBidi" w:hAnsiTheme="majorBidi" w:cstheme="majorBidi"/>
        </w:rPr>
        <w:tab/>
      </w:r>
      <w:r w:rsidR="0086752E">
        <w:rPr>
          <w:rFonts w:asciiTheme="majorBidi" w:hAnsiTheme="majorBidi" w:cstheme="majorBidi"/>
        </w:rPr>
        <w:t>3</w:t>
      </w:r>
      <w:r w:rsidR="00774F18">
        <w:rPr>
          <w:rFonts w:asciiTheme="majorBidi" w:hAnsiTheme="majorBidi" w:cstheme="majorBidi"/>
        </w:rPr>
        <w:t>4</w:t>
      </w:r>
    </w:p>
    <w:p w14:paraId="0125FECC" w14:textId="77777777" w:rsidR="00F95A88" w:rsidRPr="00651276" w:rsidRDefault="00F95A88" w:rsidP="00A001CB">
      <w:pPr>
        <w:pStyle w:val="MTOC2"/>
        <w:rPr>
          <w:rFonts w:asciiTheme="majorBidi" w:hAnsiTheme="majorBidi" w:cstheme="majorBidi"/>
        </w:rPr>
      </w:pPr>
    </w:p>
    <w:p w14:paraId="30680DA5" w14:textId="22E04AE9" w:rsidR="008B69FF" w:rsidRPr="00651276" w:rsidRDefault="008B69FF" w:rsidP="008B69FF">
      <w:pPr>
        <w:pStyle w:val="MTOC1"/>
        <w:rPr>
          <w:rFonts w:asciiTheme="majorBidi" w:hAnsiTheme="majorBidi" w:cstheme="majorBidi"/>
        </w:rPr>
      </w:pPr>
      <w:r>
        <w:rPr>
          <w:rFonts w:asciiTheme="majorBidi" w:hAnsiTheme="majorBidi" w:cstheme="majorBidi"/>
        </w:rPr>
        <w:t xml:space="preserve">AMENDMENTS TO </w:t>
      </w:r>
      <w:r w:rsidRPr="00651276">
        <w:rPr>
          <w:rFonts w:asciiTheme="majorBidi" w:hAnsiTheme="majorBidi" w:cstheme="majorBidi"/>
        </w:rPr>
        <w:t xml:space="preserve">PART </w:t>
      </w:r>
      <w:r>
        <w:rPr>
          <w:rFonts w:asciiTheme="majorBidi" w:hAnsiTheme="majorBidi" w:cstheme="majorBidi"/>
        </w:rPr>
        <w:t>V</w:t>
      </w:r>
    </w:p>
    <w:p w14:paraId="5C68202C" w14:textId="77777777" w:rsidR="00F95A88" w:rsidRPr="00651276" w:rsidRDefault="00F95A88" w:rsidP="00A001CB">
      <w:pPr>
        <w:pStyle w:val="MTOC2"/>
        <w:rPr>
          <w:rFonts w:asciiTheme="majorBidi" w:hAnsiTheme="majorBidi" w:cstheme="majorBidi"/>
        </w:rPr>
      </w:pPr>
    </w:p>
    <w:p w14:paraId="10FE43FE" w14:textId="60287BA2" w:rsidR="008B69FF" w:rsidRPr="00651276" w:rsidRDefault="00E443B0" w:rsidP="008B69FF">
      <w:pPr>
        <w:pStyle w:val="MTOC2"/>
        <w:rPr>
          <w:rFonts w:asciiTheme="majorBidi" w:hAnsiTheme="majorBidi" w:cstheme="majorBidi"/>
        </w:rPr>
      </w:pPr>
      <w:r>
        <w:rPr>
          <w:rFonts w:asciiTheme="majorBidi" w:hAnsiTheme="majorBidi" w:cstheme="majorBidi"/>
        </w:rPr>
        <w:t>Section 51</w:t>
      </w:r>
      <w:r w:rsidR="008B69FF" w:rsidRPr="00651276">
        <w:rPr>
          <w:rFonts w:asciiTheme="majorBidi" w:hAnsiTheme="majorBidi" w:cstheme="majorBidi"/>
        </w:rPr>
        <w:tab/>
      </w:r>
      <w:r w:rsidR="008B69FF" w:rsidRPr="00651276">
        <w:rPr>
          <w:rFonts w:asciiTheme="majorBidi" w:hAnsiTheme="majorBidi" w:cstheme="majorBidi"/>
        </w:rPr>
        <w:tab/>
      </w:r>
      <w:r w:rsidR="0086752E">
        <w:rPr>
          <w:rFonts w:asciiTheme="majorBidi" w:hAnsiTheme="majorBidi" w:cstheme="majorBidi"/>
        </w:rPr>
        <w:t>3</w:t>
      </w:r>
      <w:r w:rsidR="00774F18">
        <w:rPr>
          <w:rFonts w:asciiTheme="majorBidi" w:hAnsiTheme="majorBidi" w:cstheme="majorBidi"/>
        </w:rPr>
        <w:t>4</w:t>
      </w:r>
    </w:p>
    <w:p w14:paraId="2BA2701A" w14:textId="77777777" w:rsidR="005A5FCC" w:rsidRPr="00651276" w:rsidRDefault="005A5FCC" w:rsidP="00A001CB">
      <w:pPr>
        <w:pStyle w:val="MTOC2"/>
        <w:rPr>
          <w:rFonts w:asciiTheme="majorBidi" w:hAnsiTheme="majorBidi" w:cstheme="majorBidi"/>
        </w:rPr>
      </w:pPr>
    </w:p>
    <w:p w14:paraId="11B35211" w14:textId="77777777" w:rsidR="005A5FCC" w:rsidRPr="00651276" w:rsidRDefault="005A5FCC" w:rsidP="00A001CB">
      <w:pPr>
        <w:pStyle w:val="MTOC2"/>
        <w:rPr>
          <w:rFonts w:asciiTheme="majorBidi" w:hAnsiTheme="majorBidi" w:cstheme="majorBidi"/>
        </w:rPr>
      </w:pPr>
    </w:p>
    <w:p w14:paraId="1D15662E" w14:textId="7C4C18DD" w:rsidR="00C979CB" w:rsidRDefault="00C979CB">
      <w:pPr>
        <w:autoSpaceDE/>
        <w:autoSpaceDN/>
        <w:adjustRightInd/>
        <w:rPr>
          <w:rFonts w:asciiTheme="majorBidi" w:hAnsiTheme="majorBidi" w:cstheme="majorBidi"/>
        </w:rPr>
        <w:sectPr w:rsidR="00C979CB" w:rsidSect="004A497F">
          <w:type w:val="oddPage"/>
          <w:pgSz w:w="11907" w:h="16840"/>
          <w:pgMar w:top="1134" w:right="1134" w:bottom="851" w:left="1134" w:header="851" w:footer="1134" w:gutter="0"/>
          <w:pgNumType w:fmt="lowerRoman"/>
          <w:cols w:space="708"/>
          <w:docGrid w:linePitch="360"/>
        </w:sectPr>
      </w:pPr>
    </w:p>
    <w:p w14:paraId="1514C644" w14:textId="08CD04E3" w:rsidR="00AE7B16" w:rsidRPr="00F61B5D" w:rsidRDefault="00AE7B16" w:rsidP="0052714D">
      <w:pPr>
        <w:pStyle w:val="M2Head"/>
        <w:rPr>
          <w:sz w:val="24"/>
          <w:szCs w:val="24"/>
        </w:rPr>
      </w:pPr>
      <w:r w:rsidRPr="00F61B5D">
        <w:rPr>
          <w:sz w:val="24"/>
          <w:szCs w:val="24"/>
        </w:rPr>
        <w:lastRenderedPageBreak/>
        <w:t>Section 10</w:t>
      </w:r>
    </w:p>
    <w:p w14:paraId="5906CAFC" w14:textId="77777777" w:rsidR="00AE7B16" w:rsidRDefault="00AE7B16" w:rsidP="006766A9">
      <w:pPr>
        <w:pStyle w:val="MBodyTxt"/>
        <w:ind w:left="1418" w:hanging="1418"/>
      </w:pPr>
      <w:r>
        <w:t>10.1.2</w:t>
      </w:r>
      <w:r>
        <w:tab/>
        <w:t>Amend to read as follows:</w:t>
      </w:r>
    </w:p>
    <w:p w14:paraId="74A60CCC" w14:textId="77777777" w:rsidR="00AE7B16" w:rsidRDefault="00AE7B16" w:rsidP="0052714D">
      <w:pPr>
        <w:pStyle w:val="MBodyTxt"/>
      </w:pPr>
      <w:r>
        <w:t>“10.1.2</w:t>
      </w:r>
      <w:r>
        <w:tab/>
        <w:t xml:space="preserve">The GHS hazard class of explosives covers all sectors. Class 1 of the Model Regulations is a subset of this class and comprises explosives as configured for transport. </w:t>
      </w:r>
    </w:p>
    <w:p w14:paraId="2145D37D" w14:textId="1FFBA374" w:rsidR="00AE7B16" w:rsidRDefault="00AE7B16" w:rsidP="0052714D">
      <w:pPr>
        <w:pStyle w:val="MBodyTxt"/>
      </w:pPr>
      <w:r>
        <w:tab/>
        <w:t xml:space="preserve">Goods of </w:t>
      </w:r>
      <w:r w:rsidR="007E7D66">
        <w:t xml:space="preserve">Class </w:t>
      </w:r>
      <w:r>
        <w:t xml:space="preserve">1 must be assigned to one of the six divisions, depending on the type of hazard they present (see Chapter 2.1, paragraph 2.1.1.4 of the Model Regulations) and to one of the thirteen compatibility groups that identify the kinds of explosives that are deemed to be compatible. The division, and occasionally the compatibility group, is also used as a basis for classification in the GHS hazard class for explosives (see Chapter 2.1, section 2.1.2, of the GHS). In addition, the GHS hazard class also comprises explosives that are not assigned a division. </w:t>
      </w:r>
    </w:p>
    <w:p w14:paraId="0ECF331C" w14:textId="36CB5737" w:rsidR="00AE7B16" w:rsidRDefault="00AE7B16" w:rsidP="00C23DD7">
      <w:pPr>
        <w:pStyle w:val="MBodyTxt"/>
        <w:ind w:left="1418" w:hanging="1418"/>
      </w:pPr>
      <w:r>
        <w:tab/>
        <w:t>Explosives that are not assigned a division are forbidden for transport.”</w:t>
      </w:r>
    </w:p>
    <w:p w14:paraId="3DE884B3" w14:textId="77777777" w:rsidR="00AE7B16" w:rsidRDefault="00AE7B16" w:rsidP="00C23DD7">
      <w:pPr>
        <w:pStyle w:val="MBodyTxt"/>
        <w:ind w:left="1418" w:hanging="1418"/>
      </w:pPr>
      <w:r>
        <w:tab/>
        <w:t>The existing text in 10.1.2 starting with “The general scheme for...” is transferred to a new 10.1.3.</w:t>
      </w:r>
    </w:p>
    <w:p w14:paraId="1C37A477" w14:textId="77777777" w:rsidR="00AE7B16" w:rsidRDefault="00AE7B16" w:rsidP="00C23DD7">
      <w:pPr>
        <w:pStyle w:val="MBodyTxt"/>
        <w:ind w:left="1418" w:hanging="1418"/>
      </w:pPr>
      <w:r>
        <w:tab/>
        <w:t>Renumber existing 10.1.3 and 10.1.4 as 10.1.4 and 10.1.5.</w:t>
      </w:r>
    </w:p>
    <w:p w14:paraId="1DAD301D" w14:textId="77777777" w:rsidR="00AE7B16" w:rsidRDefault="00AE7B16" w:rsidP="00C23DD7">
      <w:pPr>
        <w:pStyle w:val="MBodyTxt"/>
        <w:ind w:left="1418" w:hanging="1418"/>
      </w:pPr>
      <w:r>
        <w:t>10.1.4 (renumbered)</w:t>
      </w:r>
      <w:r>
        <w:tab/>
        <w:t>In the first sentence, replace “as presented” by “as configured”. In the last sentence, replace “transport classifications” by “classifications in the transport configuration”.</w:t>
      </w:r>
    </w:p>
    <w:p w14:paraId="181B9BEF" w14:textId="77777777" w:rsidR="00AE7B16" w:rsidRDefault="00AE7B16" w:rsidP="00C23DD7">
      <w:pPr>
        <w:pStyle w:val="MBodyTxt"/>
        <w:ind w:left="1418" w:hanging="1418"/>
      </w:pPr>
      <w:r>
        <w:t>10.3.1.1</w:t>
      </w:r>
      <w:r>
        <w:tab/>
        <w:t>Amend to read as follows:</w:t>
      </w:r>
    </w:p>
    <w:p w14:paraId="7639D9AA" w14:textId="77777777" w:rsidR="00AE7B16" w:rsidRDefault="00AE7B16" w:rsidP="00C23DD7">
      <w:pPr>
        <w:pStyle w:val="MBodyTxt"/>
      </w:pPr>
      <w:r>
        <w:t>“10.3.1.1</w:t>
      </w:r>
      <w:r>
        <w:tab/>
      </w:r>
      <w:r w:rsidRPr="004866CA">
        <w:t xml:space="preserve">The acceptance procedure is used to determine whether or not a substance or article as offered for classification is a candidate for the class of explosives. This is decided by determining whether a substance is either too insensitive for inclusion in this class or is accepted as an explosive but considered too sensitive to mechanical stimuli, heat or flame to assign a division; or whether the article or packaged article </w:t>
      </w:r>
      <w:r>
        <w:t>is</w:t>
      </w:r>
      <w:r w:rsidRPr="004866CA">
        <w:t xml:space="preserve"> accepted as an explosive but considered too sensitive to impact or heat to assign a division.</w:t>
      </w:r>
      <w:r>
        <w:t>”</w:t>
      </w:r>
    </w:p>
    <w:p w14:paraId="246057A7" w14:textId="77777777" w:rsidR="00AE7B16" w:rsidRDefault="00AE7B16" w:rsidP="00C23DD7">
      <w:pPr>
        <w:pStyle w:val="MBodyTxt"/>
        <w:ind w:left="1418" w:hanging="1418"/>
      </w:pPr>
      <w:r>
        <w:t>Figure 10.1</w:t>
      </w:r>
      <w:r>
        <w:tab/>
      </w:r>
      <w:r w:rsidRPr="00ED6F3C">
        <w:t>In the box “CLASSIFY</w:t>
      </w:r>
      <w:r>
        <w:t xml:space="preserve"> </w:t>
      </w:r>
      <w:r w:rsidRPr="00ED6F3C">
        <w:t>AS AN UNSTABLE EXPLOSIVE”, delete “UNSTABLE” and add a new line to read</w:t>
      </w:r>
      <w:r>
        <w:t xml:space="preserve"> </w:t>
      </w:r>
      <w:r w:rsidRPr="00ED6F3C">
        <w:t>“No division assigned”.</w:t>
      </w:r>
    </w:p>
    <w:p w14:paraId="1F0F761D" w14:textId="77777777" w:rsidR="00AE7B16" w:rsidRDefault="00AE7B16" w:rsidP="00C23DD7">
      <w:pPr>
        <w:pStyle w:val="MBodyTxt"/>
        <w:ind w:left="1418" w:hanging="1418"/>
      </w:pPr>
      <w:r>
        <w:t>Figure 10.2</w:t>
      </w:r>
      <w:r>
        <w:tab/>
        <w:t>In box 13, replace “unstable” by “too sensitive to assign a division”.</w:t>
      </w:r>
    </w:p>
    <w:p w14:paraId="2F330536" w14:textId="77777777" w:rsidR="00AE7B16" w:rsidRDefault="00AE7B16" w:rsidP="00C23DD7">
      <w:pPr>
        <w:pStyle w:val="MBodyTxt"/>
        <w:ind w:left="1418" w:hanging="1418"/>
      </w:pPr>
      <w:r>
        <w:tab/>
        <w:t>In box 16, replace “an unstable explosive” by “too sensitive to assign a division”.</w:t>
      </w:r>
    </w:p>
    <w:p w14:paraId="535BB7D1" w14:textId="77777777" w:rsidR="00AE7B16" w:rsidRDefault="00AE7B16" w:rsidP="00C23DD7">
      <w:pPr>
        <w:pStyle w:val="MBodyTxt"/>
        <w:ind w:left="1418" w:hanging="1418"/>
      </w:pPr>
      <w:r>
        <w:tab/>
        <w:t>Amend box 17 to read:</w:t>
      </w:r>
    </w:p>
    <w:p w14:paraId="00A7A68B" w14:textId="77777777" w:rsidR="00AE7B16" w:rsidRDefault="00AE7B16" w:rsidP="00B27803">
      <w:pPr>
        <w:pStyle w:val="MBodyTxt"/>
        <w:spacing w:after="0"/>
        <w:ind w:left="1418" w:hanging="1418"/>
        <w:jc w:val="center"/>
      </w:pPr>
      <w:r>
        <w:t>“CLASSIFY AS AN EXPLOSIVE</w:t>
      </w:r>
    </w:p>
    <w:p w14:paraId="3AACDF43" w14:textId="77777777" w:rsidR="00AE7B16" w:rsidRDefault="00AE7B16" w:rsidP="00C23DD7">
      <w:pPr>
        <w:pStyle w:val="MBodyTxt"/>
        <w:ind w:left="1418" w:hanging="1418"/>
        <w:jc w:val="center"/>
      </w:pPr>
      <w:r>
        <w:t>No division assigned”</w:t>
      </w:r>
    </w:p>
    <w:p w14:paraId="14FDF319" w14:textId="77777777" w:rsidR="00AE7B16" w:rsidRDefault="00AE7B16" w:rsidP="00C23DD7">
      <w:pPr>
        <w:pStyle w:val="MBodyTxt"/>
        <w:ind w:left="1418" w:hanging="1418"/>
      </w:pPr>
      <w:r>
        <w:tab/>
        <w:t>In box 19, replace “ACCEPT INTO THIS CLASS” by</w:t>
      </w:r>
      <w:r w:rsidRPr="0003463A">
        <w:t xml:space="preserve"> </w:t>
      </w:r>
      <w:r>
        <w:t>“</w:t>
      </w:r>
      <w:r w:rsidRPr="0003463A">
        <w:t>CLASSIFY AS AN EXPLOSIVE</w:t>
      </w:r>
      <w:r>
        <w:t>”.</w:t>
      </w:r>
    </w:p>
    <w:p w14:paraId="6D63B848" w14:textId="77777777" w:rsidR="00AE7B16" w:rsidRDefault="00AE7B16" w:rsidP="00C23DD7">
      <w:pPr>
        <w:pStyle w:val="MBodyTxt"/>
        <w:ind w:left="1418" w:hanging="1418"/>
      </w:pPr>
      <w:r>
        <w:t>10.3.2.4</w:t>
      </w:r>
      <w:r>
        <w:tab/>
        <w:t>In the first sentence, replace “unstable” by “</w:t>
      </w:r>
      <w:r w:rsidRPr="00320D99">
        <w:t>too sensitive to assign a division</w:t>
      </w:r>
      <w:r>
        <w:t>”.</w:t>
      </w:r>
    </w:p>
    <w:p w14:paraId="25A196D2" w14:textId="77777777" w:rsidR="00AE7B16" w:rsidRDefault="00AE7B16" w:rsidP="00C23DD7">
      <w:pPr>
        <w:pStyle w:val="MBodyTxt"/>
        <w:ind w:left="1418" w:hanging="1418"/>
      </w:pPr>
      <w:r>
        <w:t>10.3.2.5</w:t>
      </w:r>
      <w:r>
        <w:tab/>
        <w:t>In the first sentence, replace “an unstable explosive” by “</w:t>
      </w:r>
      <w:r w:rsidRPr="00320D99">
        <w:t>too sensitive to assign a division</w:t>
      </w:r>
      <w:r>
        <w:t>”.</w:t>
      </w:r>
    </w:p>
    <w:p w14:paraId="4323C916" w14:textId="77777777" w:rsidR="00AE7B16" w:rsidRDefault="00AE7B16" w:rsidP="00C23DD7">
      <w:pPr>
        <w:pStyle w:val="MBodyTxt"/>
        <w:ind w:left="1418" w:hanging="1418"/>
      </w:pPr>
      <w:r>
        <w:t>10.4.1.1</w:t>
      </w:r>
      <w:r>
        <w:tab/>
        <w:t>Amend the first two sentences to read as follows:</w:t>
      </w:r>
    </w:p>
    <w:p w14:paraId="4EE61FD1" w14:textId="13BA5C48" w:rsidR="00AE7B16" w:rsidRDefault="00AE7B16" w:rsidP="00C23DD7">
      <w:pPr>
        <w:pStyle w:val="MBodyTxt"/>
      </w:pPr>
      <w:r>
        <w:t>“</w:t>
      </w:r>
      <w:r w:rsidRPr="00124091">
        <w:t>Unless considered too sensitive to assign a division, explosives may be assigned one of six divisions, depending on the type of hazard they present (see paragraph</w:t>
      </w:r>
      <w:r w:rsidR="00353D74">
        <w:t>s</w:t>
      </w:r>
      <w:r w:rsidRPr="00124091">
        <w:t xml:space="preserve"> 2.1.1.4 of the Model Regulations and 2.1.2 of the GHS). Assigning a division is a prerequisite for the transport of explosives (see 10.1.2). The assignment procedure (figures 10.3 and 10.5) describes how to assign the division for explosive substances and articles. Explosives may also be declared from the outset to be in Division 1.1.</w:t>
      </w:r>
      <w:r>
        <w:t>”</w:t>
      </w:r>
    </w:p>
    <w:p w14:paraId="6D5F720F" w14:textId="77777777" w:rsidR="00AE7B16" w:rsidRDefault="00AE7B16" w:rsidP="00C23DD7">
      <w:pPr>
        <w:pStyle w:val="MBodyTxt"/>
        <w:ind w:left="1418" w:hanging="1418"/>
      </w:pPr>
      <w:r>
        <w:lastRenderedPageBreak/>
        <w:tab/>
        <w:t>In the next sentence, replace “assigned to” by “assigned”.</w:t>
      </w:r>
    </w:p>
    <w:p w14:paraId="01A7A130" w14:textId="77777777" w:rsidR="00AE7B16" w:rsidRDefault="00AE7B16" w:rsidP="00C23DD7">
      <w:pPr>
        <w:pStyle w:val="MBodyTxt"/>
        <w:ind w:left="1418" w:hanging="1418"/>
      </w:pPr>
      <w:r>
        <w:tab/>
        <w:t>In the penultimate sentence, replace “</w:t>
      </w:r>
      <w:r w:rsidRPr="00DB4463">
        <w:t>2.1.1.2 (b) of the GHS</w:t>
      </w:r>
      <w:r>
        <w:t>” by “</w:t>
      </w:r>
      <w:r w:rsidRPr="00DB4463">
        <w:t>2.1.1.2</w:t>
      </w:r>
      <w:r>
        <w:t>.1</w:t>
      </w:r>
      <w:r w:rsidRPr="00DB4463">
        <w:t xml:space="preserve"> (b) of the GHS</w:t>
      </w:r>
      <w:r>
        <w:t>”.</w:t>
      </w:r>
    </w:p>
    <w:p w14:paraId="16DF6C1B" w14:textId="77777777" w:rsidR="00AE7B16" w:rsidRPr="00EF4ECF" w:rsidRDefault="00AE7B16" w:rsidP="00C23DD7">
      <w:pPr>
        <w:pStyle w:val="MBodyTxt"/>
        <w:ind w:left="1418" w:hanging="1418"/>
      </w:pPr>
      <w:r w:rsidRPr="00EF4ECF">
        <w:t>Figure 10.4</w:t>
      </w:r>
      <w:r w:rsidRPr="00EF4ECF">
        <w:tab/>
        <w:t>In box 6, delete “unstable” and, at the end, add a full stop and “No division assigned.”.</w:t>
      </w:r>
    </w:p>
    <w:p w14:paraId="14430E18" w14:textId="77777777" w:rsidR="00AE7B16" w:rsidRDefault="00AE7B16" w:rsidP="00C23DD7">
      <w:pPr>
        <w:pStyle w:val="MBodyTxt"/>
        <w:ind w:left="1418" w:hanging="1418"/>
      </w:pPr>
      <w:r w:rsidRPr="00EF4ECF">
        <w:tab/>
        <w:t xml:space="preserve">In box 7, delete “other </w:t>
      </w:r>
      <w:r w:rsidRPr="009D5FB7">
        <w:t>than as an unstable explosive” and replace the semicolon by a full stop.</w:t>
      </w:r>
    </w:p>
    <w:p w14:paraId="6B807C3B" w14:textId="77777777" w:rsidR="00AE7B16" w:rsidRDefault="00AE7B16" w:rsidP="00C23DD7">
      <w:pPr>
        <w:pStyle w:val="MBodyTxt"/>
        <w:ind w:left="1418" w:hanging="1418"/>
      </w:pPr>
      <w:r>
        <w:t>Figure 10.6 (a)</w:t>
      </w:r>
      <w:r>
        <w:tab/>
        <w:t>In the row for “Box 13”, replace “unstable” by “too sensitive to assign a division”.</w:t>
      </w:r>
    </w:p>
    <w:p w14:paraId="3B2ACCE5" w14:textId="77777777" w:rsidR="00AE7B16" w:rsidRDefault="00AE7B16" w:rsidP="00C23DD7">
      <w:pPr>
        <w:pStyle w:val="MBodyTxt"/>
        <w:ind w:left="1418" w:hanging="1418"/>
      </w:pPr>
      <w:r>
        <w:t>Figure 10.6 (b)</w:t>
      </w:r>
      <w:r>
        <w:tab/>
        <w:t>In box 13, replace “unstable” by “too sensitive to assign a division”.</w:t>
      </w:r>
    </w:p>
    <w:p w14:paraId="74034D2C" w14:textId="77777777" w:rsidR="00AE7B16" w:rsidRDefault="00AE7B16" w:rsidP="00C23DD7">
      <w:pPr>
        <w:pStyle w:val="MBodyTxt"/>
        <w:ind w:left="1418" w:hanging="1418"/>
      </w:pPr>
      <w:r>
        <w:tab/>
        <w:t>In box 16, replace “an unstable explosive” by “too sensitive to assign a division”.</w:t>
      </w:r>
    </w:p>
    <w:p w14:paraId="3DB484F9" w14:textId="77777777" w:rsidR="00AE7B16" w:rsidRDefault="00AE7B16" w:rsidP="00C23DD7">
      <w:pPr>
        <w:pStyle w:val="MBodyTxt"/>
        <w:ind w:left="1418" w:hanging="1418"/>
      </w:pPr>
      <w:r>
        <w:tab/>
        <w:t>Amend box 17 to read:</w:t>
      </w:r>
    </w:p>
    <w:p w14:paraId="515E2530" w14:textId="77777777" w:rsidR="00AE7B16" w:rsidRDefault="00AE7B16" w:rsidP="00B27803">
      <w:pPr>
        <w:pStyle w:val="MBodyTxt"/>
        <w:spacing w:after="0"/>
        <w:ind w:left="1418" w:hanging="1418"/>
        <w:jc w:val="center"/>
      </w:pPr>
      <w:r>
        <w:t>“CLASSIFY AS AN EXPLOSIVE</w:t>
      </w:r>
    </w:p>
    <w:p w14:paraId="23C58F63" w14:textId="77777777" w:rsidR="00AE7B16" w:rsidRDefault="00AE7B16" w:rsidP="00C23DD7">
      <w:pPr>
        <w:pStyle w:val="MBodyTxt"/>
        <w:ind w:left="1418" w:hanging="1418"/>
        <w:jc w:val="center"/>
      </w:pPr>
      <w:r>
        <w:t>No division assigned”</w:t>
      </w:r>
    </w:p>
    <w:p w14:paraId="6D1A807C" w14:textId="77777777" w:rsidR="00AE7B16" w:rsidRDefault="00AE7B16" w:rsidP="00C23DD7">
      <w:pPr>
        <w:pStyle w:val="MBodyTxt"/>
        <w:ind w:left="1418" w:hanging="1418"/>
      </w:pPr>
      <w:r>
        <w:tab/>
        <w:t>In box 19, replace “ACCEPT INTO THIS CLASS” by</w:t>
      </w:r>
      <w:r w:rsidRPr="0003463A">
        <w:t xml:space="preserve"> </w:t>
      </w:r>
      <w:r>
        <w:t>“</w:t>
      </w:r>
      <w:r w:rsidRPr="0003463A">
        <w:t>CLASSIFY AS AN EXPLOSIVE</w:t>
      </w:r>
      <w:r>
        <w:t>”.</w:t>
      </w:r>
    </w:p>
    <w:p w14:paraId="2CC005BE" w14:textId="77777777" w:rsidR="00AE7B16" w:rsidRPr="00C23DD7" w:rsidRDefault="00AE7B16" w:rsidP="00C23DD7">
      <w:pPr>
        <w:pStyle w:val="MBodyTxt"/>
        <w:ind w:left="1418" w:hanging="1418"/>
      </w:pPr>
      <w:r>
        <w:t>Figure 10.7 (a)</w:t>
      </w:r>
      <w:r>
        <w:tab/>
        <w:t xml:space="preserve">In the row for “Box 13”, replace “unstable” by “too sensitive to assign </w:t>
      </w:r>
      <w:r w:rsidRPr="00C23DD7">
        <w:t>a division”.</w:t>
      </w:r>
    </w:p>
    <w:p w14:paraId="5DA904B1" w14:textId="77777777" w:rsidR="00AE7B16" w:rsidRDefault="00AE7B16" w:rsidP="00C23DD7">
      <w:pPr>
        <w:pStyle w:val="MBodyTxt"/>
        <w:ind w:left="1418" w:hanging="1418"/>
      </w:pPr>
      <w:r>
        <w:t>Figure 10.7 (b)</w:t>
      </w:r>
      <w:r>
        <w:tab/>
        <w:t>In box 13, replace “unstable” by “too sensitive to assign a division”.</w:t>
      </w:r>
    </w:p>
    <w:p w14:paraId="3825DCC2" w14:textId="77777777" w:rsidR="00AE7B16" w:rsidRDefault="00AE7B16" w:rsidP="00C23DD7">
      <w:pPr>
        <w:pStyle w:val="MBodyTxt"/>
        <w:ind w:left="1418" w:hanging="1418"/>
      </w:pPr>
      <w:r>
        <w:tab/>
        <w:t>In box 16, replace “an unstable explosive” by “too sensitive to assign a division”.</w:t>
      </w:r>
    </w:p>
    <w:p w14:paraId="1F92CBE1" w14:textId="77777777" w:rsidR="00AE7B16" w:rsidRDefault="00AE7B16" w:rsidP="00C23DD7">
      <w:pPr>
        <w:pStyle w:val="MBodyTxt"/>
        <w:ind w:left="1418" w:hanging="1418"/>
      </w:pPr>
      <w:r>
        <w:tab/>
        <w:t>Amend box 17 to read:</w:t>
      </w:r>
    </w:p>
    <w:p w14:paraId="5DA44290" w14:textId="77777777" w:rsidR="00AE7B16" w:rsidRDefault="00AE7B16" w:rsidP="00B27803">
      <w:pPr>
        <w:pStyle w:val="MBodyTxt"/>
        <w:spacing w:after="0"/>
        <w:ind w:left="1418" w:hanging="1418"/>
        <w:jc w:val="center"/>
      </w:pPr>
      <w:r>
        <w:t>“CLASSIFY AS AN EXPLOSIVE</w:t>
      </w:r>
    </w:p>
    <w:p w14:paraId="019A87A0" w14:textId="77777777" w:rsidR="00AE7B16" w:rsidRDefault="00AE7B16" w:rsidP="00C23DD7">
      <w:pPr>
        <w:pStyle w:val="MBodyTxt"/>
        <w:ind w:left="1418" w:hanging="1418"/>
        <w:jc w:val="center"/>
      </w:pPr>
      <w:r>
        <w:t>No division assigned”</w:t>
      </w:r>
    </w:p>
    <w:p w14:paraId="2051BB86" w14:textId="77777777" w:rsidR="00AE7B16" w:rsidRDefault="00AE7B16" w:rsidP="00C23DD7">
      <w:pPr>
        <w:pStyle w:val="MBodyTxt"/>
        <w:ind w:left="1418" w:hanging="1418"/>
      </w:pPr>
      <w:r>
        <w:tab/>
        <w:t>In box 19, replace “ACCEPT INTO THIS CLASS” by</w:t>
      </w:r>
      <w:r w:rsidRPr="0003463A">
        <w:t xml:space="preserve"> </w:t>
      </w:r>
      <w:r>
        <w:t>“</w:t>
      </w:r>
      <w:r w:rsidRPr="0003463A">
        <w:t>CLASSIFY AS AN EXPLOSIVE</w:t>
      </w:r>
      <w:r>
        <w:t>”.</w:t>
      </w:r>
    </w:p>
    <w:p w14:paraId="7A93D892" w14:textId="597DA5A6" w:rsidR="00AE7B16" w:rsidRPr="00F61B5D" w:rsidRDefault="00AE7B16" w:rsidP="00B5466E">
      <w:pPr>
        <w:pStyle w:val="M2Head"/>
        <w:rPr>
          <w:sz w:val="24"/>
          <w:szCs w:val="24"/>
        </w:rPr>
      </w:pPr>
      <w:r w:rsidRPr="00F61B5D">
        <w:rPr>
          <w:sz w:val="24"/>
          <w:szCs w:val="24"/>
        </w:rPr>
        <w:t>Section 13</w:t>
      </w:r>
    </w:p>
    <w:p w14:paraId="14E85D07" w14:textId="77777777" w:rsidR="00AE7B16" w:rsidRDefault="00AE7B16" w:rsidP="006766A9">
      <w:pPr>
        <w:pStyle w:val="MBodyTxt"/>
        <w:ind w:left="1418" w:hanging="1418"/>
      </w:pPr>
      <w:r>
        <w:t>13.1</w:t>
      </w:r>
      <w:r>
        <w:tab/>
        <w:t>Amend the text below the heading to read as follows and delete the note:</w:t>
      </w:r>
    </w:p>
    <w:p w14:paraId="31459AB4" w14:textId="632F920C" w:rsidR="00AE7B16" w:rsidRDefault="00AE7B16" w:rsidP="0014358F">
      <w:pPr>
        <w:pStyle w:val="MBodyTxt"/>
      </w:pPr>
      <w:r>
        <w:t>“</w:t>
      </w:r>
      <w:r w:rsidRPr="00855CA9">
        <w:t>This test series is used to answer the questions in boxes 12 and 13 of Figure 10.2 by determining the sensitiveness of the substance to mechanical stimuli (impact and friction), to heat and to flame. The question in box 12 is answered "no" if a "+" is obtained in test type 3</w:t>
      </w:r>
      <w:r w:rsidR="00262131">
        <w:t xml:space="preserve"> </w:t>
      </w:r>
      <w:r w:rsidRPr="00855CA9">
        <w:t>(c) and the substance is considered too sensitive to assign a division. The question in box 13 is answered "yes" if a "+" is obtained in any of the test types 3</w:t>
      </w:r>
      <w:r w:rsidR="00BA1070">
        <w:t> </w:t>
      </w:r>
      <w:r w:rsidRPr="00855CA9">
        <w:t>(a), 3</w:t>
      </w:r>
      <w:r w:rsidR="00BA1070">
        <w:t> </w:t>
      </w:r>
      <w:r w:rsidRPr="00855CA9">
        <w:t>(b) or 3</w:t>
      </w:r>
      <w:r w:rsidR="00BA1070">
        <w:t> </w:t>
      </w:r>
      <w:r w:rsidRPr="00855CA9">
        <w:t>(d). If a "+" is obtained, the substance is considered too sensitive to assign a division in the form in which it was tested but may be encapsulated or otherwise desensitized or packaged to reduce its sensitiveness to external stimuli.</w:t>
      </w:r>
      <w:r>
        <w:t>”</w:t>
      </w:r>
    </w:p>
    <w:p w14:paraId="564CB7F7" w14:textId="77777777" w:rsidR="00AE7B16" w:rsidRDefault="00AE7B16" w:rsidP="006766A9">
      <w:pPr>
        <w:pStyle w:val="MBodyTxt"/>
        <w:ind w:left="1418" w:hanging="1418"/>
      </w:pPr>
      <w:r>
        <w:t>13.4.1.1</w:t>
      </w:r>
      <w:r>
        <w:tab/>
        <w:t>In the first sentence, replace “an unstable explosive” by “too sensitive to assign a division”.</w:t>
      </w:r>
    </w:p>
    <w:p w14:paraId="583A70FF" w14:textId="77777777" w:rsidR="00AE7B16" w:rsidRDefault="00AE7B16" w:rsidP="006766A9">
      <w:pPr>
        <w:pStyle w:val="MBodyTxt"/>
        <w:ind w:left="1418" w:hanging="1418"/>
      </w:pPr>
      <w:r>
        <w:t>13.4.1.4.1</w:t>
      </w:r>
      <w:r>
        <w:tab/>
        <w:t>In the first sentence, replace “an unstable explosive” by “too sensitive to assign a division”.</w:t>
      </w:r>
    </w:p>
    <w:p w14:paraId="550DC08D" w14:textId="77777777" w:rsidR="00AE7B16" w:rsidRDefault="00AE7B16" w:rsidP="006766A9">
      <w:pPr>
        <w:pStyle w:val="MBodyTxt"/>
        <w:ind w:left="1418" w:hanging="1418"/>
      </w:pPr>
      <w:r>
        <w:t>13.4.1.4.2</w:t>
      </w:r>
      <w:r>
        <w:tab/>
        <w:t>In the first sentence, replace “an unstable explosive” by “too sensitive to assign a division”.</w:t>
      </w:r>
    </w:p>
    <w:p w14:paraId="0BA0B9DE" w14:textId="77777777" w:rsidR="00AE7B16" w:rsidRDefault="00AE7B16" w:rsidP="006766A9">
      <w:pPr>
        <w:pStyle w:val="MBodyTxt"/>
        <w:ind w:left="1418" w:hanging="1418"/>
      </w:pPr>
      <w:r w:rsidRPr="0064633B">
        <w:t>13.4.2.1</w:t>
      </w:r>
      <w:r w:rsidRPr="0064633B">
        <w:tab/>
        <w:t>In the first sentence, replace “an unstable explosive” by “too sensitive to assign a division”.</w:t>
      </w:r>
    </w:p>
    <w:p w14:paraId="3007288E" w14:textId="77777777" w:rsidR="00AE7B16" w:rsidRDefault="00AE7B16" w:rsidP="006766A9">
      <w:pPr>
        <w:pStyle w:val="MBodyTxt"/>
        <w:ind w:left="1418" w:hanging="1418"/>
      </w:pPr>
      <w:r>
        <w:t>13.4.2.4</w:t>
      </w:r>
      <w:r>
        <w:tab/>
        <w:t>In the paragraph after the indents, in the first sentence, replace “an unstable explosive” by “too sensitive to assign a division”.</w:t>
      </w:r>
    </w:p>
    <w:p w14:paraId="1DAB9E30" w14:textId="77777777" w:rsidR="00AE7B16" w:rsidRDefault="00AE7B16" w:rsidP="006766A9">
      <w:pPr>
        <w:pStyle w:val="MBodyTxt"/>
        <w:ind w:left="1418" w:hanging="1418"/>
      </w:pPr>
      <w:r>
        <w:lastRenderedPageBreak/>
        <w:t>13.4.3.1</w:t>
      </w:r>
      <w:r>
        <w:tab/>
        <w:t>In the first sentence, replace “an unstable explosive” by “too sensitive to assign a division”.</w:t>
      </w:r>
    </w:p>
    <w:p w14:paraId="5BE05FAB" w14:textId="77777777" w:rsidR="00AE7B16" w:rsidRDefault="00AE7B16" w:rsidP="006766A9">
      <w:pPr>
        <w:pStyle w:val="MBodyTxt"/>
        <w:ind w:left="1418" w:hanging="1418"/>
      </w:pPr>
      <w:r>
        <w:t>13.4.3.4.1</w:t>
      </w:r>
      <w:r>
        <w:tab/>
        <w:t>In the paragraph after the indents, in the first and last sentences, replace “an unstable explosive” by “too sensitive to assign a division”.</w:t>
      </w:r>
    </w:p>
    <w:p w14:paraId="49C300DB" w14:textId="77777777" w:rsidR="00AE7B16" w:rsidRDefault="00AE7B16" w:rsidP="006766A9">
      <w:pPr>
        <w:pStyle w:val="MBodyTxt"/>
        <w:ind w:left="1418" w:hanging="1418"/>
      </w:pPr>
      <w:r>
        <w:t>13.4.3.4.2</w:t>
      </w:r>
      <w:r>
        <w:tab/>
        <w:t>In the paragraph after the indents, in the third and penultimate sentences, replace “an unstable explosive” by “too sensitive to assign a division”.</w:t>
      </w:r>
    </w:p>
    <w:p w14:paraId="5904B450" w14:textId="77777777" w:rsidR="00AE7B16" w:rsidRDefault="00AE7B16" w:rsidP="006766A9">
      <w:pPr>
        <w:pStyle w:val="MBodyTxt"/>
        <w:ind w:left="1418" w:hanging="1418"/>
      </w:pPr>
      <w:r>
        <w:t>13.4.4.1</w:t>
      </w:r>
      <w:r>
        <w:tab/>
        <w:t>Replace “an unstable explosive” by “too sensitive to assign a division”.</w:t>
      </w:r>
    </w:p>
    <w:p w14:paraId="24864A57" w14:textId="77777777" w:rsidR="00AE7B16" w:rsidRDefault="00AE7B16" w:rsidP="006766A9">
      <w:pPr>
        <w:pStyle w:val="MBodyTxt"/>
        <w:ind w:left="1418" w:hanging="1418"/>
      </w:pPr>
      <w:r>
        <w:t>13.4.4.4</w:t>
      </w:r>
      <w:r>
        <w:tab/>
        <w:t>In the paragraph after the indents, in the first sentence, replace “an unstable explosive” by “too sensitive to assign a division”.</w:t>
      </w:r>
    </w:p>
    <w:p w14:paraId="4EDEA6F3" w14:textId="77777777" w:rsidR="00AE7B16" w:rsidRDefault="00AE7B16" w:rsidP="006766A9">
      <w:pPr>
        <w:pStyle w:val="MBodyTxt"/>
        <w:ind w:left="1418" w:hanging="1418"/>
      </w:pPr>
      <w:r>
        <w:t>13.4.5.1</w:t>
      </w:r>
      <w:r>
        <w:tab/>
        <w:t>In the first sentence, replace “an unstable explosive” by “too sensitive to assign a division”.</w:t>
      </w:r>
    </w:p>
    <w:p w14:paraId="4EB78CB9" w14:textId="77777777" w:rsidR="00AE7B16" w:rsidRDefault="00AE7B16" w:rsidP="006766A9">
      <w:pPr>
        <w:pStyle w:val="MBodyTxt"/>
        <w:ind w:left="1418" w:hanging="1418"/>
      </w:pPr>
      <w:r>
        <w:t>13.4.5.4.2</w:t>
      </w:r>
      <w:r>
        <w:tab/>
        <w:t>In the first sentence, replace “an unstable explosive” by “too sensitive to assign a division”.</w:t>
      </w:r>
    </w:p>
    <w:p w14:paraId="729E63E1" w14:textId="77777777" w:rsidR="00AE7B16" w:rsidRDefault="00AE7B16" w:rsidP="006766A9">
      <w:pPr>
        <w:pStyle w:val="MBodyTxt"/>
        <w:ind w:left="1418" w:hanging="1418"/>
      </w:pPr>
      <w:r>
        <w:t>13.4.5.4.3</w:t>
      </w:r>
      <w:r>
        <w:tab/>
        <w:t>In the first sentence, replace “an unstable explosive” by “too sensitive to assign a division”.</w:t>
      </w:r>
    </w:p>
    <w:p w14:paraId="416AA44D" w14:textId="77777777" w:rsidR="00AE7B16" w:rsidRDefault="00AE7B16" w:rsidP="006766A9">
      <w:pPr>
        <w:pStyle w:val="MBodyTxt"/>
        <w:ind w:left="1418" w:hanging="1418"/>
      </w:pPr>
      <w:r>
        <w:t>13.4.6.1</w:t>
      </w:r>
      <w:r>
        <w:tab/>
        <w:t>Replace “an unstable explosive” by “too sensitive to assign a division”.</w:t>
      </w:r>
    </w:p>
    <w:p w14:paraId="332DF7AA" w14:textId="77777777" w:rsidR="00AE7B16" w:rsidRDefault="00AE7B16" w:rsidP="006766A9">
      <w:pPr>
        <w:pStyle w:val="MBodyTxt"/>
        <w:ind w:left="1418" w:hanging="1418"/>
      </w:pPr>
      <w:r>
        <w:t>13.4.6.4.1</w:t>
      </w:r>
      <w:r>
        <w:tab/>
        <w:t>In the paragraph after the indents, in the first sentence, replace “an unstable explosive” by “too sensitive to assign a division”.</w:t>
      </w:r>
    </w:p>
    <w:p w14:paraId="0582F87F" w14:textId="77777777" w:rsidR="00AE7B16" w:rsidRDefault="00AE7B16" w:rsidP="006766A9">
      <w:pPr>
        <w:pStyle w:val="MBodyTxt"/>
        <w:ind w:left="1418" w:hanging="1418"/>
      </w:pPr>
      <w:r>
        <w:t>13.4.6.4.2</w:t>
      </w:r>
      <w:r>
        <w:tab/>
        <w:t>In the paragraph after the indents, in the first sentence, replace “an unstable explosive” by “too sensitive to assign a division”.</w:t>
      </w:r>
    </w:p>
    <w:p w14:paraId="0C83DB69" w14:textId="77777777" w:rsidR="00AE7B16" w:rsidRDefault="00AE7B16" w:rsidP="006766A9">
      <w:pPr>
        <w:pStyle w:val="MBodyTxt"/>
        <w:ind w:left="1418" w:hanging="1418"/>
      </w:pPr>
      <w:r>
        <w:t>13.4.7.1</w:t>
      </w:r>
      <w:r>
        <w:tab/>
        <w:t>Replace “an unstable explosive” by “too sensitive to assign a division”.</w:t>
      </w:r>
    </w:p>
    <w:p w14:paraId="3984F242" w14:textId="77777777" w:rsidR="00AE7B16" w:rsidRDefault="00AE7B16" w:rsidP="006766A9">
      <w:pPr>
        <w:pStyle w:val="MBodyTxt"/>
        <w:ind w:left="1418" w:hanging="1418"/>
      </w:pPr>
      <w:r>
        <w:t>13.4.7.5.1</w:t>
      </w:r>
      <w:r>
        <w:tab/>
        <w:t>In the first sentence, replace “an unstable explosive” by “too sensitive to assign a division”.</w:t>
      </w:r>
    </w:p>
    <w:p w14:paraId="3C4EA0C6" w14:textId="77777777" w:rsidR="00AE7B16" w:rsidRDefault="00AE7B16" w:rsidP="006766A9">
      <w:pPr>
        <w:pStyle w:val="MBodyTxt"/>
        <w:ind w:left="1418" w:hanging="1418"/>
      </w:pPr>
      <w:r>
        <w:t>13.4.7.5.2</w:t>
      </w:r>
      <w:r>
        <w:tab/>
        <w:t>In the first sentence, replace “an unstable explosive” by “too sensitive to assign a division”.</w:t>
      </w:r>
    </w:p>
    <w:p w14:paraId="2F7A9AC1" w14:textId="77777777" w:rsidR="00AE7B16" w:rsidRDefault="00AE7B16" w:rsidP="006766A9">
      <w:pPr>
        <w:pStyle w:val="MBodyTxt"/>
        <w:ind w:left="1418" w:hanging="1418"/>
      </w:pPr>
      <w:r>
        <w:t>13.5.1.1</w:t>
      </w:r>
      <w:r>
        <w:tab/>
        <w:t>Replace “an unstable explosive” by “too sensitive to assign a division”.</w:t>
      </w:r>
    </w:p>
    <w:p w14:paraId="0D8FBB41" w14:textId="77777777" w:rsidR="00AE7B16" w:rsidRDefault="00AE7B16" w:rsidP="006766A9">
      <w:pPr>
        <w:pStyle w:val="MBodyTxt"/>
        <w:ind w:left="1418" w:hanging="1418"/>
      </w:pPr>
      <w:r>
        <w:t>13.5.1.4</w:t>
      </w:r>
      <w:r>
        <w:tab/>
        <w:t>In the paragraph after the indents, in the first sentence, replace “an unstable explosive” by “too sensitive to assign a division”.</w:t>
      </w:r>
    </w:p>
    <w:p w14:paraId="5E0F579F" w14:textId="77777777" w:rsidR="00AE7B16" w:rsidRDefault="00AE7B16" w:rsidP="006766A9">
      <w:pPr>
        <w:pStyle w:val="MBodyTxt"/>
        <w:ind w:left="1418" w:hanging="1418"/>
      </w:pPr>
      <w:r>
        <w:t>13.5.2.1</w:t>
      </w:r>
      <w:r>
        <w:tab/>
        <w:t>Replace “an unstable explosive” by “too sensitive to assign a division”.</w:t>
      </w:r>
    </w:p>
    <w:p w14:paraId="0DA152A5" w14:textId="77777777" w:rsidR="00AE7B16" w:rsidRDefault="00AE7B16" w:rsidP="006766A9">
      <w:pPr>
        <w:pStyle w:val="MBodyTxt"/>
        <w:ind w:left="1418" w:hanging="1418"/>
      </w:pPr>
      <w:r>
        <w:t>13.5.2.4</w:t>
      </w:r>
      <w:r>
        <w:tab/>
        <w:t>In the paragraph after the indents, in the first and last sentences, replace “an unstable explosive” by “too sensitive to assign a division”.</w:t>
      </w:r>
    </w:p>
    <w:p w14:paraId="00EC3C4B" w14:textId="77777777" w:rsidR="00AE7B16" w:rsidRDefault="00AE7B16" w:rsidP="006766A9">
      <w:pPr>
        <w:pStyle w:val="MBodyTxt"/>
        <w:ind w:left="1418" w:hanging="1418"/>
      </w:pPr>
      <w:r>
        <w:t>13.5.3.1</w:t>
      </w:r>
      <w:r>
        <w:tab/>
        <w:t>Replace “an unstable explosive” by “too sensitive to assign a division”.</w:t>
      </w:r>
    </w:p>
    <w:p w14:paraId="01D1AD24" w14:textId="77777777" w:rsidR="00AE7B16" w:rsidRDefault="00AE7B16" w:rsidP="006766A9">
      <w:pPr>
        <w:pStyle w:val="MBodyTxt"/>
        <w:ind w:left="1418" w:hanging="1418"/>
      </w:pPr>
      <w:r>
        <w:t>13.5.3.4</w:t>
      </w:r>
      <w:r>
        <w:tab/>
        <w:t>In the paragraph after the indents, in the first sentence, replace “an unstable explosive” by “too sensitive to assign a division”.</w:t>
      </w:r>
    </w:p>
    <w:p w14:paraId="63EBF1C7" w14:textId="77777777" w:rsidR="00AE7B16" w:rsidRDefault="00AE7B16" w:rsidP="006766A9">
      <w:pPr>
        <w:pStyle w:val="MBodyTxt"/>
        <w:ind w:left="1418" w:hanging="1418"/>
      </w:pPr>
      <w:r>
        <w:t>13.5.4.1</w:t>
      </w:r>
      <w:r>
        <w:tab/>
        <w:t>Replace “an unstable explosive” by “too sensitive to assign a division”.</w:t>
      </w:r>
    </w:p>
    <w:p w14:paraId="6DA7515E" w14:textId="77777777" w:rsidR="00AE7B16" w:rsidRDefault="00AE7B16" w:rsidP="006766A9">
      <w:pPr>
        <w:pStyle w:val="MBodyTxt"/>
        <w:ind w:left="1418" w:hanging="1418"/>
      </w:pPr>
      <w:r>
        <w:t>13.5.4.5</w:t>
      </w:r>
      <w:r>
        <w:tab/>
        <w:t>In the first sentence, replace “an unstable explosive” by “too sensitive to assign a division”.</w:t>
      </w:r>
    </w:p>
    <w:p w14:paraId="46E96E39" w14:textId="77777777" w:rsidR="00AE7B16" w:rsidRDefault="00AE7B16" w:rsidP="006766A9">
      <w:pPr>
        <w:pStyle w:val="MBodyTxt"/>
        <w:ind w:left="1418" w:hanging="1418"/>
      </w:pPr>
      <w:r>
        <w:t>13.6.1.3.1</w:t>
      </w:r>
      <w:r>
        <w:tab/>
        <w:t>Replace “</w:t>
      </w:r>
      <w:r w:rsidRPr="005D7BBC">
        <w:t xml:space="preserve">too thermally unstable for transport and shall be categorized </w:t>
      </w:r>
      <w:r>
        <w:t>as an unstable explosive” by “considered too sensitive to assign a division”.</w:t>
      </w:r>
    </w:p>
    <w:p w14:paraId="043649EA" w14:textId="77777777" w:rsidR="00AE7B16" w:rsidRDefault="00AE7B16" w:rsidP="006766A9">
      <w:pPr>
        <w:pStyle w:val="MBodyTxt"/>
        <w:ind w:left="1418" w:hanging="1418"/>
      </w:pPr>
      <w:r>
        <w:t>13.6.1.4.2</w:t>
      </w:r>
      <w:r>
        <w:tab/>
        <w:t xml:space="preserve">Replace “, </w:t>
      </w:r>
      <w:r w:rsidRPr="00A84CB3">
        <w:t>shall be categorised as an unstable explosive and is not permitted for transport</w:t>
      </w:r>
      <w:r>
        <w:t>” by “</w:t>
      </w:r>
      <w:r w:rsidRPr="00CA6ED7">
        <w:t>and therefore too sensitive to assign a division</w:t>
      </w:r>
      <w:r>
        <w:t>”.</w:t>
      </w:r>
    </w:p>
    <w:p w14:paraId="31BE5B3E" w14:textId="77777777" w:rsidR="00AE7B16" w:rsidRDefault="00AE7B16" w:rsidP="006766A9">
      <w:pPr>
        <w:pStyle w:val="MBodyTxt"/>
        <w:ind w:left="1418" w:hanging="1418"/>
      </w:pPr>
      <w:r>
        <w:lastRenderedPageBreak/>
        <w:t>13.6.2.4.2</w:t>
      </w:r>
      <w:r>
        <w:tab/>
        <w:t xml:space="preserve">Replace “, </w:t>
      </w:r>
      <w:r w:rsidRPr="00A84CB3">
        <w:t>shall be categorised as an unstable explosive and is not permitted for transport</w:t>
      </w:r>
      <w:r>
        <w:t>” by “</w:t>
      </w:r>
      <w:r w:rsidRPr="00CA6ED7">
        <w:t>and therefore too sensitive to assign a division</w:t>
      </w:r>
      <w:r>
        <w:t>”.</w:t>
      </w:r>
    </w:p>
    <w:p w14:paraId="6EBF2D11" w14:textId="77777777" w:rsidR="00AE7B16" w:rsidRDefault="00AE7B16" w:rsidP="006766A9">
      <w:pPr>
        <w:pStyle w:val="MBodyTxt"/>
        <w:ind w:left="1418" w:hanging="1418"/>
      </w:pPr>
      <w:r>
        <w:t>13.7.1.3</w:t>
      </w:r>
      <w:r>
        <w:tab/>
        <w:t>In the paragraph after the indents, in the second sentence, replace “an unstable explosive” by “too sensitive to assign a division”.</w:t>
      </w:r>
    </w:p>
    <w:p w14:paraId="3730D352" w14:textId="76FCE16F" w:rsidR="00AE7B16" w:rsidRPr="00F61B5D" w:rsidRDefault="00AE7B16" w:rsidP="00B5466E">
      <w:pPr>
        <w:pStyle w:val="M2Head"/>
        <w:rPr>
          <w:sz w:val="24"/>
          <w:szCs w:val="24"/>
        </w:rPr>
      </w:pPr>
      <w:r w:rsidRPr="00F61B5D">
        <w:rPr>
          <w:sz w:val="24"/>
          <w:szCs w:val="24"/>
        </w:rPr>
        <w:t>Section 14</w:t>
      </w:r>
    </w:p>
    <w:p w14:paraId="6727CB3A" w14:textId="77777777" w:rsidR="00AE7B16" w:rsidRDefault="00AE7B16" w:rsidP="006766A9">
      <w:pPr>
        <w:pStyle w:val="MBodyTxt"/>
        <w:ind w:left="1418" w:hanging="1418"/>
      </w:pPr>
      <w:r>
        <w:t>14.1.1</w:t>
      </w:r>
      <w:r>
        <w:tab/>
        <w:t>In the first sentence, replace “too dangerous for transport” by “too sensitive to assign a division”.</w:t>
      </w:r>
    </w:p>
    <w:p w14:paraId="7CAC531F" w14:textId="77777777" w:rsidR="00AE7B16" w:rsidRDefault="00AE7B16" w:rsidP="006766A9">
      <w:pPr>
        <w:pStyle w:val="MBodyTxt"/>
        <w:ind w:left="1418" w:hanging="1418"/>
      </w:pPr>
      <w:r>
        <w:t>14.4.1.1</w:t>
      </w:r>
      <w:r>
        <w:tab/>
        <w:t>In the first sentence, replace “too hazardous for transport” by “too sensitive to assign a division”.</w:t>
      </w:r>
    </w:p>
    <w:p w14:paraId="79FDD168" w14:textId="77777777" w:rsidR="00AE7B16" w:rsidRDefault="00AE7B16" w:rsidP="006766A9">
      <w:pPr>
        <w:pStyle w:val="MBodyTxt"/>
        <w:ind w:left="1418" w:hanging="1418"/>
      </w:pPr>
      <w:r>
        <w:t>14.4.1.4</w:t>
      </w:r>
      <w:r>
        <w:tab/>
        <w:t>In the first sentence, replace “too dangerous for transport” by “too sensitive to assign a division”.</w:t>
      </w:r>
    </w:p>
    <w:p w14:paraId="19577A72" w14:textId="77777777" w:rsidR="00AE7B16" w:rsidRDefault="00AE7B16" w:rsidP="006766A9">
      <w:pPr>
        <w:pStyle w:val="MBodyTxt"/>
        <w:ind w:left="1418" w:hanging="1418"/>
      </w:pPr>
      <w:r>
        <w:t>14.5.1.4</w:t>
      </w:r>
      <w:r>
        <w:tab/>
        <w:t>In the first paragraph, replace “too dangerous to be transported” by “too sensitive to assign a division”.</w:t>
      </w:r>
    </w:p>
    <w:p w14:paraId="4C011E09" w14:textId="77777777" w:rsidR="00AE7B16" w:rsidRDefault="00AE7B16" w:rsidP="006766A9">
      <w:pPr>
        <w:pStyle w:val="MBodyTxt"/>
        <w:ind w:left="1418" w:hanging="1418"/>
      </w:pPr>
      <w:r>
        <w:t>14.5.2.4</w:t>
      </w:r>
      <w:r>
        <w:tab/>
        <w:t>In the first sentence, replace “too dangerous to transport” by “too sensitive to assign a division”.</w:t>
      </w:r>
    </w:p>
    <w:p w14:paraId="61EA2911" w14:textId="2BA40623" w:rsidR="00AE7B16" w:rsidRPr="00F61B5D" w:rsidRDefault="00AE7B16" w:rsidP="00B5466E">
      <w:pPr>
        <w:pStyle w:val="M2Head"/>
        <w:rPr>
          <w:sz w:val="24"/>
          <w:szCs w:val="24"/>
        </w:rPr>
      </w:pPr>
      <w:r w:rsidRPr="00F61B5D">
        <w:rPr>
          <w:sz w:val="24"/>
          <w:szCs w:val="24"/>
        </w:rPr>
        <w:t>Section 20</w:t>
      </w:r>
    </w:p>
    <w:p w14:paraId="6F365D4B" w14:textId="77777777" w:rsidR="00AE7B16" w:rsidRPr="006766A9" w:rsidRDefault="00AE7B16" w:rsidP="006766A9">
      <w:pPr>
        <w:pStyle w:val="MBodyTxt"/>
        <w:ind w:left="1418" w:hanging="1418"/>
      </w:pPr>
      <w:r w:rsidRPr="006766A9">
        <w:t>20.3.3.3</w:t>
      </w:r>
      <w:r w:rsidRPr="006766A9">
        <w:tab/>
        <w:t>In the first sentence, after “differential scanning calorimetry” add “(DSC)”.</w:t>
      </w:r>
    </w:p>
    <w:p w14:paraId="13A60A93" w14:textId="77777777" w:rsidR="00AE7B16" w:rsidRPr="006766A9" w:rsidRDefault="00AE7B16" w:rsidP="006766A9">
      <w:pPr>
        <w:pStyle w:val="MBodyTxt"/>
        <w:ind w:left="1418" w:hanging="1418"/>
      </w:pPr>
      <w:r w:rsidRPr="006766A9">
        <w:t xml:space="preserve"> </w:t>
      </w:r>
      <w:r w:rsidRPr="006766A9">
        <w:tab/>
        <w:t xml:space="preserve">Modify the </w:t>
      </w:r>
      <w:r w:rsidRPr="00F2162B">
        <w:t>last</w:t>
      </w:r>
      <w:r w:rsidRPr="006766A9">
        <w:t xml:space="preserve"> sentence to read as follows: “If DSC is used, the onset temperature is defined as the temperature of the first noticeable exothermic effect (i.e. the heat production signal leaves the baseline).”</w:t>
      </w:r>
    </w:p>
    <w:p w14:paraId="63F0547C" w14:textId="77777777" w:rsidR="00AE7B16" w:rsidRPr="006766A9" w:rsidRDefault="00AE7B16" w:rsidP="006766A9">
      <w:pPr>
        <w:pStyle w:val="MBodyTxt"/>
        <w:ind w:left="1418" w:hanging="1418"/>
      </w:pPr>
      <w:r w:rsidRPr="006766A9">
        <w:t>Insert a new section 20.3.4 to read as follows:</w:t>
      </w:r>
    </w:p>
    <w:p w14:paraId="15E603E6" w14:textId="77777777" w:rsidR="00AE7B16" w:rsidRPr="00567BD6" w:rsidRDefault="00AE7B16" w:rsidP="00355BBC">
      <w:pPr>
        <w:pStyle w:val="M3Head"/>
        <w:rPr>
          <w:i/>
          <w:iCs/>
          <w:lang w:val="en-US"/>
        </w:rPr>
      </w:pPr>
      <w:r w:rsidRPr="00F2162B">
        <w:rPr>
          <w:lang w:val="en-US"/>
        </w:rPr>
        <w:t xml:space="preserve">“20.3.4 </w:t>
      </w:r>
      <w:r w:rsidRPr="00F2162B">
        <w:rPr>
          <w:lang w:val="en-US"/>
        </w:rPr>
        <w:tab/>
      </w:r>
      <w:r w:rsidRPr="00567BD6">
        <w:rPr>
          <w:i/>
          <w:iCs/>
          <w:lang w:val="en-US"/>
        </w:rPr>
        <w:t>Thermal stability of samples and temperature control assessment for transport</w:t>
      </w:r>
    </w:p>
    <w:p w14:paraId="343042C8" w14:textId="0433A538" w:rsidR="00AE7B16" w:rsidRPr="00F2162B" w:rsidRDefault="00AE7B16" w:rsidP="00355BBC">
      <w:pPr>
        <w:pStyle w:val="MBodyTxt"/>
        <w:rPr>
          <w:lang w:val="en-US"/>
        </w:rPr>
      </w:pPr>
      <w:r w:rsidRPr="00F2162B">
        <w:rPr>
          <w:lang w:val="en-US"/>
        </w:rPr>
        <w:t>20.3.4.1</w:t>
      </w:r>
      <w:r w:rsidRPr="00F2162B">
        <w:rPr>
          <w:lang w:val="en-US"/>
        </w:rPr>
        <w:tab/>
        <w:t xml:space="preserve">The provisions in this section are only applicable to samples </w:t>
      </w:r>
      <w:r w:rsidR="00725686">
        <w:rPr>
          <w:lang w:val="en-US"/>
        </w:rPr>
        <w:t>in compliance with</w:t>
      </w:r>
      <w:r w:rsidRPr="00F2162B">
        <w:rPr>
          <w:lang w:val="en-US"/>
        </w:rPr>
        <w:t xml:space="preserve"> 2.4.2.3.2.4</w:t>
      </w:r>
      <w:r w:rsidR="00203B99">
        <w:rPr>
          <w:lang w:val="en-US"/>
        </w:rPr>
        <w:t> </w:t>
      </w:r>
      <w:r w:rsidRPr="00F2162B">
        <w:rPr>
          <w:lang w:val="en-US"/>
        </w:rPr>
        <w:t xml:space="preserve">(b) </w:t>
      </w:r>
      <w:r w:rsidR="00203B99">
        <w:rPr>
          <w:lang w:val="en-US"/>
        </w:rPr>
        <w:t>or</w:t>
      </w:r>
      <w:r w:rsidR="00203B99" w:rsidRPr="00F2162B">
        <w:rPr>
          <w:lang w:val="en-US"/>
        </w:rPr>
        <w:t xml:space="preserve"> </w:t>
      </w:r>
      <w:r w:rsidRPr="00F2162B">
        <w:rPr>
          <w:lang w:val="en-US"/>
        </w:rPr>
        <w:t>2.5.3.2.5.1</w:t>
      </w:r>
      <w:r w:rsidR="00CE5DE5">
        <w:rPr>
          <w:lang w:val="en-US"/>
        </w:rPr>
        <w:t xml:space="preserve"> of the Model Regulations</w:t>
      </w:r>
      <w:r w:rsidRPr="00F2162B">
        <w:rPr>
          <w:lang w:val="en-US"/>
        </w:rPr>
        <w:t xml:space="preserve"> in cases where the SADT is not known.</w:t>
      </w:r>
    </w:p>
    <w:p w14:paraId="3A7EBD49" w14:textId="77777777" w:rsidR="00AE7B16" w:rsidRPr="00F2162B" w:rsidRDefault="00AE7B16" w:rsidP="00355BBC">
      <w:pPr>
        <w:pStyle w:val="MBodyTxt"/>
        <w:rPr>
          <w:lang w:val="en-US"/>
        </w:rPr>
      </w:pPr>
      <w:r w:rsidRPr="00F2162B">
        <w:rPr>
          <w:lang w:val="en-US"/>
        </w:rPr>
        <w:t xml:space="preserve">20.3.4.2 </w:t>
      </w:r>
      <w:r w:rsidRPr="00F2162B">
        <w:rPr>
          <w:lang w:val="en-US"/>
        </w:rPr>
        <w:tab/>
        <w:t>If the decomposition onset in a DSC measured in accordance with 20.3.3.3 is found at 160 °C or above, the estimated SADT of the sample may be assumed to be greater than 55 °C. According to 2.4.2.3.4 of the Model Regulations, temperature control is not required in such cases. Isolated small exotherms less than 20 J/g preceding the main decomposition may be neglected.</w:t>
      </w:r>
    </w:p>
    <w:p w14:paraId="2B307010" w14:textId="77777777" w:rsidR="00AE7B16" w:rsidRPr="00F2162B" w:rsidRDefault="00AE7B16" w:rsidP="00355BBC">
      <w:pPr>
        <w:pStyle w:val="MBodyTxt"/>
        <w:rPr>
          <w:lang w:val="en-US"/>
        </w:rPr>
      </w:pPr>
      <w:r w:rsidRPr="00F2162B">
        <w:rPr>
          <w:lang w:val="en-US"/>
        </w:rPr>
        <w:t>20.3.4.3</w:t>
      </w:r>
      <w:r w:rsidRPr="00F2162B">
        <w:rPr>
          <w:lang w:val="en-US"/>
        </w:rPr>
        <w:tab/>
        <w:t>For purposes of determining the need for temperature control, a thermal stress test based on DSC measurements may be applied as follows: A DSC is measured as outlined in 20.3.3.3 for the sample as offered for transport. A second sample is taken, and thermal stress is applied by tempering the sample in the closed DSC crucible at a defined constant temperature over a certain period of time. In standard cases, a 24-hour stress time is deemed sufficient. The stressed sample is then cooled to room temperature before being subjected to a DSC measurement at the same heating rate as before. If the decomposition behavior remains unchanged by comparison of the two DSCs in terms of decomposition onset, shape of curve, and energy within a measurement uncertainty of 10 %, the sample is considered stable at the applied stress temperature. For flat peaks with a maximum heat production of 0.2 W/g a deviation of 25 % is tolerable in temperature ranges below 250 °C and 40 % above this limit. If the stress test is passed according to these criteria at 60 °C, then no temperature control is required.</w:t>
      </w:r>
    </w:p>
    <w:p w14:paraId="7C47E7C8" w14:textId="77777777" w:rsidR="00AE7B16" w:rsidRPr="00F2162B" w:rsidRDefault="00AE7B16" w:rsidP="00355BBC">
      <w:pPr>
        <w:pStyle w:val="MBodyTxt"/>
        <w:rPr>
          <w:lang w:val="en-US"/>
        </w:rPr>
      </w:pPr>
      <w:r w:rsidRPr="00F2162B">
        <w:rPr>
          <w:lang w:val="en-US"/>
        </w:rPr>
        <w:t>20.3.4.4</w:t>
      </w:r>
      <w:r w:rsidRPr="00F2162B">
        <w:rPr>
          <w:lang w:val="en-US"/>
        </w:rPr>
        <w:tab/>
        <w:t xml:space="preserve">If the sample fails the stress test at 60 °C, then the same procedure should be applied at decreasing temperatures in steps of 10 K until the decomposition behavior remains unchanged. That </w:t>
      </w:r>
      <w:r w:rsidRPr="00F2162B">
        <w:rPr>
          <w:lang w:val="en-US"/>
        </w:rPr>
        <w:lastRenderedPageBreak/>
        <w:t>temperature should be deemed the estimated SADT of the sample, and the control and emergency temperatures may then be derived in accordance with section 28.2.3 and table 28.2.</w:t>
      </w:r>
    </w:p>
    <w:p w14:paraId="6D93D8EB" w14:textId="00C119A5" w:rsidR="00AE7B16" w:rsidRDefault="00AE7B16" w:rsidP="00355BBC">
      <w:pPr>
        <w:pStyle w:val="MBodyTxt"/>
        <w:rPr>
          <w:lang w:val="en-US"/>
        </w:rPr>
      </w:pPr>
      <w:r w:rsidRPr="00F2162B">
        <w:rPr>
          <w:lang w:val="en-US"/>
        </w:rPr>
        <w:t>20.3.4.5</w:t>
      </w:r>
      <w:r w:rsidRPr="00F2162B">
        <w:rPr>
          <w:lang w:val="en-US"/>
        </w:rPr>
        <w:tab/>
        <w:t>Examples for passing the thermal stress test are shown in figure 20.2. Figure 20.3 contains examples of samples failing the stress test. A flow chart for the procedure is given in figure 20.4.</w:t>
      </w:r>
    </w:p>
    <w:p w14:paraId="0B01844B" w14:textId="543CF14F" w:rsidR="00936DF1" w:rsidRDefault="00936DF1">
      <w:pPr>
        <w:autoSpaceDE/>
        <w:autoSpaceDN/>
        <w:adjustRightInd/>
        <w:rPr>
          <w:rFonts w:ascii="Times New Roman" w:hAnsi="Times New Roman"/>
          <w:sz w:val="22"/>
          <w:szCs w:val="22"/>
          <w:lang w:val="en-US"/>
        </w:rPr>
      </w:pPr>
      <w:r>
        <w:rPr>
          <w:lang w:val="en-US"/>
        </w:rPr>
        <w:br w:type="page"/>
      </w:r>
    </w:p>
    <w:p w14:paraId="772A5C84" w14:textId="77777777" w:rsidR="00AE7B16" w:rsidRPr="00F2162B" w:rsidRDefault="00AE7B16" w:rsidP="00355BBC">
      <w:pPr>
        <w:pStyle w:val="MTabHead"/>
        <w:rPr>
          <w:lang w:val="en-US"/>
        </w:rPr>
      </w:pPr>
      <w:r w:rsidRPr="00414D31">
        <w:rPr>
          <w:lang w:val="en-US"/>
        </w:rPr>
        <w:lastRenderedPageBreak/>
        <w:t>Figure 20.2: Examples of samples passing the thermal stress test</w:t>
      </w:r>
    </w:p>
    <w:p w14:paraId="2F2C1B0E" w14:textId="77777777" w:rsidR="00AE7B16" w:rsidRDefault="00AE7B16" w:rsidP="00AE7B16">
      <w:pPr>
        <w:autoSpaceDE/>
        <w:autoSpaceDN/>
        <w:adjustRightInd/>
        <w:spacing w:after="200" w:line="276" w:lineRule="auto"/>
        <w:rPr>
          <w:b/>
          <w:bCs/>
        </w:rPr>
      </w:pPr>
      <w:r>
        <w:rPr>
          <w:noProof/>
        </w:rPr>
        <w:drawing>
          <wp:inline distT="0" distB="0" distL="0" distR="0" wp14:anchorId="1B3F0473" wp14:editId="5B9A6952">
            <wp:extent cx="6120002" cy="7199254"/>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7">
                      <a:extLst>
                        <a:ext uri="{96DAC541-7B7A-43D3-8B79-37D633B846F1}">
                          <asvg:svgBlip xmlns:asvg="http://schemas.microsoft.com/office/drawing/2016/SVG/main" r:embed="rId18"/>
                        </a:ext>
                      </a:extLst>
                    </a:blip>
                    <a:stretch>
                      <a:fillRect/>
                    </a:stretch>
                  </pic:blipFill>
                  <pic:spPr>
                    <a:xfrm>
                      <a:off x="0" y="0"/>
                      <a:ext cx="6120002" cy="7199254"/>
                    </a:xfrm>
                    <a:prstGeom prst="rect">
                      <a:avLst/>
                    </a:prstGeom>
                  </pic:spPr>
                </pic:pic>
              </a:graphicData>
            </a:graphic>
          </wp:inline>
        </w:drawing>
      </w:r>
    </w:p>
    <w:tbl>
      <w:tblPr>
        <w:tblStyle w:val="TableGrid"/>
        <w:tblW w:w="850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3798"/>
        <w:gridCol w:w="454"/>
        <w:gridCol w:w="3798"/>
      </w:tblGrid>
      <w:tr w:rsidR="00AE7B16" w:rsidRPr="00252F5F" w14:paraId="5CF41060" w14:textId="77777777" w:rsidTr="00D257AD">
        <w:trPr>
          <w:jc w:val="center"/>
        </w:trPr>
        <w:tc>
          <w:tcPr>
            <w:tcW w:w="454" w:type="dxa"/>
            <w:shd w:val="clear" w:color="auto" w:fill="auto"/>
          </w:tcPr>
          <w:p w14:paraId="4A16BF87" w14:textId="77777777" w:rsidR="00AE7B16" w:rsidRPr="00252F5F" w:rsidRDefault="00AE7B16" w:rsidP="00D257AD">
            <w:pPr>
              <w:spacing w:before="120" w:after="120" w:line="240" w:lineRule="auto"/>
              <w:rPr>
                <w:rFonts w:asciiTheme="majorBidi" w:hAnsiTheme="majorBidi" w:cstheme="majorBidi"/>
                <w:sz w:val="22"/>
                <w:szCs w:val="22"/>
              </w:rPr>
            </w:pPr>
            <w:r w:rsidRPr="00252F5F">
              <w:rPr>
                <w:rFonts w:asciiTheme="majorBidi" w:hAnsiTheme="majorBidi" w:cstheme="majorBidi"/>
                <w:sz w:val="22"/>
                <w:szCs w:val="22"/>
              </w:rPr>
              <w:t>(A)</w:t>
            </w:r>
          </w:p>
        </w:tc>
        <w:tc>
          <w:tcPr>
            <w:tcW w:w="3798" w:type="dxa"/>
            <w:shd w:val="clear" w:color="auto" w:fill="auto"/>
          </w:tcPr>
          <w:p w14:paraId="65BE76E8" w14:textId="77777777" w:rsidR="00AE7B16" w:rsidRPr="00252F5F" w:rsidRDefault="00AE7B16" w:rsidP="00D257AD">
            <w:pPr>
              <w:spacing w:before="120" w:after="120" w:line="240" w:lineRule="auto"/>
              <w:rPr>
                <w:rFonts w:asciiTheme="majorBidi" w:hAnsiTheme="majorBidi" w:cstheme="majorBidi"/>
                <w:sz w:val="22"/>
                <w:szCs w:val="22"/>
              </w:rPr>
            </w:pPr>
            <w:r w:rsidRPr="00252F5F">
              <w:rPr>
                <w:rFonts w:asciiTheme="majorBidi" w:hAnsiTheme="majorBidi" w:cstheme="majorBidi"/>
                <w:sz w:val="22"/>
                <w:szCs w:val="22"/>
              </w:rPr>
              <w:t>Sample after thermal stress</w:t>
            </w:r>
          </w:p>
        </w:tc>
        <w:tc>
          <w:tcPr>
            <w:tcW w:w="454" w:type="dxa"/>
            <w:shd w:val="clear" w:color="auto" w:fill="auto"/>
          </w:tcPr>
          <w:p w14:paraId="56E48C74" w14:textId="77777777" w:rsidR="00AE7B16" w:rsidRPr="00252F5F" w:rsidRDefault="00AE7B16" w:rsidP="00D257AD">
            <w:pPr>
              <w:spacing w:before="120" w:after="120" w:line="240" w:lineRule="auto"/>
              <w:rPr>
                <w:rFonts w:asciiTheme="majorBidi" w:hAnsiTheme="majorBidi" w:cstheme="majorBidi"/>
                <w:sz w:val="22"/>
                <w:szCs w:val="22"/>
              </w:rPr>
            </w:pPr>
            <w:r w:rsidRPr="00252F5F">
              <w:rPr>
                <w:rFonts w:asciiTheme="majorBidi" w:hAnsiTheme="majorBidi" w:cstheme="majorBidi"/>
                <w:sz w:val="22"/>
                <w:szCs w:val="22"/>
              </w:rPr>
              <w:t>(B)</w:t>
            </w:r>
          </w:p>
        </w:tc>
        <w:tc>
          <w:tcPr>
            <w:tcW w:w="3798" w:type="dxa"/>
            <w:shd w:val="clear" w:color="auto" w:fill="auto"/>
          </w:tcPr>
          <w:p w14:paraId="18ED26BE" w14:textId="77777777" w:rsidR="00AE7B16" w:rsidRPr="00252F5F" w:rsidRDefault="00AE7B16" w:rsidP="00D257AD">
            <w:pPr>
              <w:spacing w:before="120" w:after="120" w:line="240" w:lineRule="auto"/>
              <w:rPr>
                <w:rFonts w:asciiTheme="majorBidi" w:hAnsiTheme="majorBidi" w:cstheme="majorBidi"/>
                <w:sz w:val="22"/>
                <w:szCs w:val="22"/>
              </w:rPr>
            </w:pPr>
            <w:r w:rsidRPr="00252F5F">
              <w:rPr>
                <w:rFonts w:asciiTheme="majorBidi" w:hAnsiTheme="majorBidi" w:cstheme="majorBidi"/>
                <w:sz w:val="22"/>
                <w:szCs w:val="22"/>
              </w:rPr>
              <w:t>Original sample</w:t>
            </w:r>
          </w:p>
        </w:tc>
      </w:tr>
    </w:tbl>
    <w:p w14:paraId="1A252C69" w14:textId="77777777" w:rsidR="00AE7B16" w:rsidRDefault="00AE7B16" w:rsidP="00AE7B16">
      <w:pPr>
        <w:autoSpaceDE/>
        <w:autoSpaceDN/>
        <w:adjustRightInd/>
        <w:spacing w:after="200" w:line="276" w:lineRule="auto"/>
        <w:rPr>
          <w:b/>
          <w:bCs/>
        </w:rPr>
      </w:pPr>
      <w:r w:rsidRPr="00F2162B">
        <w:rPr>
          <w:b/>
          <w:bCs/>
        </w:rPr>
        <w:br w:type="page"/>
      </w:r>
    </w:p>
    <w:p w14:paraId="1F258373" w14:textId="77777777" w:rsidR="00AE7B16" w:rsidRPr="00F2162B" w:rsidRDefault="00AE7B16" w:rsidP="00252F5F">
      <w:pPr>
        <w:pStyle w:val="MTabHead"/>
        <w:rPr>
          <w:lang w:val="en-US"/>
        </w:rPr>
      </w:pPr>
      <w:r w:rsidRPr="00414D31">
        <w:rPr>
          <w:lang w:val="en-US"/>
        </w:rPr>
        <w:lastRenderedPageBreak/>
        <w:t>Figure 20.2: Examples of samples passing the thermal stress test</w:t>
      </w:r>
      <w:r>
        <w:rPr>
          <w:lang w:val="en-US"/>
        </w:rPr>
        <w:t xml:space="preserve"> (continued)</w:t>
      </w:r>
    </w:p>
    <w:p w14:paraId="7D309B4E" w14:textId="77777777" w:rsidR="00AE7B16" w:rsidRDefault="00AE7B16" w:rsidP="00AE7B16">
      <w:pPr>
        <w:autoSpaceDE/>
        <w:autoSpaceDN/>
        <w:adjustRightInd/>
        <w:spacing w:after="200" w:line="276" w:lineRule="auto"/>
        <w:rPr>
          <w:b/>
          <w:bCs/>
        </w:rPr>
      </w:pPr>
      <w:r>
        <w:rPr>
          <w:noProof/>
        </w:rPr>
        <w:drawing>
          <wp:inline distT="0" distB="0" distL="0" distR="0" wp14:anchorId="4DC75BCF" wp14:editId="7419F90D">
            <wp:extent cx="6120002" cy="7199259"/>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pic:nvPicPr>
                  <pic:blipFill>
                    <a:blip r:embed="rId19">
                      <a:extLst>
                        <a:ext uri="{96DAC541-7B7A-43D3-8B79-37D633B846F1}">
                          <asvg:svgBlip xmlns:asvg="http://schemas.microsoft.com/office/drawing/2016/SVG/main" r:embed="rId20"/>
                        </a:ext>
                      </a:extLst>
                    </a:blip>
                    <a:stretch>
                      <a:fillRect/>
                    </a:stretch>
                  </pic:blipFill>
                  <pic:spPr>
                    <a:xfrm>
                      <a:off x="0" y="0"/>
                      <a:ext cx="6120002" cy="7199259"/>
                    </a:xfrm>
                    <a:prstGeom prst="rect">
                      <a:avLst/>
                    </a:prstGeom>
                  </pic:spPr>
                </pic:pic>
              </a:graphicData>
            </a:graphic>
          </wp:inline>
        </w:drawing>
      </w:r>
    </w:p>
    <w:tbl>
      <w:tblPr>
        <w:tblStyle w:val="TableGrid"/>
        <w:tblW w:w="850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3798"/>
        <w:gridCol w:w="454"/>
        <w:gridCol w:w="3798"/>
      </w:tblGrid>
      <w:tr w:rsidR="00AE7B16" w:rsidRPr="00252F5F" w14:paraId="229F7BD6" w14:textId="77777777" w:rsidTr="00D257AD">
        <w:trPr>
          <w:jc w:val="center"/>
        </w:trPr>
        <w:tc>
          <w:tcPr>
            <w:tcW w:w="454" w:type="dxa"/>
            <w:shd w:val="clear" w:color="auto" w:fill="auto"/>
          </w:tcPr>
          <w:p w14:paraId="4CC2F8F2"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(A)</w:t>
            </w:r>
          </w:p>
        </w:tc>
        <w:tc>
          <w:tcPr>
            <w:tcW w:w="3798" w:type="dxa"/>
            <w:shd w:val="clear" w:color="auto" w:fill="auto"/>
          </w:tcPr>
          <w:p w14:paraId="6ED52E42"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Sample after thermal stress</w:t>
            </w:r>
          </w:p>
        </w:tc>
        <w:tc>
          <w:tcPr>
            <w:tcW w:w="454" w:type="dxa"/>
            <w:shd w:val="clear" w:color="auto" w:fill="auto"/>
          </w:tcPr>
          <w:p w14:paraId="035C8BB9"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(B)</w:t>
            </w:r>
          </w:p>
        </w:tc>
        <w:tc>
          <w:tcPr>
            <w:tcW w:w="3798" w:type="dxa"/>
            <w:shd w:val="clear" w:color="auto" w:fill="auto"/>
          </w:tcPr>
          <w:p w14:paraId="1068E17F"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Original sample</w:t>
            </w:r>
          </w:p>
        </w:tc>
      </w:tr>
    </w:tbl>
    <w:p w14:paraId="5B5E8B25" w14:textId="77777777" w:rsidR="00AE7B16" w:rsidRDefault="00AE7B16" w:rsidP="00AE7B16">
      <w:pPr>
        <w:autoSpaceDE/>
        <w:autoSpaceDN/>
        <w:adjustRightInd/>
        <w:spacing w:after="200" w:line="276" w:lineRule="auto"/>
        <w:rPr>
          <w:b/>
          <w:bCs/>
        </w:rPr>
      </w:pPr>
      <w:r w:rsidRPr="00F2162B">
        <w:rPr>
          <w:b/>
          <w:bCs/>
        </w:rPr>
        <w:br w:type="page"/>
      </w:r>
    </w:p>
    <w:p w14:paraId="550CF271" w14:textId="77777777" w:rsidR="00AE7B16" w:rsidRPr="00F2162B" w:rsidRDefault="00AE7B16" w:rsidP="00252F5F">
      <w:pPr>
        <w:pStyle w:val="MTabHead"/>
      </w:pPr>
      <w:r w:rsidRPr="008C79FC">
        <w:lastRenderedPageBreak/>
        <w:t>Figure 20.3: Examples of samples failing the thermal stress test</w:t>
      </w:r>
    </w:p>
    <w:p w14:paraId="6CBDB762" w14:textId="77777777" w:rsidR="00AE7B16" w:rsidRDefault="00AE7B16" w:rsidP="00AE7B16">
      <w:pPr>
        <w:pStyle w:val="SingleTxtG"/>
        <w:ind w:left="0" w:right="0"/>
      </w:pPr>
      <w:r>
        <w:rPr>
          <w:noProof/>
        </w:rPr>
        <w:drawing>
          <wp:inline distT="0" distB="0" distL="0" distR="0" wp14:anchorId="2374544C" wp14:editId="523F50A7">
            <wp:extent cx="6119495" cy="6779558"/>
            <wp:effectExtent l="0" t="0" r="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pic:cNvPicPr/>
                  </pic:nvPicPr>
                  <pic:blipFill rotWithShape="1">
                    <a:blip r:embed="rId21">
                      <a:extLst>
                        <a:ext uri="{96DAC541-7B7A-43D3-8B79-37D633B846F1}">
                          <asvg:svgBlip xmlns:asvg="http://schemas.microsoft.com/office/drawing/2016/SVG/main" r:embed="rId22"/>
                        </a:ext>
                      </a:extLst>
                    </a:blip>
                    <a:srcRect t="2911" b="2911"/>
                    <a:stretch/>
                  </pic:blipFill>
                  <pic:spPr bwMode="auto">
                    <a:xfrm>
                      <a:off x="0" y="0"/>
                      <a:ext cx="6120002" cy="678012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640" w:type="dxa"/>
        <w:tblInd w:w="56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4366"/>
        <w:gridCol w:w="454"/>
        <w:gridCol w:w="4366"/>
      </w:tblGrid>
      <w:tr w:rsidR="00AE7B16" w:rsidRPr="00252F5F" w14:paraId="51E250E0" w14:textId="77777777" w:rsidTr="007F30D8">
        <w:tc>
          <w:tcPr>
            <w:tcW w:w="454" w:type="dxa"/>
            <w:shd w:val="clear" w:color="auto" w:fill="auto"/>
          </w:tcPr>
          <w:p w14:paraId="45311EBE"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(A)</w:t>
            </w:r>
          </w:p>
        </w:tc>
        <w:tc>
          <w:tcPr>
            <w:tcW w:w="4366" w:type="dxa"/>
            <w:shd w:val="clear" w:color="auto" w:fill="auto"/>
          </w:tcPr>
          <w:p w14:paraId="0875277C"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Sample after thermal stress</w:t>
            </w:r>
          </w:p>
        </w:tc>
        <w:tc>
          <w:tcPr>
            <w:tcW w:w="454" w:type="dxa"/>
            <w:shd w:val="clear" w:color="auto" w:fill="auto"/>
          </w:tcPr>
          <w:p w14:paraId="117865F7"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(B)</w:t>
            </w:r>
          </w:p>
        </w:tc>
        <w:tc>
          <w:tcPr>
            <w:tcW w:w="4366" w:type="dxa"/>
            <w:shd w:val="clear" w:color="auto" w:fill="auto"/>
          </w:tcPr>
          <w:p w14:paraId="52EC64C2"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Original sample</w:t>
            </w:r>
          </w:p>
        </w:tc>
      </w:tr>
      <w:tr w:rsidR="00AE7B16" w:rsidRPr="00252F5F" w14:paraId="77F271F7" w14:textId="77777777" w:rsidTr="007F30D8">
        <w:tc>
          <w:tcPr>
            <w:tcW w:w="454" w:type="dxa"/>
            <w:shd w:val="clear" w:color="auto" w:fill="auto"/>
          </w:tcPr>
          <w:p w14:paraId="72457884"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(C)</w:t>
            </w:r>
          </w:p>
        </w:tc>
        <w:tc>
          <w:tcPr>
            <w:tcW w:w="4366" w:type="dxa"/>
            <w:shd w:val="clear" w:color="auto" w:fill="auto"/>
          </w:tcPr>
          <w:p w14:paraId="6E2D434E"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Fail due to different peak shape</w:t>
            </w:r>
          </w:p>
        </w:tc>
        <w:tc>
          <w:tcPr>
            <w:tcW w:w="454" w:type="dxa"/>
            <w:shd w:val="clear" w:color="auto" w:fill="auto"/>
          </w:tcPr>
          <w:p w14:paraId="597C0224"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(D)</w:t>
            </w:r>
          </w:p>
        </w:tc>
        <w:tc>
          <w:tcPr>
            <w:tcW w:w="4366" w:type="dxa"/>
            <w:shd w:val="clear" w:color="auto" w:fill="auto"/>
          </w:tcPr>
          <w:p w14:paraId="056B1432"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Fail due to degradation (loss of energy &gt; 10 %)</w:t>
            </w:r>
          </w:p>
        </w:tc>
      </w:tr>
      <w:tr w:rsidR="00AE7B16" w:rsidRPr="00252F5F" w14:paraId="3868CF9F" w14:textId="77777777" w:rsidTr="007F30D8">
        <w:tc>
          <w:tcPr>
            <w:tcW w:w="454" w:type="dxa"/>
            <w:shd w:val="clear" w:color="auto" w:fill="auto"/>
          </w:tcPr>
          <w:p w14:paraId="2B0B0C97"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(E)</w:t>
            </w:r>
          </w:p>
        </w:tc>
        <w:tc>
          <w:tcPr>
            <w:tcW w:w="4366" w:type="dxa"/>
            <w:shd w:val="clear" w:color="auto" w:fill="auto"/>
          </w:tcPr>
          <w:p w14:paraId="61EEBA12"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Fail due to different peak shape in spite of tolerable energy</w:t>
            </w:r>
          </w:p>
        </w:tc>
        <w:tc>
          <w:tcPr>
            <w:tcW w:w="454" w:type="dxa"/>
            <w:shd w:val="clear" w:color="auto" w:fill="auto"/>
          </w:tcPr>
          <w:p w14:paraId="1E652DBE"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(F)</w:t>
            </w:r>
          </w:p>
        </w:tc>
        <w:tc>
          <w:tcPr>
            <w:tcW w:w="4366" w:type="dxa"/>
            <w:shd w:val="clear" w:color="auto" w:fill="auto"/>
          </w:tcPr>
          <w:p w14:paraId="2A988666"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Overlay of graphs</w:t>
            </w:r>
          </w:p>
        </w:tc>
      </w:tr>
      <w:tr w:rsidR="00AE7B16" w:rsidRPr="00252F5F" w14:paraId="61A91399" w14:textId="77777777" w:rsidTr="007F30D8">
        <w:tc>
          <w:tcPr>
            <w:tcW w:w="454" w:type="dxa"/>
            <w:shd w:val="clear" w:color="auto" w:fill="auto"/>
          </w:tcPr>
          <w:p w14:paraId="27F1D510"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(G)</w:t>
            </w:r>
          </w:p>
        </w:tc>
        <w:tc>
          <w:tcPr>
            <w:tcW w:w="4366" w:type="dxa"/>
            <w:shd w:val="clear" w:color="auto" w:fill="auto"/>
          </w:tcPr>
          <w:p w14:paraId="0387998A" w14:textId="77777777" w:rsidR="00AE7B16" w:rsidRPr="00252F5F" w:rsidRDefault="00AE7B16" w:rsidP="00D257AD">
            <w:pPr>
              <w:spacing w:before="120" w:after="120" w:line="240" w:lineRule="auto"/>
              <w:rPr>
                <w:rFonts w:asciiTheme="majorBidi" w:hAnsiTheme="majorBidi" w:cstheme="majorBidi"/>
                <w:sz w:val="22"/>
                <w:szCs w:val="28"/>
              </w:rPr>
            </w:pPr>
            <w:r w:rsidRPr="00252F5F">
              <w:rPr>
                <w:rFonts w:asciiTheme="majorBidi" w:hAnsiTheme="majorBidi" w:cstheme="majorBidi"/>
                <w:sz w:val="22"/>
                <w:szCs w:val="28"/>
              </w:rPr>
              <w:t>Shoulder of peak missing after thermal stress</w:t>
            </w:r>
          </w:p>
        </w:tc>
        <w:tc>
          <w:tcPr>
            <w:tcW w:w="454" w:type="dxa"/>
            <w:shd w:val="clear" w:color="auto" w:fill="auto"/>
          </w:tcPr>
          <w:p w14:paraId="0419E4A1" w14:textId="77777777" w:rsidR="00AE7B16" w:rsidRPr="00252F5F" w:rsidRDefault="00AE7B16" w:rsidP="00D257AD">
            <w:pPr>
              <w:spacing w:before="120" w:after="120" w:line="240" w:lineRule="auto"/>
              <w:rPr>
                <w:rFonts w:asciiTheme="majorBidi" w:hAnsiTheme="majorBidi" w:cstheme="majorBidi"/>
                <w:sz w:val="22"/>
                <w:szCs w:val="28"/>
              </w:rPr>
            </w:pPr>
          </w:p>
        </w:tc>
        <w:tc>
          <w:tcPr>
            <w:tcW w:w="4366" w:type="dxa"/>
            <w:shd w:val="clear" w:color="auto" w:fill="auto"/>
          </w:tcPr>
          <w:p w14:paraId="7064AF61" w14:textId="77777777" w:rsidR="00AE7B16" w:rsidRPr="00252F5F" w:rsidRDefault="00AE7B16" w:rsidP="00D257AD">
            <w:pPr>
              <w:spacing w:before="120" w:after="120" w:line="240" w:lineRule="auto"/>
              <w:rPr>
                <w:rFonts w:asciiTheme="majorBidi" w:hAnsiTheme="majorBidi" w:cstheme="majorBidi"/>
                <w:sz w:val="22"/>
                <w:szCs w:val="28"/>
              </w:rPr>
            </w:pPr>
          </w:p>
        </w:tc>
      </w:tr>
    </w:tbl>
    <w:p w14:paraId="2E61BC0F" w14:textId="77777777" w:rsidR="00AE7B16" w:rsidRPr="00F2162B" w:rsidRDefault="00AE7B16" w:rsidP="00AE7B16">
      <w:pPr>
        <w:pStyle w:val="SingleTxtG"/>
        <w:ind w:left="0" w:right="0"/>
      </w:pPr>
    </w:p>
    <w:p w14:paraId="76785F5E" w14:textId="77777777" w:rsidR="00AE7B16" w:rsidRPr="00F2162B" w:rsidRDefault="00AE7B16" w:rsidP="007F30D8">
      <w:pPr>
        <w:pStyle w:val="MTabHead"/>
        <w:rPr>
          <w:lang w:val="en-US"/>
        </w:rPr>
      </w:pPr>
      <w:r w:rsidRPr="00F2162B">
        <w:rPr>
          <w:lang w:val="en-US"/>
        </w:rPr>
        <w:lastRenderedPageBreak/>
        <w:t>Figure 20.4: Flow chart scheme for the assessment of thermal stability of samples according to 20.3.4</w:t>
      </w:r>
    </w:p>
    <w:p w14:paraId="02EF83C7" w14:textId="2A699C06" w:rsidR="00AE7B16" w:rsidRPr="00F2162B" w:rsidRDefault="00B27803" w:rsidP="00AE7B16">
      <w:pPr>
        <w:pStyle w:val="SingleTxtG"/>
        <w:jc w:val="center"/>
        <w:rPr>
          <w:lang w:val="en-US"/>
        </w:rPr>
      </w:pPr>
      <w:r>
        <w:rPr>
          <w:noProof/>
        </w:rPr>
        <w:drawing>
          <wp:inline distT="0" distB="0" distL="0" distR="0" wp14:anchorId="30935D7C" wp14:editId="6E87B47D">
            <wp:extent cx="4921200" cy="5976000"/>
            <wp:effectExtent l="0" t="0" r="0" b="571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4921200" cy="5976000"/>
                    </a:xfrm>
                    <a:prstGeom prst="rect">
                      <a:avLst/>
                    </a:prstGeom>
                  </pic:spPr>
                </pic:pic>
              </a:graphicData>
            </a:graphic>
          </wp:inline>
        </w:drawing>
      </w:r>
    </w:p>
    <w:p w14:paraId="399F08B0" w14:textId="77777777" w:rsidR="00AE7B16" w:rsidRDefault="00AE7B16" w:rsidP="00AE7B16">
      <w:pPr>
        <w:pStyle w:val="SingleTxtG"/>
        <w:rPr>
          <w:b/>
          <w:bCs/>
          <w:i/>
          <w:iCs/>
        </w:rPr>
      </w:pPr>
    </w:p>
    <w:p w14:paraId="251D25E7" w14:textId="77777777" w:rsidR="00AE7B16" w:rsidRPr="00F2162B" w:rsidRDefault="00AE7B16" w:rsidP="007F30D8">
      <w:pPr>
        <w:pStyle w:val="MTxtNote"/>
      </w:pPr>
      <w:r w:rsidRPr="00F2162B">
        <w:rPr>
          <w:b/>
          <w:bCs/>
        </w:rPr>
        <w:t>NOTE 1:</w:t>
      </w:r>
      <w:r w:rsidRPr="00F2162B">
        <w:tab/>
        <w:t xml:space="preserve"> Isolated small exotherm (&lt; 20 J/g) preceding the main decomposition may be neglected;</w:t>
      </w:r>
    </w:p>
    <w:p w14:paraId="6A43D0DA" w14:textId="77777777" w:rsidR="00AE7B16" w:rsidRPr="00F2162B" w:rsidRDefault="00AE7B16" w:rsidP="007F30D8">
      <w:pPr>
        <w:pStyle w:val="MTxtNote"/>
      </w:pPr>
      <w:r w:rsidRPr="00F2162B">
        <w:rPr>
          <w:b/>
          <w:bCs/>
        </w:rPr>
        <w:t>NOTE 2:</w:t>
      </w:r>
      <w:r w:rsidRPr="00F2162B">
        <w:tab/>
        <w:t>General tolerance for energy comparison due to measurement uncertainty: 10</w:t>
      </w:r>
      <w:r>
        <w:t> </w:t>
      </w:r>
      <w:r w:rsidRPr="00F2162B">
        <w:t>%. For flat peaks with a maximum heat production of 0.2 W/g a deviation of 25 % is tolerable in temperature ranges below 250 °C and 40 % above this limit.</w:t>
      </w:r>
      <w:r w:rsidRPr="00F2162B">
        <w:rPr>
          <w:lang w:val="en-US"/>
        </w:rPr>
        <w:t>”</w:t>
      </w:r>
    </w:p>
    <w:p w14:paraId="46B03567" w14:textId="56A17471" w:rsidR="00AE7B16" w:rsidRPr="00F2162B" w:rsidRDefault="00F61B5D" w:rsidP="00F61B5D">
      <w:pPr>
        <w:pStyle w:val="MBodyTxt"/>
        <w:ind w:left="1418" w:hanging="1418"/>
        <w:rPr>
          <w:lang w:val="en-US"/>
        </w:rPr>
      </w:pPr>
      <w:r>
        <w:rPr>
          <w:lang w:val="en-US"/>
        </w:rPr>
        <w:tab/>
      </w:r>
      <w:r w:rsidR="00AE7B16" w:rsidRPr="00F2162B">
        <w:rPr>
          <w:lang w:val="en-US"/>
        </w:rPr>
        <w:t xml:space="preserve">Renumber figures 20.2 and 20.3 </w:t>
      </w:r>
      <w:r w:rsidR="00AE7B16">
        <w:rPr>
          <w:lang w:val="en-US"/>
        </w:rPr>
        <w:t>as</w:t>
      </w:r>
      <w:r w:rsidR="00AE7B16" w:rsidRPr="00F2162B">
        <w:rPr>
          <w:lang w:val="en-US"/>
        </w:rPr>
        <w:t xml:space="preserve"> 20.5 and 20.6 respectively</w:t>
      </w:r>
      <w:r w:rsidR="00AE7B16">
        <w:rPr>
          <w:lang w:val="en-US"/>
        </w:rPr>
        <w:t xml:space="preserve"> </w:t>
      </w:r>
      <w:r w:rsidR="00AE7B16" w:rsidRPr="00F2162B">
        <w:rPr>
          <w:iCs/>
        </w:rPr>
        <w:t xml:space="preserve">and update cross references </w:t>
      </w:r>
      <w:r w:rsidR="00AE7B16">
        <w:rPr>
          <w:iCs/>
        </w:rPr>
        <w:t>in paragraph 20.5.1</w:t>
      </w:r>
      <w:r w:rsidR="00AE7B16" w:rsidRPr="00F2162B">
        <w:rPr>
          <w:lang w:val="en-US"/>
        </w:rPr>
        <w:t>.</w:t>
      </w:r>
    </w:p>
    <w:p w14:paraId="70FD9412" w14:textId="240D3905" w:rsidR="00AE7B16" w:rsidRPr="00F61B5D" w:rsidRDefault="00AE7B16" w:rsidP="00F61B5D">
      <w:pPr>
        <w:pStyle w:val="M2Head"/>
        <w:rPr>
          <w:sz w:val="24"/>
          <w:szCs w:val="24"/>
        </w:rPr>
      </w:pPr>
      <w:r w:rsidRPr="00F61B5D">
        <w:rPr>
          <w:sz w:val="24"/>
          <w:szCs w:val="24"/>
        </w:rPr>
        <w:t>Section 28</w:t>
      </w:r>
    </w:p>
    <w:p w14:paraId="2EDC3BBB" w14:textId="77777777" w:rsidR="00AD12D3" w:rsidRDefault="00AD12D3" w:rsidP="00AD12D3">
      <w:pPr>
        <w:pStyle w:val="MBodyTxt"/>
      </w:pPr>
      <w:r>
        <w:t>Amend to read as follows:</w:t>
      </w:r>
    </w:p>
    <w:p w14:paraId="4EA84ACA" w14:textId="5C2D0185" w:rsidR="00863C5B" w:rsidRDefault="00B579EB" w:rsidP="00863C5B">
      <w:pPr>
        <w:pStyle w:val="MBodyTxt"/>
      </w:pPr>
      <w:r>
        <w:t>“</w:t>
      </w:r>
      <w:r w:rsidR="00863C5B">
        <w:br w:type="page"/>
      </w:r>
    </w:p>
    <w:p w14:paraId="0EB29716" w14:textId="77777777" w:rsidR="003E2F76" w:rsidRPr="003431AB" w:rsidRDefault="003E2F76" w:rsidP="00405ED0">
      <w:pPr>
        <w:pStyle w:val="M1Sect"/>
      </w:pPr>
      <w:r w:rsidRPr="003431AB">
        <w:lastRenderedPageBreak/>
        <w:t>SECTION 28</w:t>
      </w:r>
      <w:r w:rsidRPr="003431AB">
        <w:br/>
      </w:r>
      <w:r w:rsidRPr="003431AB">
        <w:br/>
        <w:t>TEST SERIES H</w:t>
      </w:r>
    </w:p>
    <w:p w14:paraId="1FE99268" w14:textId="77777777" w:rsidR="003E2F76" w:rsidRPr="003431AB" w:rsidRDefault="003E2F76" w:rsidP="00405ED0">
      <w:pPr>
        <w:pStyle w:val="M2Head"/>
      </w:pPr>
      <w:r w:rsidRPr="003431AB">
        <w:t xml:space="preserve">28.1 </w:t>
      </w:r>
      <w:r w:rsidRPr="003431AB">
        <w:tab/>
        <w:t>Introduction</w:t>
      </w:r>
    </w:p>
    <w:p w14:paraId="14134025" w14:textId="282A6301" w:rsidR="003E2F76" w:rsidRPr="003431AB" w:rsidRDefault="008809F3" w:rsidP="00EA3123">
      <w:pPr>
        <w:pStyle w:val="MBodyTxt"/>
      </w:pPr>
      <w:r>
        <w:t>28.1.1</w:t>
      </w:r>
      <w:r w:rsidR="003E2F76" w:rsidRPr="003431AB">
        <w:tab/>
        <w:t>This test series contains test methods for the determination of the self-accelerating decomposition temperature (SADT)</w:t>
      </w:r>
      <w:r w:rsidR="00B16FBE" w:rsidRPr="003431AB">
        <w:t xml:space="preserve"> and the self-accelerating polymerization temperature (SAPT)</w:t>
      </w:r>
      <w:r w:rsidR="003E2F76" w:rsidRPr="003431AB">
        <w:t xml:space="preserve">. The SADT is defined as the lowest temperature at which self-accelerating decomposition may occur with a substance in the packaging. </w:t>
      </w:r>
      <w:r w:rsidR="00B16FBE" w:rsidRPr="003431AB">
        <w:t xml:space="preserve">The SAPT is defined as the lowest temperature at which self-accelerating polymerization may occur with a substance in the packaging. </w:t>
      </w:r>
      <w:r w:rsidR="003E2F76" w:rsidRPr="003431AB">
        <w:t xml:space="preserve">The SADT </w:t>
      </w:r>
      <w:r w:rsidR="00B16FBE" w:rsidRPr="003431AB">
        <w:t>and SAPT are</w:t>
      </w:r>
      <w:r w:rsidR="003E2F76" w:rsidRPr="003431AB">
        <w:t xml:space="preserve"> measure</w:t>
      </w:r>
      <w:r w:rsidR="00B16FBE" w:rsidRPr="003431AB">
        <w:t>s</w:t>
      </w:r>
      <w:r w:rsidR="003E2F76" w:rsidRPr="003431AB">
        <w:t xml:space="preserve"> of the combined effect of the ambient temperature, </w:t>
      </w:r>
      <w:r w:rsidR="000B4822" w:rsidRPr="003431AB">
        <w:t xml:space="preserve">reaction </w:t>
      </w:r>
      <w:r w:rsidR="003E2F76" w:rsidRPr="003431AB">
        <w:t xml:space="preserve">kinetics, package size and the heat transfer properties of the substance and its packaging. To assist in interpreting the results, </w:t>
      </w:r>
      <w:r w:rsidR="00A968E2">
        <w:t xml:space="preserve">the following </w:t>
      </w:r>
      <w:r w:rsidR="003E2F76" w:rsidRPr="003431AB">
        <w:t>models can be used</w:t>
      </w:r>
      <w:r w:rsidR="004039FE" w:rsidRPr="006349BA">
        <w:rPr>
          <w:rStyle w:val="FootnoteReference"/>
          <w:b/>
          <w:bCs/>
        </w:rPr>
        <w:footnoteReference w:id="2"/>
      </w:r>
      <w:r w:rsidR="003E2F76" w:rsidRPr="003431AB">
        <w:t>:</w:t>
      </w:r>
    </w:p>
    <w:p w14:paraId="0BCF5442" w14:textId="3797B486" w:rsidR="002649C3" w:rsidRDefault="002649C3" w:rsidP="002649C3">
      <w:pPr>
        <w:pStyle w:val="MSubp1"/>
      </w:pPr>
      <w:r>
        <w:t>(a)</w:t>
      </w:r>
      <w:r>
        <w:tab/>
        <w:t>Semenov model, in which the main resistance to heat flow is at the boundary (i.e. packaging). This model is generally applicable to homogeneous liquids but can also be applied to solids in packagings (excluding IBCs);</w:t>
      </w:r>
    </w:p>
    <w:p w14:paraId="2BE01B74" w14:textId="6C123D84" w:rsidR="002649C3" w:rsidRDefault="002649C3" w:rsidP="002649C3">
      <w:pPr>
        <w:pStyle w:val="MSubp1"/>
      </w:pPr>
      <w:r>
        <w:t>(b)</w:t>
      </w:r>
      <w:r>
        <w:tab/>
        <w:t>Frank-Kamenetskii model, in which the main resistance to heat flow is within the substance. This model is generally applicable to solids in larger packagings, IBCs or tanks;</w:t>
      </w:r>
    </w:p>
    <w:p w14:paraId="4F8A02D0" w14:textId="579C64DD" w:rsidR="002649C3" w:rsidRDefault="002649C3" w:rsidP="002649C3">
      <w:pPr>
        <w:pStyle w:val="MSubp1"/>
      </w:pPr>
      <w:r>
        <w:t>(c)</w:t>
      </w:r>
      <w:r>
        <w:tab/>
        <w:t>Thomas model, in which the resistance to heat flow is from both the boundary and the substance;</w:t>
      </w:r>
    </w:p>
    <w:p w14:paraId="7D4B22E5" w14:textId="7C9ABEF3" w:rsidR="003E2F76" w:rsidRPr="003431AB" w:rsidRDefault="002649C3" w:rsidP="002649C3">
      <w:pPr>
        <w:pStyle w:val="MSubp1"/>
      </w:pPr>
      <w:r>
        <w:t>(d)</w:t>
      </w:r>
      <w:r>
        <w:tab/>
        <w:t>Non-stationary models, e.g. finite element methods (FEM), or computational fluid dynamics (CFD) all combined with thermal kinetic methods.</w:t>
      </w:r>
    </w:p>
    <w:p w14:paraId="33F79B11" w14:textId="0A99F8F6" w:rsidR="003E2F76" w:rsidRDefault="00D36C9E" w:rsidP="00EA3123">
      <w:pPr>
        <w:pStyle w:val="MBodyTxt"/>
      </w:pPr>
      <w:r>
        <w:t>28.1.2</w:t>
      </w:r>
      <w:r w:rsidR="00EA3123">
        <w:tab/>
      </w:r>
      <w:r w:rsidR="003E2F76" w:rsidRPr="003431AB">
        <w:t>The text should be used in conjunction with the temperature control requirements given in sub-section 2.5.3.4 of the Model Regulations.</w:t>
      </w:r>
    </w:p>
    <w:p w14:paraId="4FF0BEF2" w14:textId="4212C53D" w:rsidR="0098655A" w:rsidRPr="003431AB" w:rsidRDefault="0098655A" w:rsidP="00EA3123">
      <w:pPr>
        <w:pStyle w:val="MBodyTxt"/>
      </w:pPr>
      <w:r w:rsidRPr="0098655A">
        <w:t>28.1.3</w:t>
      </w:r>
      <w:r w:rsidRPr="0098655A">
        <w:tab/>
        <w:t>Both the SADT and the SAPT may be influenced by factors such as aging of the sample, presence of stabilizers or impurities in the sample (including packaging materials in contact with the substance). These possible influencing factors should be considered when evaluating the results of an SADT or SAPT determination.</w:t>
      </w:r>
    </w:p>
    <w:p w14:paraId="030F3304" w14:textId="77777777" w:rsidR="003E2F76" w:rsidRPr="003431AB" w:rsidRDefault="003E2F76" w:rsidP="00405ED0">
      <w:pPr>
        <w:pStyle w:val="M2Head"/>
      </w:pPr>
      <w:r w:rsidRPr="003431AB">
        <w:t>28.2</w:t>
      </w:r>
      <w:r w:rsidRPr="003431AB">
        <w:tab/>
        <w:t>Test methods</w:t>
      </w:r>
    </w:p>
    <w:p w14:paraId="12F4B962" w14:textId="78945803" w:rsidR="003E2F76" w:rsidRPr="003431AB" w:rsidRDefault="003E2F76" w:rsidP="00EA3123">
      <w:pPr>
        <w:pStyle w:val="MBodyTxt"/>
      </w:pPr>
      <w:r w:rsidRPr="003431AB">
        <w:t>28.2.1</w:t>
      </w:r>
      <w:r w:rsidRPr="003431AB">
        <w:tab/>
        <w:t>Test series H comprises tests and criteria concerning the thermal stability of substances or concerning the determination of whether a substance meets the definition of a self-reactive substance</w:t>
      </w:r>
      <w:r w:rsidR="000B4822" w:rsidRPr="003431AB">
        <w:t xml:space="preserve"> or a polymerizing substance</w:t>
      </w:r>
      <w:r w:rsidRPr="003431AB">
        <w:t>.</w:t>
      </w:r>
    </w:p>
    <w:p w14:paraId="1AD0C48B" w14:textId="77777777" w:rsidR="003E2F76" w:rsidRPr="003431AB" w:rsidRDefault="003E2F76" w:rsidP="00EA3123">
      <w:pPr>
        <w:pStyle w:val="MBodyTxt"/>
      </w:pPr>
      <w:r w:rsidRPr="003431AB">
        <w:t>28.2.2</w:t>
      </w:r>
      <w:r w:rsidRPr="003431AB">
        <w:tab/>
        <w:t>Each test involves either storage at a fixed external temperature and observation of any reaction initiated or storage under near adiabatic conditions and measurement of the rate of heat generation versus temperature. The test methods included in test series H are given in Table 28.1. Each of the methods listed is applicable to solids, liquids, pastes and dispersions.</w:t>
      </w:r>
    </w:p>
    <w:p w14:paraId="5CF67AE2" w14:textId="53BD29FA" w:rsidR="003E2F76" w:rsidRPr="003431AB" w:rsidRDefault="003E2F76" w:rsidP="00EA3123">
      <w:pPr>
        <w:pStyle w:val="MTabHead"/>
      </w:pPr>
      <w:r w:rsidRPr="003431AB">
        <w:lastRenderedPageBreak/>
        <w:t>Table 28.1: T</w:t>
      </w:r>
      <w:r w:rsidR="00B71CA0" w:rsidRPr="003431AB">
        <w:t xml:space="preserve">est methods for test series </w:t>
      </w:r>
      <w:r w:rsidR="00A54BA7">
        <w:t>H</w:t>
      </w:r>
    </w:p>
    <w:tbl>
      <w:tblPr>
        <w:tblW w:w="5000" w:type="pct"/>
        <w:tblCellMar>
          <w:left w:w="120" w:type="dxa"/>
          <w:right w:w="120" w:type="dxa"/>
        </w:tblCellMar>
        <w:tblLook w:val="0000" w:firstRow="0" w:lastRow="0" w:firstColumn="0" w:lastColumn="0" w:noHBand="0" w:noVBand="0"/>
      </w:tblPr>
      <w:tblGrid>
        <w:gridCol w:w="1360"/>
        <w:gridCol w:w="6635"/>
        <w:gridCol w:w="1644"/>
      </w:tblGrid>
      <w:tr w:rsidR="003E2F76" w:rsidRPr="001A3F9C" w14:paraId="727DCE20" w14:textId="77777777" w:rsidTr="009C00B8">
        <w:trPr>
          <w:cantSplit/>
        </w:trPr>
        <w:tc>
          <w:tcPr>
            <w:tcW w:w="705" w:type="pct"/>
            <w:tcBorders>
              <w:top w:val="single" w:sz="8" w:space="0" w:color="auto"/>
              <w:bottom w:val="single" w:sz="8" w:space="0" w:color="auto"/>
            </w:tcBorders>
            <w:vAlign w:val="bottom"/>
          </w:tcPr>
          <w:p w14:paraId="68DC5256" w14:textId="77777777" w:rsidR="003E2F76" w:rsidRPr="001A3F9C" w:rsidRDefault="003E2F76" w:rsidP="00B82DB4">
            <w:pPr>
              <w:pStyle w:val="MTabTxt"/>
              <w:keepNext/>
              <w:rPr>
                <w:b/>
                <w:bCs/>
                <w:sz w:val="24"/>
                <w:szCs w:val="24"/>
              </w:rPr>
            </w:pPr>
            <w:r w:rsidRPr="001A3F9C">
              <w:rPr>
                <w:b/>
                <w:bCs/>
              </w:rPr>
              <w:t>Test code</w:t>
            </w:r>
          </w:p>
        </w:tc>
        <w:tc>
          <w:tcPr>
            <w:tcW w:w="3442" w:type="pct"/>
            <w:tcBorders>
              <w:top w:val="single" w:sz="8" w:space="0" w:color="auto"/>
              <w:bottom w:val="single" w:sz="8" w:space="0" w:color="auto"/>
            </w:tcBorders>
            <w:vAlign w:val="bottom"/>
          </w:tcPr>
          <w:p w14:paraId="674FA773" w14:textId="77777777" w:rsidR="003E2F76" w:rsidRPr="001A3F9C" w:rsidRDefault="003E2F76" w:rsidP="00B82DB4">
            <w:pPr>
              <w:pStyle w:val="MTabTxt"/>
              <w:keepNext/>
              <w:rPr>
                <w:b/>
                <w:bCs/>
                <w:sz w:val="24"/>
                <w:szCs w:val="24"/>
              </w:rPr>
            </w:pPr>
            <w:r w:rsidRPr="001A3F9C">
              <w:rPr>
                <w:b/>
                <w:bCs/>
              </w:rPr>
              <w:t>Name of test</w:t>
            </w:r>
          </w:p>
        </w:tc>
        <w:tc>
          <w:tcPr>
            <w:tcW w:w="853" w:type="pct"/>
            <w:tcBorders>
              <w:top w:val="single" w:sz="8" w:space="0" w:color="auto"/>
              <w:bottom w:val="single" w:sz="8" w:space="0" w:color="auto"/>
            </w:tcBorders>
            <w:vAlign w:val="bottom"/>
          </w:tcPr>
          <w:p w14:paraId="75D7CA6E" w14:textId="77777777" w:rsidR="003E2F76" w:rsidRPr="001A3F9C" w:rsidRDefault="003E2F76" w:rsidP="00B82DB4">
            <w:pPr>
              <w:pStyle w:val="MTabTxt"/>
              <w:keepNext/>
              <w:rPr>
                <w:b/>
                <w:bCs/>
              </w:rPr>
            </w:pPr>
            <w:r w:rsidRPr="001A3F9C">
              <w:rPr>
                <w:b/>
                <w:bCs/>
              </w:rPr>
              <w:t>Section</w:t>
            </w:r>
          </w:p>
        </w:tc>
      </w:tr>
      <w:tr w:rsidR="003E2F76" w:rsidRPr="003431AB" w14:paraId="6ED8461D" w14:textId="77777777" w:rsidTr="009C00B8">
        <w:trPr>
          <w:cantSplit/>
        </w:trPr>
        <w:tc>
          <w:tcPr>
            <w:tcW w:w="705" w:type="pct"/>
            <w:tcBorders>
              <w:top w:val="single" w:sz="8" w:space="0" w:color="auto"/>
            </w:tcBorders>
            <w:vAlign w:val="bottom"/>
          </w:tcPr>
          <w:p w14:paraId="5F599EAE" w14:textId="77777777" w:rsidR="003E2F76" w:rsidRPr="003431AB" w:rsidRDefault="003E2F76" w:rsidP="00B82DB4">
            <w:pPr>
              <w:pStyle w:val="MTabTxt"/>
              <w:keepNext/>
              <w:rPr>
                <w:sz w:val="24"/>
                <w:szCs w:val="24"/>
              </w:rPr>
            </w:pPr>
            <w:r w:rsidRPr="003431AB">
              <w:t>H.1</w:t>
            </w:r>
          </w:p>
        </w:tc>
        <w:tc>
          <w:tcPr>
            <w:tcW w:w="3442" w:type="pct"/>
            <w:tcBorders>
              <w:top w:val="single" w:sz="8" w:space="0" w:color="auto"/>
            </w:tcBorders>
          </w:tcPr>
          <w:p w14:paraId="0C295933" w14:textId="686A162D" w:rsidR="003E2F76" w:rsidRPr="003431AB" w:rsidRDefault="003E2F76" w:rsidP="00B82DB4">
            <w:pPr>
              <w:pStyle w:val="MTabTxt"/>
              <w:keepNext/>
              <w:rPr>
                <w:sz w:val="24"/>
                <w:szCs w:val="24"/>
              </w:rPr>
            </w:pPr>
            <w:r w:rsidRPr="003431AB">
              <w:t>United States SADT</w:t>
            </w:r>
            <w:r w:rsidR="0004587A">
              <w:t>/SAPT</w:t>
            </w:r>
            <w:r w:rsidRPr="003431AB">
              <w:t xml:space="preserve"> test</w:t>
            </w:r>
            <w:r w:rsidRPr="003431AB">
              <w:rPr>
                <w:vertAlign w:val="superscript"/>
              </w:rPr>
              <w:t>a</w:t>
            </w:r>
          </w:p>
        </w:tc>
        <w:tc>
          <w:tcPr>
            <w:tcW w:w="853" w:type="pct"/>
            <w:tcBorders>
              <w:top w:val="single" w:sz="8" w:space="0" w:color="auto"/>
            </w:tcBorders>
            <w:vAlign w:val="bottom"/>
          </w:tcPr>
          <w:p w14:paraId="294FA0CB" w14:textId="77777777" w:rsidR="003E2F76" w:rsidRPr="003431AB" w:rsidRDefault="003E2F76" w:rsidP="00B82DB4">
            <w:pPr>
              <w:pStyle w:val="MTabTxt"/>
              <w:keepNext/>
            </w:pPr>
            <w:r w:rsidRPr="003431AB">
              <w:t>28.4.1</w:t>
            </w:r>
          </w:p>
        </w:tc>
      </w:tr>
      <w:tr w:rsidR="003E2F76" w:rsidRPr="003431AB" w14:paraId="3A4CF4E8" w14:textId="77777777" w:rsidTr="001A3F9C">
        <w:trPr>
          <w:cantSplit/>
        </w:trPr>
        <w:tc>
          <w:tcPr>
            <w:tcW w:w="705" w:type="pct"/>
            <w:vAlign w:val="bottom"/>
          </w:tcPr>
          <w:p w14:paraId="7A06B37A" w14:textId="77777777" w:rsidR="003E2F76" w:rsidRPr="003431AB" w:rsidRDefault="003E2F76" w:rsidP="00B82DB4">
            <w:pPr>
              <w:pStyle w:val="MTabTxt"/>
              <w:keepNext/>
              <w:rPr>
                <w:sz w:val="24"/>
                <w:szCs w:val="24"/>
              </w:rPr>
            </w:pPr>
            <w:r w:rsidRPr="003431AB">
              <w:t>H.2</w:t>
            </w:r>
          </w:p>
        </w:tc>
        <w:tc>
          <w:tcPr>
            <w:tcW w:w="3442" w:type="pct"/>
          </w:tcPr>
          <w:p w14:paraId="6E2053B7" w14:textId="77777777" w:rsidR="003E2F76" w:rsidRPr="003431AB" w:rsidRDefault="003E2F76" w:rsidP="00B82DB4">
            <w:pPr>
              <w:pStyle w:val="MTabTxt"/>
              <w:keepNext/>
              <w:rPr>
                <w:sz w:val="24"/>
                <w:szCs w:val="24"/>
              </w:rPr>
            </w:pPr>
            <w:r w:rsidRPr="003431AB">
              <w:t>Adiabatic storage test (AST)</w:t>
            </w:r>
            <w:r w:rsidRPr="003431AB">
              <w:rPr>
                <w:vertAlign w:val="superscript"/>
              </w:rPr>
              <w:t>b</w:t>
            </w:r>
          </w:p>
        </w:tc>
        <w:tc>
          <w:tcPr>
            <w:tcW w:w="853" w:type="pct"/>
            <w:vAlign w:val="bottom"/>
          </w:tcPr>
          <w:p w14:paraId="6938922F" w14:textId="77777777" w:rsidR="003E2F76" w:rsidRPr="003431AB" w:rsidRDefault="003E2F76" w:rsidP="00B82DB4">
            <w:pPr>
              <w:pStyle w:val="MTabTxt"/>
              <w:keepNext/>
            </w:pPr>
            <w:r w:rsidRPr="003431AB">
              <w:t>28.4.2</w:t>
            </w:r>
          </w:p>
        </w:tc>
      </w:tr>
      <w:tr w:rsidR="003E2F76" w:rsidRPr="003431AB" w14:paraId="01C6CF43" w14:textId="77777777" w:rsidTr="009C00B8">
        <w:trPr>
          <w:cantSplit/>
        </w:trPr>
        <w:tc>
          <w:tcPr>
            <w:tcW w:w="705" w:type="pct"/>
            <w:vAlign w:val="bottom"/>
          </w:tcPr>
          <w:p w14:paraId="355C4E56" w14:textId="77777777" w:rsidR="003E2F76" w:rsidRPr="003431AB" w:rsidRDefault="003E2F76" w:rsidP="00B82DB4">
            <w:pPr>
              <w:pStyle w:val="MTabTxt"/>
              <w:keepNext/>
              <w:rPr>
                <w:sz w:val="24"/>
                <w:szCs w:val="24"/>
              </w:rPr>
            </w:pPr>
            <w:r w:rsidRPr="003431AB">
              <w:t>H.3</w:t>
            </w:r>
          </w:p>
        </w:tc>
        <w:tc>
          <w:tcPr>
            <w:tcW w:w="3442" w:type="pct"/>
          </w:tcPr>
          <w:p w14:paraId="3135FBDB" w14:textId="48E1B4D5" w:rsidR="003E2F76" w:rsidRPr="0004587A" w:rsidRDefault="003E2F76" w:rsidP="00B82DB4">
            <w:pPr>
              <w:pStyle w:val="MTabTxt"/>
              <w:keepNext/>
              <w:rPr>
                <w:sz w:val="24"/>
                <w:szCs w:val="24"/>
                <w:vertAlign w:val="superscript"/>
              </w:rPr>
            </w:pPr>
            <w:r w:rsidRPr="003431AB">
              <w:t>Isothermal storage test (IST)</w:t>
            </w:r>
            <w:r w:rsidR="0004587A">
              <w:rPr>
                <w:vertAlign w:val="superscript"/>
              </w:rPr>
              <w:t>b</w:t>
            </w:r>
          </w:p>
        </w:tc>
        <w:tc>
          <w:tcPr>
            <w:tcW w:w="853" w:type="pct"/>
            <w:vAlign w:val="bottom"/>
          </w:tcPr>
          <w:p w14:paraId="7F0BC663" w14:textId="77777777" w:rsidR="003E2F76" w:rsidRPr="003431AB" w:rsidRDefault="003E2F76" w:rsidP="00B82DB4">
            <w:pPr>
              <w:pStyle w:val="MTabTxt"/>
              <w:keepNext/>
            </w:pPr>
            <w:r w:rsidRPr="003431AB">
              <w:t>28.4.3</w:t>
            </w:r>
          </w:p>
        </w:tc>
      </w:tr>
      <w:tr w:rsidR="003E2F76" w:rsidRPr="003431AB" w14:paraId="0B230DEB" w14:textId="77777777" w:rsidTr="009C00B8">
        <w:trPr>
          <w:cantSplit/>
        </w:trPr>
        <w:tc>
          <w:tcPr>
            <w:tcW w:w="705" w:type="pct"/>
            <w:tcBorders>
              <w:bottom w:val="single" w:sz="8" w:space="0" w:color="auto"/>
            </w:tcBorders>
            <w:vAlign w:val="bottom"/>
          </w:tcPr>
          <w:p w14:paraId="4309E43A" w14:textId="77777777" w:rsidR="003E2F76" w:rsidRPr="003431AB" w:rsidRDefault="003E2F76" w:rsidP="00B82DB4">
            <w:pPr>
              <w:pStyle w:val="MTabTxt"/>
              <w:keepNext/>
              <w:rPr>
                <w:sz w:val="24"/>
                <w:szCs w:val="24"/>
              </w:rPr>
            </w:pPr>
            <w:r w:rsidRPr="003431AB">
              <w:t>H.4</w:t>
            </w:r>
          </w:p>
        </w:tc>
        <w:tc>
          <w:tcPr>
            <w:tcW w:w="3442" w:type="pct"/>
            <w:tcBorders>
              <w:bottom w:val="single" w:sz="8" w:space="0" w:color="auto"/>
            </w:tcBorders>
          </w:tcPr>
          <w:p w14:paraId="6D856953" w14:textId="77777777" w:rsidR="003E2F76" w:rsidRPr="003431AB" w:rsidRDefault="003E2F76" w:rsidP="00B82DB4">
            <w:pPr>
              <w:pStyle w:val="MTabTxt"/>
              <w:keepNext/>
              <w:rPr>
                <w:sz w:val="24"/>
                <w:szCs w:val="24"/>
              </w:rPr>
            </w:pPr>
            <w:r w:rsidRPr="003431AB">
              <w:t>Heat accumulation storage test</w:t>
            </w:r>
            <w:r w:rsidRPr="003431AB">
              <w:rPr>
                <w:vertAlign w:val="superscript"/>
              </w:rPr>
              <w:t>c</w:t>
            </w:r>
          </w:p>
        </w:tc>
        <w:tc>
          <w:tcPr>
            <w:tcW w:w="853" w:type="pct"/>
            <w:tcBorders>
              <w:bottom w:val="single" w:sz="8" w:space="0" w:color="auto"/>
            </w:tcBorders>
            <w:vAlign w:val="bottom"/>
          </w:tcPr>
          <w:p w14:paraId="32268758" w14:textId="77777777" w:rsidR="003E2F76" w:rsidRPr="003431AB" w:rsidRDefault="003E2F76" w:rsidP="00B82DB4">
            <w:pPr>
              <w:pStyle w:val="MTabTxt"/>
              <w:keepNext/>
            </w:pPr>
            <w:r w:rsidRPr="003431AB">
              <w:t>28.4.4</w:t>
            </w:r>
          </w:p>
        </w:tc>
      </w:tr>
      <w:tr w:rsidR="001A3F9C" w:rsidRPr="003431AB" w14:paraId="33AF07DB" w14:textId="77777777" w:rsidTr="009C00B8">
        <w:trPr>
          <w:cantSplit/>
        </w:trPr>
        <w:tc>
          <w:tcPr>
            <w:tcW w:w="5000" w:type="pct"/>
            <w:gridSpan w:val="3"/>
            <w:tcBorders>
              <w:top w:val="single" w:sz="8" w:space="0" w:color="auto"/>
            </w:tcBorders>
            <w:vAlign w:val="bottom"/>
          </w:tcPr>
          <w:p w14:paraId="1E0158D8" w14:textId="6E017661" w:rsidR="001A3F9C" w:rsidRPr="003431AB" w:rsidRDefault="001A3F9C" w:rsidP="001A3F9C">
            <w:pPr>
              <w:pStyle w:val="MTabTxt"/>
              <w:rPr>
                <w:i/>
                <w:iCs/>
              </w:rPr>
            </w:pPr>
            <w:r w:rsidRPr="003431AB">
              <w:rPr>
                <w:vertAlign w:val="superscript"/>
              </w:rPr>
              <w:t>a</w:t>
            </w:r>
            <w:r>
              <w:rPr>
                <w:i/>
                <w:iCs/>
              </w:rPr>
              <w:t xml:space="preserve">  </w:t>
            </w:r>
            <w:r w:rsidRPr="003431AB">
              <w:rPr>
                <w:i/>
                <w:iCs/>
              </w:rPr>
              <w:t>Recommended test for substances contained in packagings.</w:t>
            </w:r>
          </w:p>
          <w:p w14:paraId="34BA11BD" w14:textId="699F5B6E" w:rsidR="001A3F9C" w:rsidRPr="003431AB" w:rsidRDefault="001A3F9C" w:rsidP="001A3F9C">
            <w:pPr>
              <w:pStyle w:val="MTabTxt"/>
              <w:rPr>
                <w:i/>
                <w:iCs/>
              </w:rPr>
            </w:pPr>
            <w:r w:rsidRPr="003431AB">
              <w:rPr>
                <w:vertAlign w:val="superscript"/>
              </w:rPr>
              <w:t>b</w:t>
            </w:r>
            <w:r>
              <w:rPr>
                <w:i/>
                <w:iCs/>
              </w:rPr>
              <w:t xml:space="preserve">  </w:t>
            </w:r>
            <w:r w:rsidRPr="003431AB">
              <w:rPr>
                <w:i/>
                <w:iCs/>
              </w:rPr>
              <w:t>Recommended test for substances contained in packagings, IBCs or tanks.</w:t>
            </w:r>
          </w:p>
          <w:p w14:paraId="71A3CAFC" w14:textId="05D54187" w:rsidR="001A3F9C" w:rsidRPr="001A3F9C" w:rsidRDefault="001A3F9C" w:rsidP="001A3F9C">
            <w:pPr>
              <w:pStyle w:val="MTabTxt"/>
              <w:rPr>
                <w:i/>
                <w:iCs/>
              </w:rPr>
            </w:pPr>
            <w:r w:rsidRPr="003431AB">
              <w:rPr>
                <w:vertAlign w:val="superscript"/>
              </w:rPr>
              <w:t>c</w:t>
            </w:r>
            <w:r>
              <w:rPr>
                <w:i/>
                <w:iCs/>
              </w:rPr>
              <w:t xml:space="preserve">  </w:t>
            </w:r>
            <w:r w:rsidRPr="003431AB">
              <w:rPr>
                <w:i/>
                <w:iCs/>
              </w:rPr>
              <w:t>Recommended test for substances contained in packagings, IBCs or small tanks.</w:t>
            </w:r>
          </w:p>
        </w:tc>
      </w:tr>
    </w:tbl>
    <w:p w14:paraId="1F103140" w14:textId="613F93D6" w:rsidR="003E2F76" w:rsidRPr="003431AB" w:rsidRDefault="00EA3123" w:rsidP="009A7C45">
      <w:pPr>
        <w:pStyle w:val="MBodyTxt"/>
        <w:spacing w:before="240"/>
      </w:pPr>
      <w:r>
        <w:tab/>
      </w:r>
      <w:r w:rsidR="003E2F76" w:rsidRPr="003431AB">
        <w:t>The list of tests is not exhaustive; other tests may be used provided that they give the correct SADT</w:t>
      </w:r>
      <w:r w:rsidR="000B4822" w:rsidRPr="003431AB">
        <w:t xml:space="preserve"> or SAPT</w:t>
      </w:r>
      <w:r w:rsidR="003E2F76" w:rsidRPr="003431AB">
        <w:t xml:space="preserve"> of the substance as packaged.</w:t>
      </w:r>
    </w:p>
    <w:p w14:paraId="2C1A9E76" w14:textId="1C7D332A" w:rsidR="003E2F76" w:rsidRPr="003431AB" w:rsidRDefault="003E2F76" w:rsidP="00821C37">
      <w:pPr>
        <w:pStyle w:val="MBodyTxt"/>
      </w:pPr>
      <w:r w:rsidRPr="003431AB">
        <w:t>28.2.3</w:t>
      </w:r>
      <w:r w:rsidRPr="003431AB">
        <w:tab/>
      </w:r>
      <w:r w:rsidR="000B4822" w:rsidRPr="003431AB">
        <w:t>When temperature control is necessary (see Table 28.2) the control and emergency temperatures should be derived from the SADT or SAPT using Table 28.3.</w:t>
      </w:r>
    </w:p>
    <w:p w14:paraId="2D7CE17D" w14:textId="138ED017" w:rsidR="00821C37" w:rsidRPr="003431AB" w:rsidRDefault="00821C37" w:rsidP="00821C37">
      <w:pPr>
        <w:pStyle w:val="MTabHead"/>
        <w:rPr>
          <w:rFonts w:eastAsia="Calibri"/>
        </w:rPr>
      </w:pPr>
      <w:r w:rsidRPr="003431AB">
        <w:rPr>
          <w:rFonts w:eastAsia="Calibri"/>
        </w:rPr>
        <w:t>Table 28.2: C</w:t>
      </w:r>
      <w:r w:rsidR="00B71CA0" w:rsidRPr="003431AB">
        <w:rPr>
          <w:rFonts w:eastAsia="Calibri"/>
        </w:rPr>
        <w:t>riteria for temperature control</w:t>
      </w:r>
    </w:p>
    <w:tbl>
      <w:tblPr>
        <w:tblW w:w="5000" w:type="pct"/>
        <w:tblCellMar>
          <w:left w:w="120" w:type="dxa"/>
          <w:right w:w="120" w:type="dxa"/>
        </w:tblCellMar>
        <w:tblLook w:val="0000" w:firstRow="0" w:lastRow="0" w:firstColumn="0" w:lastColumn="0" w:noHBand="0" w:noVBand="0"/>
      </w:tblPr>
      <w:tblGrid>
        <w:gridCol w:w="6238"/>
        <w:gridCol w:w="3401"/>
      </w:tblGrid>
      <w:tr w:rsidR="00821C37" w:rsidRPr="003431AB" w14:paraId="211C58FC" w14:textId="77777777" w:rsidTr="001C1556">
        <w:trPr>
          <w:cantSplit/>
        </w:trPr>
        <w:tc>
          <w:tcPr>
            <w:tcW w:w="3236" w:type="pct"/>
            <w:tcBorders>
              <w:top w:val="single" w:sz="8" w:space="0" w:color="auto"/>
              <w:bottom w:val="single" w:sz="8" w:space="0" w:color="auto"/>
            </w:tcBorders>
          </w:tcPr>
          <w:p w14:paraId="2AE350FA" w14:textId="77777777" w:rsidR="00821C37" w:rsidRPr="003431AB" w:rsidRDefault="00821C37" w:rsidP="00821C37">
            <w:pPr>
              <w:pStyle w:val="MTabTxt"/>
              <w:rPr>
                <w:b/>
                <w:bCs/>
              </w:rPr>
            </w:pPr>
            <w:r w:rsidRPr="003431AB">
              <w:rPr>
                <w:b/>
                <w:bCs/>
              </w:rPr>
              <w:t>Type of substance</w:t>
            </w:r>
          </w:p>
        </w:tc>
        <w:tc>
          <w:tcPr>
            <w:tcW w:w="1764" w:type="pct"/>
            <w:tcBorders>
              <w:top w:val="single" w:sz="8" w:space="0" w:color="auto"/>
              <w:bottom w:val="single" w:sz="8" w:space="0" w:color="auto"/>
            </w:tcBorders>
          </w:tcPr>
          <w:p w14:paraId="6DA6551E" w14:textId="77777777" w:rsidR="00821C37" w:rsidRPr="003431AB" w:rsidRDefault="00821C37" w:rsidP="00821C37">
            <w:pPr>
              <w:pStyle w:val="MTabTxt"/>
              <w:rPr>
                <w:b/>
                <w:bCs/>
              </w:rPr>
            </w:pPr>
            <w:r w:rsidRPr="003431AB">
              <w:rPr>
                <w:b/>
                <w:bCs/>
              </w:rPr>
              <w:t>Criterion for temperature control</w:t>
            </w:r>
          </w:p>
        </w:tc>
      </w:tr>
      <w:tr w:rsidR="00821C37" w:rsidRPr="003431AB" w14:paraId="5AEBA8D8" w14:textId="77777777" w:rsidTr="001C1556">
        <w:trPr>
          <w:cantSplit/>
        </w:trPr>
        <w:tc>
          <w:tcPr>
            <w:tcW w:w="3236" w:type="pct"/>
            <w:tcBorders>
              <w:top w:val="single" w:sz="8" w:space="0" w:color="auto"/>
            </w:tcBorders>
          </w:tcPr>
          <w:p w14:paraId="578E8367" w14:textId="77777777" w:rsidR="00821C37" w:rsidRPr="003431AB" w:rsidRDefault="00821C37" w:rsidP="00821C37">
            <w:pPr>
              <w:pStyle w:val="MTabTxt"/>
            </w:pPr>
            <w:r w:rsidRPr="003431AB">
              <w:t>Self-reactive substance</w:t>
            </w:r>
          </w:p>
        </w:tc>
        <w:tc>
          <w:tcPr>
            <w:tcW w:w="1764" w:type="pct"/>
            <w:tcBorders>
              <w:top w:val="single" w:sz="8" w:space="0" w:color="auto"/>
            </w:tcBorders>
            <w:vAlign w:val="bottom"/>
          </w:tcPr>
          <w:p w14:paraId="1153E7AE" w14:textId="77777777" w:rsidR="00821C37" w:rsidRPr="003431AB" w:rsidRDefault="00821C37" w:rsidP="00821C37">
            <w:pPr>
              <w:pStyle w:val="MTabTxt"/>
            </w:pPr>
            <w:r w:rsidRPr="003431AB">
              <w:t>SADT ≤ 55 °C</w:t>
            </w:r>
          </w:p>
        </w:tc>
      </w:tr>
      <w:tr w:rsidR="00821C37" w:rsidRPr="003431AB" w14:paraId="6E7C3C1C" w14:textId="77777777" w:rsidTr="001C1556">
        <w:trPr>
          <w:cantSplit/>
        </w:trPr>
        <w:tc>
          <w:tcPr>
            <w:tcW w:w="3236" w:type="pct"/>
          </w:tcPr>
          <w:p w14:paraId="1DB94DDF" w14:textId="77777777" w:rsidR="00821C37" w:rsidRPr="003431AB" w:rsidRDefault="00821C37" w:rsidP="00821C37">
            <w:pPr>
              <w:pStyle w:val="MTabTxt"/>
            </w:pPr>
            <w:r w:rsidRPr="003431AB">
              <w:t>Organic peroxide Type B and C</w:t>
            </w:r>
          </w:p>
        </w:tc>
        <w:tc>
          <w:tcPr>
            <w:tcW w:w="1764" w:type="pct"/>
            <w:vAlign w:val="bottom"/>
          </w:tcPr>
          <w:p w14:paraId="68ED30F6" w14:textId="77777777" w:rsidR="00821C37" w:rsidRPr="003431AB" w:rsidRDefault="00821C37" w:rsidP="00821C37">
            <w:pPr>
              <w:pStyle w:val="MTabTxt"/>
            </w:pPr>
            <w:r w:rsidRPr="003431AB">
              <w:t>SADT ≤ 50 °C</w:t>
            </w:r>
          </w:p>
        </w:tc>
      </w:tr>
      <w:tr w:rsidR="00821C37" w:rsidRPr="003431AB" w14:paraId="6218B013" w14:textId="77777777" w:rsidTr="001C1556">
        <w:trPr>
          <w:cantSplit/>
        </w:trPr>
        <w:tc>
          <w:tcPr>
            <w:tcW w:w="3236" w:type="pct"/>
          </w:tcPr>
          <w:p w14:paraId="2F1AE9D8" w14:textId="396EB2FE" w:rsidR="00821C37" w:rsidRPr="003431AB" w:rsidRDefault="00821C37" w:rsidP="00821C37">
            <w:pPr>
              <w:pStyle w:val="MTabTxt"/>
            </w:pPr>
            <w:r w:rsidRPr="003431AB">
              <w:t>Organic peroxide Type D showing medium effect when heated</w:t>
            </w:r>
            <w:r w:rsidR="001C1556">
              <w:br/>
            </w:r>
            <w:r w:rsidRPr="003431AB">
              <w:t xml:space="preserve"> under confinement</w:t>
            </w:r>
            <w:r w:rsidR="005B2F6C">
              <w:rPr>
                <w:vertAlign w:val="superscript"/>
              </w:rPr>
              <w:t>a</w:t>
            </w:r>
          </w:p>
        </w:tc>
        <w:tc>
          <w:tcPr>
            <w:tcW w:w="1764" w:type="pct"/>
            <w:vAlign w:val="bottom"/>
          </w:tcPr>
          <w:p w14:paraId="3689DE0F" w14:textId="77777777" w:rsidR="00821C37" w:rsidRPr="003431AB" w:rsidRDefault="00821C37" w:rsidP="00821C37">
            <w:pPr>
              <w:pStyle w:val="MTabTxt"/>
            </w:pPr>
            <w:r w:rsidRPr="003431AB">
              <w:t>SADT ≤ 50 °C</w:t>
            </w:r>
          </w:p>
        </w:tc>
      </w:tr>
      <w:tr w:rsidR="00821C37" w:rsidRPr="003431AB" w14:paraId="1A952EE3" w14:textId="77777777" w:rsidTr="001C1556">
        <w:trPr>
          <w:cantSplit/>
        </w:trPr>
        <w:tc>
          <w:tcPr>
            <w:tcW w:w="3236" w:type="pct"/>
          </w:tcPr>
          <w:p w14:paraId="6827C5CE" w14:textId="66D59A7B" w:rsidR="00821C37" w:rsidRPr="003431AB" w:rsidRDefault="00821C37" w:rsidP="00821C37">
            <w:pPr>
              <w:pStyle w:val="MTabTxt"/>
            </w:pPr>
            <w:r w:rsidRPr="003431AB">
              <w:t>Organic peroxides Type D showing low or no effect when heated</w:t>
            </w:r>
            <w:r w:rsidR="001C1556">
              <w:br/>
            </w:r>
            <w:r w:rsidRPr="003431AB">
              <w:t xml:space="preserve"> under confinement</w:t>
            </w:r>
            <w:r w:rsidR="005B2F6C">
              <w:rPr>
                <w:vertAlign w:val="superscript"/>
              </w:rPr>
              <w:t>a</w:t>
            </w:r>
          </w:p>
        </w:tc>
        <w:tc>
          <w:tcPr>
            <w:tcW w:w="1764" w:type="pct"/>
            <w:vAlign w:val="bottom"/>
          </w:tcPr>
          <w:p w14:paraId="58DC682B" w14:textId="77777777" w:rsidR="00821C37" w:rsidRPr="003431AB" w:rsidRDefault="00821C37" w:rsidP="00821C37">
            <w:pPr>
              <w:pStyle w:val="MTabTxt"/>
            </w:pPr>
            <w:r w:rsidRPr="003431AB">
              <w:t>SADT ≤ 45 °C</w:t>
            </w:r>
          </w:p>
        </w:tc>
      </w:tr>
      <w:tr w:rsidR="00821C37" w:rsidRPr="003431AB" w14:paraId="1BA7771F" w14:textId="77777777" w:rsidTr="001C1556">
        <w:trPr>
          <w:cantSplit/>
        </w:trPr>
        <w:tc>
          <w:tcPr>
            <w:tcW w:w="3236" w:type="pct"/>
          </w:tcPr>
          <w:p w14:paraId="68347834" w14:textId="77777777" w:rsidR="00821C37" w:rsidRPr="003431AB" w:rsidRDefault="00821C37" w:rsidP="00821C37">
            <w:pPr>
              <w:pStyle w:val="MTabTxt"/>
            </w:pPr>
            <w:r w:rsidRPr="003431AB">
              <w:t>Organic peroxides Type E and F</w:t>
            </w:r>
          </w:p>
        </w:tc>
        <w:tc>
          <w:tcPr>
            <w:tcW w:w="1764" w:type="pct"/>
            <w:vAlign w:val="bottom"/>
          </w:tcPr>
          <w:p w14:paraId="3FF45681" w14:textId="77777777" w:rsidR="00821C37" w:rsidRPr="003431AB" w:rsidRDefault="00821C37" w:rsidP="00821C37">
            <w:pPr>
              <w:pStyle w:val="MTabTxt"/>
            </w:pPr>
            <w:r w:rsidRPr="003431AB">
              <w:t>SADT ≤ 45 °C</w:t>
            </w:r>
          </w:p>
        </w:tc>
      </w:tr>
      <w:tr w:rsidR="00821C37" w:rsidRPr="003431AB" w14:paraId="002A874F" w14:textId="77777777" w:rsidTr="001C1556">
        <w:trPr>
          <w:cantSplit/>
        </w:trPr>
        <w:tc>
          <w:tcPr>
            <w:tcW w:w="3236" w:type="pct"/>
          </w:tcPr>
          <w:p w14:paraId="02919517" w14:textId="77777777" w:rsidR="00821C37" w:rsidRPr="003431AB" w:rsidRDefault="00821C37" w:rsidP="00821C37">
            <w:pPr>
              <w:pStyle w:val="MTabTxt"/>
            </w:pPr>
            <w:r w:rsidRPr="003431AB">
              <w:t>Polymerizing substance in packaging or IBC</w:t>
            </w:r>
          </w:p>
        </w:tc>
        <w:tc>
          <w:tcPr>
            <w:tcW w:w="1764" w:type="pct"/>
            <w:vAlign w:val="bottom"/>
          </w:tcPr>
          <w:p w14:paraId="26114902" w14:textId="77777777" w:rsidR="00821C37" w:rsidRPr="003431AB" w:rsidRDefault="00821C37" w:rsidP="00821C37">
            <w:pPr>
              <w:pStyle w:val="MTabTxt"/>
            </w:pPr>
            <w:r w:rsidRPr="003431AB">
              <w:t>SAPT ≤ 50 °C</w:t>
            </w:r>
          </w:p>
        </w:tc>
      </w:tr>
      <w:tr w:rsidR="00821C37" w:rsidRPr="003431AB" w14:paraId="63B8461C" w14:textId="77777777" w:rsidTr="001C1556">
        <w:trPr>
          <w:cantSplit/>
        </w:trPr>
        <w:tc>
          <w:tcPr>
            <w:tcW w:w="3236" w:type="pct"/>
            <w:tcBorders>
              <w:bottom w:val="single" w:sz="8" w:space="0" w:color="auto"/>
            </w:tcBorders>
          </w:tcPr>
          <w:p w14:paraId="7A9580F1" w14:textId="77777777" w:rsidR="00821C37" w:rsidRPr="003431AB" w:rsidRDefault="00821C37" w:rsidP="00821C37">
            <w:pPr>
              <w:pStyle w:val="MTabTxt"/>
            </w:pPr>
            <w:r w:rsidRPr="003431AB">
              <w:t>Polymerizing substance in portable tank</w:t>
            </w:r>
          </w:p>
        </w:tc>
        <w:tc>
          <w:tcPr>
            <w:tcW w:w="1764" w:type="pct"/>
            <w:tcBorders>
              <w:bottom w:val="single" w:sz="8" w:space="0" w:color="auto"/>
            </w:tcBorders>
            <w:vAlign w:val="bottom"/>
          </w:tcPr>
          <w:p w14:paraId="548093F0" w14:textId="77777777" w:rsidR="00821C37" w:rsidRPr="003431AB" w:rsidRDefault="00821C37" w:rsidP="00821C37">
            <w:pPr>
              <w:pStyle w:val="MTabTxt"/>
            </w:pPr>
            <w:r w:rsidRPr="003431AB">
              <w:t>SAPT ≤ 45 °C</w:t>
            </w:r>
          </w:p>
        </w:tc>
      </w:tr>
      <w:tr w:rsidR="00821C37" w:rsidRPr="003431AB" w14:paraId="2C9F48C9" w14:textId="77777777" w:rsidTr="009C00B8">
        <w:trPr>
          <w:cantSplit/>
        </w:trPr>
        <w:tc>
          <w:tcPr>
            <w:tcW w:w="5000" w:type="pct"/>
            <w:gridSpan w:val="2"/>
            <w:tcBorders>
              <w:top w:val="single" w:sz="8" w:space="0" w:color="auto"/>
            </w:tcBorders>
          </w:tcPr>
          <w:p w14:paraId="0DD48281" w14:textId="75FE7574" w:rsidR="00821C37" w:rsidRPr="003431AB" w:rsidRDefault="005B2F6C" w:rsidP="00821C37">
            <w:pPr>
              <w:pStyle w:val="MTabTxt"/>
              <w:rPr>
                <w:i/>
                <w:iCs/>
              </w:rPr>
            </w:pPr>
            <w:r>
              <w:rPr>
                <w:vertAlign w:val="superscript"/>
              </w:rPr>
              <w:t>a</w:t>
            </w:r>
            <w:r w:rsidR="00821C37" w:rsidRPr="003431AB">
              <w:rPr>
                <w:i/>
                <w:iCs/>
              </w:rPr>
              <w:t xml:space="preserve">  As determined by test series E as prescribed in this Manual of Tests and Criteria, Part II</w:t>
            </w:r>
            <w:r w:rsidR="00E36A03">
              <w:rPr>
                <w:i/>
                <w:iCs/>
              </w:rPr>
              <w:t>.</w:t>
            </w:r>
          </w:p>
        </w:tc>
      </w:tr>
    </w:tbl>
    <w:p w14:paraId="143DED36" w14:textId="0A20A3B5" w:rsidR="003E2F76" w:rsidRPr="003431AB" w:rsidRDefault="003E2F76" w:rsidP="001C1556">
      <w:pPr>
        <w:pStyle w:val="MTabHead"/>
        <w:spacing w:before="240"/>
      </w:pPr>
      <w:r w:rsidRPr="003431AB">
        <w:t>Table 28.</w:t>
      </w:r>
      <w:r w:rsidR="000B4822" w:rsidRPr="003431AB">
        <w:t>3</w:t>
      </w:r>
      <w:r w:rsidRPr="003431AB">
        <w:t>: D</w:t>
      </w:r>
      <w:r w:rsidR="00B71CA0" w:rsidRPr="003431AB">
        <w:t>erivation of control and emergency temperatures</w:t>
      </w:r>
    </w:p>
    <w:tbl>
      <w:tblPr>
        <w:tblW w:w="5000" w:type="pct"/>
        <w:tblCellMar>
          <w:left w:w="120" w:type="dxa"/>
          <w:right w:w="120" w:type="dxa"/>
        </w:tblCellMar>
        <w:tblLook w:val="0000" w:firstRow="0" w:lastRow="0" w:firstColumn="0" w:lastColumn="0" w:noHBand="0" w:noVBand="0"/>
      </w:tblPr>
      <w:tblGrid>
        <w:gridCol w:w="2778"/>
        <w:gridCol w:w="1901"/>
        <w:gridCol w:w="2550"/>
        <w:gridCol w:w="2410"/>
      </w:tblGrid>
      <w:tr w:rsidR="003E2F76" w:rsidRPr="003431AB" w14:paraId="1A3C64D6" w14:textId="77777777" w:rsidTr="001C1556">
        <w:trPr>
          <w:cantSplit/>
        </w:trPr>
        <w:tc>
          <w:tcPr>
            <w:tcW w:w="1441" w:type="pct"/>
            <w:tcBorders>
              <w:top w:val="single" w:sz="8" w:space="0" w:color="auto"/>
              <w:bottom w:val="single" w:sz="8" w:space="0" w:color="auto"/>
            </w:tcBorders>
          </w:tcPr>
          <w:p w14:paraId="783B542C" w14:textId="77777777" w:rsidR="003E2F76" w:rsidRPr="003431AB" w:rsidRDefault="003E2F76" w:rsidP="006F5196">
            <w:pPr>
              <w:pStyle w:val="MTabTxt"/>
              <w:rPr>
                <w:b/>
                <w:bCs/>
                <w:sz w:val="24"/>
                <w:szCs w:val="24"/>
              </w:rPr>
            </w:pPr>
            <w:r w:rsidRPr="003431AB">
              <w:rPr>
                <w:b/>
                <w:bCs/>
              </w:rPr>
              <w:t>Type of receptacle</w:t>
            </w:r>
          </w:p>
        </w:tc>
        <w:tc>
          <w:tcPr>
            <w:tcW w:w="986" w:type="pct"/>
            <w:tcBorders>
              <w:top w:val="single" w:sz="8" w:space="0" w:color="auto"/>
              <w:bottom w:val="single" w:sz="8" w:space="0" w:color="auto"/>
            </w:tcBorders>
          </w:tcPr>
          <w:p w14:paraId="17190915" w14:textId="21351B3E" w:rsidR="003E2F76" w:rsidRPr="003431AB" w:rsidRDefault="006F5196" w:rsidP="006F5196">
            <w:pPr>
              <w:pStyle w:val="MTabTxt"/>
              <w:rPr>
                <w:b/>
                <w:bCs/>
                <w:sz w:val="24"/>
                <w:szCs w:val="24"/>
              </w:rPr>
            </w:pPr>
            <w:r w:rsidRPr="003431AB">
              <w:rPr>
                <w:b/>
                <w:bCs/>
              </w:rPr>
              <w:t>SADT/SAPT</w:t>
            </w:r>
            <w:r w:rsidR="003E2F76" w:rsidRPr="003431AB">
              <w:rPr>
                <w:b/>
                <w:bCs/>
                <w:vertAlign w:val="superscript"/>
              </w:rPr>
              <w:t xml:space="preserve"> a</w:t>
            </w:r>
          </w:p>
        </w:tc>
        <w:tc>
          <w:tcPr>
            <w:tcW w:w="1323" w:type="pct"/>
            <w:tcBorders>
              <w:top w:val="single" w:sz="8" w:space="0" w:color="auto"/>
              <w:bottom w:val="single" w:sz="8" w:space="0" w:color="auto"/>
            </w:tcBorders>
          </w:tcPr>
          <w:p w14:paraId="367E3017" w14:textId="01AA5EC2" w:rsidR="003E2F76" w:rsidRPr="003431AB" w:rsidRDefault="003E2F76" w:rsidP="006F5196">
            <w:pPr>
              <w:pStyle w:val="MTabTxt"/>
              <w:rPr>
                <w:b/>
                <w:bCs/>
                <w:sz w:val="24"/>
                <w:szCs w:val="24"/>
              </w:rPr>
            </w:pPr>
            <w:r w:rsidRPr="003431AB">
              <w:rPr>
                <w:b/>
                <w:bCs/>
              </w:rPr>
              <w:t>Control temperature</w:t>
            </w:r>
          </w:p>
        </w:tc>
        <w:tc>
          <w:tcPr>
            <w:tcW w:w="1249" w:type="pct"/>
            <w:tcBorders>
              <w:top w:val="single" w:sz="8" w:space="0" w:color="auto"/>
              <w:bottom w:val="single" w:sz="8" w:space="0" w:color="auto"/>
            </w:tcBorders>
          </w:tcPr>
          <w:p w14:paraId="2207A472" w14:textId="77777777" w:rsidR="003E2F76" w:rsidRPr="003431AB" w:rsidRDefault="003E2F76" w:rsidP="006F5196">
            <w:pPr>
              <w:pStyle w:val="MTabTxt"/>
              <w:rPr>
                <w:b/>
                <w:bCs/>
                <w:sz w:val="24"/>
                <w:szCs w:val="24"/>
              </w:rPr>
            </w:pPr>
            <w:r w:rsidRPr="003431AB">
              <w:rPr>
                <w:b/>
                <w:bCs/>
              </w:rPr>
              <w:t>Emergency temperature</w:t>
            </w:r>
          </w:p>
        </w:tc>
      </w:tr>
      <w:tr w:rsidR="003E2F76" w:rsidRPr="003431AB" w14:paraId="7CCAD7E7" w14:textId="77777777" w:rsidTr="001C1556">
        <w:trPr>
          <w:cantSplit/>
        </w:trPr>
        <w:tc>
          <w:tcPr>
            <w:tcW w:w="1441" w:type="pct"/>
            <w:vMerge w:val="restart"/>
            <w:tcBorders>
              <w:top w:val="single" w:sz="8" w:space="0" w:color="auto"/>
            </w:tcBorders>
          </w:tcPr>
          <w:p w14:paraId="19F51ACB" w14:textId="77777777" w:rsidR="003E2F76" w:rsidRPr="003431AB" w:rsidRDefault="003E2F76" w:rsidP="006F5196">
            <w:pPr>
              <w:pStyle w:val="MTabTxt"/>
              <w:rPr>
                <w:sz w:val="24"/>
                <w:szCs w:val="24"/>
              </w:rPr>
            </w:pPr>
            <w:r w:rsidRPr="003431AB">
              <w:t>Single packagings and IBCs</w:t>
            </w:r>
          </w:p>
        </w:tc>
        <w:tc>
          <w:tcPr>
            <w:tcW w:w="986" w:type="pct"/>
            <w:tcBorders>
              <w:top w:val="single" w:sz="8" w:space="0" w:color="auto"/>
            </w:tcBorders>
          </w:tcPr>
          <w:p w14:paraId="6B11A84C" w14:textId="77777777" w:rsidR="003E2F76" w:rsidRPr="003431AB" w:rsidRDefault="003E2F76" w:rsidP="006F5196">
            <w:pPr>
              <w:pStyle w:val="MTabTxt"/>
              <w:rPr>
                <w:sz w:val="24"/>
                <w:szCs w:val="24"/>
              </w:rPr>
            </w:pPr>
            <w:r w:rsidRPr="003431AB">
              <w:t xml:space="preserve">≤ 20 °C </w:t>
            </w:r>
          </w:p>
        </w:tc>
        <w:tc>
          <w:tcPr>
            <w:tcW w:w="1323" w:type="pct"/>
            <w:tcBorders>
              <w:top w:val="single" w:sz="8" w:space="0" w:color="auto"/>
            </w:tcBorders>
          </w:tcPr>
          <w:p w14:paraId="1F72618D" w14:textId="0D62CDC0" w:rsidR="003E2F76" w:rsidRPr="003431AB" w:rsidRDefault="003E2F76" w:rsidP="006F5196">
            <w:pPr>
              <w:pStyle w:val="MTabTxt"/>
              <w:rPr>
                <w:sz w:val="24"/>
                <w:szCs w:val="24"/>
              </w:rPr>
            </w:pPr>
            <w:r w:rsidRPr="003431AB">
              <w:t xml:space="preserve">20 °C below </w:t>
            </w:r>
            <w:r w:rsidR="006F5196" w:rsidRPr="003431AB">
              <w:t>SADT/SAPT</w:t>
            </w:r>
          </w:p>
        </w:tc>
        <w:tc>
          <w:tcPr>
            <w:tcW w:w="1249" w:type="pct"/>
            <w:tcBorders>
              <w:top w:val="single" w:sz="8" w:space="0" w:color="auto"/>
            </w:tcBorders>
          </w:tcPr>
          <w:p w14:paraId="02150E1B" w14:textId="227C0961" w:rsidR="003E2F76" w:rsidRPr="003431AB" w:rsidRDefault="003E2F76" w:rsidP="006F5196">
            <w:pPr>
              <w:pStyle w:val="MTabTxt"/>
              <w:rPr>
                <w:sz w:val="24"/>
                <w:szCs w:val="24"/>
              </w:rPr>
            </w:pPr>
            <w:r w:rsidRPr="003431AB">
              <w:t xml:space="preserve">10 °C below </w:t>
            </w:r>
            <w:r w:rsidR="006F5196" w:rsidRPr="003431AB">
              <w:t>SADT/SAPT</w:t>
            </w:r>
          </w:p>
        </w:tc>
      </w:tr>
      <w:tr w:rsidR="003E2F76" w:rsidRPr="003431AB" w14:paraId="34E259A3" w14:textId="77777777" w:rsidTr="001C1556">
        <w:trPr>
          <w:cantSplit/>
        </w:trPr>
        <w:tc>
          <w:tcPr>
            <w:tcW w:w="1441" w:type="pct"/>
            <w:vMerge/>
          </w:tcPr>
          <w:p w14:paraId="0CC9BEAC" w14:textId="77777777" w:rsidR="003E2F76" w:rsidRPr="003431AB" w:rsidRDefault="003E2F76" w:rsidP="006F5196">
            <w:pPr>
              <w:pStyle w:val="MTabTxt"/>
              <w:rPr>
                <w:sz w:val="24"/>
                <w:szCs w:val="24"/>
              </w:rPr>
            </w:pPr>
          </w:p>
        </w:tc>
        <w:tc>
          <w:tcPr>
            <w:tcW w:w="986" w:type="pct"/>
          </w:tcPr>
          <w:p w14:paraId="32A4795E" w14:textId="77777777" w:rsidR="003E2F76" w:rsidRPr="003431AB" w:rsidRDefault="003E2F76" w:rsidP="006F5196">
            <w:pPr>
              <w:pStyle w:val="MTabTxt"/>
              <w:rPr>
                <w:sz w:val="24"/>
                <w:szCs w:val="24"/>
              </w:rPr>
            </w:pPr>
            <w:r w:rsidRPr="003431AB">
              <w:t>over 20 °C to 35 °C</w:t>
            </w:r>
          </w:p>
        </w:tc>
        <w:tc>
          <w:tcPr>
            <w:tcW w:w="1323" w:type="pct"/>
          </w:tcPr>
          <w:p w14:paraId="6AD0DD6B" w14:textId="0B80A4C9" w:rsidR="003E2F76" w:rsidRPr="003431AB" w:rsidRDefault="003E2F76" w:rsidP="006F5196">
            <w:pPr>
              <w:pStyle w:val="MTabTxt"/>
              <w:rPr>
                <w:sz w:val="24"/>
                <w:szCs w:val="24"/>
              </w:rPr>
            </w:pPr>
            <w:r w:rsidRPr="003431AB">
              <w:t xml:space="preserve">15 °C below </w:t>
            </w:r>
            <w:r w:rsidR="006F5196" w:rsidRPr="003431AB">
              <w:t>SADT/SAPT</w:t>
            </w:r>
          </w:p>
        </w:tc>
        <w:tc>
          <w:tcPr>
            <w:tcW w:w="1249" w:type="pct"/>
          </w:tcPr>
          <w:p w14:paraId="69CB3CA4" w14:textId="613E5EA0" w:rsidR="003E2F76" w:rsidRPr="003431AB" w:rsidRDefault="003E2F76" w:rsidP="006F5196">
            <w:pPr>
              <w:pStyle w:val="MTabTxt"/>
              <w:rPr>
                <w:sz w:val="24"/>
                <w:szCs w:val="24"/>
              </w:rPr>
            </w:pPr>
            <w:r w:rsidRPr="003431AB">
              <w:t xml:space="preserve">10 °C below </w:t>
            </w:r>
            <w:r w:rsidR="006F5196" w:rsidRPr="003431AB">
              <w:t>SADT/SAPT</w:t>
            </w:r>
          </w:p>
        </w:tc>
      </w:tr>
      <w:tr w:rsidR="003E2F76" w:rsidRPr="003431AB" w14:paraId="427412E8" w14:textId="77777777" w:rsidTr="001C1556">
        <w:trPr>
          <w:cantSplit/>
        </w:trPr>
        <w:tc>
          <w:tcPr>
            <w:tcW w:w="1441" w:type="pct"/>
            <w:vMerge/>
          </w:tcPr>
          <w:p w14:paraId="6A9597EE" w14:textId="77777777" w:rsidR="003E2F76" w:rsidRPr="003431AB" w:rsidRDefault="003E2F76" w:rsidP="006F5196">
            <w:pPr>
              <w:pStyle w:val="MTabTxt"/>
              <w:rPr>
                <w:sz w:val="24"/>
                <w:szCs w:val="24"/>
              </w:rPr>
            </w:pPr>
          </w:p>
        </w:tc>
        <w:tc>
          <w:tcPr>
            <w:tcW w:w="986" w:type="pct"/>
          </w:tcPr>
          <w:p w14:paraId="07F27DE0" w14:textId="77777777" w:rsidR="003E2F76" w:rsidRPr="003431AB" w:rsidRDefault="003E2F76" w:rsidP="006F5196">
            <w:pPr>
              <w:pStyle w:val="MTabTxt"/>
              <w:rPr>
                <w:sz w:val="24"/>
                <w:szCs w:val="24"/>
              </w:rPr>
            </w:pPr>
            <w:r w:rsidRPr="003431AB">
              <w:t>over 35 °C</w:t>
            </w:r>
          </w:p>
        </w:tc>
        <w:tc>
          <w:tcPr>
            <w:tcW w:w="1323" w:type="pct"/>
          </w:tcPr>
          <w:p w14:paraId="7CD3A9E0" w14:textId="30C11564" w:rsidR="003E2F76" w:rsidRPr="003431AB" w:rsidRDefault="003E2F76" w:rsidP="006F5196">
            <w:pPr>
              <w:pStyle w:val="MTabTxt"/>
              <w:rPr>
                <w:sz w:val="24"/>
                <w:szCs w:val="24"/>
              </w:rPr>
            </w:pPr>
            <w:r w:rsidRPr="003431AB">
              <w:t xml:space="preserve">10 °C below </w:t>
            </w:r>
            <w:r w:rsidR="006F5196" w:rsidRPr="003431AB">
              <w:t>SADT/SAPT</w:t>
            </w:r>
          </w:p>
        </w:tc>
        <w:tc>
          <w:tcPr>
            <w:tcW w:w="1249" w:type="pct"/>
          </w:tcPr>
          <w:p w14:paraId="5F28FCB8" w14:textId="7A5E5B11" w:rsidR="003E2F76" w:rsidRPr="003431AB" w:rsidRDefault="003E2F76" w:rsidP="006F5196">
            <w:pPr>
              <w:pStyle w:val="MTabTxt"/>
              <w:rPr>
                <w:sz w:val="24"/>
                <w:szCs w:val="24"/>
              </w:rPr>
            </w:pPr>
            <w:r w:rsidRPr="003431AB">
              <w:t xml:space="preserve">5 °C below </w:t>
            </w:r>
            <w:r w:rsidR="006F5196" w:rsidRPr="003431AB">
              <w:t>SADT/SAPT</w:t>
            </w:r>
          </w:p>
        </w:tc>
      </w:tr>
      <w:tr w:rsidR="003E2F76" w:rsidRPr="003431AB" w14:paraId="6D61964F" w14:textId="77777777" w:rsidTr="001C1556">
        <w:trPr>
          <w:cantSplit/>
        </w:trPr>
        <w:tc>
          <w:tcPr>
            <w:tcW w:w="1441" w:type="pct"/>
            <w:tcBorders>
              <w:bottom w:val="single" w:sz="8" w:space="0" w:color="auto"/>
            </w:tcBorders>
          </w:tcPr>
          <w:p w14:paraId="7A0635FB" w14:textId="77777777" w:rsidR="003E2F76" w:rsidRPr="003431AB" w:rsidRDefault="003E2F76" w:rsidP="006F5196">
            <w:pPr>
              <w:pStyle w:val="MTabTxt"/>
              <w:rPr>
                <w:sz w:val="24"/>
                <w:szCs w:val="24"/>
              </w:rPr>
            </w:pPr>
            <w:r w:rsidRPr="003431AB">
              <w:t>Portable tanks</w:t>
            </w:r>
          </w:p>
        </w:tc>
        <w:tc>
          <w:tcPr>
            <w:tcW w:w="986" w:type="pct"/>
            <w:tcBorders>
              <w:bottom w:val="single" w:sz="8" w:space="0" w:color="auto"/>
            </w:tcBorders>
          </w:tcPr>
          <w:p w14:paraId="5B51C702" w14:textId="10D88ECB" w:rsidR="003E2F76" w:rsidRPr="003431AB" w:rsidRDefault="0023437F" w:rsidP="006F5196">
            <w:pPr>
              <w:pStyle w:val="MTabTxt"/>
              <w:rPr>
                <w:sz w:val="24"/>
                <w:szCs w:val="24"/>
              </w:rPr>
            </w:pPr>
            <w:r w:rsidRPr="003431AB">
              <w:t>≤ 45</w:t>
            </w:r>
            <w:r w:rsidR="003E2F76" w:rsidRPr="003431AB">
              <w:t> °C</w:t>
            </w:r>
          </w:p>
        </w:tc>
        <w:tc>
          <w:tcPr>
            <w:tcW w:w="1323" w:type="pct"/>
            <w:tcBorders>
              <w:bottom w:val="single" w:sz="8" w:space="0" w:color="auto"/>
            </w:tcBorders>
          </w:tcPr>
          <w:p w14:paraId="6B4C760F" w14:textId="5EEABFB6" w:rsidR="003E2F76" w:rsidRPr="003431AB" w:rsidRDefault="003E2F76" w:rsidP="006F5196">
            <w:pPr>
              <w:pStyle w:val="MTabTxt"/>
              <w:rPr>
                <w:sz w:val="24"/>
                <w:szCs w:val="24"/>
              </w:rPr>
            </w:pPr>
            <w:r w:rsidRPr="003431AB">
              <w:t xml:space="preserve">10 °C below </w:t>
            </w:r>
            <w:r w:rsidR="006F5196" w:rsidRPr="003431AB">
              <w:t>SADT/SAPT</w:t>
            </w:r>
          </w:p>
        </w:tc>
        <w:tc>
          <w:tcPr>
            <w:tcW w:w="1249" w:type="pct"/>
            <w:tcBorders>
              <w:bottom w:val="single" w:sz="8" w:space="0" w:color="auto"/>
            </w:tcBorders>
          </w:tcPr>
          <w:p w14:paraId="6F5A1196" w14:textId="6EC98B45" w:rsidR="003E2F76" w:rsidRPr="003431AB" w:rsidRDefault="003E2F76" w:rsidP="006F5196">
            <w:pPr>
              <w:pStyle w:val="MTabTxt"/>
              <w:rPr>
                <w:sz w:val="24"/>
                <w:szCs w:val="24"/>
              </w:rPr>
            </w:pPr>
            <w:r w:rsidRPr="003431AB">
              <w:t xml:space="preserve">5 °C below </w:t>
            </w:r>
            <w:r w:rsidR="006F5196" w:rsidRPr="003431AB">
              <w:t>SADT/SAPT</w:t>
            </w:r>
          </w:p>
        </w:tc>
      </w:tr>
      <w:tr w:rsidR="00357ECC" w:rsidRPr="00357ECC" w14:paraId="6D746716" w14:textId="77777777" w:rsidTr="00357ECC">
        <w:trPr>
          <w:cantSplit/>
        </w:trPr>
        <w:tc>
          <w:tcPr>
            <w:tcW w:w="5000" w:type="pct"/>
            <w:gridSpan w:val="4"/>
            <w:tcBorders>
              <w:top w:val="single" w:sz="8" w:space="0" w:color="auto"/>
            </w:tcBorders>
          </w:tcPr>
          <w:p w14:paraId="40E006DF" w14:textId="660E2A2C" w:rsidR="00357ECC" w:rsidRPr="00357ECC" w:rsidRDefault="00357ECC" w:rsidP="00357ECC">
            <w:pPr>
              <w:pStyle w:val="MTabTxt"/>
            </w:pPr>
            <w:r w:rsidRPr="00357ECC">
              <w:rPr>
                <w:vertAlign w:val="superscript"/>
              </w:rPr>
              <w:t>a</w:t>
            </w:r>
            <w:r w:rsidRPr="00357ECC">
              <w:t xml:space="preserve">  </w:t>
            </w:r>
            <w:r w:rsidRPr="00D8149E">
              <w:rPr>
                <w:i/>
                <w:iCs/>
              </w:rPr>
              <w:t>i.e. the SADT/SAPT of the substance as packaged.</w:t>
            </w:r>
          </w:p>
        </w:tc>
      </w:tr>
    </w:tbl>
    <w:p w14:paraId="269661A8" w14:textId="45AC9791" w:rsidR="003E2F76" w:rsidRPr="003431AB" w:rsidRDefault="003E2F76" w:rsidP="001C1556">
      <w:pPr>
        <w:pStyle w:val="MBodyTxt"/>
        <w:spacing w:before="240"/>
      </w:pPr>
      <w:r w:rsidRPr="003431AB">
        <w:t>28.2.4</w:t>
      </w:r>
      <w:r w:rsidRPr="003431AB">
        <w:tab/>
        <w:t xml:space="preserve">If a substance is being tested to determine whether it is a self-reactive substance, a test of series H, or a suitable alternative test, should be performed to determine if its SADT would be less than or equal to 75 °C when </w:t>
      </w:r>
      <w:r w:rsidR="006F3CA8" w:rsidRPr="003431AB">
        <w:t xml:space="preserve">contained </w:t>
      </w:r>
      <w:r w:rsidRPr="003431AB">
        <w:t>in a 50 kg package.</w:t>
      </w:r>
    </w:p>
    <w:p w14:paraId="4877F16C" w14:textId="77777777" w:rsidR="006F3CA8" w:rsidRPr="003431AB" w:rsidRDefault="003E2F76" w:rsidP="00945B9C">
      <w:pPr>
        <w:pStyle w:val="MBodyTxt"/>
      </w:pPr>
      <w:r w:rsidRPr="003431AB">
        <w:t>28.2.5</w:t>
      </w:r>
      <w:r w:rsidRPr="003431AB">
        <w:tab/>
      </w:r>
      <w:r w:rsidR="006F3CA8" w:rsidRPr="003431AB">
        <w:t>If a substance is being tested to determine whether it is a polymerizing substance, a test of series H, or a suitable alternative method, should be performed to determine if its SAPT would be less than or equal to 75 °C in its packaging, IBC or portable tank.</w:t>
      </w:r>
    </w:p>
    <w:p w14:paraId="1491CA64" w14:textId="5B2AB109" w:rsidR="003E2F76" w:rsidRPr="003431AB" w:rsidRDefault="006F3CA8" w:rsidP="006F3CA8">
      <w:pPr>
        <w:pStyle w:val="MBodyTxt"/>
      </w:pPr>
      <w:r w:rsidRPr="003431AB">
        <w:t>28.2.6</w:t>
      </w:r>
      <w:r w:rsidRPr="003431AB">
        <w:tab/>
      </w:r>
      <w:r w:rsidR="003E2F76" w:rsidRPr="003431AB">
        <w:t xml:space="preserve">The results obtained for </w:t>
      </w:r>
      <w:r w:rsidR="009D626D">
        <w:t>larger</w:t>
      </w:r>
      <w:r w:rsidR="003E2F76" w:rsidRPr="003431AB">
        <w:t xml:space="preserve"> package</w:t>
      </w:r>
      <w:r w:rsidR="009D626D">
        <w:t>s</w:t>
      </w:r>
      <w:r w:rsidR="003E2F76" w:rsidRPr="003431AB">
        <w:t xml:space="preserve"> are applicable to smaller packages of similar construction and material provided that the heat transfer per unit mass is no smaller than from the larger package.</w:t>
      </w:r>
    </w:p>
    <w:p w14:paraId="380E25F6" w14:textId="77777777" w:rsidR="003E2F76" w:rsidRPr="003431AB" w:rsidRDefault="003E2F76" w:rsidP="007F218C">
      <w:pPr>
        <w:pStyle w:val="M2Head"/>
      </w:pPr>
      <w:r w:rsidRPr="003431AB">
        <w:lastRenderedPageBreak/>
        <w:t xml:space="preserve">28.3 </w:t>
      </w:r>
      <w:r w:rsidRPr="003431AB">
        <w:tab/>
        <w:t>Test conditions</w:t>
      </w:r>
    </w:p>
    <w:p w14:paraId="6AB4E234" w14:textId="093F70A4" w:rsidR="003E2F76" w:rsidRPr="003431AB" w:rsidRDefault="003E2F76" w:rsidP="00945B9C">
      <w:pPr>
        <w:pStyle w:val="MBodyTxt"/>
      </w:pPr>
      <w:r w:rsidRPr="003431AB">
        <w:t>28.3.1</w:t>
      </w:r>
      <w:r w:rsidRPr="003431AB">
        <w:tab/>
      </w:r>
      <w:r w:rsidR="00BB48BD" w:rsidRPr="003431AB">
        <w:t>For organic peroxides and self-reactive substances t</w:t>
      </w:r>
      <w:r w:rsidRPr="003431AB">
        <w:t xml:space="preserve">he preliminary procedure (see section 20.3) should be performed and the effect of heating under confinement (test series E) determined before performing SADT tests. </w:t>
      </w:r>
      <w:r w:rsidRPr="003431AB">
        <w:rPr>
          <w:b/>
          <w:bCs/>
          <w:i/>
          <w:iCs/>
        </w:rPr>
        <w:t>Safety precautions should be taken which allow for the possibility of catastrophic failure of the test vessel and for the hazards arising from the ignition of secondary fuel-air mixtures and the evolution of toxic decomposition products. Substances liable to detonate should only be tested with special precautions.</w:t>
      </w:r>
    </w:p>
    <w:p w14:paraId="74BD0822" w14:textId="2B93C3E0" w:rsidR="003E2F76" w:rsidRPr="003431AB" w:rsidRDefault="003E2F76" w:rsidP="00945B9C">
      <w:pPr>
        <w:pStyle w:val="MBodyTxt"/>
      </w:pPr>
      <w:r w:rsidRPr="003431AB">
        <w:t>28.3.2</w:t>
      </w:r>
      <w:r w:rsidRPr="003431AB">
        <w:tab/>
        <w:t>The test selected should be conducted in a manner which is representative, both in size and material, of the package. For metal packagings, IBCs or tanks, it may be necessary to include a representative amount of the metal in the sample tested i.e. representative of both the metal(s) and the area of contact.</w:t>
      </w:r>
    </w:p>
    <w:p w14:paraId="507E0EFC" w14:textId="77777777" w:rsidR="003E2F76" w:rsidRPr="00945B9C" w:rsidRDefault="003E2F76" w:rsidP="00945B9C">
      <w:pPr>
        <w:pStyle w:val="MBodyTxt"/>
        <w:rPr>
          <w:b/>
          <w:bCs/>
          <w:i/>
          <w:iCs/>
        </w:rPr>
      </w:pPr>
      <w:r w:rsidRPr="003431AB">
        <w:t>28.3.3</w:t>
      </w:r>
      <w:r w:rsidRPr="003431AB">
        <w:tab/>
      </w:r>
      <w:r w:rsidRPr="00945B9C">
        <w:rPr>
          <w:b/>
          <w:bCs/>
          <w:i/>
          <w:iCs/>
        </w:rPr>
        <w:t>Extra care should be taken when handling samples which have been tested since changes may have occurred rendering the substance more unstable and more sensitive. Tested samples should be destroyed as soon as possible after the test.</w:t>
      </w:r>
    </w:p>
    <w:p w14:paraId="386BA87D" w14:textId="0FD69CE2" w:rsidR="003E2F76" w:rsidRPr="003431AB" w:rsidRDefault="003E2F76" w:rsidP="00945B9C">
      <w:pPr>
        <w:pStyle w:val="MBodyTxt"/>
      </w:pPr>
      <w:r w:rsidRPr="003431AB">
        <w:t>28.3.4</w:t>
      </w:r>
      <w:r w:rsidRPr="003431AB">
        <w:tab/>
        <w:t xml:space="preserve">Samples which have been tested at a particular temperature and are apparently unreacted may be used again, for screening purposes only, provided extra care is taken. Fresh samples should be used for the </w:t>
      </w:r>
      <w:r w:rsidR="009D626D">
        <w:t>final</w:t>
      </w:r>
      <w:r w:rsidR="009D626D" w:rsidRPr="003431AB">
        <w:t xml:space="preserve"> </w:t>
      </w:r>
      <w:r w:rsidRPr="003431AB">
        <w:t>determination of the SADT</w:t>
      </w:r>
      <w:r w:rsidR="009664F6" w:rsidRPr="003431AB">
        <w:t xml:space="preserve"> or SAPT</w:t>
      </w:r>
      <w:r w:rsidRPr="003431AB">
        <w:t>.</w:t>
      </w:r>
    </w:p>
    <w:p w14:paraId="4134805A" w14:textId="2C56A4E0" w:rsidR="003E2F76" w:rsidRPr="00651276" w:rsidRDefault="003E2F76" w:rsidP="00945B9C">
      <w:pPr>
        <w:pStyle w:val="MBodyTxt"/>
      </w:pPr>
      <w:r w:rsidRPr="003431AB">
        <w:t>28.3.5</w:t>
      </w:r>
      <w:r w:rsidRPr="003431AB">
        <w:tab/>
        <w:t>If the complete package is not tested, the heat loss data used for the determination of the SADT</w:t>
      </w:r>
      <w:r w:rsidR="009664F6" w:rsidRPr="003431AB">
        <w:t xml:space="preserve"> or SAPT</w:t>
      </w:r>
      <w:r w:rsidRPr="003431AB">
        <w:t xml:space="preserve"> should be representative of the package, IBC or tank. </w:t>
      </w:r>
      <w:r w:rsidR="00CB0E62" w:rsidRPr="00741695">
        <w:t>For all type of packagings up to 50 kg for solids or 200 kg/225 litres for liquids and for IBCs up to 1250 litres for liquids, a standard heat loss per unit of mass is given in Table 28.4. For other packagings, IBC’s or tanks or when there is a need for a heat loss value that deviates from the one as given in Table 28.4, the actual heat loss value per unit of mass has to be determined.</w:t>
      </w:r>
      <w:r w:rsidR="00CB0E62">
        <w:t xml:space="preserve"> </w:t>
      </w:r>
      <w:r w:rsidR="002F0698">
        <w:t>In this case, t</w:t>
      </w:r>
      <w:r w:rsidRPr="003431AB">
        <w:t>he heat loss per unit of mass of the package, IBC or tank may be determined by calculation (taking account of the quantity of substance, dimensions of the package, heat transfer in the substance</w:t>
      </w:r>
      <w:r w:rsidR="00227752">
        <w:t xml:space="preserve">, </w:t>
      </w:r>
      <w:r w:rsidR="00227752" w:rsidRPr="003431AB">
        <w:t>heat transfer through the packaging</w:t>
      </w:r>
      <w:r w:rsidRPr="003431AB">
        <w:t xml:space="preserve"> and heat transfer through </w:t>
      </w:r>
      <w:r w:rsidR="00227752">
        <w:t xml:space="preserve">the oter wall of </w:t>
      </w:r>
      <w:r w:rsidRPr="003431AB">
        <w:t>the packaging to the environment</w:t>
      </w:r>
      <w:r w:rsidR="00F42F9A">
        <w:t xml:space="preserve"> (see note)</w:t>
      </w:r>
      <w:r w:rsidRPr="003431AB">
        <w:t>) or by measuring the half-time of cooli</w:t>
      </w:r>
      <w:r w:rsidRPr="00651276">
        <w:t>ng of the package filled with the substance or another substance having similar physical properties. The heat loss per unit mass, L (W/kg.K), can be calculated from the half-time of cooling, t</w:t>
      </w:r>
      <w:r w:rsidRPr="00651276">
        <w:rPr>
          <w:vertAlign w:val="subscript"/>
        </w:rPr>
        <w:t>1/2</w:t>
      </w:r>
      <w:r w:rsidRPr="00651276">
        <w:t xml:space="preserve"> (s), and the specific heat, C</w:t>
      </w:r>
      <w:r w:rsidRPr="00651276">
        <w:rPr>
          <w:vertAlign w:val="subscript"/>
        </w:rPr>
        <w:t>p</w:t>
      </w:r>
      <w:r w:rsidRPr="00651276">
        <w:t xml:space="preserve"> (J/kg.K), of the substance using the formula:</w:t>
      </w:r>
    </w:p>
    <w:p w14:paraId="4E9CD50E" w14:textId="77777777" w:rsidR="003E2F76" w:rsidRPr="00651276" w:rsidRDefault="003E2F76" w:rsidP="00945B9C">
      <w:pPr>
        <w:pStyle w:val="MBodyTxt"/>
        <w:jc w:val="center"/>
      </w:pPr>
      <w:r w:rsidRPr="00651276">
        <w:object w:dxaOrig="1660" w:dyaOrig="639" w14:anchorId="51BD9F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5pt;height:30.05pt" o:ole="">
            <v:imagedata r:id="rId25" o:title=""/>
          </v:shape>
          <o:OLEObject Type="Embed" ProgID="Equation.3" ShapeID="_x0000_i1025" DrawAspect="Content" ObjectID="_1685264659" r:id="rId26"/>
        </w:object>
      </w:r>
    </w:p>
    <w:p w14:paraId="4C9C78CF" w14:textId="7A8393E4" w:rsidR="0071178D" w:rsidRPr="0071178D" w:rsidRDefault="0071178D" w:rsidP="00945B9C">
      <w:pPr>
        <w:pStyle w:val="MBodyTxt"/>
        <w:rPr>
          <w:i/>
          <w:iCs/>
        </w:rPr>
      </w:pPr>
      <w:r w:rsidRPr="0071178D">
        <w:rPr>
          <w:b/>
          <w:bCs/>
          <w:i/>
          <w:iCs/>
        </w:rPr>
        <w:t>NOTE:</w:t>
      </w:r>
      <w:r w:rsidRPr="0071178D">
        <w:rPr>
          <w:i/>
          <w:iCs/>
        </w:rPr>
        <w:tab/>
        <w:t>For calculations</w:t>
      </w:r>
      <w:r w:rsidR="00D07AE8">
        <w:rPr>
          <w:i/>
          <w:iCs/>
        </w:rPr>
        <w:t>,</w:t>
      </w:r>
      <w:r w:rsidRPr="0071178D">
        <w:rPr>
          <w:i/>
          <w:iCs/>
        </w:rPr>
        <w:t xml:space="preserve"> an external heat transfer coefficient (i.e. heat transfer from the outer wall of the packaging to the environment) of 5 W/m</w:t>
      </w:r>
      <w:r>
        <w:rPr>
          <w:i/>
          <w:iCs/>
        </w:rPr>
        <w:t>²</w:t>
      </w:r>
      <w:r w:rsidRPr="0071178D">
        <w:rPr>
          <w:i/>
          <w:iCs/>
        </w:rPr>
        <w:t>.K can be used.</w:t>
      </w:r>
    </w:p>
    <w:p w14:paraId="184FB5D8" w14:textId="6D20E0FF" w:rsidR="003E2F76" w:rsidRPr="003431AB" w:rsidRDefault="003E2F76" w:rsidP="00945B9C">
      <w:pPr>
        <w:pStyle w:val="MBodyTxt"/>
      </w:pPr>
      <w:r w:rsidRPr="00651276">
        <w:t>28.3.6</w:t>
      </w:r>
      <w:r w:rsidRPr="00651276">
        <w:tab/>
        <w:t xml:space="preserve">The half-time of cooling can be determined by measuring the period of time in which the temperature difference between the sample and </w:t>
      </w:r>
      <w:r w:rsidR="007E211F">
        <w:t xml:space="preserve">its </w:t>
      </w:r>
      <w:r w:rsidRPr="00651276">
        <w:t xml:space="preserve">surroundings is decreased by a factor of 2. For example, for liquids, the packaging may be filled with </w:t>
      </w:r>
      <w:r w:rsidR="004A2D69" w:rsidRPr="00651276">
        <w:t>silicone oil, apparent density 0.96 ± 0.02 at 20 °C and heat capacity 1.46 ± 0.02 J/g at 25 °C</w:t>
      </w:r>
      <w:r w:rsidRPr="00651276">
        <w:t xml:space="preserve"> or dimethyl phthalate and this heated to about 80 °C. Water should not be used as erratic results may be obtained through evaporation/condensation. </w:t>
      </w:r>
      <w:r w:rsidR="00EE688B" w:rsidRPr="00741695">
        <w:t>For solids</w:t>
      </w:r>
      <w:r w:rsidR="00EE688B">
        <w:t>,</w:t>
      </w:r>
      <w:r w:rsidR="00EE688B" w:rsidRPr="00741695">
        <w:t xml:space="preserve"> for example, the packaging may be filled with dense soda ash (apparent density greater than 1 g/cm</w:t>
      </w:r>
      <w:r w:rsidR="00EE688B" w:rsidRPr="00741695">
        <w:rPr>
          <w:vertAlign w:val="superscript"/>
        </w:rPr>
        <w:t>3</w:t>
      </w:r>
      <w:r w:rsidR="00EE688B" w:rsidRPr="00741695">
        <w:t>) and this is heated to about 80 °C.</w:t>
      </w:r>
      <w:r w:rsidR="00EE688B">
        <w:t xml:space="preserve"> </w:t>
      </w:r>
      <w:r w:rsidRPr="00651276">
        <w:t>The temperature</w:t>
      </w:r>
      <w:r w:rsidRPr="003431AB">
        <w:t xml:space="preserve"> drop is measured at the centre of the package over the temperature range which includes the expected SADT</w:t>
      </w:r>
      <w:r w:rsidR="004A2D69" w:rsidRPr="003431AB">
        <w:t xml:space="preserve"> or SAPT</w:t>
      </w:r>
      <w:r w:rsidRPr="003431AB">
        <w:t>. For scaling, it may be necessary continuously to monitor the temperature of the substance and surroundings and then use linear regression to obtain the coefficients of the equation:</w:t>
      </w:r>
    </w:p>
    <w:p w14:paraId="29123422" w14:textId="77777777" w:rsidR="003E2F76" w:rsidRPr="003431AB" w:rsidRDefault="003E2F76" w:rsidP="00945B9C">
      <w:pPr>
        <w:pStyle w:val="MBodyTxt"/>
        <w:jc w:val="center"/>
      </w:pPr>
      <w:r w:rsidRPr="003431AB">
        <w:t>ln {T - T</w:t>
      </w:r>
      <w:r w:rsidRPr="003431AB">
        <w:rPr>
          <w:vertAlign w:val="subscript"/>
        </w:rPr>
        <w:t>a</w:t>
      </w:r>
      <w:r w:rsidRPr="003431AB">
        <w:t>} = c</w:t>
      </w:r>
      <w:r w:rsidRPr="003431AB">
        <w:rPr>
          <w:vertAlign w:val="subscript"/>
        </w:rPr>
        <w:t>o</w:t>
      </w:r>
      <w:r w:rsidRPr="003431AB">
        <w:t xml:space="preserve"> + c</w:t>
      </w:r>
      <w:r w:rsidR="009139BD">
        <w:rPr>
          <w:position w:val="-4"/>
        </w:rPr>
        <w:pict w14:anchorId="72A0F81D">
          <v:shape id="_x0000_i1026" type="#_x0000_t75" style="width:5.4pt;height:5.4pt">
            <v:imagedata r:id="rId27" o:title=""/>
          </v:shape>
        </w:pict>
      </w:r>
      <w:r w:rsidRPr="003431AB">
        <w:t>t</w:t>
      </w:r>
    </w:p>
    <w:p w14:paraId="1598AE76" w14:textId="11E2A005" w:rsidR="003E2F76" w:rsidRPr="003431AB" w:rsidRDefault="003E2F76" w:rsidP="003E2F76">
      <w:pPr>
        <w:numPr>
          <w:ilvl w:val="12"/>
          <w:numId w:val="0"/>
        </w:numPr>
        <w:tabs>
          <w:tab w:val="left" w:pos="1418"/>
        </w:tabs>
        <w:jc w:val="both"/>
        <w:rPr>
          <w:rFonts w:ascii="Times New Roman" w:hAnsi="Times New Roman"/>
          <w:sz w:val="22"/>
          <w:szCs w:val="22"/>
        </w:rPr>
      </w:pPr>
      <w:r w:rsidRPr="003431AB">
        <w:rPr>
          <w:rFonts w:ascii="Times New Roman" w:hAnsi="Times New Roman"/>
          <w:sz w:val="22"/>
          <w:szCs w:val="22"/>
        </w:rPr>
        <w:t xml:space="preserve">where: </w:t>
      </w:r>
      <w:r w:rsidRPr="003431AB">
        <w:rPr>
          <w:rFonts w:ascii="Times New Roman" w:hAnsi="Times New Roman"/>
          <w:sz w:val="22"/>
          <w:szCs w:val="22"/>
        </w:rPr>
        <w:tab/>
        <w:t>T</w:t>
      </w:r>
      <w:r w:rsidRPr="003431AB">
        <w:rPr>
          <w:rFonts w:ascii="Times New Roman" w:hAnsi="Times New Roman"/>
          <w:sz w:val="22"/>
          <w:szCs w:val="22"/>
        </w:rPr>
        <w:tab/>
        <w:t>=</w:t>
      </w:r>
      <w:r w:rsidRPr="003431AB">
        <w:rPr>
          <w:rFonts w:ascii="Times New Roman" w:hAnsi="Times New Roman"/>
          <w:sz w:val="22"/>
          <w:szCs w:val="22"/>
        </w:rPr>
        <w:tab/>
        <w:t>substance temperature (°C);</w:t>
      </w:r>
    </w:p>
    <w:p w14:paraId="1D699041" w14:textId="77777777" w:rsidR="003E2F76" w:rsidRPr="003431AB" w:rsidRDefault="003E2F76" w:rsidP="003E2F76">
      <w:pPr>
        <w:tabs>
          <w:tab w:val="left" w:pos="1418"/>
        </w:tabs>
        <w:jc w:val="both"/>
        <w:rPr>
          <w:rFonts w:ascii="Times New Roman" w:hAnsi="Times New Roman"/>
          <w:sz w:val="22"/>
          <w:szCs w:val="22"/>
        </w:rPr>
      </w:pPr>
      <w:r w:rsidRPr="003431AB">
        <w:rPr>
          <w:rFonts w:ascii="Times New Roman" w:hAnsi="Times New Roman"/>
          <w:sz w:val="22"/>
          <w:szCs w:val="22"/>
        </w:rPr>
        <w:tab/>
        <w:t>T</w:t>
      </w:r>
      <w:r w:rsidRPr="003431AB">
        <w:rPr>
          <w:rFonts w:ascii="Times New Roman" w:hAnsi="Times New Roman"/>
          <w:sz w:val="22"/>
          <w:szCs w:val="22"/>
          <w:vertAlign w:val="subscript"/>
        </w:rPr>
        <w:t>a</w:t>
      </w:r>
      <w:r w:rsidRPr="003431AB">
        <w:rPr>
          <w:rFonts w:ascii="Times New Roman" w:hAnsi="Times New Roman"/>
          <w:sz w:val="22"/>
          <w:szCs w:val="22"/>
        </w:rPr>
        <w:tab/>
        <w:t>=</w:t>
      </w:r>
      <w:r w:rsidRPr="003431AB">
        <w:rPr>
          <w:rFonts w:ascii="Times New Roman" w:hAnsi="Times New Roman"/>
          <w:sz w:val="22"/>
          <w:szCs w:val="22"/>
        </w:rPr>
        <w:tab/>
        <w:t>ambient temperature (°C);</w:t>
      </w:r>
    </w:p>
    <w:p w14:paraId="75CFC79B" w14:textId="77777777" w:rsidR="003E2F76" w:rsidRPr="003431AB" w:rsidRDefault="003E2F76" w:rsidP="003E2F76">
      <w:pPr>
        <w:numPr>
          <w:ilvl w:val="12"/>
          <w:numId w:val="0"/>
        </w:numPr>
        <w:tabs>
          <w:tab w:val="left" w:pos="1418"/>
        </w:tabs>
        <w:jc w:val="both"/>
        <w:rPr>
          <w:rFonts w:ascii="Times New Roman" w:hAnsi="Times New Roman"/>
          <w:sz w:val="22"/>
          <w:szCs w:val="22"/>
        </w:rPr>
      </w:pPr>
      <w:r w:rsidRPr="003431AB">
        <w:rPr>
          <w:rFonts w:ascii="Times New Roman" w:hAnsi="Times New Roman"/>
          <w:sz w:val="22"/>
          <w:szCs w:val="22"/>
        </w:rPr>
        <w:tab/>
        <w:t>c</w:t>
      </w:r>
      <w:r w:rsidRPr="003431AB">
        <w:rPr>
          <w:rFonts w:ascii="Times New Roman" w:hAnsi="Times New Roman"/>
          <w:sz w:val="22"/>
          <w:szCs w:val="22"/>
          <w:vertAlign w:val="subscript"/>
        </w:rPr>
        <w:t>o</w:t>
      </w:r>
      <w:r w:rsidRPr="003431AB">
        <w:rPr>
          <w:rFonts w:ascii="Times New Roman" w:hAnsi="Times New Roman"/>
          <w:sz w:val="22"/>
          <w:szCs w:val="22"/>
        </w:rPr>
        <w:tab/>
        <w:t>=</w:t>
      </w:r>
      <w:r w:rsidRPr="003431AB">
        <w:rPr>
          <w:rFonts w:ascii="Times New Roman" w:hAnsi="Times New Roman"/>
          <w:sz w:val="22"/>
          <w:szCs w:val="22"/>
        </w:rPr>
        <w:tab/>
        <w:t xml:space="preserve">ln{Initial substance temperature - initial ambient temperature}; and </w:t>
      </w:r>
    </w:p>
    <w:p w14:paraId="3F2975C7" w14:textId="77777777" w:rsidR="003E2F76" w:rsidRPr="003431AB" w:rsidRDefault="003E2F76" w:rsidP="003E2F76">
      <w:pPr>
        <w:numPr>
          <w:ilvl w:val="12"/>
          <w:numId w:val="0"/>
        </w:numPr>
        <w:tabs>
          <w:tab w:val="left" w:pos="1418"/>
        </w:tabs>
        <w:jc w:val="both"/>
        <w:rPr>
          <w:rFonts w:ascii="Times New Roman" w:hAnsi="Times New Roman"/>
          <w:sz w:val="22"/>
          <w:szCs w:val="22"/>
        </w:rPr>
      </w:pPr>
      <w:r w:rsidRPr="003431AB">
        <w:rPr>
          <w:rFonts w:ascii="Times New Roman" w:hAnsi="Times New Roman"/>
          <w:sz w:val="22"/>
          <w:szCs w:val="22"/>
        </w:rPr>
        <w:tab/>
        <w:t>c</w:t>
      </w:r>
      <w:r w:rsidRPr="003431AB">
        <w:rPr>
          <w:rFonts w:ascii="Times New Roman" w:hAnsi="Times New Roman"/>
          <w:sz w:val="22"/>
          <w:szCs w:val="22"/>
        </w:rPr>
        <w:tab/>
        <w:t xml:space="preserve">= </w:t>
      </w:r>
      <w:r w:rsidRPr="003431AB">
        <w:rPr>
          <w:rFonts w:ascii="Times New Roman" w:hAnsi="Times New Roman"/>
          <w:sz w:val="22"/>
          <w:szCs w:val="22"/>
        </w:rPr>
        <w:tab/>
        <w:t>L/C</w:t>
      </w:r>
      <w:r w:rsidRPr="003431AB">
        <w:rPr>
          <w:rFonts w:ascii="Times New Roman" w:hAnsi="Times New Roman"/>
          <w:sz w:val="22"/>
          <w:szCs w:val="22"/>
          <w:vertAlign w:val="subscript"/>
        </w:rPr>
        <w:t>p</w:t>
      </w:r>
      <w:r w:rsidRPr="003431AB">
        <w:rPr>
          <w:rFonts w:ascii="Times New Roman" w:hAnsi="Times New Roman"/>
          <w:sz w:val="22"/>
          <w:szCs w:val="22"/>
        </w:rPr>
        <w:t>;</w:t>
      </w:r>
    </w:p>
    <w:p w14:paraId="34981F7F" w14:textId="77777777" w:rsidR="003E2F76" w:rsidRPr="003431AB" w:rsidRDefault="003E2F76" w:rsidP="001C1556">
      <w:pPr>
        <w:numPr>
          <w:ilvl w:val="12"/>
          <w:numId w:val="0"/>
        </w:numPr>
        <w:tabs>
          <w:tab w:val="left" w:pos="1418"/>
        </w:tabs>
        <w:spacing w:after="240"/>
        <w:jc w:val="both"/>
        <w:rPr>
          <w:rFonts w:ascii="Times New Roman" w:hAnsi="Times New Roman"/>
          <w:sz w:val="22"/>
          <w:szCs w:val="22"/>
        </w:rPr>
      </w:pPr>
      <w:r w:rsidRPr="003431AB">
        <w:rPr>
          <w:rFonts w:ascii="Times New Roman" w:hAnsi="Times New Roman"/>
          <w:sz w:val="22"/>
          <w:szCs w:val="22"/>
        </w:rPr>
        <w:tab/>
        <w:t>t</w:t>
      </w:r>
      <w:r w:rsidRPr="003431AB">
        <w:rPr>
          <w:rFonts w:ascii="Times New Roman" w:hAnsi="Times New Roman"/>
          <w:sz w:val="22"/>
          <w:szCs w:val="22"/>
        </w:rPr>
        <w:tab/>
        <w:t>=</w:t>
      </w:r>
      <w:r w:rsidRPr="003431AB">
        <w:rPr>
          <w:rFonts w:ascii="Times New Roman" w:hAnsi="Times New Roman"/>
          <w:sz w:val="22"/>
          <w:szCs w:val="22"/>
        </w:rPr>
        <w:tab/>
        <w:t>time (s).</w:t>
      </w:r>
    </w:p>
    <w:p w14:paraId="6AF0CE77" w14:textId="7EC1373F" w:rsidR="003E2F76" w:rsidRPr="003431AB" w:rsidRDefault="003E2F76" w:rsidP="001C1556">
      <w:pPr>
        <w:pStyle w:val="MBodyTxt"/>
      </w:pPr>
      <w:r w:rsidRPr="003431AB">
        <w:lastRenderedPageBreak/>
        <w:t>28.3.7</w:t>
      </w:r>
      <w:r w:rsidRPr="003431AB">
        <w:tab/>
      </w:r>
      <w:r w:rsidR="00FA7062" w:rsidRPr="00095AB4">
        <w:t>Standard heat loss characteristics of packages, IBCs and tanks</w:t>
      </w:r>
      <w:r w:rsidRPr="003431AB">
        <w:t xml:space="preserve"> are given in Table 28.</w:t>
      </w:r>
      <w:r w:rsidR="00E36FA9">
        <w:t>4</w:t>
      </w:r>
      <w:r w:rsidRPr="003431AB">
        <w:t>. The actual value obtained will depend on the shape, wall thickness, surface coating etc. of the packaging.</w:t>
      </w:r>
    </w:p>
    <w:p w14:paraId="79A0B872" w14:textId="71E25750" w:rsidR="003E2F76" w:rsidRDefault="003E2F76" w:rsidP="009A7C45">
      <w:pPr>
        <w:pStyle w:val="MTabHead"/>
        <w:keepLines/>
      </w:pPr>
      <w:r w:rsidRPr="003431AB">
        <w:t>Table 28.</w:t>
      </w:r>
      <w:r w:rsidR="00E36FA9">
        <w:t>4</w:t>
      </w:r>
      <w:r w:rsidRPr="003431AB">
        <w:t>: H</w:t>
      </w:r>
      <w:r w:rsidR="00B71CA0" w:rsidRPr="003431AB">
        <w:t>eat loss per unit mass from packages</w:t>
      </w:r>
      <w:r w:rsidRPr="003431AB">
        <w:t xml:space="preserve">, IBCs </w:t>
      </w:r>
      <w:r w:rsidR="00B71CA0" w:rsidRPr="003431AB">
        <w:t>and tanks</w:t>
      </w:r>
    </w:p>
    <w:tbl>
      <w:tblPr>
        <w:tblW w:w="5000" w:type="pct"/>
        <w:tblCellMar>
          <w:left w:w="120" w:type="dxa"/>
          <w:right w:w="120" w:type="dxa"/>
        </w:tblCellMar>
        <w:tblLook w:val="0000" w:firstRow="0" w:lastRow="0" w:firstColumn="0" w:lastColumn="0" w:noHBand="0" w:noVBand="0"/>
      </w:tblPr>
      <w:tblGrid>
        <w:gridCol w:w="2552"/>
        <w:gridCol w:w="3403"/>
        <w:gridCol w:w="3684"/>
      </w:tblGrid>
      <w:tr w:rsidR="00F124C9" w:rsidRPr="001C1556" w14:paraId="2980EC8C" w14:textId="77777777" w:rsidTr="00731BD7">
        <w:trPr>
          <w:cantSplit/>
        </w:trPr>
        <w:tc>
          <w:tcPr>
            <w:tcW w:w="1324" w:type="pct"/>
            <w:tcBorders>
              <w:top w:val="single" w:sz="8" w:space="0" w:color="auto"/>
              <w:bottom w:val="single" w:sz="8" w:space="0" w:color="auto"/>
            </w:tcBorders>
          </w:tcPr>
          <w:p w14:paraId="169DD882" w14:textId="77777777" w:rsidR="00F124C9" w:rsidRPr="001C1556" w:rsidRDefault="00F124C9" w:rsidP="00731BD7">
            <w:pPr>
              <w:pStyle w:val="MTabTxt"/>
              <w:keepNext/>
              <w:keepLines/>
              <w:rPr>
                <w:b/>
                <w:bCs/>
                <w:sz w:val="24"/>
                <w:szCs w:val="24"/>
              </w:rPr>
            </w:pPr>
            <w:r w:rsidRPr="001C1556">
              <w:rPr>
                <w:b/>
                <w:bCs/>
              </w:rPr>
              <w:t>Type of receptacle</w:t>
            </w:r>
          </w:p>
        </w:tc>
        <w:tc>
          <w:tcPr>
            <w:tcW w:w="1765" w:type="pct"/>
            <w:tcBorders>
              <w:top w:val="single" w:sz="8" w:space="0" w:color="auto"/>
              <w:bottom w:val="single" w:sz="8" w:space="0" w:color="auto"/>
            </w:tcBorders>
          </w:tcPr>
          <w:p w14:paraId="4087C340" w14:textId="77777777" w:rsidR="00F124C9" w:rsidRPr="001C1556" w:rsidRDefault="00F124C9" w:rsidP="00C65E8F">
            <w:pPr>
              <w:pStyle w:val="MTabTxt"/>
              <w:keepNext/>
              <w:keepLines/>
              <w:rPr>
                <w:b/>
                <w:bCs/>
                <w:sz w:val="24"/>
                <w:szCs w:val="24"/>
              </w:rPr>
            </w:pPr>
            <w:r w:rsidRPr="001C1556">
              <w:rPr>
                <w:b/>
                <w:bCs/>
              </w:rPr>
              <w:t>Normal capacity</w:t>
            </w:r>
          </w:p>
        </w:tc>
        <w:tc>
          <w:tcPr>
            <w:tcW w:w="1911" w:type="pct"/>
            <w:tcBorders>
              <w:top w:val="single" w:sz="8" w:space="0" w:color="auto"/>
              <w:bottom w:val="single" w:sz="8" w:space="0" w:color="auto"/>
            </w:tcBorders>
          </w:tcPr>
          <w:p w14:paraId="335A47CA" w14:textId="09AD6AF1" w:rsidR="00F124C9" w:rsidRPr="001C1556" w:rsidRDefault="00F124C9" w:rsidP="00731BD7">
            <w:pPr>
              <w:pStyle w:val="MTabTxt"/>
              <w:keepNext/>
              <w:keepLines/>
              <w:jc w:val="right"/>
              <w:rPr>
                <w:b/>
                <w:bCs/>
                <w:sz w:val="24"/>
                <w:szCs w:val="24"/>
              </w:rPr>
            </w:pPr>
            <w:r w:rsidRPr="001C1556">
              <w:rPr>
                <w:b/>
                <w:bCs/>
              </w:rPr>
              <w:t>Heat loss per unit</w:t>
            </w:r>
            <w:r>
              <w:rPr>
                <w:b/>
                <w:bCs/>
              </w:rPr>
              <w:t xml:space="preserve"> </w:t>
            </w:r>
            <w:r w:rsidRPr="001C1556">
              <w:rPr>
                <w:b/>
                <w:bCs/>
              </w:rPr>
              <w:t>mass</w:t>
            </w:r>
            <w:r>
              <w:rPr>
                <w:b/>
                <w:bCs/>
              </w:rPr>
              <w:t xml:space="preserve">, </w:t>
            </w:r>
            <w:r w:rsidRPr="001C1556">
              <w:rPr>
                <w:b/>
                <w:bCs/>
              </w:rPr>
              <w:t>L (mW/K</w:t>
            </w:r>
            <w:r w:rsidR="0058599C">
              <w:rPr>
                <w:b/>
                <w:bCs/>
              </w:rPr>
              <w:t>·</w:t>
            </w:r>
            <w:r w:rsidRPr="001C1556">
              <w:rPr>
                <w:b/>
                <w:bCs/>
              </w:rPr>
              <w:t>kg)</w:t>
            </w:r>
            <w:r w:rsidRPr="00ED6F0A">
              <w:rPr>
                <w:b/>
                <w:bCs/>
                <w:vertAlign w:val="superscript"/>
              </w:rPr>
              <w:t>a</w:t>
            </w:r>
          </w:p>
        </w:tc>
      </w:tr>
      <w:tr w:rsidR="00F124C9" w:rsidRPr="001C1556" w14:paraId="51065B3D" w14:textId="77777777" w:rsidTr="00731BD7">
        <w:trPr>
          <w:cantSplit/>
        </w:trPr>
        <w:tc>
          <w:tcPr>
            <w:tcW w:w="5000" w:type="pct"/>
            <w:gridSpan w:val="3"/>
            <w:tcBorders>
              <w:top w:val="single" w:sz="8" w:space="0" w:color="auto"/>
            </w:tcBorders>
          </w:tcPr>
          <w:p w14:paraId="51FF7A5E" w14:textId="77777777" w:rsidR="00F124C9" w:rsidRPr="001C1556" w:rsidRDefault="00F124C9" w:rsidP="00C65E8F">
            <w:pPr>
              <w:pStyle w:val="MTabTxt"/>
              <w:keepNext/>
              <w:keepLines/>
              <w:rPr>
                <w:b/>
                <w:bCs/>
              </w:rPr>
            </w:pPr>
            <w:r w:rsidRPr="001C1556">
              <w:rPr>
                <w:b/>
                <w:bCs/>
              </w:rPr>
              <w:t>For liquids:</w:t>
            </w:r>
          </w:p>
        </w:tc>
      </w:tr>
      <w:tr w:rsidR="00F124C9" w:rsidRPr="003431AB" w14:paraId="7ADE3C57" w14:textId="77777777" w:rsidTr="00731BD7">
        <w:trPr>
          <w:cantSplit/>
        </w:trPr>
        <w:tc>
          <w:tcPr>
            <w:tcW w:w="1324" w:type="pct"/>
          </w:tcPr>
          <w:p w14:paraId="7BE70CFF" w14:textId="77777777" w:rsidR="00F124C9" w:rsidRPr="003431AB" w:rsidRDefault="00F124C9" w:rsidP="00731BD7">
            <w:pPr>
              <w:pStyle w:val="MTabTxt"/>
              <w:keepNext/>
              <w:keepLines/>
              <w:rPr>
                <w:sz w:val="24"/>
                <w:szCs w:val="24"/>
              </w:rPr>
            </w:pPr>
            <w:r w:rsidRPr="00904ADC">
              <w:rPr>
                <w:rFonts w:asciiTheme="majorBidi" w:hAnsiTheme="majorBidi" w:cstheme="majorBidi"/>
              </w:rPr>
              <w:t>Packagings</w:t>
            </w:r>
          </w:p>
        </w:tc>
        <w:tc>
          <w:tcPr>
            <w:tcW w:w="1765" w:type="pct"/>
          </w:tcPr>
          <w:p w14:paraId="69EA8AAB" w14:textId="77777777" w:rsidR="00F124C9" w:rsidRPr="003431AB" w:rsidRDefault="00F124C9" w:rsidP="00C65E8F">
            <w:pPr>
              <w:pStyle w:val="MTabTxt"/>
              <w:keepNext/>
              <w:keepLines/>
              <w:rPr>
                <w:sz w:val="24"/>
                <w:szCs w:val="24"/>
              </w:rPr>
            </w:pPr>
            <w:r w:rsidRPr="00904ADC">
              <w:rPr>
                <w:rFonts w:asciiTheme="majorBidi" w:hAnsiTheme="majorBidi" w:cstheme="majorBidi"/>
              </w:rPr>
              <w:t xml:space="preserve">up to 200 kg/225 </w:t>
            </w:r>
            <w:r w:rsidRPr="00ED6F0A">
              <w:rPr>
                <w:rFonts w:asciiTheme="majorBidi" w:hAnsiTheme="majorBidi" w:cstheme="majorBidi"/>
                <w:i/>
                <w:iCs/>
              </w:rPr>
              <w:t>l</w:t>
            </w:r>
          </w:p>
        </w:tc>
        <w:tc>
          <w:tcPr>
            <w:tcW w:w="1911" w:type="pct"/>
            <w:vAlign w:val="bottom"/>
          </w:tcPr>
          <w:p w14:paraId="65D6C206" w14:textId="77777777" w:rsidR="00F124C9" w:rsidRPr="003431AB" w:rsidRDefault="00F124C9" w:rsidP="00731BD7">
            <w:pPr>
              <w:pStyle w:val="MTabTxt"/>
              <w:keepNext/>
              <w:keepLines/>
              <w:jc w:val="right"/>
              <w:rPr>
                <w:sz w:val="24"/>
                <w:szCs w:val="24"/>
              </w:rPr>
            </w:pPr>
            <w:r w:rsidRPr="00904ADC">
              <w:rPr>
                <w:rFonts w:asciiTheme="majorBidi" w:hAnsiTheme="majorBidi" w:cstheme="majorBidi"/>
              </w:rPr>
              <w:t>40</w:t>
            </w:r>
            <w:r w:rsidRPr="00904ADC">
              <w:rPr>
                <w:rFonts w:asciiTheme="majorBidi" w:hAnsiTheme="majorBidi" w:cstheme="majorBidi"/>
                <w:vertAlign w:val="superscript"/>
              </w:rPr>
              <w:t>b</w:t>
            </w:r>
          </w:p>
        </w:tc>
      </w:tr>
      <w:tr w:rsidR="00F124C9" w:rsidRPr="003431AB" w14:paraId="4FFA2E1C" w14:textId="77777777" w:rsidTr="00731BD7">
        <w:trPr>
          <w:cantSplit/>
        </w:trPr>
        <w:tc>
          <w:tcPr>
            <w:tcW w:w="1324" w:type="pct"/>
          </w:tcPr>
          <w:p w14:paraId="3ABDBF7B" w14:textId="77777777" w:rsidR="00F124C9" w:rsidRPr="003431AB" w:rsidRDefault="00F124C9" w:rsidP="00731BD7">
            <w:pPr>
              <w:pStyle w:val="MTabTxt"/>
              <w:keepNext/>
              <w:keepLines/>
              <w:rPr>
                <w:sz w:val="24"/>
                <w:szCs w:val="24"/>
              </w:rPr>
            </w:pPr>
            <w:r w:rsidRPr="00904ADC">
              <w:rPr>
                <w:rFonts w:asciiTheme="majorBidi" w:hAnsiTheme="majorBidi" w:cstheme="majorBidi"/>
              </w:rPr>
              <w:t>Packagings</w:t>
            </w:r>
          </w:p>
        </w:tc>
        <w:tc>
          <w:tcPr>
            <w:tcW w:w="1765" w:type="pct"/>
          </w:tcPr>
          <w:p w14:paraId="1C679E7D" w14:textId="77777777" w:rsidR="00F124C9" w:rsidRPr="003431AB" w:rsidRDefault="00F124C9" w:rsidP="00C65E8F">
            <w:pPr>
              <w:pStyle w:val="MTabTxt"/>
              <w:keepNext/>
              <w:keepLines/>
              <w:rPr>
                <w:sz w:val="24"/>
                <w:szCs w:val="24"/>
              </w:rPr>
            </w:pPr>
            <w:r w:rsidRPr="00904ADC">
              <w:rPr>
                <w:rFonts w:asciiTheme="majorBidi" w:hAnsiTheme="majorBidi" w:cstheme="majorBidi"/>
              </w:rPr>
              <w:t xml:space="preserve">larger than 200 kg/225 </w:t>
            </w:r>
            <w:r w:rsidRPr="00ED6F0A">
              <w:rPr>
                <w:rFonts w:asciiTheme="majorBidi" w:hAnsiTheme="majorBidi" w:cstheme="majorBidi"/>
                <w:i/>
                <w:iCs/>
              </w:rPr>
              <w:t>l</w:t>
            </w:r>
          </w:p>
        </w:tc>
        <w:tc>
          <w:tcPr>
            <w:tcW w:w="1911" w:type="pct"/>
            <w:vAlign w:val="bottom"/>
          </w:tcPr>
          <w:p w14:paraId="4E37DBDB" w14:textId="77777777" w:rsidR="00F124C9" w:rsidRPr="003431AB" w:rsidRDefault="00F124C9" w:rsidP="00731BD7">
            <w:pPr>
              <w:pStyle w:val="MTabTxt"/>
              <w:keepNext/>
              <w:keepLines/>
              <w:jc w:val="right"/>
              <w:rPr>
                <w:sz w:val="24"/>
                <w:szCs w:val="24"/>
              </w:rPr>
            </w:pPr>
            <w:r w:rsidRPr="00904ADC">
              <w:rPr>
                <w:rFonts w:asciiTheme="majorBidi" w:hAnsiTheme="majorBidi" w:cstheme="majorBidi"/>
              </w:rPr>
              <w:t>no standard value</w:t>
            </w:r>
            <w:r w:rsidRPr="00904ADC">
              <w:rPr>
                <w:rFonts w:asciiTheme="majorBidi" w:hAnsiTheme="majorBidi" w:cstheme="majorBidi"/>
                <w:vertAlign w:val="superscript"/>
              </w:rPr>
              <w:t>c</w:t>
            </w:r>
          </w:p>
        </w:tc>
      </w:tr>
      <w:tr w:rsidR="00F124C9" w:rsidRPr="003431AB" w14:paraId="69D30D74" w14:textId="77777777" w:rsidTr="00731BD7">
        <w:trPr>
          <w:cantSplit/>
        </w:trPr>
        <w:tc>
          <w:tcPr>
            <w:tcW w:w="1324" w:type="pct"/>
          </w:tcPr>
          <w:p w14:paraId="4BC7C1F0" w14:textId="77777777" w:rsidR="00F124C9" w:rsidRPr="003431AB" w:rsidRDefault="00F124C9" w:rsidP="00731BD7">
            <w:pPr>
              <w:pStyle w:val="MTabTxt"/>
              <w:keepNext/>
              <w:keepLines/>
              <w:rPr>
                <w:sz w:val="24"/>
                <w:szCs w:val="24"/>
              </w:rPr>
            </w:pPr>
            <w:r w:rsidRPr="00904ADC">
              <w:rPr>
                <w:rFonts w:asciiTheme="majorBidi" w:hAnsiTheme="majorBidi" w:cstheme="majorBidi"/>
              </w:rPr>
              <w:t>IBCs</w:t>
            </w:r>
          </w:p>
        </w:tc>
        <w:tc>
          <w:tcPr>
            <w:tcW w:w="1765" w:type="pct"/>
          </w:tcPr>
          <w:p w14:paraId="4967DEE4" w14:textId="77777777" w:rsidR="00F124C9" w:rsidRPr="003431AB" w:rsidRDefault="00F124C9" w:rsidP="00C65E8F">
            <w:pPr>
              <w:pStyle w:val="MTabTxt"/>
              <w:keepNext/>
              <w:keepLines/>
              <w:rPr>
                <w:sz w:val="24"/>
                <w:szCs w:val="24"/>
              </w:rPr>
            </w:pPr>
            <w:r w:rsidRPr="00904ADC">
              <w:rPr>
                <w:rFonts w:asciiTheme="majorBidi" w:hAnsiTheme="majorBidi" w:cstheme="majorBidi"/>
              </w:rPr>
              <w:t xml:space="preserve">up to 1250 </w:t>
            </w:r>
            <w:r w:rsidRPr="00ED6F0A">
              <w:rPr>
                <w:rFonts w:asciiTheme="majorBidi" w:hAnsiTheme="majorBidi" w:cstheme="majorBidi"/>
                <w:i/>
                <w:iCs/>
              </w:rPr>
              <w:t>l</w:t>
            </w:r>
          </w:p>
        </w:tc>
        <w:tc>
          <w:tcPr>
            <w:tcW w:w="1911" w:type="pct"/>
            <w:vAlign w:val="bottom"/>
          </w:tcPr>
          <w:p w14:paraId="30DEAE57" w14:textId="77777777" w:rsidR="00F124C9" w:rsidRPr="003431AB" w:rsidRDefault="00F124C9" w:rsidP="00731BD7">
            <w:pPr>
              <w:pStyle w:val="MTabTxt"/>
              <w:keepNext/>
              <w:keepLines/>
              <w:jc w:val="right"/>
              <w:rPr>
                <w:sz w:val="24"/>
                <w:szCs w:val="24"/>
              </w:rPr>
            </w:pPr>
            <w:r w:rsidRPr="00904ADC">
              <w:rPr>
                <w:rFonts w:asciiTheme="majorBidi" w:hAnsiTheme="majorBidi" w:cstheme="majorBidi"/>
              </w:rPr>
              <w:t>30</w:t>
            </w:r>
          </w:p>
        </w:tc>
      </w:tr>
      <w:tr w:rsidR="00F124C9" w:rsidRPr="003431AB" w14:paraId="67A257BA" w14:textId="77777777" w:rsidTr="00731BD7">
        <w:trPr>
          <w:cantSplit/>
        </w:trPr>
        <w:tc>
          <w:tcPr>
            <w:tcW w:w="1324" w:type="pct"/>
          </w:tcPr>
          <w:p w14:paraId="60B810C7" w14:textId="77777777" w:rsidR="00F124C9" w:rsidRPr="003431AB" w:rsidRDefault="00F124C9" w:rsidP="00731BD7">
            <w:pPr>
              <w:pStyle w:val="MTabTxt"/>
              <w:keepNext/>
              <w:keepLines/>
              <w:rPr>
                <w:sz w:val="24"/>
                <w:szCs w:val="24"/>
              </w:rPr>
            </w:pPr>
            <w:r w:rsidRPr="00904ADC">
              <w:rPr>
                <w:rFonts w:asciiTheme="majorBidi" w:hAnsiTheme="majorBidi" w:cstheme="majorBidi"/>
              </w:rPr>
              <w:t>IBCs</w:t>
            </w:r>
          </w:p>
        </w:tc>
        <w:tc>
          <w:tcPr>
            <w:tcW w:w="1765" w:type="pct"/>
          </w:tcPr>
          <w:p w14:paraId="106882E1" w14:textId="77777777" w:rsidR="00F124C9" w:rsidRPr="003431AB" w:rsidRDefault="00F124C9" w:rsidP="00C65E8F">
            <w:pPr>
              <w:pStyle w:val="MTabTxt"/>
              <w:keepNext/>
              <w:keepLines/>
              <w:rPr>
                <w:sz w:val="24"/>
                <w:szCs w:val="24"/>
              </w:rPr>
            </w:pPr>
            <w:r w:rsidRPr="00904ADC">
              <w:rPr>
                <w:rFonts w:asciiTheme="majorBidi" w:hAnsiTheme="majorBidi" w:cstheme="majorBidi"/>
              </w:rPr>
              <w:t xml:space="preserve">larger than 1250 </w:t>
            </w:r>
            <w:r w:rsidRPr="00ED6F0A">
              <w:rPr>
                <w:rFonts w:asciiTheme="majorBidi" w:hAnsiTheme="majorBidi" w:cstheme="majorBidi"/>
                <w:i/>
                <w:iCs/>
              </w:rPr>
              <w:t>l</w:t>
            </w:r>
          </w:p>
        </w:tc>
        <w:tc>
          <w:tcPr>
            <w:tcW w:w="1911" w:type="pct"/>
            <w:vAlign w:val="bottom"/>
          </w:tcPr>
          <w:p w14:paraId="1471AA63" w14:textId="77777777" w:rsidR="00F124C9" w:rsidRPr="003431AB" w:rsidRDefault="00F124C9" w:rsidP="00731BD7">
            <w:pPr>
              <w:pStyle w:val="MTabTxt"/>
              <w:keepNext/>
              <w:keepLines/>
              <w:jc w:val="right"/>
              <w:rPr>
                <w:sz w:val="24"/>
                <w:szCs w:val="24"/>
              </w:rPr>
            </w:pPr>
            <w:r w:rsidRPr="00904ADC">
              <w:rPr>
                <w:rFonts w:asciiTheme="majorBidi" w:hAnsiTheme="majorBidi" w:cstheme="majorBidi"/>
              </w:rPr>
              <w:t>no standard value</w:t>
            </w:r>
            <w:r w:rsidRPr="00904ADC">
              <w:rPr>
                <w:rFonts w:asciiTheme="majorBidi" w:hAnsiTheme="majorBidi" w:cstheme="majorBidi"/>
                <w:vertAlign w:val="superscript"/>
              </w:rPr>
              <w:t>c</w:t>
            </w:r>
          </w:p>
        </w:tc>
      </w:tr>
      <w:tr w:rsidR="00F124C9" w:rsidRPr="003431AB" w14:paraId="05D85579" w14:textId="77777777" w:rsidTr="00731BD7">
        <w:trPr>
          <w:cantSplit/>
        </w:trPr>
        <w:tc>
          <w:tcPr>
            <w:tcW w:w="1324" w:type="pct"/>
          </w:tcPr>
          <w:p w14:paraId="5A0C6A83" w14:textId="77777777" w:rsidR="00F124C9" w:rsidRPr="003431AB" w:rsidRDefault="00F124C9" w:rsidP="00731BD7">
            <w:pPr>
              <w:pStyle w:val="MTabTxt"/>
              <w:keepNext/>
              <w:keepLines/>
              <w:rPr>
                <w:sz w:val="24"/>
                <w:szCs w:val="24"/>
              </w:rPr>
            </w:pPr>
            <w:r w:rsidRPr="00904ADC">
              <w:rPr>
                <w:rFonts w:asciiTheme="majorBidi" w:hAnsiTheme="majorBidi" w:cstheme="majorBidi"/>
              </w:rPr>
              <w:t>Tanks</w:t>
            </w:r>
          </w:p>
        </w:tc>
        <w:tc>
          <w:tcPr>
            <w:tcW w:w="1765" w:type="pct"/>
          </w:tcPr>
          <w:p w14:paraId="295F0BAB" w14:textId="77777777" w:rsidR="00F124C9" w:rsidRPr="003431AB" w:rsidRDefault="00F124C9" w:rsidP="00C65E8F">
            <w:pPr>
              <w:pStyle w:val="MTabTxt"/>
              <w:keepNext/>
              <w:keepLines/>
              <w:rPr>
                <w:sz w:val="24"/>
                <w:szCs w:val="24"/>
              </w:rPr>
            </w:pPr>
            <w:r>
              <w:t>-</w:t>
            </w:r>
          </w:p>
        </w:tc>
        <w:tc>
          <w:tcPr>
            <w:tcW w:w="1911" w:type="pct"/>
            <w:vAlign w:val="bottom"/>
          </w:tcPr>
          <w:p w14:paraId="3E4F5E10" w14:textId="77777777" w:rsidR="00F124C9" w:rsidRPr="003431AB" w:rsidRDefault="00F124C9" w:rsidP="00731BD7">
            <w:pPr>
              <w:pStyle w:val="MTabTxt"/>
              <w:keepNext/>
              <w:keepLines/>
              <w:jc w:val="right"/>
              <w:rPr>
                <w:sz w:val="24"/>
                <w:szCs w:val="24"/>
              </w:rPr>
            </w:pPr>
            <w:r w:rsidRPr="00904ADC">
              <w:rPr>
                <w:rFonts w:asciiTheme="majorBidi" w:hAnsiTheme="majorBidi" w:cstheme="majorBidi"/>
              </w:rPr>
              <w:t>no standard value</w:t>
            </w:r>
            <w:r w:rsidRPr="00904ADC">
              <w:rPr>
                <w:rFonts w:asciiTheme="majorBidi" w:hAnsiTheme="majorBidi" w:cstheme="majorBidi"/>
                <w:vertAlign w:val="superscript"/>
              </w:rPr>
              <w:t>c</w:t>
            </w:r>
          </w:p>
        </w:tc>
      </w:tr>
      <w:tr w:rsidR="00F124C9" w:rsidRPr="001C1556" w14:paraId="3EF84F9D" w14:textId="77777777" w:rsidTr="00731BD7">
        <w:trPr>
          <w:cantSplit/>
        </w:trPr>
        <w:tc>
          <w:tcPr>
            <w:tcW w:w="5000" w:type="pct"/>
            <w:gridSpan w:val="3"/>
          </w:tcPr>
          <w:p w14:paraId="5753A546" w14:textId="77777777" w:rsidR="00F124C9" w:rsidRPr="001C1556" w:rsidRDefault="00F124C9" w:rsidP="00C65E8F">
            <w:pPr>
              <w:pStyle w:val="MTabTxt"/>
              <w:keepNext/>
              <w:keepLines/>
              <w:spacing w:before="160"/>
              <w:rPr>
                <w:b/>
                <w:bCs/>
              </w:rPr>
            </w:pPr>
            <w:r w:rsidRPr="001C1556">
              <w:rPr>
                <w:b/>
                <w:bCs/>
              </w:rPr>
              <w:t>For solids:</w:t>
            </w:r>
          </w:p>
        </w:tc>
      </w:tr>
      <w:tr w:rsidR="00F124C9" w:rsidRPr="003431AB" w14:paraId="1ACD8432" w14:textId="77777777" w:rsidTr="00731BD7">
        <w:trPr>
          <w:cantSplit/>
        </w:trPr>
        <w:tc>
          <w:tcPr>
            <w:tcW w:w="1324" w:type="pct"/>
          </w:tcPr>
          <w:p w14:paraId="57130410" w14:textId="77777777" w:rsidR="00F124C9" w:rsidRPr="003431AB" w:rsidRDefault="00F124C9" w:rsidP="00731BD7">
            <w:pPr>
              <w:pStyle w:val="MTabTxt"/>
              <w:keepNext/>
              <w:keepLines/>
              <w:rPr>
                <w:sz w:val="24"/>
                <w:szCs w:val="24"/>
              </w:rPr>
            </w:pPr>
            <w:r w:rsidRPr="00904ADC">
              <w:rPr>
                <w:rFonts w:asciiTheme="majorBidi" w:hAnsiTheme="majorBidi" w:cstheme="majorBidi"/>
              </w:rPr>
              <w:t>Packagings</w:t>
            </w:r>
          </w:p>
        </w:tc>
        <w:tc>
          <w:tcPr>
            <w:tcW w:w="1765" w:type="pct"/>
          </w:tcPr>
          <w:p w14:paraId="0F8FC556" w14:textId="77777777" w:rsidR="00F124C9" w:rsidRPr="003431AB" w:rsidRDefault="00F124C9" w:rsidP="00C65E8F">
            <w:pPr>
              <w:pStyle w:val="MTabTxt"/>
              <w:keepNext/>
              <w:keepLines/>
              <w:rPr>
                <w:sz w:val="24"/>
                <w:szCs w:val="24"/>
              </w:rPr>
            </w:pPr>
            <w:r w:rsidRPr="00904ADC">
              <w:rPr>
                <w:rFonts w:asciiTheme="majorBidi" w:hAnsiTheme="majorBidi" w:cstheme="majorBidi"/>
              </w:rPr>
              <w:t>up to 50</w:t>
            </w:r>
            <w:r>
              <w:rPr>
                <w:rFonts w:asciiTheme="majorBidi" w:hAnsiTheme="majorBidi" w:cstheme="majorBidi"/>
              </w:rPr>
              <w:t xml:space="preserve"> </w:t>
            </w:r>
            <w:r w:rsidRPr="00904ADC">
              <w:rPr>
                <w:rFonts w:asciiTheme="majorBidi" w:hAnsiTheme="majorBidi" w:cstheme="majorBidi"/>
              </w:rPr>
              <w:t>kg</w:t>
            </w:r>
          </w:p>
        </w:tc>
        <w:tc>
          <w:tcPr>
            <w:tcW w:w="1911" w:type="pct"/>
            <w:vAlign w:val="bottom"/>
          </w:tcPr>
          <w:p w14:paraId="199240D2" w14:textId="77777777" w:rsidR="00F124C9" w:rsidRPr="003431AB" w:rsidRDefault="00F124C9" w:rsidP="00731BD7">
            <w:pPr>
              <w:pStyle w:val="MTabTxt"/>
              <w:keepNext/>
              <w:keepLines/>
              <w:jc w:val="right"/>
              <w:rPr>
                <w:sz w:val="24"/>
                <w:szCs w:val="24"/>
              </w:rPr>
            </w:pPr>
            <w:r w:rsidRPr="00904ADC">
              <w:rPr>
                <w:rFonts w:asciiTheme="majorBidi" w:hAnsiTheme="majorBidi" w:cstheme="majorBidi"/>
              </w:rPr>
              <w:t>30</w:t>
            </w:r>
            <w:r w:rsidRPr="00904ADC">
              <w:rPr>
                <w:rFonts w:asciiTheme="majorBidi" w:hAnsiTheme="majorBidi" w:cstheme="majorBidi"/>
                <w:vertAlign w:val="superscript"/>
              </w:rPr>
              <w:t>b</w:t>
            </w:r>
          </w:p>
        </w:tc>
      </w:tr>
      <w:tr w:rsidR="00F124C9" w:rsidRPr="003431AB" w14:paraId="53B76801" w14:textId="77777777" w:rsidTr="00731BD7">
        <w:trPr>
          <w:cantSplit/>
        </w:trPr>
        <w:tc>
          <w:tcPr>
            <w:tcW w:w="1324" w:type="pct"/>
          </w:tcPr>
          <w:p w14:paraId="595525B7" w14:textId="77777777" w:rsidR="00F124C9" w:rsidRPr="003431AB" w:rsidRDefault="00F124C9" w:rsidP="00731BD7">
            <w:pPr>
              <w:pStyle w:val="MTabTxt"/>
              <w:keepNext/>
              <w:keepLines/>
              <w:rPr>
                <w:sz w:val="24"/>
                <w:szCs w:val="24"/>
              </w:rPr>
            </w:pPr>
            <w:r w:rsidRPr="00904ADC">
              <w:rPr>
                <w:rFonts w:asciiTheme="majorBidi" w:hAnsiTheme="majorBidi" w:cstheme="majorBidi"/>
              </w:rPr>
              <w:t>Packagings</w:t>
            </w:r>
          </w:p>
        </w:tc>
        <w:tc>
          <w:tcPr>
            <w:tcW w:w="1765" w:type="pct"/>
          </w:tcPr>
          <w:p w14:paraId="3294B61F" w14:textId="77777777" w:rsidR="00F124C9" w:rsidRPr="003431AB" w:rsidRDefault="00F124C9" w:rsidP="00C65E8F">
            <w:pPr>
              <w:pStyle w:val="MTabTxt"/>
              <w:keepNext/>
              <w:keepLines/>
              <w:rPr>
                <w:sz w:val="24"/>
                <w:szCs w:val="24"/>
              </w:rPr>
            </w:pPr>
            <w:r w:rsidRPr="00904ADC">
              <w:rPr>
                <w:rFonts w:asciiTheme="majorBidi" w:hAnsiTheme="majorBidi" w:cstheme="majorBidi"/>
              </w:rPr>
              <w:t>larger than 50 kg</w:t>
            </w:r>
          </w:p>
        </w:tc>
        <w:tc>
          <w:tcPr>
            <w:tcW w:w="1911" w:type="pct"/>
            <w:vAlign w:val="bottom"/>
          </w:tcPr>
          <w:p w14:paraId="0E1B9889" w14:textId="77777777" w:rsidR="00F124C9" w:rsidRPr="003431AB" w:rsidRDefault="00F124C9" w:rsidP="00731BD7">
            <w:pPr>
              <w:pStyle w:val="MTabTxt"/>
              <w:keepNext/>
              <w:keepLines/>
              <w:jc w:val="right"/>
              <w:rPr>
                <w:sz w:val="24"/>
                <w:szCs w:val="24"/>
              </w:rPr>
            </w:pPr>
            <w:r w:rsidRPr="00904ADC">
              <w:rPr>
                <w:rFonts w:asciiTheme="majorBidi" w:hAnsiTheme="majorBidi" w:cstheme="majorBidi"/>
              </w:rPr>
              <w:t>no standard value</w:t>
            </w:r>
            <w:r w:rsidRPr="00904ADC">
              <w:rPr>
                <w:rFonts w:asciiTheme="majorBidi" w:hAnsiTheme="majorBidi" w:cstheme="majorBidi"/>
                <w:vertAlign w:val="superscript"/>
              </w:rPr>
              <w:t>c</w:t>
            </w:r>
          </w:p>
        </w:tc>
      </w:tr>
      <w:tr w:rsidR="00F124C9" w:rsidRPr="003431AB" w14:paraId="55998CC8" w14:textId="77777777" w:rsidTr="00731BD7">
        <w:trPr>
          <w:cantSplit/>
        </w:trPr>
        <w:tc>
          <w:tcPr>
            <w:tcW w:w="1324" w:type="pct"/>
          </w:tcPr>
          <w:p w14:paraId="3E1DDCF5" w14:textId="77777777" w:rsidR="00F124C9" w:rsidRPr="003431AB" w:rsidRDefault="00F124C9" w:rsidP="00731BD7">
            <w:pPr>
              <w:pStyle w:val="MTabTxt"/>
              <w:keepNext/>
              <w:keepLines/>
              <w:rPr>
                <w:sz w:val="24"/>
                <w:szCs w:val="24"/>
              </w:rPr>
            </w:pPr>
            <w:r w:rsidRPr="00904ADC">
              <w:rPr>
                <w:rFonts w:asciiTheme="majorBidi" w:hAnsiTheme="majorBidi" w:cstheme="majorBidi"/>
              </w:rPr>
              <w:t>IBCs</w:t>
            </w:r>
          </w:p>
        </w:tc>
        <w:tc>
          <w:tcPr>
            <w:tcW w:w="1765" w:type="pct"/>
          </w:tcPr>
          <w:p w14:paraId="1AB280BE" w14:textId="77777777" w:rsidR="00F124C9" w:rsidRPr="003431AB" w:rsidRDefault="00F124C9" w:rsidP="00C65E8F">
            <w:pPr>
              <w:pStyle w:val="MTabTxt"/>
              <w:keepNext/>
              <w:keepLines/>
              <w:rPr>
                <w:sz w:val="24"/>
                <w:szCs w:val="24"/>
              </w:rPr>
            </w:pPr>
            <w:r>
              <w:t>-</w:t>
            </w:r>
          </w:p>
        </w:tc>
        <w:tc>
          <w:tcPr>
            <w:tcW w:w="1911" w:type="pct"/>
            <w:vAlign w:val="bottom"/>
          </w:tcPr>
          <w:p w14:paraId="4D01B56A" w14:textId="77777777" w:rsidR="00F124C9" w:rsidRPr="003431AB" w:rsidRDefault="00F124C9" w:rsidP="00731BD7">
            <w:pPr>
              <w:pStyle w:val="MTabTxt"/>
              <w:keepNext/>
              <w:keepLines/>
              <w:jc w:val="right"/>
              <w:rPr>
                <w:sz w:val="24"/>
                <w:szCs w:val="24"/>
              </w:rPr>
            </w:pPr>
            <w:r w:rsidRPr="00904ADC">
              <w:rPr>
                <w:rFonts w:asciiTheme="majorBidi" w:hAnsiTheme="majorBidi" w:cstheme="majorBidi"/>
              </w:rPr>
              <w:t>no standard value</w:t>
            </w:r>
            <w:r w:rsidRPr="00904ADC">
              <w:rPr>
                <w:rFonts w:asciiTheme="majorBidi" w:hAnsiTheme="majorBidi" w:cstheme="majorBidi"/>
                <w:vertAlign w:val="superscript"/>
              </w:rPr>
              <w:t>c</w:t>
            </w:r>
          </w:p>
        </w:tc>
      </w:tr>
      <w:tr w:rsidR="00F124C9" w:rsidRPr="003431AB" w14:paraId="4922A13E" w14:textId="77777777" w:rsidTr="00731BD7">
        <w:trPr>
          <w:cantSplit/>
        </w:trPr>
        <w:tc>
          <w:tcPr>
            <w:tcW w:w="1324" w:type="pct"/>
            <w:tcBorders>
              <w:bottom w:val="single" w:sz="8" w:space="0" w:color="auto"/>
            </w:tcBorders>
          </w:tcPr>
          <w:p w14:paraId="7EBAB65C" w14:textId="77777777" w:rsidR="00F124C9" w:rsidRPr="003431AB" w:rsidRDefault="00F124C9" w:rsidP="00731BD7">
            <w:pPr>
              <w:pStyle w:val="MTabTxt"/>
              <w:rPr>
                <w:sz w:val="24"/>
                <w:szCs w:val="24"/>
              </w:rPr>
            </w:pPr>
            <w:r w:rsidRPr="00904ADC">
              <w:rPr>
                <w:rFonts w:asciiTheme="majorBidi" w:hAnsiTheme="majorBidi" w:cstheme="majorBidi"/>
              </w:rPr>
              <w:t>Tanks</w:t>
            </w:r>
          </w:p>
        </w:tc>
        <w:tc>
          <w:tcPr>
            <w:tcW w:w="1765" w:type="pct"/>
            <w:tcBorders>
              <w:bottom w:val="single" w:sz="8" w:space="0" w:color="auto"/>
            </w:tcBorders>
          </w:tcPr>
          <w:p w14:paraId="5BF2E23A" w14:textId="77777777" w:rsidR="00F124C9" w:rsidRPr="003431AB" w:rsidRDefault="00F124C9" w:rsidP="00C65E8F">
            <w:pPr>
              <w:pStyle w:val="MTabTxt"/>
              <w:rPr>
                <w:sz w:val="24"/>
                <w:szCs w:val="24"/>
              </w:rPr>
            </w:pPr>
            <w:r>
              <w:t>-</w:t>
            </w:r>
          </w:p>
        </w:tc>
        <w:tc>
          <w:tcPr>
            <w:tcW w:w="1911" w:type="pct"/>
            <w:tcBorders>
              <w:bottom w:val="single" w:sz="8" w:space="0" w:color="auto"/>
            </w:tcBorders>
            <w:vAlign w:val="bottom"/>
          </w:tcPr>
          <w:p w14:paraId="0FDDC030" w14:textId="77777777" w:rsidR="00F124C9" w:rsidRPr="003431AB" w:rsidRDefault="00F124C9" w:rsidP="00731BD7">
            <w:pPr>
              <w:pStyle w:val="MTabTxt"/>
              <w:jc w:val="right"/>
              <w:rPr>
                <w:sz w:val="24"/>
                <w:szCs w:val="24"/>
              </w:rPr>
            </w:pPr>
            <w:r w:rsidRPr="00904ADC">
              <w:rPr>
                <w:rFonts w:asciiTheme="majorBidi" w:hAnsiTheme="majorBidi" w:cstheme="majorBidi"/>
              </w:rPr>
              <w:t>no standard value</w:t>
            </w:r>
            <w:r w:rsidRPr="00904ADC">
              <w:rPr>
                <w:rFonts w:asciiTheme="majorBidi" w:hAnsiTheme="majorBidi" w:cstheme="majorBidi"/>
                <w:vertAlign w:val="superscript"/>
              </w:rPr>
              <w:t>c</w:t>
            </w:r>
          </w:p>
        </w:tc>
      </w:tr>
      <w:tr w:rsidR="00F124C9" w:rsidRPr="001C1556" w14:paraId="036DDEA9" w14:textId="77777777" w:rsidTr="00731BD7">
        <w:trPr>
          <w:cantSplit/>
        </w:trPr>
        <w:tc>
          <w:tcPr>
            <w:tcW w:w="5000" w:type="pct"/>
            <w:gridSpan w:val="3"/>
            <w:tcBorders>
              <w:top w:val="single" w:sz="8" w:space="0" w:color="auto"/>
            </w:tcBorders>
          </w:tcPr>
          <w:p w14:paraId="50909D04" w14:textId="77777777" w:rsidR="00F124C9" w:rsidRPr="009F6B97" w:rsidRDefault="00F124C9" w:rsidP="00731BD7">
            <w:pPr>
              <w:pStyle w:val="MTabTxt"/>
              <w:rPr>
                <w:i/>
                <w:iCs/>
              </w:rPr>
            </w:pPr>
            <w:r w:rsidRPr="00FC446E">
              <w:rPr>
                <w:i/>
                <w:iCs/>
                <w:vertAlign w:val="superscript"/>
              </w:rPr>
              <w:t>a</w:t>
            </w:r>
            <w:r>
              <w:rPr>
                <w:i/>
                <w:iCs/>
              </w:rPr>
              <w:t xml:space="preserve">  </w:t>
            </w:r>
            <w:r w:rsidRPr="009F6B97">
              <w:rPr>
                <w:i/>
                <w:iCs/>
              </w:rPr>
              <w:t>For test series H.4 the heat loss of the Dewar vessel to be used should be as close as possible to the value listed in the table.</w:t>
            </w:r>
          </w:p>
          <w:p w14:paraId="56E485F5" w14:textId="2F7A21DC" w:rsidR="00F124C9" w:rsidRPr="009F6B97" w:rsidRDefault="00F124C9" w:rsidP="00731BD7">
            <w:pPr>
              <w:pStyle w:val="MTabTxt"/>
              <w:rPr>
                <w:i/>
                <w:iCs/>
              </w:rPr>
            </w:pPr>
            <w:r w:rsidRPr="00FC446E">
              <w:rPr>
                <w:i/>
                <w:iCs/>
                <w:vertAlign w:val="superscript"/>
              </w:rPr>
              <w:t>b</w:t>
            </w:r>
            <w:r>
              <w:rPr>
                <w:i/>
                <w:iCs/>
              </w:rPr>
              <w:t xml:space="preserve">  </w:t>
            </w:r>
            <w:r w:rsidRPr="009F6B97">
              <w:rPr>
                <w:i/>
                <w:iCs/>
              </w:rPr>
              <w:t>When determining the SADT for exemption or classification purposes, where the definition of the SADT is connected to a 50 kg package, a value of 60 mW/K·kg for liquids and 30 mW/K·kg for solids should be used. Such is the case when the SADT is used either to exclude a new substance from Division 4.1 as a self-reactive substance (see 20.2.1</w:t>
            </w:r>
            <w:r w:rsidR="00CB114B">
              <w:rPr>
                <w:i/>
                <w:iCs/>
              </w:rPr>
              <w:t xml:space="preserve"> </w:t>
            </w:r>
            <w:r w:rsidRPr="009F6B97">
              <w:rPr>
                <w:i/>
                <w:iCs/>
              </w:rPr>
              <w:t>(e)), or to classify it under Type G as a self-reactive substance (see 20.4.2 (g)), or organic peroxide (see 20.4.3 (g)).</w:t>
            </w:r>
          </w:p>
          <w:p w14:paraId="17F3EA3D" w14:textId="53F19402" w:rsidR="00F124C9" w:rsidRPr="009F6B97" w:rsidRDefault="00F124C9" w:rsidP="00731BD7">
            <w:pPr>
              <w:pStyle w:val="MTabTxt"/>
              <w:rPr>
                <w:i/>
                <w:iCs/>
              </w:rPr>
            </w:pPr>
            <w:r w:rsidRPr="00FC446E">
              <w:rPr>
                <w:i/>
                <w:iCs/>
                <w:vertAlign w:val="superscript"/>
              </w:rPr>
              <w:t>c</w:t>
            </w:r>
            <w:r>
              <w:rPr>
                <w:i/>
                <w:iCs/>
              </w:rPr>
              <w:t xml:space="preserve">  </w:t>
            </w:r>
            <w:r w:rsidR="007A72F1" w:rsidRPr="007A72F1">
              <w:rPr>
                <w:i/>
                <w:iCs/>
              </w:rPr>
              <w:t>Value should be determined for the actual configuration</w:t>
            </w:r>
            <w:r w:rsidRPr="009F6B97">
              <w:rPr>
                <w:i/>
                <w:iCs/>
              </w:rPr>
              <w:t>.</w:t>
            </w:r>
          </w:p>
        </w:tc>
      </w:tr>
    </w:tbl>
    <w:p w14:paraId="133C9831" w14:textId="77777777" w:rsidR="00F124C9" w:rsidRPr="003431AB" w:rsidRDefault="00F124C9" w:rsidP="00F124C9">
      <w:pPr>
        <w:pStyle w:val="MBodyTxt"/>
      </w:pPr>
    </w:p>
    <w:p w14:paraId="58F95C0D" w14:textId="77777777" w:rsidR="003E2F76" w:rsidRPr="003431AB" w:rsidRDefault="003E2F76" w:rsidP="00405ED0">
      <w:pPr>
        <w:pStyle w:val="M2Head"/>
      </w:pPr>
      <w:r w:rsidRPr="003431AB">
        <w:br w:type="page"/>
      </w:r>
      <w:r w:rsidRPr="003431AB">
        <w:lastRenderedPageBreak/>
        <w:t>28.4</w:t>
      </w:r>
      <w:r w:rsidRPr="003431AB">
        <w:tab/>
        <w:t>Series H test prescriptions</w:t>
      </w:r>
    </w:p>
    <w:p w14:paraId="3C5CE884" w14:textId="59DEA4F3" w:rsidR="003E2F76" w:rsidRPr="003431AB" w:rsidRDefault="003E2F76" w:rsidP="007A6F3B">
      <w:pPr>
        <w:pStyle w:val="M3Head"/>
      </w:pPr>
      <w:r w:rsidRPr="003431AB">
        <w:t>28.4.1</w:t>
      </w:r>
      <w:r w:rsidRPr="003431AB">
        <w:tab/>
      </w:r>
      <w:r w:rsidRPr="003431AB">
        <w:rPr>
          <w:i/>
        </w:rPr>
        <w:t>Test H.1: United States SADT</w:t>
      </w:r>
      <w:r w:rsidR="00D20EAE">
        <w:rPr>
          <w:i/>
        </w:rPr>
        <w:t>/SAPT</w:t>
      </w:r>
      <w:r w:rsidRPr="003431AB">
        <w:rPr>
          <w:i/>
        </w:rPr>
        <w:t xml:space="preserve"> test</w:t>
      </w:r>
    </w:p>
    <w:p w14:paraId="630BD812" w14:textId="77777777" w:rsidR="003E2F76" w:rsidRPr="003431AB" w:rsidRDefault="003E2F76" w:rsidP="00405ED0">
      <w:pPr>
        <w:pStyle w:val="M4Head"/>
      </w:pPr>
      <w:r w:rsidRPr="003431AB">
        <w:t>28.4.1.1</w:t>
      </w:r>
      <w:r w:rsidRPr="003431AB">
        <w:tab/>
      </w:r>
      <w:r w:rsidRPr="003431AB">
        <w:rPr>
          <w:i/>
        </w:rPr>
        <w:t>Introduction</w:t>
      </w:r>
    </w:p>
    <w:p w14:paraId="6B9274C9" w14:textId="712E2136" w:rsidR="003E2F76" w:rsidRPr="003431AB" w:rsidRDefault="003E2F76" w:rsidP="00945B9C">
      <w:pPr>
        <w:pStyle w:val="MBodyTxt"/>
      </w:pPr>
      <w:r w:rsidRPr="003431AB">
        <w:tab/>
        <w:t xml:space="preserve">This method determines the minimum constant temperature air environment at which </w:t>
      </w:r>
      <w:r w:rsidR="004A2D69" w:rsidRPr="003431AB">
        <w:t>self-accelerating</w:t>
      </w:r>
      <w:r w:rsidRPr="003431AB">
        <w:t xml:space="preserve"> decomposition </w:t>
      </w:r>
      <w:r w:rsidR="00EE0340" w:rsidRPr="00921EAE">
        <w:t>or polymerization</w:t>
      </w:r>
      <w:r w:rsidR="00EE0340" w:rsidRPr="003431AB">
        <w:t xml:space="preserve"> </w:t>
      </w:r>
      <w:r w:rsidRPr="003431AB">
        <w:t xml:space="preserve">occurs for a substance in a specific package. Packages of up to </w:t>
      </w:r>
      <w:r w:rsidR="004A2D69" w:rsidRPr="003431AB">
        <w:t>225 </w:t>
      </w:r>
      <w:r w:rsidRPr="003431AB">
        <w:t>litres may be tested by this method. An indication of the explosion hazard from the decomposition can also be obtained.</w:t>
      </w:r>
    </w:p>
    <w:p w14:paraId="7DE46286" w14:textId="77777777" w:rsidR="003E2F76" w:rsidRPr="003431AB" w:rsidRDefault="003E2F76" w:rsidP="00405ED0">
      <w:pPr>
        <w:pStyle w:val="M4Head"/>
      </w:pPr>
      <w:r w:rsidRPr="003431AB">
        <w:t>28.4.1.2</w:t>
      </w:r>
      <w:r w:rsidRPr="003431AB">
        <w:tab/>
      </w:r>
      <w:r w:rsidRPr="003431AB">
        <w:rPr>
          <w:i/>
        </w:rPr>
        <w:t>Apparatus and materials</w:t>
      </w:r>
    </w:p>
    <w:p w14:paraId="736853BD" w14:textId="77777777" w:rsidR="003E2F76" w:rsidRPr="003431AB" w:rsidRDefault="003E2F76" w:rsidP="00945B9C">
      <w:pPr>
        <w:pStyle w:val="MBodyTxt"/>
      </w:pPr>
      <w:r w:rsidRPr="003431AB">
        <w:t>28.4.1.2.1</w:t>
      </w:r>
      <w:r w:rsidRPr="003431AB">
        <w:tab/>
        <w:t>The test substance and packaging should be representative of that intended for commercial use. The packaging forms an essential part of the test.</w:t>
      </w:r>
    </w:p>
    <w:p w14:paraId="2B4D7C72" w14:textId="77777777" w:rsidR="003E2F76" w:rsidRPr="003431AB" w:rsidRDefault="003E2F76" w:rsidP="00945B9C">
      <w:pPr>
        <w:pStyle w:val="MBodyTxt"/>
      </w:pPr>
      <w:r w:rsidRPr="003431AB">
        <w:t>28.4.1.2.2</w:t>
      </w:r>
      <w:r w:rsidRPr="003431AB">
        <w:tab/>
        <w:t>The apparatus consists of a test chamber in which the air surrounding the package under test can be maintained at a constant temperature for a period of at least ten days.</w:t>
      </w:r>
    </w:p>
    <w:p w14:paraId="19F61649" w14:textId="77777777" w:rsidR="003E2F76" w:rsidRPr="003431AB" w:rsidRDefault="003E2F76" w:rsidP="00945B9C">
      <w:pPr>
        <w:pStyle w:val="MBodyTxt"/>
      </w:pPr>
      <w:r w:rsidRPr="003431AB">
        <w:t>28.4.1.2.3</w:t>
      </w:r>
      <w:r w:rsidRPr="003431AB">
        <w:tab/>
        <w:t>The test chamber should be constructed such that:</w:t>
      </w:r>
    </w:p>
    <w:p w14:paraId="72534412" w14:textId="56742F7F" w:rsidR="003E2F76" w:rsidRPr="003431AB" w:rsidRDefault="003E2F76" w:rsidP="00945B9C">
      <w:pPr>
        <w:pStyle w:val="MSubp1"/>
      </w:pPr>
      <w:r w:rsidRPr="003431AB">
        <w:t>(a)</w:t>
      </w:r>
      <w:r w:rsidRPr="003431AB">
        <w:tab/>
        <w:t>It is well insulated;</w:t>
      </w:r>
    </w:p>
    <w:p w14:paraId="394E21D8" w14:textId="424F08E8" w:rsidR="003E2F76" w:rsidRPr="003431AB" w:rsidRDefault="003E2F76" w:rsidP="00945B9C">
      <w:pPr>
        <w:pStyle w:val="MSubp1"/>
      </w:pPr>
      <w:r w:rsidRPr="003431AB">
        <w:t>(b)</w:t>
      </w:r>
      <w:r w:rsidRPr="003431AB">
        <w:tab/>
        <w:t>Thermostatically controlled air circulation is provided so as to maintain a uniform air temperature within ± 2 °C of the desired temperature; and</w:t>
      </w:r>
    </w:p>
    <w:p w14:paraId="792110AF" w14:textId="4313D647" w:rsidR="003E2F76" w:rsidRPr="003431AB" w:rsidRDefault="003E2F76" w:rsidP="00945B9C">
      <w:pPr>
        <w:pStyle w:val="MSubp1"/>
      </w:pPr>
      <w:r w:rsidRPr="003431AB">
        <w:t>(c)</w:t>
      </w:r>
      <w:r w:rsidRPr="003431AB">
        <w:tab/>
        <w:t>The minimum separation distance</w:t>
      </w:r>
      <w:r w:rsidR="00F14D3B">
        <w:t xml:space="preserve"> for all sides</w:t>
      </w:r>
      <w:r w:rsidRPr="003431AB">
        <w:t xml:space="preserve"> from the package to the wall is 100 mm.</w:t>
      </w:r>
    </w:p>
    <w:p w14:paraId="3C9AC094" w14:textId="14E6E817" w:rsidR="003E2F76" w:rsidRPr="003431AB" w:rsidRDefault="00945B9C" w:rsidP="00945B9C">
      <w:pPr>
        <w:pStyle w:val="MBodyTxt"/>
      </w:pPr>
      <w:r>
        <w:tab/>
      </w:r>
      <w:r w:rsidR="003E2F76" w:rsidRPr="003431AB">
        <w:t>Any type of oven may be used provided that it is capable of meeting the temperature control requirements and will not ignite any decomposition products. Examples of suitable small-package and large-package oven</w:t>
      </w:r>
      <w:r w:rsidR="00461B3F">
        <w:t>s</w:t>
      </w:r>
      <w:r w:rsidR="003E2F76" w:rsidRPr="003431AB">
        <w:t xml:space="preserve"> are </w:t>
      </w:r>
      <w:r w:rsidR="00401D11">
        <w:t xml:space="preserve">described </w:t>
      </w:r>
      <w:r w:rsidR="00E1515F">
        <w:t>below</w:t>
      </w:r>
      <w:r w:rsidR="003E2F76" w:rsidRPr="003431AB">
        <w:t>.</w:t>
      </w:r>
    </w:p>
    <w:p w14:paraId="6E6FEAF4" w14:textId="7962679C" w:rsidR="00B4642F" w:rsidRDefault="003E2F76" w:rsidP="00945B9C">
      <w:pPr>
        <w:pStyle w:val="MBodyTxt"/>
      </w:pPr>
      <w:r w:rsidRPr="003431AB">
        <w:t>28.4.1.2.</w:t>
      </w:r>
      <w:r w:rsidR="00B4642F">
        <w:t>3.1</w:t>
      </w:r>
      <w:r w:rsidR="00B4642F">
        <w:tab/>
        <w:t>Example 1</w:t>
      </w:r>
    </w:p>
    <w:p w14:paraId="3D8D4979" w14:textId="3C3593B2" w:rsidR="003E2F76" w:rsidRPr="003431AB" w:rsidRDefault="003E2F76" w:rsidP="00945B9C">
      <w:pPr>
        <w:pStyle w:val="MBodyTxt"/>
      </w:pPr>
      <w:r w:rsidRPr="003431AB">
        <w:tab/>
        <w:t xml:space="preserve">A small-package oven may be constructed from an open head 220 litre steel drum. This will readily accommodate packages of up to 25 litres capacity. Construction details are shown in Figure 28.4.1.1. Larger packages may be tested as long as a 100 mm clearance between the package and the oven wall is maintained. </w:t>
      </w:r>
    </w:p>
    <w:p w14:paraId="5D515C5A" w14:textId="77777777" w:rsidR="00B4642F" w:rsidRDefault="003E2F76" w:rsidP="00945B9C">
      <w:pPr>
        <w:pStyle w:val="MBodyTxt"/>
      </w:pPr>
      <w:r w:rsidRPr="003431AB">
        <w:t>28.4.1.2.</w:t>
      </w:r>
      <w:r w:rsidR="00B4642F">
        <w:t>3.2</w:t>
      </w:r>
      <w:r w:rsidR="00B4642F">
        <w:tab/>
        <w:t>Example 2</w:t>
      </w:r>
    </w:p>
    <w:p w14:paraId="2A846CA2" w14:textId="4F2DC0C9" w:rsidR="003E2F76" w:rsidRPr="003431AB" w:rsidRDefault="003E2F76" w:rsidP="00945B9C">
      <w:pPr>
        <w:pStyle w:val="MBodyTxt"/>
      </w:pPr>
      <w:r w:rsidRPr="003431AB">
        <w:tab/>
        <w:t>An expendable large-package oven may be made from 50 mm × 100 mm lumber formed into a cubic frame 1.2 m on each side, which is lined inside and out with 6 mm thick waterproof plywood and insulated all around with 100 mm fibreglass insulation. Construction details are shown in Figure 28.4.1.2. The frame should be hinged on one side to permit loading and unloading of test drums. The floor should be provided with 50 mm × 100 mm lumber on edge, spaced 200 mm on centres to keep the test container off the floor and allow free air circulation around the package. Cleats should run normal to the door to permit a fork-lift to move the drums. A circulating fan should be located on the side opposite the door. The air flow should be from the upper corner of oven to the fan discharge at the diagonally opposite lower corner. An electric heater of 2.5 kW is suitable for heating the air. Thermocouples should be placed in the air intake and outflow ducts as well as the top, middle and bottom of the oven. For substances with an SADT</w:t>
      </w:r>
      <w:r w:rsidR="004A2D69" w:rsidRPr="003431AB">
        <w:t xml:space="preserve"> or SAPT</w:t>
      </w:r>
      <w:r w:rsidRPr="003431AB">
        <w:t xml:space="preserve"> below ambient temperature, the test should be performed in a cooling chamber or solid carbon dioxide should be used for cooling the oven.</w:t>
      </w:r>
    </w:p>
    <w:p w14:paraId="1926CFEF" w14:textId="77777777" w:rsidR="009224EF" w:rsidRDefault="009224EF" w:rsidP="009224EF">
      <w:pPr>
        <w:pStyle w:val="MBodyTxt"/>
      </w:pPr>
      <w:r>
        <w:t xml:space="preserve">28.4.1.2.3.3 </w:t>
      </w:r>
      <w:r>
        <w:tab/>
        <w:t>Example 3</w:t>
      </w:r>
    </w:p>
    <w:p w14:paraId="632FEA63" w14:textId="77777777" w:rsidR="009224EF" w:rsidRDefault="009224EF" w:rsidP="009224EF">
      <w:pPr>
        <w:pStyle w:val="MBodyTxt"/>
      </w:pPr>
      <w:r>
        <w:tab/>
      </w:r>
      <w:r>
        <w:tab/>
        <w:t xml:space="preserve">For tests at temperatures up to 75 °C, a double walled metal chamber (minimum separation distance from the package to the wall is 100 mm) may be used with fluid from a temperature-controlled </w:t>
      </w:r>
      <w:r>
        <w:lastRenderedPageBreak/>
        <w:t>circulating bath passed between the walls at the desired temperature. The test chamber is loosely closed by an insulated lid (e.g. made from 10 mm thick polyvinyl chloride). The temperature control should allow the desired temperature for a liquid inert sample to be maintained with a deviation of not more than ± 2 K for up to 10 days.</w:t>
      </w:r>
    </w:p>
    <w:p w14:paraId="32BA13C0" w14:textId="2949B544" w:rsidR="003E2F76" w:rsidRPr="003431AB" w:rsidRDefault="003E2F76" w:rsidP="009224EF">
      <w:pPr>
        <w:pStyle w:val="MBodyTxt"/>
      </w:pPr>
      <w:r w:rsidRPr="003431AB">
        <w:t>28.4.1.2.</w:t>
      </w:r>
      <w:r w:rsidR="005B42B6">
        <w:t>4</w:t>
      </w:r>
      <w:r w:rsidRPr="003431AB">
        <w:tab/>
        <w:t xml:space="preserve">The package should be equipped with a thermowell which positions the thermocouple </w:t>
      </w:r>
      <w:r w:rsidR="00D24064" w:rsidRPr="00741695">
        <w:t>or Resistance Temperature Detector (RTD)</w:t>
      </w:r>
      <w:r w:rsidR="00D24064">
        <w:t xml:space="preserve"> </w:t>
      </w:r>
      <w:r w:rsidRPr="003431AB">
        <w:t>at the package mid-point. The thermowell may be constructed of glass, stainless steel or other suitable material but should be introduced in a manner which does not reduce package strength or venting capability.</w:t>
      </w:r>
    </w:p>
    <w:p w14:paraId="08861A53" w14:textId="0BBBA7CE" w:rsidR="003E2F76" w:rsidRPr="003431AB" w:rsidRDefault="003E2F76" w:rsidP="00945B9C">
      <w:pPr>
        <w:pStyle w:val="MBodyTxt"/>
      </w:pPr>
      <w:r w:rsidRPr="003431AB">
        <w:t>28.4.1.2.</w:t>
      </w:r>
      <w:r w:rsidR="005B42B6">
        <w:t>5</w:t>
      </w:r>
      <w:r w:rsidRPr="003431AB">
        <w:tab/>
        <w:t>Continuous temperature-measuring and recording equipment, which is protected from fire and explosion hazards, is required.</w:t>
      </w:r>
    </w:p>
    <w:p w14:paraId="1BAC8F30" w14:textId="392142DB" w:rsidR="003E2F76" w:rsidRPr="00945B9C" w:rsidRDefault="003E2F76" w:rsidP="00945B9C">
      <w:pPr>
        <w:pStyle w:val="MBodyTxt"/>
        <w:rPr>
          <w:b/>
          <w:bCs/>
          <w:i/>
          <w:iCs/>
        </w:rPr>
      </w:pPr>
      <w:r w:rsidRPr="003431AB">
        <w:t>28.4.1.2.</w:t>
      </w:r>
      <w:r w:rsidR="005B42B6">
        <w:t>6</w:t>
      </w:r>
      <w:r w:rsidRPr="003431AB">
        <w:tab/>
      </w:r>
      <w:r w:rsidRPr="00945B9C">
        <w:rPr>
          <w:b/>
          <w:bCs/>
          <w:i/>
          <w:iCs/>
        </w:rPr>
        <w:t xml:space="preserve">The tests should be performed in an area which provides adequate protection from fire and explosion hazards, and from toxic fumes. A safety distance, e.g. 90 m, from public roads and occupied buildings is recommended. If there may be toxic fumes, longer safety distances may be required. </w:t>
      </w:r>
    </w:p>
    <w:p w14:paraId="374552B0" w14:textId="77777777" w:rsidR="003E2F76" w:rsidRPr="003431AB" w:rsidRDefault="003E2F76" w:rsidP="00405ED0">
      <w:pPr>
        <w:pStyle w:val="M4Head"/>
      </w:pPr>
      <w:r w:rsidRPr="003431AB">
        <w:t>28.4.1.3</w:t>
      </w:r>
      <w:r w:rsidRPr="003431AB">
        <w:tab/>
      </w:r>
      <w:r w:rsidRPr="003431AB">
        <w:rPr>
          <w:i/>
          <w:iCs/>
        </w:rPr>
        <w:t>Procedure</w:t>
      </w:r>
    </w:p>
    <w:p w14:paraId="0B05E469" w14:textId="7C5A399E" w:rsidR="003E2F76" w:rsidRPr="003431AB" w:rsidRDefault="003E2F76" w:rsidP="00945B9C">
      <w:pPr>
        <w:pStyle w:val="MBodyTxt"/>
      </w:pPr>
      <w:r w:rsidRPr="003431AB">
        <w:t>28.4.1.3.1</w:t>
      </w:r>
      <w:r w:rsidRPr="003431AB">
        <w:tab/>
        <w:t xml:space="preserve">The package is weighed. A thermocouple </w:t>
      </w:r>
      <w:r w:rsidR="000144CF" w:rsidRPr="00741695">
        <w:t>or RTD</w:t>
      </w:r>
      <w:r w:rsidR="000144CF" w:rsidRPr="003431AB">
        <w:t xml:space="preserve"> </w:t>
      </w:r>
      <w:r w:rsidRPr="003431AB">
        <w:t>is inserted in the package to be tested such that the temperature in the centre of the sample can be monitored. If the required oven temperature is below ambient, the oven is switched on and the inside of the oven cooled to the desired temperature before placing the package in the oven. If the required oven temperature is at or above ambient temperature, the package is inserted in the oven at ambient temperature and the oven then switched on. There should be a minimum clearance of 100 mm between the package and the sides of the oven.</w:t>
      </w:r>
    </w:p>
    <w:p w14:paraId="48EFC78E" w14:textId="4C0EAE2A" w:rsidR="003E2F76" w:rsidRPr="003431AB" w:rsidRDefault="003E2F76" w:rsidP="00945B9C">
      <w:pPr>
        <w:pStyle w:val="MBodyTxt"/>
      </w:pPr>
      <w:r w:rsidRPr="003431AB">
        <w:t>28.4.1.3.2</w:t>
      </w:r>
      <w:r w:rsidRPr="003431AB">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 if this occurs sooner.</w:t>
      </w:r>
    </w:p>
    <w:p w14:paraId="4BE4D444" w14:textId="77777777" w:rsidR="003E2F76" w:rsidRPr="003431AB" w:rsidRDefault="003E2F76" w:rsidP="00945B9C">
      <w:pPr>
        <w:pStyle w:val="MBodyTxt"/>
      </w:pPr>
      <w:r w:rsidRPr="003431AB">
        <w:t>28.4.1.3.3</w:t>
      </w:r>
      <w:r w:rsidRPr="003431AB">
        <w:tab/>
        <w:t>When the test is completed, cool the sample and remove it from the test chamber. Note the variation of temperature with time. If the package remains intact, note the percentage mass loss and determine any changes in composition. Dispose of the sample as soon as possible.</w:t>
      </w:r>
    </w:p>
    <w:p w14:paraId="1432D941" w14:textId="6A3C5C98" w:rsidR="003E2F76" w:rsidRPr="003431AB" w:rsidRDefault="003E2F76" w:rsidP="00945B9C">
      <w:pPr>
        <w:pStyle w:val="MBodyTxt"/>
      </w:pPr>
      <w:r w:rsidRPr="003431AB">
        <w:t>28.4.1.3.4</w:t>
      </w:r>
      <w:r w:rsidRPr="003431AB">
        <w:tab/>
        <w:t>If the temperature of the sample does not exceed the oven temperature by 6 °C or more then repeat the test with a new sample in an oven at a 5 °C higher temperature. The SADT</w:t>
      </w:r>
      <w:r w:rsidR="004A2D69" w:rsidRPr="003431AB">
        <w:t xml:space="preserve"> or SAPT</w:t>
      </w:r>
      <w:r w:rsidRPr="003431AB">
        <w:t xml:space="preserve"> is defined as the lowest oven temperature at which the sample temperature exceeds the oven temperature by 6 °C or more. If the substance is being tested to determine if temperature control is necessary, perform sufficient tests to determine the SADT</w:t>
      </w:r>
      <w:r w:rsidR="004A2D69" w:rsidRPr="003431AB">
        <w:t xml:space="preserve"> or SAPT</w:t>
      </w:r>
      <w:r w:rsidRPr="003431AB">
        <w:t xml:space="preserve"> to the nearest 5 °C or to determine if the SADT</w:t>
      </w:r>
      <w:r w:rsidR="004A2D69" w:rsidRPr="003431AB">
        <w:t xml:space="preserve"> or SAPT</w:t>
      </w:r>
      <w:r w:rsidRPr="003431AB">
        <w:t xml:space="preserve"> is greater than</w:t>
      </w:r>
      <w:r w:rsidR="006E21C5" w:rsidRPr="006E21C5">
        <w:t xml:space="preserve"> </w:t>
      </w:r>
      <w:r w:rsidR="006E21C5" w:rsidRPr="00741695">
        <w:t>the applicable temperature specified in Table 28.2.</w:t>
      </w:r>
      <w:r w:rsidRPr="003431AB">
        <w:t>. If the substance is being tested to determine if it meets the SADT criterion for a self-reactive substance, perform sufficient tests to determine if the SADT for a 50 kg package is 75 °C or less.</w:t>
      </w:r>
      <w:r w:rsidR="004A2D69" w:rsidRPr="003431AB">
        <w:t xml:space="preserve"> If the substance is being tested to determine if it meets the SAPT criterion for a polymerizing substance, perform sufficient tests to determine if the SAPT in the packaging as used is 75 °C or less.</w:t>
      </w:r>
    </w:p>
    <w:p w14:paraId="1407B311" w14:textId="77777777" w:rsidR="003E2F76" w:rsidRPr="003431AB" w:rsidRDefault="003E2F76" w:rsidP="00405ED0">
      <w:pPr>
        <w:pStyle w:val="M4Head"/>
      </w:pPr>
      <w:r w:rsidRPr="003431AB">
        <w:t>28.4.1.4</w:t>
      </w:r>
      <w:r w:rsidRPr="003431AB">
        <w:tab/>
      </w:r>
      <w:r w:rsidRPr="003431AB">
        <w:rPr>
          <w:i/>
        </w:rPr>
        <w:t>Test criteria and method of assessing results</w:t>
      </w:r>
    </w:p>
    <w:p w14:paraId="2861D02C" w14:textId="26F65871" w:rsidR="003E2F76" w:rsidRPr="003431AB" w:rsidRDefault="003E2F76" w:rsidP="00945B9C">
      <w:pPr>
        <w:pStyle w:val="MBodyTxt"/>
      </w:pPr>
      <w:r w:rsidRPr="003431AB">
        <w:t>28.4.1.4.1</w:t>
      </w:r>
      <w:r w:rsidRPr="003431AB">
        <w:tab/>
        <w:t xml:space="preserve">The SADT </w:t>
      </w:r>
      <w:r w:rsidR="00AE0065" w:rsidRPr="003431AB">
        <w:t xml:space="preserve">or SAPT </w:t>
      </w:r>
      <w:r w:rsidRPr="003431AB">
        <w:t xml:space="preserve">is reported as the lowest temperature at which the sample exceeds the oven temperature by 6 °C or more. If the sample temperature does not exceed the oven temperature by 6 °C or more in any test, the SADT </w:t>
      </w:r>
      <w:r w:rsidR="00AE0065" w:rsidRPr="003431AB">
        <w:t xml:space="preserve">or SAPT </w:t>
      </w:r>
      <w:r w:rsidRPr="003431AB">
        <w:t>is recorded as being greater than the highest oven temperature used.</w:t>
      </w:r>
    </w:p>
    <w:p w14:paraId="6A7F4573" w14:textId="77777777" w:rsidR="003E2F76" w:rsidRPr="003431AB" w:rsidRDefault="003E2F76" w:rsidP="00405ED0">
      <w:pPr>
        <w:pStyle w:val="M4Head"/>
      </w:pPr>
      <w:r w:rsidRPr="003431AB">
        <w:lastRenderedPageBreak/>
        <w:t>28.4.1.5</w:t>
      </w:r>
      <w:r w:rsidRPr="003431AB">
        <w:tab/>
      </w:r>
      <w:r w:rsidRPr="003431AB">
        <w:rPr>
          <w:i/>
        </w:rPr>
        <w:t>Examples of results</w:t>
      </w:r>
    </w:p>
    <w:tbl>
      <w:tblPr>
        <w:tblW w:w="5000" w:type="pct"/>
        <w:tblCellMar>
          <w:left w:w="120" w:type="dxa"/>
          <w:right w:w="120" w:type="dxa"/>
        </w:tblCellMar>
        <w:tblLook w:val="0000" w:firstRow="0" w:lastRow="0" w:firstColumn="0" w:lastColumn="0" w:noHBand="0" w:noVBand="0"/>
      </w:tblPr>
      <w:tblGrid>
        <w:gridCol w:w="4253"/>
        <w:gridCol w:w="1845"/>
        <w:gridCol w:w="1700"/>
        <w:gridCol w:w="1841"/>
      </w:tblGrid>
      <w:tr w:rsidR="003E2F76" w:rsidRPr="002F0B72" w14:paraId="31DFB1FB" w14:textId="77777777" w:rsidTr="00DC3A5F">
        <w:trPr>
          <w:cantSplit/>
        </w:trPr>
        <w:tc>
          <w:tcPr>
            <w:tcW w:w="2206" w:type="pct"/>
            <w:tcBorders>
              <w:top w:val="single" w:sz="8" w:space="0" w:color="auto"/>
              <w:bottom w:val="single" w:sz="8" w:space="0" w:color="auto"/>
            </w:tcBorders>
          </w:tcPr>
          <w:p w14:paraId="7E8F24B8" w14:textId="77777777" w:rsidR="003E2F76" w:rsidRPr="002F0B72" w:rsidRDefault="003E2F76" w:rsidP="006E21C5">
            <w:pPr>
              <w:pStyle w:val="MTabTxt"/>
              <w:keepNext/>
              <w:rPr>
                <w:b/>
                <w:bCs/>
                <w:sz w:val="24"/>
                <w:szCs w:val="24"/>
              </w:rPr>
            </w:pPr>
            <w:r w:rsidRPr="002F0B72">
              <w:rPr>
                <w:b/>
                <w:bCs/>
              </w:rPr>
              <w:t>Substance</w:t>
            </w:r>
          </w:p>
        </w:tc>
        <w:tc>
          <w:tcPr>
            <w:tcW w:w="957" w:type="pct"/>
            <w:tcBorders>
              <w:top w:val="single" w:sz="8" w:space="0" w:color="auto"/>
              <w:bottom w:val="single" w:sz="8" w:space="0" w:color="auto"/>
            </w:tcBorders>
          </w:tcPr>
          <w:p w14:paraId="548092D1" w14:textId="1B0045B2" w:rsidR="003E2F76" w:rsidRPr="002F0B72" w:rsidRDefault="003E2F76" w:rsidP="006E21C5">
            <w:pPr>
              <w:pStyle w:val="MTabTxt"/>
              <w:keepNext/>
              <w:jc w:val="right"/>
              <w:rPr>
                <w:b/>
                <w:bCs/>
                <w:sz w:val="24"/>
                <w:szCs w:val="24"/>
              </w:rPr>
            </w:pPr>
            <w:r w:rsidRPr="002F0B72">
              <w:rPr>
                <w:b/>
                <w:bCs/>
              </w:rPr>
              <w:t xml:space="preserve">Sample mass </w:t>
            </w:r>
            <w:r w:rsidR="00A54BA7">
              <w:rPr>
                <w:b/>
                <w:bCs/>
              </w:rPr>
              <w:br/>
            </w:r>
            <w:r w:rsidRPr="002F0B72">
              <w:rPr>
                <w:b/>
                <w:bCs/>
              </w:rPr>
              <w:t>(kg)</w:t>
            </w:r>
          </w:p>
        </w:tc>
        <w:tc>
          <w:tcPr>
            <w:tcW w:w="882" w:type="pct"/>
            <w:tcBorders>
              <w:top w:val="single" w:sz="8" w:space="0" w:color="auto"/>
              <w:bottom w:val="single" w:sz="8" w:space="0" w:color="auto"/>
            </w:tcBorders>
          </w:tcPr>
          <w:p w14:paraId="638D2C06" w14:textId="77777777" w:rsidR="003E2F76" w:rsidRPr="002F0B72" w:rsidRDefault="003E2F76" w:rsidP="006E21C5">
            <w:pPr>
              <w:pStyle w:val="MTabTxt"/>
              <w:keepNext/>
              <w:rPr>
                <w:b/>
                <w:bCs/>
                <w:sz w:val="24"/>
                <w:szCs w:val="24"/>
              </w:rPr>
            </w:pPr>
            <w:r w:rsidRPr="002F0B72">
              <w:rPr>
                <w:b/>
                <w:bCs/>
              </w:rPr>
              <w:t>Packaging</w:t>
            </w:r>
          </w:p>
        </w:tc>
        <w:tc>
          <w:tcPr>
            <w:tcW w:w="955" w:type="pct"/>
            <w:tcBorders>
              <w:top w:val="single" w:sz="8" w:space="0" w:color="auto"/>
              <w:bottom w:val="single" w:sz="8" w:space="0" w:color="auto"/>
            </w:tcBorders>
          </w:tcPr>
          <w:p w14:paraId="39DEC2B0" w14:textId="747E8A63" w:rsidR="003E2F76" w:rsidRPr="002F0B72" w:rsidRDefault="003E2F76" w:rsidP="006E21C5">
            <w:pPr>
              <w:pStyle w:val="MTabTxt"/>
              <w:keepNext/>
              <w:jc w:val="right"/>
              <w:rPr>
                <w:b/>
                <w:bCs/>
                <w:sz w:val="24"/>
                <w:szCs w:val="24"/>
              </w:rPr>
            </w:pPr>
            <w:r w:rsidRPr="002F0B72">
              <w:rPr>
                <w:b/>
                <w:bCs/>
              </w:rPr>
              <w:t>SADT</w:t>
            </w:r>
            <w:r w:rsidR="00AE0065" w:rsidRPr="002F0B72">
              <w:rPr>
                <w:b/>
                <w:bCs/>
              </w:rPr>
              <w:t>/SAPT</w:t>
            </w:r>
            <w:r w:rsidRPr="002F0B72">
              <w:rPr>
                <w:b/>
                <w:bCs/>
              </w:rPr>
              <w:t xml:space="preserve"> </w:t>
            </w:r>
            <w:r w:rsidR="00A54BA7">
              <w:rPr>
                <w:b/>
                <w:bCs/>
              </w:rPr>
              <w:br/>
            </w:r>
            <w:r w:rsidRPr="002F0B72">
              <w:rPr>
                <w:b/>
                <w:bCs/>
              </w:rPr>
              <w:t>(°C)</w:t>
            </w:r>
          </w:p>
        </w:tc>
      </w:tr>
      <w:tr w:rsidR="003E2F76" w:rsidRPr="003431AB" w14:paraId="2E6DAC5F" w14:textId="77777777" w:rsidTr="00DC3A5F">
        <w:trPr>
          <w:cantSplit/>
        </w:trPr>
        <w:tc>
          <w:tcPr>
            <w:tcW w:w="2206" w:type="pct"/>
            <w:tcBorders>
              <w:top w:val="single" w:sz="8" w:space="0" w:color="auto"/>
            </w:tcBorders>
          </w:tcPr>
          <w:p w14:paraId="6DBBAE11" w14:textId="77777777" w:rsidR="003E2F76" w:rsidRPr="003431AB" w:rsidRDefault="003E2F76" w:rsidP="006E21C5">
            <w:pPr>
              <w:pStyle w:val="MTabTxt"/>
              <w:keepNext/>
              <w:rPr>
                <w:sz w:val="24"/>
                <w:szCs w:val="24"/>
              </w:rPr>
            </w:pPr>
            <w:r w:rsidRPr="003431AB">
              <w:t>tert-Amyl peroxybenzoate</w:t>
            </w:r>
          </w:p>
        </w:tc>
        <w:tc>
          <w:tcPr>
            <w:tcW w:w="957" w:type="pct"/>
            <w:tcBorders>
              <w:top w:val="single" w:sz="8" w:space="0" w:color="auto"/>
            </w:tcBorders>
            <w:vAlign w:val="bottom"/>
          </w:tcPr>
          <w:p w14:paraId="5411B1BE" w14:textId="77777777" w:rsidR="003E2F76" w:rsidRPr="003431AB" w:rsidRDefault="003E2F76" w:rsidP="006E21C5">
            <w:pPr>
              <w:pStyle w:val="MTabTxt"/>
              <w:keepNext/>
              <w:jc w:val="right"/>
              <w:rPr>
                <w:sz w:val="24"/>
                <w:szCs w:val="24"/>
              </w:rPr>
            </w:pPr>
            <w:r w:rsidRPr="003431AB">
              <w:t>18.2</w:t>
            </w:r>
          </w:p>
        </w:tc>
        <w:tc>
          <w:tcPr>
            <w:tcW w:w="882" w:type="pct"/>
            <w:tcBorders>
              <w:top w:val="single" w:sz="8" w:space="0" w:color="auto"/>
            </w:tcBorders>
          </w:tcPr>
          <w:p w14:paraId="45DCB1B2" w14:textId="77777777" w:rsidR="003E2F76" w:rsidRPr="003431AB" w:rsidRDefault="003E2F76" w:rsidP="006E21C5">
            <w:pPr>
              <w:pStyle w:val="MTabTxt"/>
              <w:keepNext/>
              <w:rPr>
                <w:sz w:val="24"/>
                <w:szCs w:val="24"/>
              </w:rPr>
            </w:pPr>
            <w:r w:rsidRPr="003431AB">
              <w:t>6HG2, 22.8 litres</w:t>
            </w:r>
          </w:p>
        </w:tc>
        <w:tc>
          <w:tcPr>
            <w:tcW w:w="955" w:type="pct"/>
            <w:tcBorders>
              <w:top w:val="single" w:sz="8" w:space="0" w:color="auto"/>
            </w:tcBorders>
            <w:vAlign w:val="bottom"/>
          </w:tcPr>
          <w:p w14:paraId="3E99D42E" w14:textId="77777777" w:rsidR="003E2F76" w:rsidRPr="003431AB" w:rsidRDefault="003E2F76" w:rsidP="006E21C5">
            <w:pPr>
              <w:pStyle w:val="MTabTxt"/>
              <w:keepNext/>
              <w:jc w:val="right"/>
              <w:rPr>
                <w:sz w:val="24"/>
                <w:szCs w:val="24"/>
              </w:rPr>
            </w:pPr>
            <w:r w:rsidRPr="003431AB">
              <w:t>65</w:t>
            </w:r>
          </w:p>
        </w:tc>
      </w:tr>
      <w:tr w:rsidR="003E2F76" w:rsidRPr="003431AB" w14:paraId="4671413C" w14:textId="77777777" w:rsidTr="00DC3A5F">
        <w:trPr>
          <w:cantSplit/>
        </w:trPr>
        <w:tc>
          <w:tcPr>
            <w:tcW w:w="2206" w:type="pct"/>
          </w:tcPr>
          <w:p w14:paraId="407A932D" w14:textId="529F0B3A" w:rsidR="003E2F76" w:rsidRPr="003431AB" w:rsidRDefault="003E2F76" w:rsidP="006E21C5">
            <w:pPr>
              <w:pStyle w:val="MTabTxt"/>
              <w:keepNext/>
              <w:rPr>
                <w:sz w:val="24"/>
                <w:szCs w:val="24"/>
              </w:rPr>
            </w:pPr>
            <w:r w:rsidRPr="003431AB">
              <w:t>tert-Butyl peroxyacetate (60</w:t>
            </w:r>
            <w:r w:rsidR="00B35453">
              <w:t> %</w:t>
            </w:r>
            <w:r w:rsidRPr="003431AB">
              <w:t>)</w:t>
            </w:r>
          </w:p>
        </w:tc>
        <w:tc>
          <w:tcPr>
            <w:tcW w:w="957" w:type="pct"/>
            <w:vAlign w:val="bottom"/>
          </w:tcPr>
          <w:p w14:paraId="396CF6F2" w14:textId="77777777" w:rsidR="003E2F76" w:rsidRPr="003431AB" w:rsidRDefault="003E2F76" w:rsidP="006E21C5">
            <w:pPr>
              <w:pStyle w:val="MTabTxt"/>
              <w:keepNext/>
              <w:jc w:val="right"/>
              <w:rPr>
                <w:sz w:val="24"/>
                <w:szCs w:val="24"/>
              </w:rPr>
            </w:pPr>
            <w:r w:rsidRPr="003431AB">
              <w:t>7.2</w:t>
            </w:r>
          </w:p>
        </w:tc>
        <w:tc>
          <w:tcPr>
            <w:tcW w:w="882" w:type="pct"/>
          </w:tcPr>
          <w:p w14:paraId="244A7456" w14:textId="77777777" w:rsidR="003E2F76" w:rsidRPr="003431AB" w:rsidRDefault="003E2F76" w:rsidP="006E21C5">
            <w:pPr>
              <w:pStyle w:val="MTabTxt"/>
              <w:keepNext/>
              <w:rPr>
                <w:sz w:val="24"/>
                <w:szCs w:val="24"/>
              </w:rPr>
            </w:pPr>
            <w:r w:rsidRPr="003431AB">
              <w:t>6HG2, 22.8 litres</w:t>
            </w:r>
          </w:p>
        </w:tc>
        <w:tc>
          <w:tcPr>
            <w:tcW w:w="955" w:type="pct"/>
            <w:vAlign w:val="bottom"/>
          </w:tcPr>
          <w:p w14:paraId="575DD996" w14:textId="77777777" w:rsidR="003E2F76" w:rsidRPr="003431AB" w:rsidRDefault="003E2F76" w:rsidP="006E21C5">
            <w:pPr>
              <w:pStyle w:val="MTabTxt"/>
              <w:keepNext/>
              <w:jc w:val="right"/>
              <w:rPr>
                <w:sz w:val="24"/>
                <w:szCs w:val="24"/>
              </w:rPr>
            </w:pPr>
            <w:r w:rsidRPr="003431AB">
              <w:t>75</w:t>
            </w:r>
          </w:p>
        </w:tc>
      </w:tr>
      <w:tr w:rsidR="003E2F76" w:rsidRPr="003431AB" w14:paraId="161F7C27" w14:textId="77777777" w:rsidTr="00DC3A5F">
        <w:trPr>
          <w:cantSplit/>
        </w:trPr>
        <w:tc>
          <w:tcPr>
            <w:tcW w:w="2206" w:type="pct"/>
          </w:tcPr>
          <w:p w14:paraId="01E06A4D" w14:textId="77777777" w:rsidR="003E2F76" w:rsidRPr="003431AB" w:rsidRDefault="003E2F76" w:rsidP="006E21C5">
            <w:pPr>
              <w:pStyle w:val="MTabTxt"/>
              <w:keepNext/>
              <w:rPr>
                <w:sz w:val="24"/>
                <w:szCs w:val="24"/>
              </w:rPr>
            </w:pPr>
            <w:r w:rsidRPr="003431AB">
              <w:t xml:space="preserve">Dibenzoyl peroxide </w:t>
            </w:r>
          </w:p>
        </w:tc>
        <w:tc>
          <w:tcPr>
            <w:tcW w:w="957" w:type="pct"/>
            <w:vAlign w:val="bottom"/>
          </w:tcPr>
          <w:p w14:paraId="195AB4BD" w14:textId="77777777" w:rsidR="003E2F76" w:rsidRPr="003431AB" w:rsidRDefault="003E2F76" w:rsidP="006E21C5">
            <w:pPr>
              <w:pStyle w:val="MTabTxt"/>
              <w:keepNext/>
              <w:jc w:val="right"/>
              <w:rPr>
                <w:sz w:val="24"/>
                <w:szCs w:val="24"/>
              </w:rPr>
            </w:pPr>
            <w:r w:rsidRPr="003431AB">
              <w:t>0.45</w:t>
            </w:r>
          </w:p>
        </w:tc>
        <w:tc>
          <w:tcPr>
            <w:tcW w:w="882" w:type="pct"/>
          </w:tcPr>
          <w:p w14:paraId="47D462F2" w14:textId="77777777" w:rsidR="003E2F76" w:rsidRPr="003431AB" w:rsidRDefault="003E2F76" w:rsidP="006E21C5">
            <w:pPr>
              <w:pStyle w:val="MTabTxt"/>
              <w:keepNext/>
              <w:rPr>
                <w:sz w:val="24"/>
                <w:szCs w:val="24"/>
              </w:rPr>
            </w:pPr>
            <w:r w:rsidRPr="003431AB">
              <w:t>1G</w:t>
            </w:r>
          </w:p>
        </w:tc>
        <w:tc>
          <w:tcPr>
            <w:tcW w:w="955" w:type="pct"/>
            <w:vAlign w:val="bottom"/>
          </w:tcPr>
          <w:p w14:paraId="39E4B5CE" w14:textId="77777777" w:rsidR="003E2F76" w:rsidRPr="003431AB" w:rsidRDefault="003E2F76" w:rsidP="006E21C5">
            <w:pPr>
              <w:pStyle w:val="MTabTxt"/>
              <w:keepNext/>
              <w:jc w:val="right"/>
              <w:rPr>
                <w:sz w:val="24"/>
                <w:szCs w:val="24"/>
              </w:rPr>
            </w:pPr>
            <w:r w:rsidRPr="003431AB">
              <w:t>70</w:t>
            </w:r>
          </w:p>
        </w:tc>
      </w:tr>
      <w:tr w:rsidR="003E2F76" w:rsidRPr="003431AB" w14:paraId="6B9F4613" w14:textId="77777777" w:rsidTr="00DC3A5F">
        <w:trPr>
          <w:cantSplit/>
        </w:trPr>
        <w:tc>
          <w:tcPr>
            <w:tcW w:w="2206" w:type="pct"/>
          </w:tcPr>
          <w:p w14:paraId="50EA8F40" w14:textId="77777777" w:rsidR="003E2F76" w:rsidRPr="003431AB" w:rsidRDefault="003E2F76" w:rsidP="006E21C5">
            <w:pPr>
              <w:pStyle w:val="MTabTxt"/>
              <w:keepNext/>
              <w:rPr>
                <w:sz w:val="24"/>
                <w:szCs w:val="24"/>
              </w:rPr>
            </w:pPr>
            <w:r w:rsidRPr="003431AB">
              <w:t>Di-(4-tert-butylcyclohexyl) peroxydicarbonate</w:t>
            </w:r>
          </w:p>
        </w:tc>
        <w:tc>
          <w:tcPr>
            <w:tcW w:w="957" w:type="pct"/>
            <w:vAlign w:val="bottom"/>
          </w:tcPr>
          <w:p w14:paraId="51867519" w14:textId="77777777" w:rsidR="003E2F76" w:rsidRPr="003431AB" w:rsidRDefault="003E2F76" w:rsidP="006E21C5">
            <w:pPr>
              <w:pStyle w:val="MTabTxt"/>
              <w:keepNext/>
              <w:jc w:val="right"/>
              <w:rPr>
                <w:sz w:val="24"/>
                <w:szCs w:val="24"/>
              </w:rPr>
            </w:pPr>
            <w:r w:rsidRPr="003431AB">
              <w:t>43</w:t>
            </w:r>
          </w:p>
        </w:tc>
        <w:tc>
          <w:tcPr>
            <w:tcW w:w="882" w:type="pct"/>
          </w:tcPr>
          <w:p w14:paraId="2E471AAC" w14:textId="77777777" w:rsidR="003E2F76" w:rsidRPr="003431AB" w:rsidRDefault="003E2F76" w:rsidP="006E21C5">
            <w:pPr>
              <w:pStyle w:val="MTabTxt"/>
              <w:keepNext/>
              <w:rPr>
                <w:sz w:val="24"/>
                <w:szCs w:val="24"/>
              </w:rPr>
            </w:pPr>
            <w:r w:rsidRPr="003431AB">
              <w:t>1G</w:t>
            </w:r>
          </w:p>
        </w:tc>
        <w:tc>
          <w:tcPr>
            <w:tcW w:w="955" w:type="pct"/>
            <w:vAlign w:val="bottom"/>
          </w:tcPr>
          <w:p w14:paraId="78D7031C" w14:textId="77777777" w:rsidR="003E2F76" w:rsidRPr="003431AB" w:rsidRDefault="003E2F76" w:rsidP="006E21C5">
            <w:pPr>
              <w:pStyle w:val="MTabTxt"/>
              <w:keepNext/>
              <w:jc w:val="right"/>
              <w:rPr>
                <w:sz w:val="24"/>
                <w:szCs w:val="24"/>
              </w:rPr>
            </w:pPr>
            <w:r w:rsidRPr="003431AB">
              <w:t>40</w:t>
            </w:r>
          </w:p>
        </w:tc>
      </w:tr>
      <w:tr w:rsidR="003E2F76" w:rsidRPr="003431AB" w14:paraId="514F0A91" w14:textId="77777777" w:rsidTr="00DC3A5F">
        <w:trPr>
          <w:cantSplit/>
        </w:trPr>
        <w:tc>
          <w:tcPr>
            <w:tcW w:w="2206" w:type="pct"/>
          </w:tcPr>
          <w:p w14:paraId="58503F50" w14:textId="7551B7AB" w:rsidR="003E2F76" w:rsidRPr="003431AB" w:rsidRDefault="003E2F76" w:rsidP="006E21C5">
            <w:pPr>
              <w:pStyle w:val="MTabTxt"/>
              <w:keepNext/>
              <w:rPr>
                <w:sz w:val="24"/>
                <w:szCs w:val="24"/>
              </w:rPr>
            </w:pPr>
            <w:r w:rsidRPr="003431AB">
              <w:t>2,5-Diethoxy-4-morpholinobenzene-</w:t>
            </w:r>
            <w:r w:rsidRPr="003431AB">
              <w:br/>
              <w:t xml:space="preserve"> diazonium zinc chloride (66</w:t>
            </w:r>
            <w:r w:rsidR="00B35453">
              <w:t> %</w:t>
            </w:r>
            <w:r w:rsidRPr="003431AB">
              <w:t>)</w:t>
            </w:r>
          </w:p>
        </w:tc>
        <w:tc>
          <w:tcPr>
            <w:tcW w:w="957" w:type="pct"/>
          </w:tcPr>
          <w:p w14:paraId="1999B602" w14:textId="77777777" w:rsidR="003E2F76" w:rsidRPr="003431AB" w:rsidRDefault="003E2F76" w:rsidP="006E21C5">
            <w:pPr>
              <w:pStyle w:val="MTabTxt"/>
              <w:keepNext/>
              <w:jc w:val="right"/>
              <w:rPr>
                <w:sz w:val="24"/>
                <w:szCs w:val="24"/>
              </w:rPr>
            </w:pPr>
            <w:r w:rsidRPr="003431AB">
              <w:t>30</w:t>
            </w:r>
          </w:p>
        </w:tc>
        <w:tc>
          <w:tcPr>
            <w:tcW w:w="882" w:type="pct"/>
          </w:tcPr>
          <w:p w14:paraId="38E82B51" w14:textId="77777777" w:rsidR="003E2F76" w:rsidRPr="003431AB" w:rsidRDefault="003E2F76" w:rsidP="006E21C5">
            <w:pPr>
              <w:pStyle w:val="MTabTxt"/>
              <w:keepNext/>
              <w:rPr>
                <w:sz w:val="24"/>
                <w:szCs w:val="24"/>
              </w:rPr>
            </w:pPr>
            <w:r w:rsidRPr="003431AB">
              <w:t>1G, 50 litres</w:t>
            </w:r>
          </w:p>
        </w:tc>
        <w:tc>
          <w:tcPr>
            <w:tcW w:w="955" w:type="pct"/>
          </w:tcPr>
          <w:p w14:paraId="3DD28BEE" w14:textId="77777777" w:rsidR="003E2F76" w:rsidRPr="003431AB" w:rsidRDefault="003E2F76" w:rsidP="006E21C5">
            <w:pPr>
              <w:pStyle w:val="MTabTxt"/>
              <w:keepNext/>
              <w:jc w:val="right"/>
              <w:rPr>
                <w:sz w:val="24"/>
                <w:szCs w:val="24"/>
              </w:rPr>
            </w:pPr>
            <w:r w:rsidRPr="003431AB">
              <w:t>50</w:t>
            </w:r>
          </w:p>
        </w:tc>
      </w:tr>
      <w:tr w:rsidR="003E2F76" w:rsidRPr="003431AB" w14:paraId="6403E936" w14:textId="77777777" w:rsidTr="00B12F79">
        <w:trPr>
          <w:cantSplit/>
        </w:trPr>
        <w:tc>
          <w:tcPr>
            <w:tcW w:w="2206" w:type="pct"/>
          </w:tcPr>
          <w:p w14:paraId="60554619" w14:textId="12E797B7" w:rsidR="003E2F76" w:rsidRPr="003431AB" w:rsidRDefault="003E2F76" w:rsidP="002F0B72">
            <w:pPr>
              <w:pStyle w:val="MTabTxt"/>
              <w:rPr>
                <w:sz w:val="24"/>
                <w:szCs w:val="24"/>
              </w:rPr>
            </w:pPr>
            <w:r w:rsidRPr="003431AB">
              <w:t>2-(N-ethoxycarbonyl-N-phenylamino)-</w:t>
            </w:r>
            <w:r w:rsidRPr="003431AB">
              <w:br/>
              <w:t xml:space="preserve"> 3-methoxy-4-(N-methyl-N-cyclohexyl-</w:t>
            </w:r>
            <w:r w:rsidRPr="003431AB">
              <w:br/>
              <w:t xml:space="preserve"> amino)benzenediazonium zinc</w:t>
            </w:r>
            <w:r w:rsidRPr="003431AB">
              <w:br/>
              <w:t xml:space="preserve"> chloride (62</w:t>
            </w:r>
            <w:r w:rsidR="00B35453">
              <w:t> %</w:t>
            </w:r>
            <w:r w:rsidRPr="003431AB">
              <w:t>)</w:t>
            </w:r>
          </w:p>
        </w:tc>
        <w:tc>
          <w:tcPr>
            <w:tcW w:w="957" w:type="pct"/>
          </w:tcPr>
          <w:p w14:paraId="426F1CBA" w14:textId="77777777" w:rsidR="003E2F76" w:rsidRPr="003431AB" w:rsidRDefault="003E2F76" w:rsidP="00DC3A5F">
            <w:pPr>
              <w:pStyle w:val="MTabTxt"/>
              <w:jc w:val="right"/>
              <w:rPr>
                <w:sz w:val="24"/>
                <w:szCs w:val="24"/>
              </w:rPr>
            </w:pPr>
            <w:r w:rsidRPr="003431AB">
              <w:t>10</w:t>
            </w:r>
          </w:p>
        </w:tc>
        <w:tc>
          <w:tcPr>
            <w:tcW w:w="882" w:type="pct"/>
          </w:tcPr>
          <w:p w14:paraId="3BADD7C6" w14:textId="77777777" w:rsidR="003E2F76" w:rsidRPr="003431AB" w:rsidRDefault="003E2F76" w:rsidP="002F0B72">
            <w:pPr>
              <w:pStyle w:val="MTabTxt"/>
              <w:rPr>
                <w:sz w:val="24"/>
                <w:szCs w:val="24"/>
              </w:rPr>
            </w:pPr>
            <w:r w:rsidRPr="003431AB">
              <w:t>6HG1, 25 litres</w:t>
            </w:r>
          </w:p>
        </w:tc>
        <w:tc>
          <w:tcPr>
            <w:tcW w:w="955" w:type="pct"/>
          </w:tcPr>
          <w:p w14:paraId="173B965B" w14:textId="77777777" w:rsidR="003E2F76" w:rsidRPr="003431AB" w:rsidRDefault="003E2F76" w:rsidP="00DC3A5F">
            <w:pPr>
              <w:pStyle w:val="MTabTxt"/>
              <w:jc w:val="right"/>
              <w:rPr>
                <w:sz w:val="24"/>
                <w:szCs w:val="24"/>
              </w:rPr>
            </w:pPr>
            <w:r w:rsidRPr="003431AB">
              <w:t>50</w:t>
            </w:r>
          </w:p>
        </w:tc>
      </w:tr>
      <w:tr w:rsidR="00687B97" w:rsidRPr="003431AB" w14:paraId="17935DDB" w14:textId="77777777" w:rsidTr="0085795B">
        <w:trPr>
          <w:cantSplit/>
        </w:trPr>
        <w:tc>
          <w:tcPr>
            <w:tcW w:w="2206" w:type="pct"/>
          </w:tcPr>
          <w:p w14:paraId="677ECF6B" w14:textId="57BC659F" w:rsidR="00687B97" w:rsidRPr="003431AB" w:rsidRDefault="00687B97" w:rsidP="00687B97">
            <w:pPr>
              <w:pStyle w:val="MTabTxt"/>
            </w:pPr>
            <w:r w:rsidRPr="005A54E8">
              <w:rPr>
                <w:bCs/>
              </w:rPr>
              <w:t>Didecanoylperoxide, technically pure</w:t>
            </w:r>
          </w:p>
        </w:tc>
        <w:tc>
          <w:tcPr>
            <w:tcW w:w="957" w:type="pct"/>
            <w:vAlign w:val="bottom"/>
          </w:tcPr>
          <w:p w14:paraId="06E81DBB" w14:textId="71935E4C" w:rsidR="00687B97" w:rsidRPr="003431AB" w:rsidRDefault="00687B97" w:rsidP="00687B97">
            <w:pPr>
              <w:pStyle w:val="MTabTxt"/>
              <w:jc w:val="right"/>
            </w:pPr>
            <w:r w:rsidRPr="005A54E8">
              <w:t>20</w:t>
            </w:r>
          </w:p>
        </w:tc>
        <w:tc>
          <w:tcPr>
            <w:tcW w:w="882" w:type="pct"/>
          </w:tcPr>
          <w:p w14:paraId="11C94AF4" w14:textId="3D958C23" w:rsidR="00687B97" w:rsidRPr="003431AB" w:rsidRDefault="00687B97" w:rsidP="00687B97">
            <w:pPr>
              <w:pStyle w:val="MTabTxt"/>
            </w:pPr>
            <w:r w:rsidRPr="005A54E8">
              <w:t>1G</w:t>
            </w:r>
          </w:p>
        </w:tc>
        <w:tc>
          <w:tcPr>
            <w:tcW w:w="955" w:type="pct"/>
            <w:vAlign w:val="bottom"/>
          </w:tcPr>
          <w:p w14:paraId="724D3912" w14:textId="2D2DDE60" w:rsidR="00687B97" w:rsidRPr="003431AB" w:rsidRDefault="00687B97" w:rsidP="00687B97">
            <w:pPr>
              <w:pStyle w:val="MTabTxt"/>
              <w:jc w:val="right"/>
            </w:pPr>
            <w:r w:rsidRPr="005A54E8">
              <w:t>40</w:t>
            </w:r>
          </w:p>
        </w:tc>
      </w:tr>
      <w:tr w:rsidR="00687B97" w:rsidRPr="003431AB" w14:paraId="571EBF6E" w14:textId="77777777" w:rsidTr="0085795B">
        <w:trPr>
          <w:cantSplit/>
        </w:trPr>
        <w:tc>
          <w:tcPr>
            <w:tcW w:w="2206" w:type="pct"/>
            <w:tcBorders>
              <w:bottom w:val="single" w:sz="8" w:space="0" w:color="auto"/>
            </w:tcBorders>
          </w:tcPr>
          <w:p w14:paraId="7BD208FC" w14:textId="53B8E38A" w:rsidR="00687B97" w:rsidRPr="003431AB" w:rsidRDefault="00687B97" w:rsidP="00687B97">
            <w:pPr>
              <w:pStyle w:val="MTabTxt"/>
            </w:pPr>
            <w:r w:rsidRPr="005A54E8">
              <w:rPr>
                <w:bCs/>
              </w:rPr>
              <w:t>2,2´-Azodi-(isobutyronitrile)</w:t>
            </w:r>
          </w:p>
        </w:tc>
        <w:tc>
          <w:tcPr>
            <w:tcW w:w="957" w:type="pct"/>
            <w:tcBorders>
              <w:bottom w:val="single" w:sz="8" w:space="0" w:color="auto"/>
            </w:tcBorders>
            <w:vAlign w:val="bottom"/>
          </w:tcPr>
          <w:p w14:paraId="43AFAB73" w14:textId="76FDF6BA" w:rsidR="00687B97" w:rsidRPr="003431AB" w:rsidRDefault="00687B97" w:rsidP="00687B97">
            <w:pPr>
              <w:pStyle w:val="MTabTxt"/>
              <w:jc w:val="right"/>
            </w:pPr>
            <w:r w:rsidRPr="005A54E8">
              <w:rPr>
                <w:bCs/>
              </w:rPr>
              <w:t>50</w:t>
            </w:r>
          </w:p>
        </w:tc>
        <w:tc>
          <w:tcPr>
            <w:tcW w:w="882" w:type="pct"/>
            <w:tcBorders>
              <w:bottom w:val="single" w:sz="8" w:space="0" w:color="auto"/>
            </w:tcBorders>
          </w:tcPr>
          <w:p w14:paraId="45513704" w14:textId="07EF365C" w:rsidR="00687B97" w:rsidRPr="003431AB" w:rsidRDefault="00687B97" w:rsidP="00687B97">
            <w:pPr>
              <w:pStyle w:val="MTabTxt"/>
            </w:pPr>
            <w:r w:rsidRPr="005A54E8">
              <w:rPr>
                <w:bCs/>
              </w:rPr>
              <w:t>1G</w:t>
            </w:r>
          </w:p>
        </w:tc>
        <w:tc>
          <w:tcPr>
            <w:tcW w:w="955" w:type="pct"/>
            <w:tcBorders>
              <w:bottom w:val="single" w:sz="8" w:space="0" w:color="auto"/>
            </w:tcBorders>
            <w:vAlign w:val="bottom"/>
          </w:tcPr>
          <w:p w14:paraId="57B85EEE" w14:textId="7F051367" w:rsidR="00687B97" w:rsidRPr="003431AB" w:rsidRDefault="00687B97" w:rsidP="00687B97">
            <w:pPr>
              <w:pStyle w:val="MTabTxt"/>
              <w:jc w:val="right"/>
            </w:pPr>
            <w:r w:rsidRPr="005A54E8">
              <w:rPr>
                <w:bCs/>
              </w:rPr>
              <w:t>50</w:t>
            </w:r>
          </w:p>
        </w:tc>
      </w:tr>
    </w:tbl>
    <w:p w14:paraId="0516B9C0" w14:textId="54FCF994" w:rsidR="003E2F76" w:rsidRPr="003431AB" w:rsidRDefault="003E2F76" w:rsidP="003E2F76">
      <w:pPr>
        <w:numPr>
          <w:ilvl w:val="12"/>
          <w:numId w:val="0"/>
        </w:numPr>
        <w:tabs>
          <w:tab w:val="left" w:pos="1134"/>
          <w:tab w:val="left" w:pos="1701"/>
          <w:tab w:val="left" w:pos="2268"/>
          <w:tab w:val="left" w:pos="2835"/>
          <w:tab w:val="left" w:pos="3402"/>
          <w:tab w:val="left" w:pos="3969"/>
        </w:tabs>
        <w:rPr>
          <w:rFonts w:ascii="Times New Roman" w:hAnsi="Times New Roman"/>
          <w:sz w:val="22"/>
          <w:szCs w:val="22"/>
        </w:rPr>
      </w:pPr>
    </w:p>
    <w:p w14:paraId="72738688" w14:textId="2FDD5546" w:rsidR="008B1C21" w:rsidRPr="003431AB" w:rsidRDefault="008B1C21" w:rsidP="008B1C21">
      <w:pPr>
        <w:pStyle w:val="MTabHead"/>
      </w:pPr>
      <w:r w:rsidRPr="003431AB">
        <w:lastRenderedPageBreak/>
        <w:t>Figure 28.4.1.1: S</w:t>
      </w:r>
      <w:r w:rsidR="005C4423" w:rsidRPr="003431AB">
        <w:t>mall package oven</w:t>
      </w:r>
      <w:r w:rsidR="00687B97">
        <w:t xml:space="preserve"> (Example 1)</w:t>
      </w:r>
    </w:p>
    <w:p w14:paraId="4ADBCC8F" w14:textId="2CED6029" w:rsidR="00A54BA7" w:rsidRPr="003431AB" w:rsidRDefault="008E5EEA" w:rsidP="008B1C21">
      <w:pPr>
        <w:pStyle w:val="MBodyTxt"/>
        <w:jc w:val="center"/>
      </w:pPr>
      <w:r>
        <w:rPr>
          <w:noProof/>
        </w:rPr>
        <w:drawing>
          <wp:inline distT="0" distB="0" distL="0" distR="0" wp14:anchorId="298EBD78" wp14:editId="127AF6DD">
            <wp:extent cx="4610018" cy="7210542"/>
            <wp:effectExtent l="0" t="0" r="0" b="0"/>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96DAC541-7B7A-43D3-8B79-37D633B846F1}">
                          <asvg:svgBlip xmlns:asvg="http://schemas.microsoft.com/office/drawing/2016/SVG/main" r:embed="rId29"/>
                        </a:ext>
                      </a:extLst>
                    </a:blip>
                    <a:srcRect t="-26778" b="-26778"/>
                    <a:stretch/>
                  </pic:blipFill>
                  <pic:spPr bwMode="auto">
                    <a:xfrm>
                      <a:off x="0" y="0"/>
                      <a:ext cx="4610100" cy="721067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63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
        <w:gridCol w:w="163"/>
        <w:gridCol w:w="4216"/>
        <w:gridCol w:w="146"/>
        <w:gridCol w:w="293"/>
        <w:gridCol w:w="143"/>
        <w:gridCol w:w="4215"/>
        <w:gridCol w:w="26"/>
      </w:tblGrid>
      <w:tr w:rsidR="00A54BA7" w:rsidRPr="003E66CC" w14:paraId="08614FAC" w14:textId="77777777" w:rsidTr="007E5D07">
        <w:trPr>
          <w:gridAfter w:val="1"/>
          <w:wAfter w:w="26" w:type="dxa"/>
          <w:trHeight w:hRule="exact" w:val="113"/>
        </w:trPr>
        <w:tc>
          <w:tcPr>
            <w:tcW w:w="600" w:type="dxa"/>
            <w:gridSpan w:val="2"/>
            <w:shd w:val="clear" w:color="auto" w:fill="auto"/>
            <w:vAlign w:val="bottom"/>
          </w:tcPr>
          <w:p w14:paraId="1385FCD9" w14:textId="77777777" w:rsidR="00A54BA7" w:rsidRPr="003E66CC" w:rsidRDefault="00A54BA7" w:rsidP="007E5D07">
            <w:pPr>
              <w:spacing w:line="220" w:lineRule="exact"/>
              <w:rPr>
                <w:i/>
                <w:sz w:val="18"/>
              </w:rPr>
            </w:pPr>
          </w:p>
        </w:tc>
        <w:tc>
          <w:tcPr>
            <w:tcW w:w="4362" w:type="dxa"/>
            <w:gridSpan w:val="2"/>
            <w:shd w:val="clear" w:color="auto" w:fill="auto"/>
            <w:vAlign w:val="bottom"/>
          </w:tcPr>
          <w:p w14:paraId="1641BADF" w14:textId="77777777" w:rsidR="00A54BA7" w:rsidRPr="003E66CC" w:rsidRDefault="00A54BA7" w:rsidP="007E5D07">
            <w:pPr>
              <w:spacing w:line="220" w:lineRule="exact"/>
              <w:rPr>
                <w:i/>
                <w:sz w:val="18"/>
              </w:rPr>
            </w:pPr>
          </w:p>
        </w:tc>
        <w:tc>
          <w:tcPr>
            <w:tcW w:w="436" w:type="dxa"/>
            <w:gridSpan w:val="2"/>
            <w:shd w:val="clear" w:color="auto" w:fill="auto"/>
            <w:vAlign w:val="bottom"/>
          </w:tcPr>
          <w:p w14:paraId="72AAACAA" w14:textId="77777777" w:rsidR="00A54BA7" w:rsidRPr="003E66CC" w:rsidRDefault="00A54BA7" w:rsidP="007E5D07">
            <w:pPr>
              <w:spacing w:line="220" w:lineRule="exact"/>
              <w:rPr>
                <w:i/>
                <w:sz w:val="18"/>
              </w:rPr>
            </w:pPr>
          </w:p>
        </w:tc>
        <w:tc>
          <w:tcPr>
            <w:tcW w:w="4215" w:type="dxa"/>
            <w:shd w:val="clear" w:color="auto" w:fill="auto"/>
            <w:vAlign w:val="bottom"/>
          </w:tcPr>
          <w:p w14:paraId="18AEE3AE" w14:textId="77777777" w:rsidR="00A54BA7" w:rsidRPr="003E66CC" w:rsidRDefault="00A54BA7" w:rsidP="007E5D07">
            <w:pPr>
              <w:spacing w:line="220" w:lineRule="exact"/>
              <w:rPr>
                <w:i/>
                <w:sz w:val="18"/>
              </w:rPr>
            </w:pPr>
          </w:p>
        </w:tc>
      </w:tr>
      <w:tr w:rsidR="00A54BA7" w:rsidRPr="0063364C" w14:paraId="062E0A7E" w14:textId="77777777" w:rsidTr="007E5D07">
        <w:tc>
          <w:tcPr>
            <w:tcW w:w="437" w:type="dxa"/>
            <w:shd w:val="clear" w:color="auto" w:fill="auto"/>
          </w:tcPr>
          <w:p w14:paraId="183A3B93" w14:textId="77777777" w:rsidR="00A54BA7" w:rsidRPr="0063364C" w:rsidRDefault="00A54BA7" w:rsidP="007E5D07">
            <w:pPr>
              <w:spacing w:before="40" w:line="220" w:lineRule="exact"/>
              <w:rPr>
                <w:rFonts w:asciiTheme="majorBidi" w:hAnsiTheme="majorBidi" w:cstheme="majorBidi"/>
                <w:sz w:val="22"/>
                <w:szCs w:val="28"/>
              </w:rPr>
            </w:pPr>
            <w:r w:rsidRPr="0063364C">
              <w:rPr>
                <w:rFonts w:asciiTheme="majorBidi" w:hAnsiTheme="majorBidi" w:cstheme="majorBidi"/>
                <w:sz w:val="22"/>
                <w:szCs w:val="28"/>
              </w:rPr>
              <w:t>(A)</w:t>
            </w:r>
          </w:p>
        </w:tc>
        <w:tc>
          <w:tcPr>
            <w:tcW w:w="4379" w:type="dxa"/>
            <w:gridSpan w:val="2"/>
            <w:shd w:val="clear" w:color="auto" w:fill="auto"/>
          </w:tcPr>
          <w:p w14:paraId="0D0C31D3" w14:textId="77777777" w:rsidR="00A54BA7" w:rsidRPr="0063364C" w:rsidRDefault="00A54BA7" w:rsidP="007E5D07">
            <w:pPr>
              <w:spacing w:before="40" w:line="220" w:lineRule="exact"/>
              <w:rPr>
                <w:rFonts w:asciiTheme="majorBidi" w:hAnsiTheme="majorBidi" w:cstheme="majorBidi"/>
                <w:sz w:val="22"/>
                <w:szCs w:val="28"/>
              </w:rPr>
            </w:pPr>
            <w:r w:rsidRPr="003431AB">
              <w:rPr>
                <w:rFonts w:ascii="Times New Roman" w:hAnsi="Times New Roman"/>
                <w:sz w:val="22"/>
                <w:szCs w:val="22"/>
              </w:rPr>
              <w:t>Insulation 25 mm thick</w:t>
            </w:r>
          </w:p>
        </w:tc>
        <w:tc>
          <w:tcPr>
            <w:tcW w:w="439" w:type="dxa"/>
            <w:gridSpan w:val="2"/>
            <w:shd w:val="clear" w:color="auto" w:fill="auto"/>
          </w:tcPr>
          <w:p w14:paraId="27E020B4" w14:textId="77777777" w:rsidR="00A54BA7" w:rsidRPr="0063364C" w:rsidRDefault="00A54BA7" w:rsidP="007E5D07">
            <w:pPr>
              <w:spacing w:before="40" w:line="220" w:lineRule="exact"/>
              <w:rPr>
                <w:rFonts w:asciiTheme="majorBidi" w:hAnsiTheme="majorBidi" w:cstheme="majorBidi"/>
                <w:sz w:val="22"/>
                <w:szCs w:val="28"/>
              </w:rPr>
            </w:pPr>
            <w:r w:rsidRPr="0063364C">
              <w:rPr>
                <w:rFonts w:asciiTheme="majorBidi" w:hAnsiTheme="majorBidi" w:cstheme="majorBidi"/>
                <w:sz w:val="22"/>
                <w:szCs w:val="28"/>
              </w:rPr>
              <w:t>(B)</w:t>
            </w:r>
          </w:p>
        </w:tc>
        <w:tc>
          <w:tcPr>
            <w:tcW w:w="4384" w:type="dxa"/>
            <w:gridSpan w:val="3"/>
            <w:shd w:val="clear" w:color="auto" w:fill="auto"/>
          </w:tcPr>
          <w:p w14:paraId="5C5363F1" w14:textId="77777777" w:rsidR="00A54BA7" w:rsidRPr="0063364C" w:rsidRDefault="00A54BA7" w:rsidP="007E5D07">
            <w:pPr>
              <w:spacing w:before="40" w:line="220" w:lineRule="exact"/>
              <w:rPr>
                <w:rFonts w:asciiTheme="majorBidi" w:hAnsiTheme="majorBidi" w:cstheme="majorBidi"/>
                <w:sz w:val="22"/>
                <w:szCs w:val="28"/>
              </w:rPr>
            </w:pPr>
            <w:r w:rsidRPr="003431AB">
              <w:rPr>
                <w:rFonts w:ascii="Times New Roman" w:hAnsi="Times New Roman"/>
                <w:sz w:val="22"/>
                <w:szCs w:val="22"/>
              </w:rPr>
              <w:t>220 litres open top drum</w:t>
            </w:r>
          </w:p>
        </w:tc>
      </w:tr>
      <w:tr w:rsidR="00A54BA7" w:rsidRPr="0063364C" w14:paraId="4AB9F95E" w14:textId="77777777" w:rsidTr="007E5D07">
        <w:tc>
          <w:tcPr>
            <w:tcW w:w="437" w:type="dxa"/>
            <w:shd w:val="clear" w:color="auto" w:fill="auto"/>
          </w:tcPr>
          <w:p w14:paraId="2F553381" w14:textId="77777777" w:rsidR="00A54BA7" w:rsidRPr="0063364C" w:rsidRDefault="00A54BA7" w:rsidP="007E5D07">
            <w:pPr>
              <w:spacing w:before="40" w:line="220" w:lineRule="exact"/>
              <w:rPr>
                <w:rFonts w:asciiTheme="majorBidi" w:hAnsiTheme="majorBidi" w:cstheme="majorBidi"/>
                <w:sz w:val="22"/>
                <w:szCs w:val="28"/>
              </w:rPr>
            </w:pPr>
            <w:r w:rsidRPr="0063364C">
              <w:rPr>
                <w:rFonts w:asciiTheme="majorBidi" w:hAnsiTheme="majorBidi" w:cstheme="majorBidi"/>
                <w:sz w:val="22"/>
                <w:szCs w:val="28"/>
              </w:rPr>
              <w:t>(C)</w:t>
            </w:r>
          </w:p>
        </w:tc>
        <w:tc>
          <w:tcPr>
            <w:tcW w:w="4379" w:type="dxa"/>
            <w:gridSpan w:val="2"/>
            <w:shd w:val="clear" w:color="auto" w:fill="auto"/>
          </w:tcPr>
          <w:p w14:paraId="72A5AA63" w14:textId="77777777" w:rsidR="00A54BA7" w:rsidRPr="0063364C" w:rsidRDefault="00A54BA7" w:rsidP="007E5D07">
            <w:pPr>
              <w:spacing w:before="40" w:line="220" w:lineRule="exact"/>
              <w:rPr>
                <w:rFonts w:asciiTheme="majorBidi" w:hAnsiTheme="majorBidi" w:cstheme="majorBidi"/>
                <w:sz w:val="22"/>
                <w:szCs w:val="28"/>
              </w:rPr>
            </w:pPr>
            <w:r w:rsidRPr="003431AB">
              <w:rPr>
                <w:rFonts w:ascii="Times New Roman" w:hAnsi="Times New Roman"/>
                <w:sz w:val="22"/>
                <w:szCs w:val="22"/>
              </w:rPr>
              <w:t>19 mm pipe</w:t>
            </w:r>
          </w:p>
        </w:tc>
        <w:tc>
          <w:tcPr>
            <w:tcW w:w="439" w:type="dxa"/>
            <w:gridSpan w:val="2"/>
            <w:shd w:val="clear" w:color="auto" w:fill="auto"/>
          </w:tcPr>
          <w:p w14:paraId="58867F97" w14:textId="77777777" w:rsidR="00A54BA7" w:rsidRPr="0063364C" w:rsidRDefault="00A54BA7" w:rsidP="007E5D07">
            <w:pPr>
              <w:spacing w:before="40" w:line="220" w:lineRule="exact"/>
              <w:rPr>
                <w:rFonts w:asciiTheme="majorBidi" w:hAnsiTheme="majorBidi" w:cstheme="majorBidi"/>
                <w:sz w:val="22"/>
                <w:szCs w:val="28"/>
              </w:rPr>
            </w:pPr>
            <w:r w:rsidRPr="0063364C">
              <w:rPr>
                <w:rFonts w:asciiTheme="majorBidi" w:hAnsiTheme="majorBidi" w:cstheme="majorBidi"/>
                <w:sz w:val="22"/>
                <w:szCs w:val="28"/>
              </w:rPr>
              <w:t>(D)</w:t>
            </w:r>
          </w:p>
        </w:tc>
        <w:tc>
          <w:tcPr>
            <w:tcW w:w="4384" w:type="dxa"/>
            <w:gridSpan w:val="3"/>
            <w:shd w:val="clear" w:color="auto" w:fill="auto"/>
          </w:tcPr>
          <w:p w14:paraId="3AD9A5CA" w14:textId="77777777" w:rsidR="00A54BA7" w:rsidRPr="0063364C" w:rsidRDefault="00A54BA7" w:rsidP="007E5D07">
            <w:pPr>
              <w:numPr>
                <w:ilvl w:val="12"/>
                <w:numId w:val="0"/>
              </w:numPr>
              <w:tabs>
                <w:tab w:val="left" w:pos="540"/>
                <w:tab w:val="left" w:pos="1134"/>
                <w:tab w:val="left" w:pos="1701"/>
                <w:tab w:val="left" w:pos="2268"/>
                <w:tab w:val="left" w:pos="2835"/>
                <w:tab w:val="left" w:pos="3402"/>
                <w:tab w:val="left" w:pos="4860"/>
                <w:tab w:val="left" w:pos="5400"/>
              </w:tabs>
              <w:jc w:val="both"/>
              <w:rPr>
                <w:rFonts w:asciiTheme="majorBidi" w:hAnsiTheme="majorBidi" w:cstheme="majorBidi"/>
                <w:sz w:val="22"/>
                <w:szCs w:val="28"/>
              </w:rPr>
            </w:pPr>
            <w:r w:rsidRPr="003431AB">
              <w:rPr>
                <w:rFonts w:ascii="Times New Roman" w:hAnsi="Times New Roman"/>
                <w:sz w:val="22"/>
                <w:szCs w:val="22"/>
              </w:rPr>
              <w:t>9.6 mm eye bolt in steel cover</w:t>
            </w:r>
          </w:p>
        </w:tc>
      </w:tr>
      <w:tr w:rsidR="00A54BA7" w:rsidRPr="0063364C" w14:paraId="6D6F1F4F" w14:textId="77777777" w:rsidTr="007E5D07">
        <w:tc>
          <w:tcPr>
            <w:tcW w:w="437" w:type="dxa"/>
            <w:shd w:val="clear" w:color="auto" w:fill="auto"/>
          </w:tcPr>
          <w:p w14:paraId="5BA073D2" w14:textId="77777777" w:rsidR="00A54BA7" w:rsidRPr="0063364C" w:rsidRDefault="00A54BA7" w:rsidP="007E5D07">
            <w:pPr>
              <w:spacing w:before="40" w:line="220" w:lineRule="exact"/>
              <w:rPr>
                <w:rFonts w:asciiTheme="majorBidi" w:hAnsiTheme="majorBidi" w:cstheme="majorBidi"/>
                <w:sz w:val="22"/>
                <w:szCs w:val="28"/>
              </w:rPr>
            </w:pPr>
            <w:r w:rsidRPr="0063364C">
              <w:rPr>
                <w:rFonts w:asciiTheme="majorBidi" w:hAnsiTheme="majorBidi" w:cstheme="majorBidi"/>
                <w:sz w:val="22"/>
                <w:szCs w:val="28"/>
              </w:rPr>
              <w:t>(E)</w:t>
            </w:r>
          </w:p>
        </w:tc>
        <w:tc>
          <w:tcPr>
            <w:tcW w:w="4379" w:type="dxa"/>
            <w:gridSpan w:val="2"/>
            <w:shd w:val="clear" w:color="auto" w:fill="auto"/>
          </w:tcPr>
          <w:p w14:paraId="358835FA" w14:textId="77777777" w:rsidR="00A54BA7" w:rsidRPr="0063364C" w:rsidRDefault="00A54BA7" w:rsidP="007E5D07">
            <w:pPr>
              <w:spacing w:before="40" w:line="220" w:lineRule="exact"/>
              <w:rPr>
                <w:rFonts w:ascii="Times New Roman" w:hAnsi="Times New Roman"/>
                <w:sz w:val="22"/>
                <w:szCs w:val="28"/>
              </w:rPr>
            </w:pPr>
            <w:r w:rsidRPr="003431AB">
              <w:rPr>
                <w:rFonts w:ascii="Times New Roman" w:hAnsi="Times New Roman"/>
                <w:sz w:val="22"/>
                <w:szCs w:val="22"/>
              </w:rPr>
              <w:t>Insulation on steel cover</w:t>
            </w:r>
          </w:p>
        </w:tc>
        <w:tc>
          <w:tcPr>
            <w:tcW w:w="439" w:type="dxa"/>
            <w:gridSpan w:val="2"/>
            <w:shd w:val="clear" w:color="auto" w:fill="auto"/>
          </w:tcPr>
          <w:p w14:paraId="458B86DF" w14:textId="77777777" w:rsidR="00A54BA7" w:rsidRPr="0063364C" w:rsidRDefault="00A54BA7" w:rsidP="007E5D07">
            <w:pPr>
              <w:spacing w:before="40" w:line="220" w:lineRule="exact"/>
              <w:rPr>
                <w:rFonts w:asciiTheme="majorBidi" w:hAnsiTheme="majorBidi" w:cstheme="majorBidi"/>
                <w:sz w:val="22"/>
                <w:szCs w:val="28"/>
              </w:rPr>
            </w:pPr>
            <w:r w:rsidRPr="0063364C">
              <w:rPr>
                <w:rFonts w:asciiTheme="majorBidi" w:hAnsiTheme="majorBidi" w:cstheme="majorBidi"/>
                <w:sz w:val="22"/>
                <w:szCs w:val="28"/>
              </w:rPr>
              <w:t>(F)</w:t>
            </w:r>
          </w:p>
        </w:tc>
        <w:tc>
          <w:tcPr>
            <w:tcW w:w="4384" w:type="dxa"/>
            <w:gridSpan w:val="3"/>
            <w:shd w:val="clear" w:color="auto" w:fill="auto"/>
          </w:tcPr>
          <w:p w14:paraId="14C1E4B1" w14:textId="77777777" w:rsidR="00A54BA7" w:rsidRPr="0063364C" w:rsidRDefault="00A54BA7" w:rsidP="007E5D07">
            <w:pPr>
              <w:numPr>
                <w:ilvl w:val="12"/>
                <w:numId w:val="0"/>
              </w:numPr>
              <w:tabs>
                <w:tab w:val="left" w:pos="1134"/>
                <w:tab w:val="left" w:pos="1701"/>
                <w:tab w:val="left" w:pos="2268"/>
                <w:tab w:val="left" w:pos="2835"/>
                <w:tab w:val="left" w:pos="3402"/>
              </w:tabs>
              <w:jc w:val="both"/>
              <w:rPr>
                <w:rFonts w:asciiTheme="majorBidi" w:hAnsiTheme="majorBidi" w:cstheme="majorBidi"/>
                <w:sz w:val="22"/>
                <w:szCs w:val="28"/>
              </w:rPr>
            </w:pPr>
            <w:r w:rsidRPr="003431AB">
              <w:rPr>
                <w:rFonts w:ascii="Times New Roman" w:hAnsi="Times New Roman"/>
                <w:sz w:val="22"/>
                <w:szCs w:val="22"/>
              </w:rPr>
              <w:t>3 mm control cable</w:t>
            </w:r>
          </w:p>
        </w:tc>
      </w:tr>
      <w:tr w:rsidR="00A54BA7" w:rsidRPr="0063364C" w14:paraId="4D05026B" w14:textId="77777777" w:rsidTr="007E5D07">
        <w:tc>
          <w:tcPr>
            <w:tcW w:w="437" w:type="dxa"/>
            <w:shd w:val="clear" w:color="auto" w:fill="auto"/>
          </w:tcPr>
          <w:p w14:paraId="5B10FEB4" w14:textId="77777777" w:rsidR="00A54BA7" w:rsidRPr="0063364C" w:rsidRDefault="00A54BA7" w:rsidP="007E5D07">
            <w:pPr>
              <w:spacing w:before="40" w:line="220" w:lineRule="exact"/>
              <w:rPr>
                <w:rFonts w:asciiTheme="majorBidi" w:hAnsiTheme="majorBidi" w:cstheme="majorBidi"/>
                <w:sz w:val="22"/>
                <w:szCs w:val="28"/>
              </w:rPr>
            </w:pPr>
            <w:r w:rsidRPr="0063364C">
              <w:rPr>
                <w:rFonts w:asciiTheme="majorBidi" w:hAnsiTheme="majorBidi" w:cstheme="majorBidi"/>
                <w:sz w:val="22"/>
                <w:szCs w:val="28"/>
              </w:rPr>
              <w:t>(G)</w:t>
            </w:r>
          </w:p>
        </w:tc>
        <w:tc>
          <w:tcPr>
            <w:tcW w:w="4379" w:type="dxa"/>
            <w:gridSpan w:val="2"/>
            <w:shd w:val="clear" w:color="auto" w:fill="auto"/>
          </w:tcPr>
          <w:p w14:paraId="36081389" w14:textId="77777777" w:rsidR="00A54BA7" w:rsidRPr="0063364C" w:rsidRDefault="00A54BA7" w:rsidP="007E5D07">
            <w:pPr>
              <w:spacing w:before="40" w:line="220" w:lineRule="exact"/>
              <w:rPr>
                <w:rFonts w:asciiTheme="majorBidi" w:hAnsiTheme="majorBidi" w:cstheme="majorBidi"/>
                <w:sz w:val="22"/>
                <w:szCs w:val="28"/>
              </w:rPr>
            </w:pPr>
            <w:r w:rsidRPr="003431AB">
              <w:rPr>
                <w:rFonts w:ascii="Times New Roman" w:hAnsi="Times New Roman"/>
                <w:sz w:val="22"/>
                <w:szCs w:val="22"/>
              </w:rPr>
              <w:t>Fan</w:t>
            </w:r>
          </w:p>
        </w:tc>
        <w:tc>
          <w:tcPr>
            <w:tcW w:w="439" w:type="dxa"/>
            <w:gridSpan w:val="2"/>
            <w:shd w:val="clear" w:color="auto" w:fill="auto"/>
          </w:tcPr>
          <w:p w14:paraId="6EE247EF" w14:textId="77777777" w:rsidR="00A54BA7" w:rsidRPr="0063364C" w:rsidRDefault="00A54BA7" w:rsidP="007E5D07">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line="220" w:lineRule="exact"/>
              <w:rPr>
                <w:rFonts w:ascii="Times New Roman" w:hAnsi="Times New Roman"/>
                <w:sz w:val="22"/>
                <w:szCs w:val="28"/>
              </w:rPr>
            </w:pPr>
            <w:r w:rsidRPr="0063364C">
              <w:rPr>
                <w:rFonts w:ascii="Times New Roman" w:hAnsi="Times New Roman"/>
                <w:sz w:val="22"/>
                <w:szCs w:val="28"/>
              </w:rPr>
              <w:t>(H)</w:t>
            </w:r>
          </w:p>
        </w:tc>
        <w:tc>
          <w:tcPr>
            <w:tcW w:w="4384" w:type="dxa"/>
            <w:gridSpan w:val="3"/>
            <w:shd w:val="clear" w:color="auto" w:fill="auto"/>
          </w:tcPr>
          <w:p w14:paraId="79EE7B81" w14:textId="77777777" w:rsidR="00A54BA7" w:rsidRPr="0063364C" w:rsidRDefault="00A54BA7" w:rsidP="007E5D07">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line="220" w:lineRule="exact"/>
              <w:rPr>
                <w:rFonts w:ascii="Times New Roman" w:hAnsi="Times New Roman"/>
                <w:sz w:val="22"/>
                <w:szCs w:val="28"/>
              </w:rPr>
            </w:pPr>
            <w:r w:rsidRPr="003431AB">
              <w:rPr>
                <w:rFonts w:ascii="Times New Roman" w:hAnsi="Times New Roman"/>
                <w:sz w:val="22"/>
                <w:szCs w:val="22"/>
              </w:rPr>
              <w:t>Thermocouples and controls</w:t>
            </w:r>
          </w:p>
        </w:tc>
      </w:tr>
      <w:tr w:rsidR="00A54BA7" w:rsidRPr="0063364C" w14:paraId="3C624C2C" w14:textId="77777777" w:rsidTr="007E5D07">
        <w:tc>
          <w:tcPr>
            <w:tcW w:w="437" w:type="dxa"/>
            <w:shd w:val="clear" w:color="auto" w:fill="auto"/>
          </w:tcPr>
          <w:p w14:paraId="543A94C4" w14:textId="77777777" w:rsidR="00A54BA7" w:rsidRPr="0063364C" w:rsidRDefault="00A54BA7" w:rsidP="007E5D07">
            <w:pPr>
              <w:spacing w:before="40" w:line="220" w:lineRule="exact"/>
              <w:rPr>
                <w:rFonts w:asciiTheme="majorBidi" w:hAnsiTheme="majorBidi" w:cstheme="majorBidi"/>
                <w:sz w:val="22"/>
                <w:szCs w:val="28"/>
              </w:rPr>
            </w:pPr>
            <w:r w:rsidRPr="0063364C">
              <w:rPr>
                <w:rFonts w:asciiTheme="majorBidi" w:hAnsiTheme="majorBidi" w:cstheme="majorBidi"/>
                <w:sz w:val="22"/>
                <w:szCs w:val="28"/>
              </w:rPr>
              <w:t>(J)</w:t>
            </w:r>
          </w:p>
        </w:tc>
        <w:tc>
          <w:tcPr>
            <w:tcW w:w="4379" w:type="dxa"/>
            <w:gridSpan w:val="2"/>
            <w:shd w:val="clear" w:color="auto" w:fill="auto"/>
          </w:tcPr>
          <w:p w14:paraId="666A117F" w14:textId="77777777" w:rsidR="00A54BA7" w:rsidRPr="0063364C" w:rsidRDefault="00A54BA7" w:rsidP="007E5D07">
            <w:pPr>
              <w:rPr>
                <w:rFonts w:asciiTheme="majorBidi" w:hAnsiTheme="majorBidi" w:cstheme="majorBidi"/>
                <w:sz w:val="22"/>
                <w:szCs w:val="28"/>
              </w:rPr>
            </w:pPr>
            <w:r w:rsidRPr="003431AB">
              <w:rPr>
                <w:rFonts w:ascii="Times New Roman" w:hAnsi="Times New Roman"/>
                <w:sz w:val="22"/>
                <w:szCs w:val="22"/>
              </w:rPr>
              <w:t>Drain</w:t>
            </w:r>
          </w:p>
        </w:tc>
        <w:tc>
          <w:tcPr>
            <w:tcW w:w="439" w:type="dxa"/>
            <w:gridSpan w:val="2"/>
            <w:shd w:val="clear" w:color="auto" w:fill="auto"/>
          </w:tcPr>
          <w:p w14:paraId="0E2E1D5E" w14:textId="77777777" w:rsidR="00A54BA7" w:rsidRPr="0063364C" w:rsidRDefault="00A54BA7" w:rsidP="007E5D07">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line="220" w:lineRule="exact"/>
              <w:rPr>
                <w:rFonts w:ascii="Times New Roman" w:hAnsi="Times New Roman"/>
                <w:sz w:val="22"/>
                <w:szCs w:val="28"/>
              </w:rPr>
            </w:pPr>
            <w:r>
              <w:rPr>
                <w:rFonts w:asciiTheme="majorBidi" w:hAnsiTheme="majorBidi" w:cstheme="majorBidi"/>
                <w:sz w:val="22"/>
                <w:szCs w:val="28"/>
              </w:rPr>
              <w:t>(K)</w:t>
            </w:r>
          </w:p>
        </w:tc>
        <w:tc>
          <w:tcPr>
            <w:tcW w:w="4384" w:type="dxa"/>
            <w:gridSpan w:val="3"/>
            <w:shd w:val="clear" w:color="auto" w:fill="auto"/>
          </w:tcPr>
          <w:p w14:paraId="1A2945AA" w14:textId="77777777" w:rsidR="00A54BA7" w:rsidRPr="0063364C" w:rsidRDefault="00A54BA7" w:rsidP="007E5D07">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line="220" w:lineRule="exact"/>
              <w:rPr>
                <w:rFonts w:ascii="Times New Roman" w:hAnsi="Times New Roman"/>
                <w:sz w:val="22"/>
                <w:szCs w:val="28"/>
              </w:rPr>
            </w:pPr>
            <w:r w:rsidRPr="003431AB">
              <w:rPr>
                <w:rFonts w:ascii="Times New Roman" w:hAnsi="Times New Roman"/>
                <w:sz w:val="22"/>
                <w:szCs w:val="22"/>
              </w:rPr>
              <w:t>25 mm angle stand</w:t>
            </w:r>
          </w:p>
        </w:tc>
      </w:tr>
      <w:tr w:rsidR="00A54BA7" w:rsidRPr="00AA5E0A" w14:paraId="0D184A9E" w14:textId="77777777" w:rsidTr="007E5D07">
        <w:tc>
          <w:tcPr>
            <w:tcW w:w="437" w:type="dxa"/>
            <w:shd w:val="clear" w:color="auto" w:fill="auto"/>
          </w:tcPr>
          <w:p w14:paraId="2210FD6B" w14:textId="77777777" w:rsidR="00A54BA7" w:rsidRPr="0063364C" w:rsidRDefault="00A54BA7" w:rsidP="007E5D07">
            <w:pPr>
              <w:spacing w:before="40" w:after="80" w:line="220" w:lineRule="exact"/>
              <w:rPr>
                <w:rFonts w:asciiTheme="majorBidi" w:hAnsiTheme="majorBidi" w:cstheme="majorBidi"/>
                <w:sz w:val="22"/>
                <w:szCs w:val="28"/>
              </w:rPr>
            </w:pPr>
            <w:r>
              <w:rPr>
                <w:rFonts w:asciiTheme="majorBidi" w:hAnsiTheme="majorBidi" w:cstheme="majorBidi"/>
                <w:sz w:val="22"/>
                <w:szCs w:val="28"/>
              </w:rPr>
              <w:t>(L)</w:t>
            </w:r>
          </w:p>
        </w:tc>
        <w:tc>
          <w:tcPr>
            <w:tcW w:w="4379" w:type="dxa"/>
            <w:gridSpan w:val="2"/>
            <w:shd w:val="clear" w:color="auto" w:fill="auto"/>
          </w:tcPr>
          <w:p w14:paraId="00D6A5A7" w14:textId="77777777" w:rsidR="00A54BA7" w:rsidRPr="0063364C" w:rsidRDefault="00A54BA7" w:rsidP="007E5D07">
            <w:pPr>
              <w:spacing w:before="40" w:after="80" w:line="220" w:lineRule="exact"/>
              <w:rPr>
                <w:rFonts w:asciiTheme="majorBidi" w:hAnsiTheme="majorBidi" w:cstheme="majorBidi"/>
                <w:sz w:val="22"/>
                <w:szCs w:val="28"/>
              </w:rPr>
            </w:pPr>
            <w:r w:rsidRPr="003431AB">
              <w:rPr>
                <w:rFonts w:ascii="Times New Roman" w:hAnsi="Times New Roman"/>
                <w:sz w:val="22"/>
                <w:szCs w:val="22"/>
              </w:rPr>
              <w:t>2 kW drum heater</w:t>
            </w:r>
          </w:p>
        </w:tc>
        <w:tc>
          <w:tcPr>
            <w:tcW w:w="439" w:type="dxa"/>
            <w:gridSpan w:val="2"/>
            <w:shd w:val="clear" w:color="auto" w:fill="auto"/>
          </w:tcPr>
          <w:p w14:paraId="459D987D" w14:textId="77777777" w:rsidR="00A54BA7" w:rsidRPr="00AA5E0A" w:rsidRDefault="00A54BA7" w:rsidP="007E5D07">
            <w:pPr>
              <w:spacing w:before="40" w:after="80" w:line="220" w:lineRule="exact"/>
              <w:rPr>
                <w:rFonts w:asciiTheme="majorBidi" w:hAnsiTheme="majorBidi" w:cstheme="majorBidi"/>
                <w:sz w:val="22"/>
                <w:szCs w:val="28"/>
              </w:rPr>
            </w:pPr>
          </w:p>
        </w:tc>
        <w:tc>
          <w:tcPr>
            <w:tcW w:w="4384" w:type="dxa"/>
            <w:gridSpan w:val="3"/>
            <w:shd w:val="clear" w:color="auto" w:fill="auto"/>
          </w:tcPr>
          <w:p w14:paraId="49EFBC51" w14:textId="77777777" w:rsidR="00A54BA7" w:rsidRPr="00AA5E0A" w:rsidRDefault="00A54BA7" w:rsidP="007E5D07">
            <w:pPr>
              <w:spacing w:before="40" w:after="80" w:line="220" w:lineRule="exact"/>
              <w:rPr>
                <w:rFonts w:asciiTheme="majorBidi" w:hAnsiTheme="majorBidi" w:cstheme="majorBidi"/>
                <w:sz w:val="22"/>
                <w:szCs w:val="28"/>
              </w:rPr>
            </w:pPr>
          </w:p>
        </w:tc>
      </w:tr>
    </w:tbl>
    <w:p w14:paraId="19CF42DF" w14:textId="77777777" w:rsidR="00A54BA7" w:rsidRDefault="00A54BA7">
      <w:pPr>
        <w:autoSpaceDE/>
        <w:autoSpaceDN/>
        <w:adjustRightInd/>
        <w:rPr>
          <w:rFonts w:ascii="Times New Roman" w:hAnsi="Times New Roman"/>
          <w:sz w:val="22"/>
          <w:szCs w:val="22"/>
        </w:rPr>
      </w:pPr>
      <w:r>
        <w:rPr>
          <w:rFonts w:ascii="Times New Roman" w:hAnsi="Times New Roman"/>
          <w:sz w:val="22"/>
          <w:szCs w:val="22"/>
        </w:rPr>
        <w:br w:type="page"/>
      </w:r>
    </w:p>
    <w:p w14:paraId="0586B7EE" w14:textId="38A788D9" w:rsidR="008B1C21" w:rsidRDefault="008B1C21" w:rsidP="008B1C21">
      <w:pPr>
        <w:pStyle w:val="MTabHead"/>
      </w:pPr>
      <w:r w:rsidRPr="003431AB">
        <w:lastRenderedPageBreak/>
        <w:t>Figure 28.4.1.2: L</w:t>
      </w:r>
      <w:r w:rsidR="005C4423" w:rsidRPr="003431AB">
        <w:t>arge package oven (to</w:t>
      </w:r>
      <w:r w:rsidRPr="003431AB">
        <w:t>p view and side view)</w:t>
      </w:r>
      <w:r w:rsidR="00687B97">
        <w:t xml:space="preserve"> (Example 2)</w:t>
      </w:r>
    </w:p>
    <w:p w14:paraId="5BF7D2DC" w14:textId="3520BAEB" w:rsidR="003E2F76" w:rsidRDefault="0056531F" w:rsidP="0056531F">
      <w:pPr>
        <w:pStyle w:val="MBodyTxt"/>
        <w:jc w:val="center"/>
      </w:pPr>
      <w:r>
        <w:rPr>
          <w:noProof/>
        </w:rPr>
        <w:drawing>
          <wp:inline distT="0" distB="0" distL="0" distR="0" wp14:anchorId="43AF9C04" wp14:editId="04E7A498">
            <wp:extent cx="4609465" cy="7450712"/>
            <wp:effectExtent l="0" t="0" r="0" b="0"/>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96DAC541-7B7A-43D3-8B79-37D633B846F1}">
                          <asvg:svgBlip xmlns:asvg="http://schemas.microsoft.com/office/drawing/2016/SVG/main" r:embed="rId31"/>
                        </a:ext>
                      </a:extLst>
                    </a:blip>
                    <a:srcRect t="-25808" b="-25808"/>
                    <a:stretch/>
                  </pic:blipFill>
                  <pic:spPr bwMode="auto">
                    <a:xfrm>
                      <a:off x="0" y="0"/>
                      <a:ext cx="4610100" cy="74517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63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
        <w:gridCol w:w="163"/>
        <w:gridCol w:w="4216"/>
        <w:gridCol w:w="146"/>
        <w:gridCol w:w="293"/>
        <w:gridCol w:w="143"/>
        <w:gridCol w:w="4215"/>
        <w:gridCol w:w="26"/>
      </w:tblGrid>
      <w:tr w:rsidR="00A54BA7" w:rsidRPr="003E66CC" w14:paraId="0FBCE5A6" w14:textId="77777777" w:rsidTr="007E5D07">
        <w:trPr>
          <w:gridAfter w:val="1"/>
          <w:wAfter w:w="26" w:type="dxa"/>
          <w:trHeight w:hRule="exact" w:val="113"/>
        </w:trPr>
        <w:tc>
          <w:tcPr>
            <w:tcW w:w="600" w:type="dxa"/>
            <w:gridSpan w:val="2"/>
            <w:shd w:val="clear" w:color="auto" w:fill="auto"/>
            <w:vAlign w:val="bottom"/>
          </w:tcPr>
          <w:p w14:paraId="4C9A5704" w14:textId="77777777" w:rsidR="00A54BA7" w:rsidRPr="003E66CC" w:rsidRDefault="00A54BA7" w:rsidP="007E5D07">
            <w:pPr>
              <w:spacing w:line="220" w:lineRule="exact"/>
              <w:rPr>
                <w:i/>
                <w:sz w:val="18"/>
              </w:rPr>
            </w:pPr>
          </w:p>
        </w:tc>
        <w:tc>
          <w:tcPr>
            <w:tcW w:w="4362" w:type="dxa"/>
            <w:gridSpan w:val="2"/>
            <w:shd w:val="clear" w:color="auto" w:fill="auto"/>
            <w:vAlign w:val="bottom"/>
          </w:tcPr>
          <w:p w14:paraId="58090659" w14:textId="77777777" w:rsidR="00A54BA7" w:rsidRPr="003E66CC" w:rsidRDefault="00A54BA7" w:rsidP="007E5D07">
            <w:pPr>
              <w:spacing w:line="220" w:lineRule="exact"/>
              <w:rPr>
                <w:i/>
                <w:sz w:val="18"/>
              </w:rPr>
            </w:pPr>
          </w:p>
        </w:tc>
        <w:tc>
          <w:tcPr>
            <w:tcW w:w="436" w:type="dxa"/>
            <w:gridSpan w:val="2"/>
            <w:shd w:val="clear" w:color="auto" w:fill="auto"/>
            <w:vAlign w:val="bottom"/>
          </w:tcPr>
          <w:p w14:paraId="6D4572A0" w14:textId="77777777" w:rsidR="00A54BA7" w:rsidRPr="003E66CC" w:rsidRDefault="00A54BA7" w:rsidP="007E5D07">
            <w:pPr>
              <w:spacing w:line="220" w:lineRule="exact"/>
              <w:rPr>
                <w:i/>
                <w:sz w:val="18"/>
              </w:rPr>
            </w:pPr>
          </w:p>
        </w:tc>
        <w:tc>
          <w:tcPr>
            <w:tcW w:w="4215" w:type="dxa"/>
            <w:shd w:val="clear" w:color="auto" w:fill="auto"/>
            <w:vAlign w:val="bottom"/>
          </w:tcPr>
          <w:p w14:paraId="1C4B4C5A" w14:textId="77777777" w:rsidR="00A54BA7" w:rsidRPr="003E66CC" w:rsidRDefault="00A54BA7" w:rsidP="007E5D07">
            <w:pPr>
              <w:spacing w:line="220" w:lineRule="exact"/>
              <w:rPr>
                <w:i/>
                <w:sz w:val="18"/>
              </w:rPr>
            </w:pPr>
          </w:p>
        </w:tc>
      </w:tr>
      <w:tr w:rsidR="00A54BA7" w:rsidRPr="0063364C" w14:paraId="2ECE25EE" w14:textId="77777777" w:rsidTr="007E5D07">
        <w:tc>
          <w:tcPr>
            <w:tcW w:w="437" w:type="dxa"/>
            <w:shd w:val="clear" w:color="auto" w:fill="auto"/>
          </w:tcPr>
          <w:p w14:paraId="5CC2D9AF" w14:textId="77777777" w:rsidR="00A54BA7" w:rsidRPr="0063364C" w:rsidRDefault="00A54BA7" w:rsidP="007E5D07">
            <w:pPr>
              <w:spacing w:before="40" w:line="220" w:lineRule="exact"/>
              <w:rPr>
                <w:rFonts w:asciiTheme="majorBidi" w:hAnsiTheme="majorBidi" w:cstheme="majorBidi"/>
                <w:sz w:val="22"/>
                <w:szCs w:val="28"/>
              </w:rPr>
            </w:pPr>
            <w:r w:rsidRPr="0063364C">
              <w:rPr>
                <w:rFonts w:asciiTheme="majorBidi" w:hAnsiTheme="majorBidi" w:cstheme="majorBidi"/>
                <w:sz w:val="22"/>
                <w:szCs w:val="28"/>
              </w:rPr>
              <w:t>(A)</w:t>
            </w:r>
          </w:p>
        </w:tc>
        <w:tc>
          <w:tcPr>
            <w:tcW w:w="4379" w:type="dxa"/>
            <w:gridSpan w:val="2"/>
            <w:shd w:val="clear" w:color="auto" w:fill="auto"/>
          </w:tcPr>
          <w:p w14:paraId="3A25FA3F" w14:textId="77777777" w:rsidR="00A54BA7" w:rsidRPr="0063364C" w:rsidRDefault="00A54BA7" w:rsidP="007E5D07">
            <w:pPr>
              <w:spacing w:before="40" w:line="220" w:lineRule="exact"/>
              <w:rPr>
                <w:rFonts w:asciiTheme="majorBidi" w:hAnsiTheme="majorBidi" w:cstheme="majorBidi"/>
                <w:sz w:val="22"/>
                <w:szCs w:val="28"/>
              </w:rPr>
            </w:pPr>
            <w:r w:rsidRPr="003431AB">
              <w:rPr>
                <w:rFonts w:ascii="Times New Roman" w:hAnsi="Times New Roman"/>
                <w:sz w:val="22"/>
                <w:szCs w:val="22"/>
              </w:rPr>
              <w:t>Fan</w:t>
            </w:r>
          </w:p>
        </w:tc>
        <w:tc>
          <w:tcPr>
            <w:tcW w:w="439" w:type="dxa"/>
            <w:gridSpan w:val="2"/>
            <w:shd w:val="clear" w:color="auto" w:fill="auto"/>
          </w:tcPr>
          <w:p w14:paraId="5DFE1D66" w14:textId="77777777" w:rsidR="00A54BA7" w:rsidRPr="0063364C" w:rsidRDefault="00A54BA7" w:rsidP="007E5D07">
            <w:pPr>
              <w:spacing w:before="40" w:line="220" w:lineRule="exact"/>
              <w:rPr>
                <w:rFonts w:asciiTheme="majorBidi" w:hAnsiTheme="majorBidi" w:cstheme="majorBidi"/>
                <w:sz w:val="22"/>
                <w:szCs w:val="28"/>
              </w:rPr>
            </w:pPr>
            <w:r w:rsidRPr="0063364C">
              <w:rPr>
                <w:rFonts w:asciiTheme="majorBidi" w:hAnsiTheme="majorBidi" w:cstheme="majorBidi"/>
                <w:sz w:val="22"/>
                <w:szCs w:val="28"/>
              </w:rPr>
              <w:t>(B)</w:t>
            </w:r>
          </w:p>
        </w:tc>
        <w:tc>
          <w:tcPr>
            <w:tcW w:w="4384" w:type="dxa"/>
            <w:gridSpan w:val="3"/>
            <w:shd w:val="clear" w:color="auto" w:fill="auto"/>
          </w:tcPr>
          <w:p w14:paraId="78BABC13" w14:textId="77777777" w:rsidR="00A54BA7" w:rsidRPr="0063364C" w:rsidRDefault="00A54BA7" w:rsidP="007E5D07">
            <w:pPr>
              <w:spacing w:before="40" w:line="220" w:lineRule="exact"/>
              <w:rPr>
                <w:rFonts w:asciiTheme="majorBidi" w:hAnsiTheme="majorBidi" w:cstheme="majorBidi"/>
                <w:sz w:val="22"/>
                <w:szCs w:val="28"/>
              </w:rPr>
            </w:pPr>
            <w:r w:rsidRPr="003431AB">
              <w:rPr>
                <w:rFonts w:ascii="Times New Roman" w:hAnsi="Times New Roman"/>
                <w:sz w:val="22"/>
                <w:szCs w:val="22"/>
              </w:rPr>
              <w:t>Hinges (2)</w:t>
            </w:r>
          </w:p>
        </w:tc>
      </w:tr>
      <w:tr w:rsidR="00A54BA7" w:rsidRPr="0063364C" w14:paraId="5274B1B5" w14:textId="77777777" w:rsidTr="007E5D07">
        <w:tc>
          <w:tcPr>
            <w:tcW w:w="437" w:type="dxa"/>
            <w:shd w:val="clear" w:color="auto" w:fill="auto"/>
          </w:tcPr>
          <w:p w14:paraId="3591ED35" w14:textId="77777777" w:rsidR="00A54BA7" w:rsidRPr="0063364C" w:rsidRDefault="00A54BA7" w:rsidP="007E5D07">
            <w:pPr>
              <w:spacing w:before="40" w:line="220" w:lineRule="exact"/>
              <w:rPr>
                <w:rFonts w:asciiTheme="majorBidi" w:hAnsiTheme="majorBidi" w:cstheme="majorBidi"/>
                <w:sz w:val="22"/>
                <w:szCs w:val="28"/>
              </w:rPr>
            </w:pPr>
            <w:r w:rsidRPr="0063364C">
              <w:rPr>
                <w:rFonts w:asciiTheme="majorBidi" w:hAnsiTheme="majorBidi" w:cstheme="majorBidi"/>
                <w:sz w:val="22"/>
                <w:szCs w:val="28"/>
              </w:rPr>
              <w:t>(C)</w:t>
            </w:r>
          </w:p>
        </w:tc>
        <w:tc>
          <w:tcPr>
            <w:tcW w:w="4379" w:type="dxa"/>
            <w:gridSpan w:val="2"/>
            <w:shd w:val="clear" w:color="auto" w:fill="auto"/>
          </w:tcPr>
          <w:p w14:paraId="3A45EA9D" w14:textId="77777777" w:rsidR="00A54BA7" w:rsidRPr="0063364C" w:rsidRDefault="00A54BA7" w:rsidP="007E5D07">
            <w:pPr>
              <w:spacing w:before="40" w:line="220" w:lineRule="exact"/>
              <w:rPr>
                <w:rFonts w:asciiTheme="majorBidi" w:hAnsiTheme="majorBidi" w:cstheme="majorBidi"/>
                <w:sz w:val="22"/>
                <w:szCs w:val="28"/>
              </w:rPr>
            </w:pPr>
            <w:r w:rsidRPr="003431AB">
              <w:rPr>
                <w:rFonts w:ascii="Times New Roman" w:hAnsi="Times New Roman"/>
                <w:sz w:val="22"/>
                <w:szCs w:val="22"/>
              </w:rPr>
              <w:t>Insulation</w:t>
            </w:r>
          </w:p>
        </w:tc>
        <w:tc>
          <w:tcPr>
            <w:tcW w:w="439" w:type="dxa"/>
            <w:gridSpan w:val="2"/>
            <w:shd w:val="clear" w:color="auto" w:fill="auto"/>
          </w:tcPr>
          <w:p w14:paraId="27465324" w14:textId="77777777" w:rsidR="00A54BA7" w:rsidRPr="0063364C" w:rsidRDefault="00A54BA7" w:rsidP="007E5D07">
            <w:pPr>
              <w:spacing w:before="40" w:line="220" w:lineRule="exact"/>
              <w:rPr>
                <w:rFonts w:asciiTheme="majorBidi" w:hAnsiTheme="majorBidi" w:cstheme="majorBidi"/>
                <w:sz w:val="22"/>
                <w:szCs w:val="28"/>
              </w:rPr>
            </w:pPr>
            <w:r w:rsidRPr="0063364C">
              <w:rPr>
                <w:rFonts w:asciiTheme="majorBidi" w:hAnsiTheme="majorBidi" w:cstheme="majorBidi"/>
                <w:sz w:val="22"/>
                <w:szCs w:val="28"/>
              </w:rPr>
              <w:t>(D)</w:t>
            </w:r>
          </w:p>
        </w:tc>
        <w:tc>
          <w:tcPr>
            <w:tcW w:w="4384" w:type="dxa"/>
            <w:gridSpan w:val="3"/>
            <w:shd w:val="clear" w:color="auto" w:fill="auto"/>
          </w:tcPr>
          <w:p w14:paraId="4FF05834" w14:textId="77777777" w:rsidR="00A54BA7" w:rsidRPr="0063364C" w:rsidRDefault="00A54BA7" w:rsidP="007E5D07">
            <w:pPr>
              <w:spacing w:before="40" w:line="220" w:lineRule="exact"/>
              <w:rPr>
                <w:rFonts w:asciiTheme="majorBidi" w:hAnsiTheme="majorBidi" w:cstheme="majorBidi"/>
                <w:sz w:val="22"/>
                <w:szCs w:val="28"/>
              </w:rPr>
            </w:pPr>
            <w:r w:rsidRPr="003431AB">
              <w:rPr>
                <w:rFonts w:ascii="Times New Roman" w:hAnsi="Times New Roman"/>
                <w:sz w:val="22"/>
                <w:szCs w:val="22"/>
              </w:rPr>
              <w:t>Heater</w:t>
            </w:r>
          </w:p>
        </w:tc>
      </w:tr>
      <w:tr w:rsidR="00A54BA7" w:rsidRPr="0063364C" w14:paraId="085D8FEF" w14:textId="77777777" w:rsidTr="007E5D07">
        <w:tc>
          <w:tcPr>
            <w:tcW w:w="437" w:type="dxa"/>
            <w:shd w:val="clear" w:color="auto" w:fill="auto"/>
          </w:tcPr>
          <w:p w14:paraId="61D25F64" w14:textId="77777777" w:rsidR="00A54BA7" w:rsidRPr="0063364C" w:rsidRDefault="00A54BA7" w:rsidP="007E5D07">
            <w:pPr>
              <w:spacing w:before="40" w:line="220" w:lineRule="exact"/>
              <w:rPr>
                <w:rFonts w:asciiTheme="majorBidi" w:hAnsiTheme="majorBidi" w:cstheme="majorBidi"/>
                <w:sz w:val="22"/>
                <w:szCs w:val="28"/>
              </w:rPr>
            </w:pPr>
            <w:r w:rsidRPr="0063364C">
              <w:rPr>
                <w:rFonts w:asciiTheme="majorBidi" w:hAnsiTheme="majorBidi" w:cstheme="majorBidi"/>
                <w:sz w:val="22"/>
                <w:szCs w:val="28"/>
              </w:rPr>
              <w:t>(E)</w:t>
            </w:r>
          </w:p>
        </w:tc>
        <w:tc>
          <w:tcPr>
            <w:tcW w:w="4379" w:type="dxa"/>
            <w:gridSpan w:val="2"/>
            <w:shd w:val="clear" w:color="auto" w:fill="auto"/>
          </w:tcPr>
          <w:p w14:paraId="5EA27C15" w14:textId="77777777" w:rsidR="00A54BA7" w:rsidRPr="0063364C" w:rsidRDefault="00A54BA7" w:rsidP="007E5D07">
            <w:pPr>
              <w:spacing w:before="40" w:line="220" w:lineRule="exact"/>
              <w:rPr>
                <w:rFonts w:ascii="Times New Roman" w:hAnsi="Times New Roman"/>
                <w:sz w:val="22"/>
                <w:szCs w:val="28"/>
              </w:rPr>
            </w:pPr>
            <w:r w:rsidRPr="003431AB">
              <w:rPr>
                <w:rFonts w:ascii="Times New Roman" w:hAnsi="Times New Roman"/>
                <w:sz w:val="22"/>
                <w:szCs w:val="22"/>
              </w:rPr>
              <w:t>Drum</w:t>
            </w:r>
          </w:p>
        </w:tc>
        <w:tc>
          <w:tcPr>
            <w:tcW w:w="439" w:type="dxa"/>
            <w:gridSpan w:val="2"/>
            <w:shd w:val="clear" w:color="auto" w:fill="auto"/>
          </w:tcPr>
          <w:p w14:paraId="1A7F1C08" w14:textId="77777777" w:rsidR="00A54BA7" w:rsidRPr="0063364C" w:rsidRDefault="00A54BA7" w:rsidP="007E5D07">
            <w:pPr>
              <w:spacing w:before="40" w:line="220" w:lineRule="exact"/>
              <w:rPr>
                <w:rFonts w:asciiTheme="majorBidi" w:hAnsiTheme="majorBidi" w:cstheme="majorBidi"/>
                <w:sz w:val="22"/>
                <w:szCs w:val="28"/>
              </w:rPr>
            </w:pPr>
            <w:r w:rsidRPr="0063364C">
              <w:rPr>
                <w:rFonts w:asciiTheme="majorBidi" w:hAnsiTheme="majorBidi" w:cstheme="majorBidi"/>
                <w:sz w:val="22"/>
                <w:szCs w:val="28"/>
              </w:rPr>
              <w:t>(F)</w:t>
            </w:r>
          </w:p>
        </w:tc>
        <w:tc>
          <w:tcPr>
            <w:tcW w:w="4384" w:type="dxa"/>
            <w:gridSpan w:val="3"/>
            <w:shd w:val="clear" w:color="auto" w:fill="auto"/>
          </w:tcPr>
          <w:p w14:paraId="19630FB0" w14:textId="77777777" w:rsidR="00A54BA7" w:rsidRPr="0063364C" w:rsidRDefault="00A54BA7" w:rsidP="007E5D07">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line="220" w:lineRule="exact"/>
              <w:rPr>
                <w:rFonts w:asciiTheme="majorBidi" w:hAnsiTheme="majorBidi" w:cstheme="majorBidi"/>
                <w:sz w:val="22"/>
                <w:szCs w:val="28"/>
              </w:rPr>
            </w:pPr>
            <w:r w:rsidRPr="003431AB">
              <w:rPr>
                <w:rFonts w:ascii="Times New Roman" w:hAnsi="Times New Roman"/>
                <w:sz w:val="22"/>
                <w:szCs w:val="22"/>
              </w:rPr>
              <w:t>Latch</w:t>
            </w:r>
          </w:p>
        </w:tc>
      </w:tr>
      <w:tr w:rsidR="00A54BA7" w:rsidRPr="0063364C" w14:paraId="7B6E6E67" w14:textId="77777777" w:rsidTr="007E5D07">
        <w:tc>
          <w:tcPr>
            <w:tcW w:w="437" w:type="dxa"/>
            <w:shd w:val="clear" w:color="auto" w:fill="auto"/>
          </w:tcPr>
          <w:p w14:paraId="086771C2" w14:textId="77777777" w:rsidR="00A54BA7" w:rsidRPr="0063364C" w:rsidRDefault="00A54BA7" w:rsidP="007E5D07">
            <w:pPr>
              <w:spacing w:before="40" w:after="80" w:line="220" w:lineRule="exact"/>
              <w:rPr>
                <w:rFonts w:asciiTheme="majorBidi" w:hAnsiTheme="majorBidi" w:cstheme="majorBidi"/>
                <w:sz w:val="22"/>
                <w:szCs w:val="28"/>
              </w:rPr>
            </w:pPr>
            <w:r w:rsidRPr="0063364C">
              <w:rPr>
                <w:rFonts w:asciiTheme="majorBidi" w:hAnsiTheme="majorBidi" w:cstheme="majorBidi"/>
                <w:sz w:val="22"/>
                <w:szCs w:val="28"/>
              </w:rPr>
              <w:t>(G)</w:t>
            </w:r>
          </w:p>
        </w:tc>
        <w:tc>
          <w:tcPr>
            <w:tcW w:w="4379" w:type="dxa"/>
            <w:gridSpan w:val="2"/>
            <w:shd w:val="clear" w:color="auto" w:fill="auto"/>
          </w:tcPr>
          <w:p w14:paraId="0383E038" w14:textId="77777777" w:rsidR="00A54BA7" w:rsidRPr="0063364C" w:rsidRDefault="00A54BA7" w:rsidP="007E5D07">
            <w:pPr>
              <w:spacing w:before="40" w:after="80" w:line="220" w:lineRule="exact"/>
              <w:rPr>
                <w:rFonts w:asciiTheme="majorBidi" w:hAnsiTheme="majorBidi" w:cstheme="majorBidi"/>
                <w:sz w:val="22"/>
                <w:szCs w:val="28"/>
              </w:rPr>
            </w:pPr>
            <w:r w:rsidRPr="003431AB">
              <w:rPr>
                <w:rFonts w:ascii="Times New Roman" w:hAnsi="Times New Roman"/>
                <w:sz w:val="22"/>
                <w:szCs w:val="22"/>
              </w:rPr>
              <w:t>Drum (e.g. 0.58 m x 0.89 m)</w:t>
            </w:r>
          </w:p>
        </w:tc>
        <w:tc>
          <w:tcPr>
            <w:tcW w:w="439" w:type="dxa"/>
            <w:gridSpan w:val="2"/>
            <w:shd w:val="clear" w:color="auto" w:fill="auto"/>
          </w:tcPr>
          <w:p w14:paraId="753D756B" w14:textId="77777777" w:rsidR="00A54BA7" w:rsidRPr="0063364C" w:rsidRDefault="00A54BA7" w:rsidP="007E5D07">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80" w:line="220" w:lineRule="exact"/>
              <w:rPr>
                <w:rFonts w:ascii="Times New Roman" w:hAnsi="Times New Roman"/>
                <w:sz w:val="22"/>
                <w:szCs w:val="28"/>
              </w:rPr>
            </w:pPr>
          </w:p>
        </w:tc>
        <w:tc>
          <w:tcPr>
            <w:tcW w:w="4384" w:type="dxa"/>
            <w:gridSpan w:val="3"/>
            <w:shd w:val="clear" w:color="auto" w:fill="auto"/>
          </w:tcPr>
          <w:p w14:paraId="51CE8919" w14:textId="77777777" w:rsidR="00A54BA7" w:rsidRPr="0063364C" w:rsidRDefault="00A54BA7" w:rsidP="007E5D07">
            <w:pPr>
              <w:tabs>
                <w:tab w:val="left" w:pos="-720"/>
                <w:tab w:val="left" w:pos="0"/>
                <w:tab w:val="left" w:pos="1020"/>
                <w:tab w:val="left" w:pos="147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80" w:line="220" w:lineRule="exact"/>
              <w:rPr>
                <w:rFonts w:ascii="Times New Roman" w:hAnsi="Times New Roman"/>
                <w:sz w:val="22"/>
                <w:szCs w:val="28"/>
              </w:rPr>
            </w:pPr>
          </w:p>
        </w:tc>
      </w:tr>
    </w:tbl>
    <w:p w14:paraId="7C54D92B" w14:textId="77777777" w:rsidR="008B1C21" w:rsidRDefault="008B1C21">
      <w:pPr>
        <w:autoSpaceDE/>
        <w:autoSpaceDN/>
        <w:adjustRightInd/>
        <w:rPr>
          <w:rFonts w:ascii="Times New Roman" w:hAnsi="Times New Roman"/>
          <w:b/>
          <w:sz w:val="22"/>
          <w:szCs w:val="22"/>
        </w:rPr>
      </w:pPr>
      <w:r>
        <w:br w:type="page"/>
      </w:r>
    </w:p>
    <w:p w14:paraId="4E94127C" w14:textId="1C4ACADA" w:rsidR="003E2F76" w:rsidRPr="003431AB" w:rsidRDefault="003E2F76" w:rsidP="007A6F3B">
      <w:pPr>
        <w:pStyle w:val="M3Head"/>
      </w:pPr>
      <w:r w:rsidRPr="003431AB">
        <w:lastRenderedPageBreak/>
        <w:t>28.4.2</w:t>
      </w:r>
      <w:r w:rsidRPr="003431AB">
        <w:tab/>
      </w:r>
      <w:r w:rsidRPr="003431AB">
        <w:rPr>
          <w:i/>
        </w:rPr>
        <w:t>Test H.2: Adiabatic storage test</w:t>
      </w:r>
    </w:p>
    <w:p w14:paraId="12B8FFC9" w14:textId="77777777" w:rsidR="003E2F76" w:rsidRPr="003431AB" w:rsidRDefault="003E2F76" w:rsidP="00405ED0">
      <w:pPr>
        <w:pStyle w:val="M4Head"/>
      </w:pPr>
      <w:r w:rsidRPr="003431AB">
        <w:t>28.4.2.1</w:t>
      </w:r>
      <w:r w:rsidRPr="003431AB">
        <w:tab/>
      </w:r>
      <w:r w:rsidRPr="003431AB">
        <w:rPr>
          <w:i/>
        </w:rPr>
        <w:t>Introduction</w:t>
      </w:r>
    </w:p>
    <w:p w14:paraId="6DE845CD" w14:textId="28B91D2B" w:rsidR="003F2D77" w:rsidRDefault="003E2F76" w:rsidP="003F2D77">
      <w:pPr>
        <w:pStyle w:val="MBodyTxt"/>
      </w:pPr>
      <w:r w:rsidRPr="003431AB">
        <w:t>28.4.2.1.1</w:t>
      </w:r>
      <w:r w:rsidRPr="003431AB">
        <w:tab/>
        <w:t xml:space="preserve">This test method determines the rate of heat generation produced by a reacting substance as a function of temperature. The heat generation parameters obtained are used with the heat loss data </w:t>
      </w:r>
      <w:r w:rsidR="00C50089">
        <w:t>of</w:t>
      </w:r>
      <w:r w:rsidRPr="003431AB">
        <w:t xml:space="preserve"> the package to determine the SADT </w:t>
      </w:r>
      <w:r w:rsidR="00AE0065" w:rsidRPr="003431AB">
        <w:t xml:space="preserve">or SAPT </w:t>
      </w:r>
      <w:r w:rsidRPr="003431AB">
        <w:t>of a substance in its packaging. The method is appropriate for every type of packaging, including IBCs and tanks.</w:t>
      </w:r>
      <w:r w:rsidR="003F2D77">
        <w:t xml:space="preserve"> There are two versions of the adiabatic storage test:</w:t>
      </w:r>
    </w:p>
    <w:p w14:paraId="02CAC5B5" w14:textId="77777777" w:rsidR="003F2D77" w:rsidRDefault="003F2D77" w:rsidP="003F2D77">
      <w:pPr>
        <w:pStyle w:val="MSubp1"/>
      </w:pPr>
      <w:r>
        <w:t>(a)</w:t>
      </w:r>
      <w:r>
        <w:tab/>
        <w:t xml:space="preserve">Open version: A Dewar vessel within an oven is used. This set-up uses a capillary to prevent pressure build-up and a cooling system to limit the temperature increase due to a thermal runaway reaction; </w:t>
      </w:r>
    </w:p>
    <w:p w14:paraId="5DBC368A" w14:textId="380F6A86" w:rsidR="003E2F76" w:rsidRPr="003431AB" w:rsidRDefault="003F2D77" w:rsidP="003F2D77">
      <w:pPr>
        <w:pStyle w:val="MSubp1"/>
      </w:pPr>
      <w:r>
        <w:t>(b)</w:t>
      </w:r>
      <w:r>
        <w:tab/>
        <w:t>Closed version: A test vessel (e.g. Dewar or thin-walled vessel) is placed within an autoclave in an oven. Here the autoclave prevents the release of pressure to the surroundings during the test.</w:t>
      </w:r>
    </w:p>
    <w:p w14:paraId="499B15C6" w14:textId="38B050C5" w:rsidR="003E2F76" w:rsidRPr="003431AB" w:rsidRDefault="003E2F76" w:rsidP="00C648D0">
      <w:pPr>
        <w:pStyle w:val="MBodyTxt"/>
      </w:pPr>
      <w:r w:rsidRPr="003431AB">
        <w:t>28.4.2.1.2</w:t>
      </w:r>
      <w:r w:rsidRPr="003431AB">
        <w:tab/>
        <w:t xml:space="preserve">The smallest temperature rise that can be detected </w:t>
      </w:r>
      <w:r w:rsidR="00A07615" w:rsidRPr="00741695">
        <w:t>with this method depends on the properties of the sample, but generally</w:t>
      </w:r>
      <w:r w:rsidR="00A07615" w:rsidRPr="003431AB">
        <w:t xml:space="preserve"> </w:t>
      </w:r>
      <w:r w:rsidRPr="003431AB">
        <w:t xml:space="preserve">corresponds to a heat generation </w:t>
      </w:r>
      <w:r w:rsidR="00A07615">
        <w:t xml:space="preserve">rate </w:t>
      </w:r>
      <w:r w:rsidRPr="003431AB">
        <w:t xml:space="preserve">of 15 mW/kg. The upper limit </w:t>
      </w:r>
      <w:r w:rsidR="00A07615">
        <w:t>of the</w:t>
      </w:r>
      <w:r w:rsidR="00F3635E">
        <w:t xml:space="preserve"> open version </w:t>
      </w:r>
      <w:r w:rsidRPr="003431AB">
        <w:t xml:space="preserve">is determined by the capacity of the cooling system to safely cool the substance (up to 500 W/kg if water is used as coolant). </w:t>
      </w:r>
      <w:r w:rsidR="00132464" w:rsidRPr="00132464">
        <w:t>The closed version can disregard this limit if performed in a high-pressure autoclave. The maximum allowable error in heat generation is 30 % at 15 mW/kg and 10 % from 100 mW/kg to 10 W/kg. The detection limit of the adiabatic test should be suitable for assessing the heat loss from the package under consideration (e.g. 100 to 500 mW/kg for L = 60 mW/K·kg). If significant extrapolation of heat production rates derived from adiabatic test data is required, a validation with additional isothermal tests is recommended.</w:t>
      </w:r>
    </w:p>
    <w:p w14:paraId="3B579F7E" w14:textId="303E3A96" w:rsidR="003E2F76" w:rsidRPr="003431AB" w:rsidRDefault="003E2F76" w:rsidP="00C648D0">
      <w:pPr>
        <w:pStyle w:val="MBodyTxt"/>
      </w:pPr>
      <w:r w:rsidRPr="003431AB">
        <w:t>28.4.2.1.3</w:t>
      </w:r>
      <w:r w:rsidRPr="003431AB">
        <w:tab/>
      </w:r>
      <w:r w:rsidR="004041A4" w:rsidRPr="004041A4">
        <w:t>An explosion may occur in the open version of the test if the cooling system is activated at a stage where the rate of heat generation exceeds the cooling capacity of the apparatus. For the closed version an explosion could lead to a rupture of the autoclave or its fittings.</w:t>
      </w:r>
      <w:r w:rsidRPr="003431AB">
        <w:t xml:space="preserve"> </w:t>
      </w:r>
      <w:r w:rsidRPr="003431AB">
        <w:rPr>
          <w:b/>
          <w:bCs/>
          <w:i/>
          <w:iCs/>
        </w:rPr>
        <w:t>The test site should therefore be carefully selected to reduce to a minimum the possible hazards from an explosion and of a possible subsequent gas explosion of the decomposition products (secondary explosion).</w:t>
      </w:r>
      <w:r w:rsidRPr="003431AB">
        <w:t xml:space="preserve"> </w:t>
      </w:r>
    </w:p>
    <w:p w14:paraId="136E4C4A" w14:textId="77777777" w:rsidR="003E2F76" w:rsidRPr="003431AB" w:rsidRDefault="003E2F76" w:rsidP="00405ED0">
      <w:pPr>
        <w:pStyle w:val="M4Head"/>
      </w:pPr>
      <w:r w:rsidRPr="003431AB">
        <w:t>28.4.2.2</w:t>
      </w:r>
      <w:r w:rsidRPr="003431AB">
        <w:tab/>
      </w:r>
      <w:r w:rsidRPr="003431AB">
        <w:rPr>
          <w:i/>
        </w:rPr>
        <w:t>Apparatus and materials</w:t>
      </w:r>
    </w:p>
    <w:p w14:paraId="5B6B1C87" w14:textId="77777777" w:rsidR="00892627" w:rsidRDefault="003E2F76" w:rsidP="001F3D63">
      <w:pPr>
        <w:pStyle w:val="M5Head"/>
      </w:pPr>
      <w:r w:rsidRPr="003431AB">
        <w:t>28.4.2.2.1</w:t>
      </w:r>
      <w:r w:rsidRPr="003431AB">
        <w:tab/>
      </w:r>
      <w:r w:rsidR="00892627">
        <w:t>Open version</w:t>
      </w:r>
    </w:p>
    <w:p w14:paraId="5FFA7760" w14:textId="797F441E" w:rsidR="003E2F76" w:rsidRPr="003431AB" w:rsidRDefault="001F3D63" w:rsidP="00C648D0">
      <w:pPr>
        <w:pStyle w:val="MBodyTxt"/>
      </w:pPr>
      <w:r>
        <w:tab/>
      </w:r>
      <w:r w:rsidR="003E2F76" w:rsidRPr="003431AB">
        <w:t>The apparatus consists of a glass Dewar vessel (</w:t>
      </w:r>
      <w:r>
        <w:t>max. 3</w:t>
      </w:r>
      <w:r w:rsidR="003E2F76" w:rsidRPr="003431AB">
        <w:t> litre</w:t>
      </w:r>
      <w:r>
        <w:t>s</w:t>
      </w:r>
      <w:r w:rsidR="003E2F76" w:rsidRPr="003431AB">
        <w:t>) to contain the sample, an insulated oven with a differential control system to keep the temperature in the oven to within 0.1 °C of the sample temperature</w:t>
      </w:r>
      <w:r w:rsidR="000545E5">
        <w:t>,</w:t>
      </w:r>
      <w:r w:rsidR="003E2F76" w:rsidRPr="003431AB">
        <w:t xml:space="preserve"> and an inert lid for the Dewar vessel. In special cases, sample holders of other construction materials may have to be used. An inert heating coil and cooling tube pass through the lid into the sample. Pressure build-up in the Dewar vessel is prevented by a </w:t>
      </w:r>
      <w:r w:rsidR="009B1570" w:rsidRPr="00741695">
        <w:t>sufficiently long capillary tube made of an inert substance (e.g.</w:t>
      </w:r>
      <w:r w:rsidR="009B1570">
        <w:t xml:space="preserve"> </w:t>
      </w:r>
      <w:r w:rsidR="003E2F76" w:rsidRPr="003431AB">
        <w:t>2 m long PTFE tube</w:t>
      </w:r>
      <w:r w:rsidR="009B1570">
        <w:t>)</w:t>
      </w:r>
      <w:r w:rsidR="003E2F76" w:rsidRPr="003431AB">
        <w:t xml:space="preserve"> through the insulated lid. A constant power heating unit is used for internal heating of the substance to a pre-set temperature or for calibration. Internal heating and cooling may be stopped or started automatically at pre-set temperatures. In addition to the cooling system, a secondary safety device is </w:t>
      </w:r>
      <w:r w:rsidR="00DF043B">
        <w:t xml:space="preserve">used to </w:t>
      </w:r>
      <w:r w:rsidR="003E2F76" w:rsidRPr="003431AB">
        <w:t xml:space="preserve">disconnect the power supply to the oven at a pre-set temperature. A schematic drawing of </w:t>
      </w:r>
      <w:r w:rsidR="008A6625" w:rsidRPr="00741695">
        <w:t>an open apparatus for the adiabatic storage test</w:t>
      </w:r>
      <w:r w:rsidR="003E2F76" w:rsidRPr="003431AB">
        <w:t xml:space="preserve"> is given in Figure 28.4.2.1.</w:t>
      </w:r>
    </w:p>
    <w:p w14:paraId="1B12E864" w14:textId="77777777" w:rsidR="007334F5" w:rsidRDefault="007334F5" w:rsidP="007334F5">
      <w:pPr>
        <w:pStyle w:val="MBodyTxt"/>
      </w:pPr>
      <w:r>
        <w:t>28.4.2.2.2</w:t>
      </w:r>
      <w:r>
        <w:tab/>
        <w:t>Closed version</w:t>
      </w:r>
    </w:p>
    <w:p w14:paraId="3F6A091D" w14:textId="77777777" w:rsidR="007334F5" w:rsidRDefault="007334F5" w:rsidP="007334F5">
      <w:pPr>
        <w:pStyle w:val="MBodyTxt"/>
      </w:pPr>
      <w:r>
        <w:t>28.4.2.2.2.1</w:t>
      </w:r>
      <w:r>
        <w:tab/>
        <w:t>The apparatus consists of a suitable inert vessel (e.g. Dewar or thin-walled test cell) to contain the sample, a high-pressure autoclave and an insulated oven with a differential temperature control system. Thin-walled test cells require the use of a pressure control system to balance the internal and external cell pressure.</w:t>
      </w:r>
    </w:p>
    <w:p w14:paraId="61EC6DA2" w14:textId="77777777" w:rsidR="007334F5" w:rsidRDefault="007334F5" w:rsidP="007334F5">
      <w:pPr>
        <w:pStyle w:val="MBodyTxt"/>
      </w:pPr>
      <w:r>
        <w:t>28.4.2.2.2.2</w:t>
      </w:r>
      <w:r>
        <w:tab/>
        <w:t xml:space="preserve">The phi-factor (heat capacity of the set-up and the sample divided by heat capacity of the sample) of the system should be known and be considered in evaluating the tests results. Therefore, a suitable combination of phi-factor, insulation, and amount of substance should be chosen. The heat losses from the </w:t>
      </w:r>
      <w:r>
        <w:lastRenderedPageBreak/>
        <w:t>apparatus and detection limit of the system also have to be taken into consideration. An inert heating coil may be inserted into the sample. In addition to the high-pressure autoclave, a secondary safety device is used to disconnect the power supply to the oven at a pre-set temperature.</w:t>
      </w:r>
    </w:p>
    <w:p w14:paraId="346DD61E" w14:textId="77777777" w:rsidR="007334F5" w:rsidRDefault="007334F5" w:rsidP="007334F5">
      <w:pPr>
        <w:pStyle w:val="MBodyTxt"/>
      </w:pPr>
      <w:r>
        <w:t>28.4.2.2.2.3</w:t>
      </w:r>
      <w:r>
        <w:tab/>
        <w:t>The closed version of the test is preferred for substances with a high vapour pressure at the test temperature to prevent mass loss due to evaporation or for substances that decompose with severe pressure rises (which in case of an open version of the test would throw off the insulated lid or eject the sample from the test cell). The weight of the sample should be determined after the measurement to detect mass loss during the test. Leakage from the system and the resulting evaporation cooling can result in a significant loss of sensitivity in the test and a large margin of error in the results. The suitability of a test run in the open version can be evaluated by determining the mass loss of the sample after the test.</w:t>
      </w:r>
    </w:p>
    <w:p w14:paraId="0F07072E" w14:textId="5363544B" w:rsidR="003E2F76" w:rsidRPr="003431AB" w:rsidRDefault="003E2F76" w:rsidP="007334F5">
      <w:pPr>
        <w:pStyle w:val="MBodyTxt"/>
      </w:pPr>
      <w:r w:rsidRPr="003431AB">
        <w:t>28.4.2.2.</w:t>
      </w:r>
      <w:r w:rsidR="007334F5">
        <w:t>3</w:t>
      </w:r>
      <w:r w:rsidRPr="003431AB">
        <w:tab/>
        <w:t xml:space="preserve">The temperature of the substance is measured at its centre by means of thermocouples or platinum resistance sensors </w:t>
      </w:r>
      <w:r w:rsidR="00425841" w:rsidRPr="005A54E8">
        <w:t>(RTD)</w:t>
      </w:r>
      <w:r w:rsidR="00425841">
        <w:t xml:space="preserve"> </w:t>
      </w:r>
      <w:r w:rsidRPr="003431AB">
        <w:t>placed in a steel or glass tube. The temperature of the surrounding</w:t>
      </w:r>
      <w:r w:rsidR="00A57EE8">
        <w:t>s</w:t>
      </w:r>
      <w:r w:rsidRPr="003431AB">
        <w:t xml:space="preserve"> is measured at the same height as the sample temperature, also with thermocouples or platinum resistance sensors. Continuous temperature measuring and recording equipment is required to monitor the temperature of </w:t>
      </w:r>
      <w:r w:rsidR="0064080D">
        <w:t xml:space="preserve">the </w:t>
      </w:r>
      <w:r w:rsidRPr="003431AB">
        <w:t xml:space="preserve">substance </w:t>
      </w:r>
      <w:r w:rsidR="00C86236">
        <w:t>as well as (</w:t>
      </w:r>
      <w:r w:rsidRPr="003431AB">
        <w:t>the air</w:t>
      </w:r>
      <w:r w:rsidR="00C86236">
        <w:t>)</w:t>
      </w:r>
      <w:r w:rsidRPr="003431AB">
        <w:t xml:space="preserve"> in the oven. This equipment should be protected from fire and explosion. For substances with an SADT </w:t>
      </w:r>
      <w:r w:rsidR="00AE0065" w:rsidRPr="003431AB">
        <w:t xml:space="preserve">or SAPT </w:t>
      </w:r>
      <w:r w:rsidRPr="003431AB">
        <w:t xml:space="preserve">below ambient temperature, the test should be performed </w:t>
      </w:r>
      <w:r w:rsidR="00E7066F">
        <w:t>with sufficient cooling</w:t>
      </w:r>
      <w:r w:rsidRPr="003431AB">
        <w:t>.</w:t>
      </w:r>
    </w:p>
    <w:p w14:paraId="0FC5165D" w14:textId="77777777" w:rsidR="003E2F76" w:rsidRPr="003431AB" w:rsidRDefault="003E2F76" w:rsidP="00405ED0">
      <w:pPr>
        <w:pStyle w:val="M4Head"/>
      </w:pPr>
      <w:r w:rsidRPr="003431AB">
        <w:t>28.4.2.3</w:t>
      </w:r>
      <w:r w:rsidRPr="003431AB">
        <w:tab/>
      </w:r>
      <w:r w:rsidRPr="003431AB">
        <w:rPr>
          <w:i/>
          <w:iCs/>
        </w:rPr>
        <w:t>Procedure</w:t>
      </w:r>
    </w:p>
    <w:p w14:paraId="3437816B" w14:textId="24A59EFC" w:rsidR="003E2F76" w:rsidRPr="003431AB" w:rsidRDefault="003E2F76" w:rsidP="007B7F63">
      <w:pPr>
        <w:pStyle w:val="M5Head"/>
      </w:pPr>
      <w:r w:rsidRPr="003431AB">
        <w:t>28.4.2.3.1</w:t>
      </w:r>
      <w:r w:rsidRPr="003431AB">
        <w:tab/>
      </w:r>
      <w:r w:rsidR="000E62DA">
        <w:t>Validation</w:t>
      </w:r>
      <w:r w:rsidR="000E62DA" w:rsidRPr="003431AB">
        <w:t xml:space="preserve"> </w:t>
      </w:r>
      <w:r w:rsidRPr="003431AB">
        <w:t>procedure</w:t>
      </w:r>
      <w:r w:rsidR="000E62DA">
        <w:t>s</w:t>
      </w:r>
    </w:p>
    <w:p w14:paraId="76D85CBA" w14:textId="69121176" w:rsidR="003E2F76" w:rsidRPr="003431AB" w:rsidRDefault="008D655D" w:rsidP="008D655D">
      <w:pPr>
        <w:pStyle w:val="MSubp1"/>
      </w:pPr>
      <w:r>
        <w:t>(a)</w:t>
      </w:r>
      <w:r>
        <w:tab/>
      </w:r>
      <w:r w:rsidR="003E2F76" w:rsidRPr="003431AB">
        <w:t xml:space="preserve">The </w:t>
      </w:r>
      <w:r>
        <w:t>validation</w:t>
      </w:r>
      <w:r w:rsidRPr="003431AB">
        <w:t xml:space="preserve"> </w:t>
      </w:r>
      <w:r w:rsidR="003E2F76" w:rsidRPr="003431AB">
        <w:t xml:space="preserve">procedure </w:t>
      </w:r>
      <w:r>
        <w:t xml:space="preserve">A </w:t>
      </w:r>
      <w:r w:rsidR="003E2F76" w:rsidRPr="003431AB">
        <w:t>is as follows:</w:t>
      </w:r>
    </w:p>
    <w:p w14:paraId="379C7744" w14:textId="6BAAB4CF" w:rsidR="003E2F76" w:rsidRPr="003431AB" w:rsidRDefault="003E2F76" w:rsidP="008D655D">
      <w:pPr>
        <w:pStyle w:val="MSubp2"/>
      </w:pPr>
      <w:r w:rsidRPr="003431AB">
        <w:t>(</w:t>
      </w:r>
      <w:r w:rsidR="008D655D">
        <w:t>i</w:t>
      </w:r>
      <w:r w:rsidRPr="003431AB">
        <w:t>)</w:t>
      </w:r>
      <w:r w:rsidRPr="003431AB">
        <w:tab/>
        <w:t xml:space="preserve">Fill the Dewar vessel with </w:t>
      </w:r>
      <w:r w:rsidR="002754D1" w:rsidRPr="002754D1">
        <w:t>a suitable inorganic salt, preferably with similar physical properties to the test substance (e.g. sodium chloride or dense soda ash). Alternatively, an oil of known specific heat capacity at the temperature of interest (e.g. silicone oil, apparent density 0.96 ± 0.02 at 20 °C and heat capacity 1.46 ± 0.02 J/g at 25 °C) may be used</w:t>
      </w:r>
      <w:r w:rsidRPr="003431AB">
        <w:t>;</w:t>
      </w:r>
    </w:p>
    <w:p w14:paraId="511600AE" w14:textId="408DD337" w:rsidR="003E2F76" w:rsidRPr="003431AB" w:rsidRDefault="003E2F76" w:rsidP="008D655D">
      <w:pPr>
        <w:pStyle w:val="MSubp2"/>
      </w:pPr>
      <w:r w:rsidRPr="003431AB">
        <w:t>(</w:t>
      </w:r>
      <w:r w:rsidR="008D655D">
        <w:t>ii</w:t>
      </w:r>
      <w:r w:rsidRPr="003431AB">
        <w:t>)</w:t>
      </w:r>
      <w:r w:rsidRPr="003431AB">
        <w:tab/>
      </w:r>
      <w:r w:rsidR="00787486" w:rsidRPr="00787486">
        <w:t>Place the Dewar vessel in the vessel holder of the oven and heat the validation substance</w:t>
      </w:r>
      <w:r w:rsidRPr="003431AB">
        <w:t xml:space="preserve"> in 20 °C steps using the internal heating system at a known power rating </w:t>
      </w:r>
      <w:r w:rsidR="00787486">
        <w:t>(</w:t>
      </w:r>
      <w:r w:rsidRPr="003431AB">
        <w:t xml:space="preserve">e.g. 0.333 </w:t>
      </w:r>
      <w:r w:rsidR="00012401">
        <w:t xml:space="preserve">W </w:t>
      </w:r>
      <w:r w:rsidRPr="003431AB">
        <w:t>or 1.000 W</w:t>
      </w:r>
      <w:r w:rsidR="00787486">
        <w:t>)</w:t>
      </w:r>
      <w:r w:rsidRPr="003431AB">
        <w:t xml:space="preserve"> and determine the heat losses at 40 °C, 60 °C, 80 °C and 100 °C;</w:t>
      </w:r>
    </w:p>
    <w:p w14:paraId="2A5B9E3B" w14:textId="1BECAE0A" w:rsidR="003E2F76" w:rsidRDefault="003E2F76" w:rsidP="008D655D">
      <w:pPr>
        <w:pStyle w:val="MSubp2"/>
      </w:pPr>
      <w:r w:rsidRPr="003431AB">
        <w:t>(</w:t>
      </w:r>
      <w:r w:rsidR="008D655D">
        <w:t>iii</w:t>
      </w:r>
      <w:r w:rsidRPr="003431AB">
        <w:t>)</w:t>
      </w:r>
      <w:r w:rsidRPr="003431AB">
        <w:tab/>
        <w:t xml:space="preserve">Use the data to determine the heat capacity of the Dewar vessel </w:t>
      </w:r>
      <w:r w:rsidR="00C748C4">
        <w:t xml:space="preserve">and the test set-up </w:t>
      </w:r>
      <w:r w:rsidRPr="003431AB">
        <w:t>using the method given in 28.4.2.4.</w:t>
      </w:r>
    </w:p>
    <w:p w14:paraId="55D1FDFB" w14:textId="77777777" w:rsidR="001275B7" w:rsidRDefault="001275B7" w:rsidP="001275B7">
      <w:pPr>
        <w:pStyle w:val="MSubp1"/>
      </w:pPr>
      <w:r>
        <w:t>(b)</w:t>
      </w:r>
      <w:r>
        <w:tab/>
        <w:t>The validation procedure B is as follows:</w:t>
      </w:r>
    </w:p>
    <w:p w14:paraId="74095E12" w14:textId="77777777" w:rsidR="001275B7" w:rsidRDefault="001275B7" w:rsidP="001275B7">
      <w:pPr>
        <w:pStyle w:val="MSubp2"/>
      </w:pPr>
      <w:r>
        <w:t>(i)</w:t>
      </w:r>
      <w:r>
        <w:tab/>
        <w:t>In order to perform validation procedure B the test set-up should be well characterized (e.g. by performing validation procedure A first);</w:t>
      </w:r>
    </w:p>
    <w:p w14:paraId="16A7DBCC" w14:textId="3DFDBD1B" w:rsidR="001275B7" w:rsidRPr="003431AB" w:rsidRDefault="001275B7" w:rsidP="001275B7">
      <w:pPr>
        <w:pStyle w:val="MSubp2"/>
      </w:pPr>
      <w:r>
        <w:t>(ii)</w:t>
      </w:r>
      <w:r>
        <w:tab/>
        <w:t>The test set-up must be validated using the method described in 28.4.2.4 with at least two standard substances or mixtures. Suitable choices for these standards are dicumylperoxide in ethylbenzene</w:t>
      </w:r>
      <w:r w:rsidR="00E66846" w:rsidRPr="00007217">
        <w:rPr>
          <w:rStyle w:val="FootnoteReference"/>
          <w:b/>
          <w:bCs/>
        </w:rPr>
        <w:footnoteReference w:id="3"/>
      </w:r>
      <w:r>
        <w:t xml:space="preserve"> (40:60 % w/w, SADT for a heat loss of 60 mW/K·kg should be 90 °C), or any of the substances from the example of results tables in chapter 28.</w:t>
      </w:r>
    </w:p>
    <w:p w14:paraId="17D1F4BC" w14:textId="77777777" w:rsidR="003E2F76" w:rsidRPr="003431AB" w:rsidRDefault="003E2F76" w:rsidP="00C648D0">
      <w:pPr>
        <w:pStyle w:val="MBodyTxt"/>
      </w:pPr>
      <w:r w:rsidRPr="003431AB">
        <w:lastRenderedPageBreak/>
        <w:t>28.4.2.3.2</w:t>
      </w:r>
      <w:r w:rsidRPr="003431AB">
        <w:tab/>
        <w:t>Test procedure</w:t>
      </w:r>
    </w:p>
    <w:p w14:paraId="4B64D13D" w14:textId="77777777" w:rsidR="003E2F76" w:rsidRPr="003431AB" w:rsidRDefault="003E2F76" w:rsidP="00C648D0">
      <w:pPr>
        <w:pStyle w:val="MBodyTxt"/>
      </w:pPr>
      <w:r w:rsidRPr="003431AB">
        <w:tab/>
        <w:t>The test procedure is as follows:</w:t>
      </w:r>
    </w:p>
    <w:p w14:paraId="4652A3BD" w14:textId="06A8C240" w:rsidR="003E2F76" w:rsidRPr="003431AB" w:rsidRDefault="003E2F76" w:rsidP="00C648D0">
      <w:pPr>
        <w:pStyle w:val="MSubp1"/>
      </w:pPr>
      <w:r w:rsidRPr="003431AB">
        <w:t>(a)</w:t>
      </w:r>
      <w:r w:rsidRPr="003431AB">
        <w:tab/>
        <w:t>Fill the Dewar vessel</w:t>
      </w:r>
      <w:r w:rsidR="00AA7F16">
        <w:t>/test cell</w:t>
      </w:r>
      <w:r w:rsidRPr="003431AB">
        <w:t xml:space="preserve"> with the weighed sample, including a representative amount of packaging material (if </w:t>
      </w:r>
      <w:r w:rsidR="003D7C0D">
        <w:t>necessary</w:t>
      </w:r>
      <w:r w:rsidRPr="003431AB">
        <w:t>), and place it in the vessel holder of the oven;</w:t>
      </w:r>
    </w:p>
    <w:p w14:paraId="6D45E69E" w14:textId="53E6237D" w:rsidR="003E2F76" w:rsidRPr="003431AB" w:rsidRDefault="003E2F76" w:rsidP="00C648D0">
      <w:pPr>
        <w:pStyle w:val="MSubp1"/>
      </w:pPr>
      <w:r w:rsidRPr="003431AB">
        <w:t>(b)</w:t>
      </w:r>
      <w:r w:rsidRPr="003431AB">
        <w:tab/>
        <w:t>Start the temperature monitoring and then increase the sample temperature to a pre-set temperature at which detectable self-heating may occur. The specific heat of the substance can be calculated from the temperature rise, heating time and heating power</w:t>
      </w:r>
      <w:r w:rsidR="00E17566" w:rsidRPr="00FD09A6">
        <w:t>, or be determined by any suitable calorimetric test method beforehand</w:t>
      </w:r>
      <w:r w:rsidRPr="003431AB">
        <w:t>;</w:t>
      </w:r>
    </w:p>
    <w:p w14:paraId="657906DE" w14:textId="09EE2829" w:rsidR="003E2F76" w:rsidRDefault="003E2F76" w:rsidP="00C648D0">
      <w:pPr>
        <w:pStyle w:val="MSubp1"/>
      </w:pPr>
      <w:r w:rsidRPr="003431AB">
        <w:t>(c)</w:t>
      </w:r>
      <w:r w:rsidRPr="003431AB">
        <w:tab/>
      </w:r>
      <w:r w:rsidR="001D4837" w:rsidRPr="00FD09A6">
        <w:t>Heat the sample to the set temperature, maintain the oven temperature and monitor the sample temperature.</w:t>
      </w:r>
      <w:r w:rsidRPr="003431AB">
        <w:t xml:space="preserve"> If no temperature rise due to self-heating is observed</w:t>
      </w:r>
      <w:r w:rsidR="00F125DD" w:rsidRPr="00F125DD">
        <w:t xml:space="preserve"> </w:t>
      </w:r>
      <w:r w:rsidR="00F125DD" w:rsidRPr="00FD09A6">
        <w:t>after temperature equilibration of the system (e.g. 24 h for the open system)</w:t>
      </w:r>
      <w:r w:rsidRPr="003431AB">
        <w:t>, increase the temperature by 5 °C. Repeat this procedure until self-heating is detected;</w:t>
      </w:r>
    </w:p>
    <w:p w14:paraId="687C97C3" w14:textId="21DFD5E5" w:rsidR="0029318B" w:rsidRPr="003431AB" w:rsidRDefault="0029318B" w:rsidP="00C648D0">
      <w:pPr>
        <w:pStyle w:val="MSubp1"/>
      </w:pPr>
      <w:r>
        <w:tab/>
      </w:r>
      <w:r w:rsidRPr="00FD09A6">
        <w:t>For the closed version the apparatus can be heated with &lt;</w:t>
      </w:r>
      <w:r>
        <w:t> </w:t>
      </w:r>
      <w:r w:rsidRPr="00FD09A6">
        <w:t>0.5 W/kg until self-heating is detected. The heating power per unit mass should remain below the sensitivity for self-heating detection of the test equipment or autoclave</w:t>
      </w:r>
      <w:r>
        <w:t>;</w:t>
      </w:r>
    </w:p>
    <w:p w14:paraId="180B6453" w14:textId="551053D4" w:rsidR="008E1FDB" w:rsidRDefault="003E2F76" w:rsidP="008E1FDB">
      <w:pPr>
        <w:pStyle w:val="MSubp1"/>
      </w:pPr>
      <w:r w:rsidRPr="003431AB">
        <w:t>(d)</w:t>
      </w:r>
      <w:r w:rsidRPr="003431AB">
        <w:tab/>
        <w:t>When self-heating is detected, the sample is allowed to heat up under adiabatic conditions to a pre-set temperature</w:t>
      </w:r>
      <w:r w:rsidR="008E1FDB">
        <w:t>, at which point the cooling system is activated or the oven temperature has reached its limit;</w:t>
      </w:r>
    </w:p>
    <w:p w14:paraId="08147C0D" w14:textId="77777777" w:rsidR="008E1FDB" w:rsidRDefault="008E1FDB" w:rsidP="008E1FDB">
      <w:pPr>
        <w:pStyle w:val="MSubp1"/>
      </w:pPr>
      <w:r>
        <w:tab/>
        <w:t>For the open version this temperature should be set so that the rate of heat generation does not exceed the cooling capacity of the system;</w:t>
      </w:r>
    </w:p>
    <w:p w14:paraId="46D38A1E" w14:textId="6713B6A2" w:rsidR="003E2F76" w:rsidRPr="003431AB" w:rsidRDefault="008E1FDB" w:rsidP="008E1FDB">
      <w:pPr>
        <w:pStyle w:val="MSubp1"/>
      </w:pPr>
      <w:r>
        <w:tab/>
        <w:t>For the closed version this temperature is usually a pre-set maximum oven temperature. The sample may exceed this temperature under non-adiabatic conditions.</w:t>
      </w:r>
    </w:p>
    <w:p w14:paraId="4029913B" w14:textId="77777777" w:rsidR="003E2F76" w:rsidRPr="003431AB" w:rsidRDefault="003E2F76" w:rsidP="00405ED0">
      <w:pPr>
        <w:pStyle w:val="M4Head"/>
      </w:pPr>
      <w:r w:rsidRPr="003431AB">
        <w:t>28.4.2.4</w:t>
      </w:r>
      <w:r w:rsidRPr="003431AB">
        <w:tab/>
      </w:r>
      <w:r w:rsidRPr="003431AB">
        <w:rPr>
          <w:i/>
        </w:rPr>
        <w:t>Test criteria and method of assessing results</w:t>
      </w:r>
    </w:p>
    <w:p w14:paraId="6BD71F1D" w14:textId="7A524B93" w:rsidR="003E2F76" w:rsidRPr="003431AB" w:rsidRDefault="003E2F76" w:rsidP="00C648D0">
      <w:pPr>
        <w:pStyle w:val="MBodyTxt"/>
      </w:pPr>
      <w:r w:rsidRPr="003431AB">
        <w:t>28.4.2.4.1</w:t>
      </w:r>
      <w:r w:rsidRPr="003431AB">
        <w:tab/>
        <w:t>Calculate the rate of temperature drop, A (</w:t>
      </w:r>
      <w:r w:rsidR="00F930F8">
        <w:t>K</w:t>
      </w:r>
      <w:r w:rsidRPr="003431AB">
        <w:t>/h), of the Dewar vessel at the different temperatures used in the calibration procedure. Plot a graph through these values in order to allow determination of the rate of temperature drop at any temperature.</w:t>
      </w:r>
    </w:p>
    <w:p w14:paraId="20BE0584" w14:textId="422A47BB" w:rsidR="003E2F76" w:rsidRPr="003431AB" w:rsidRDefault="003E2F76" w:rsidP="00C648D0">
      <w:pPr>
        <w:pStyle w:val="MBodyTxt"/>
      </w:pPr>
      <w:r w:rsidRPr="003431AB">
        <w:t>28.4.2.4.2</w:t>
      </w:r>
      <w:r w:rsidRPr="003431AB">
        <w:tab/>
        <w:t>Calculate the heat capacity, H (J/</w:t>
      </w:r>
      <w:r w:rsidR="00F930F8">
        <w:t>K</w:t>
      </w:r>
      <w:r w:rsidRPr="003431AB">
        <w:t>), of the Dewar vessel using the formula:</w:t>
      </w:r>
    </w:p>
    <w:p w14:paraId="03427BCD" w14:textId="2D114582" w:rsidR="003E2F76" w:rsidRPr="003431AB" w:rsidRDefault="009139BD" w:rsidP="00A54BA7">
      <w:pPr>
        <w:pStyle w:val="MBodyTxt"/>
        <w:jc w:val="center"/>
      </w:pPr>
      <w:r>
        <w:rPr>
          <w:position w:val="-22"/>
        </w:rPr>
        <w:pict w14:anchorId="2253F78B">
          <v:shape id="_x0000_i1027" type="#_x0000_t75" style="width:130.15pt;height:28.5pt">
            <v:imagedata r:id="rId32" o:title=""/>
          </v:shape>
        </w:pict>
      </w:r>
    </w:p>
    <w:p w14:paraId="51F22F72" w14:textId="77777777" w:rsidR="003E2F76" w:rsidRPr="003431AB" w:rsidRDefault="003E2F76" w:rsidP="003E2F76">
      <w:pPr>
        <w:numPr>
          <w:ilvl w:val="12"/>
          <w:numId w:val="0"/>
        </w:numPr>
        <w:tabs>
          <w:tab w:val="left" w:pos="1418"/>
          <w:tab w:val="left" w:pos="1985"/>
          <w:tab w:val="left" w:pos="2552"/>
          <w:tab w:val="left" w:pos="3119"/>
        </w:tabs>
        <w:ind w:left="3686" w:hanging="3686"/>
        <w:jc w:val="both"/>
        <w:rPr>
          <w:rFonts w:ascii="Times New Roman" w:hAnsi="Times New Roman"/>
          <w:sz w:val="22"/>
          <w:szCs w:val="22"/>
        </w:rPr>
      </w:pPr>
      <w:r w:rsidRPr="003431AB">
        <w:rPr>
          <w:rFonts w:ascii="Times New Roman" w:hAnsi="Times New Roman"/>
          <w:sz w:val="22"/>
          <w:szCs w:val="22"/>
        </w:rPr>
        <w:tab/>
        <w:t>where:</w:t>
      </w:r>
      <w:r w:rsidRPr="003431AB">
        <w:rPr>
          <w:rFonts w:ascii="Times New Roman" w:hAnsi="Times New Roman"/>
          <w:sz w:val="22"/>
          <w:szCs w:val="22"/>
        </w:rPr>
        <w:tab/>
        <w:t>E</w:t>
      </w:r>
      <w:r w:rsidRPr="003431AB">
        <w:rPr>
          <w:rFonts w:ascii="Times New Roman" w:hAnsi="Times New Roman"/>
          <w:sz w:val="22"/>
          <w:szCs w:val="22"/>
          <w:vertAlign w:val="subscript"/>
        </w:rPr>
        <w:t>1</w:t>
      </w:r>
      <w:r w:rsidRPr="003431AB">
        <w:rPr>
          <w:rFonts w:ascii="Times New Roman" w:hAnsi="Times New Roman"/>
          <w:sz w:val="22"/>
          <w:szCs w:val="22"/>
        </w:rPr>
        <w:tab/>
        <w:t>=</w:t>
      </w:r>
      <w:r w:rsidRPr="003431AB">
        <w:rPr>
          <w:rFonts w:ascii="Times New Roman" w:hAnsi="Times New Roman"/>
          <w:sz w:val="22"/>
          <w:szCs w:val="22"/>
        </w:rPr>
        <w:tab/>
      </w:r>
      <w:r w:rsidRPr="003431AB">
        <w:rPr>
          <w:rFonts w:ascii="Times New Roman" w:hAnsi="Times New Roman"/>
          <w:sz w:val="22"/>
        </w:rPr>
        <w:t>power</w:t>
      </w:r>
      <w:r w:rsidRPr="003431AB">
        <w:rPr>
          <w:rFonts w:ascii="Times New Roman" w:hAnsi="Times New Roman"/>
          <w:sz w:val="22"/>
          <w:szCs w:val="22"/>
        </w:rPr>
        <w:t xml:space="preserve"> applied to the internal heater (W)</w:t>
      </w:r>
    </w:p>
    <w:p w14:paraId="531311FD" w14:textId="6B0E9830" w:rsidR="003E2F76" w:rsidRPr="003431AB" w:rsidRDefault="003E2F76" w:rsidP="003E2F76">
      <w:pPr>
        <w:numPr>
          <w:ilvl w:val="12"/>
          <w:numId w:val="0"/>
        </w:numPr>
        <w:tabs>
          <w:tab w:val="left" w:pos="1418"/>
          <w:tab w:val="left" w:pos="1985"/>
          <w:tab w:val="left" w:pos="2552"/>
          <w:tab w:val="left" w:pos="3119"/>
        </w:tabs>
        <w:ind w:left="3686" w:hanging="3686"/>
        <w:jc w:val="both"/>
        <w:rPr>
          <w:rFonts w:ascii="Times New Roman" w:hAnsi="Times New Roman"/>
          <w:sz w:val="22"/>
          <w:szCs w:val="22"/>
        </w:rPr>
      </w:pPr>
      <w:r w:rsidRPr="003431AB">
        <w:rPr>
          <w:rFonts w:ascii="Times New Roman" w:hAnsi="Times New Roman"/>
          <w:sz w:val="22"/>
          <w:szCs w:val="22"/>
        </w:rPr>
        <w:tab/>
      </w:r>
      <w:r w:rsidRPr="003431AB">
        <w:rPr>
          <w:rFonts w:ascii="Times New Roman" w:hAnsi="Times New Roman"/>
          <w:sz w:val="22"/>
          <w:szCs w:val="22"/>
        </w:rPr>
        <w:tab/>
      </w:r>
      <w:r w:rsidRPr="003431AB">
        <w:rPr>
          <w:rFonts w:ascii="Times New Roman" w:hAnsi="Times New Roman"/>
          <w:sz w:val="22"/>
          <w:szCs w:val="22"/>
        </w:rPr>
        <w:tab/>
        <w:t>A</w:t>
      </w:r>
      <w:r w:rsidRPr="003431AB">
        <w:rPr>
          <w:rFonts w:ascii="Times New Roman" w:hAnsi="Times New Roman"/>
          <w:sz w:val="22"/>
          <w:szCs w:val="22"/>
        </w:rPr>
        <w:tab/>
        <w:t>=</w:t>
      </w:r>
      <w:r w:rsidRPr="003431AB">
        <w:rPr>
          <w:rFonts w:ascii="Times New Roman" w:hAnsi="Times New Roman"/>
          <w:sz w:val="22"/>
          <w:szCs w:val="22"/>
        </w:rPr>
        <w:tab/>
      </w:r>
      <w:r w:rsidRPr="003431AB">
        <w:rPr>
          <w:rFonts w:ascii="Times New Roman" w:hAnsi="Times New Roman"/>
          <w:sz w:val="22"/>
        </w:rPr>
        <w:t>rate</w:t>
      </w:r>
      <w:r w:rsidRPr="003431AB">
        <w:rPr>
          <w:rFonts w:ascii="Times New Roman" w:hAnsi="Times New Roman"/>
          <w:sz w:val="22"/>
          <w:szCs w:val="22"/>
        </w:rPr>
        <w:t xml:space="preserve"> of temperature drop at the temperature of calculation (</w:t>
      </w:r>
      <w:r w:rsidR="00896B32">
        <w:rPr>
          <w:rFonts w:ascii="Times New Roman" w:hAnsi="Times New Roman"/>
          <w:sz w:val="22"/>
          <w:szCs w:val="22"/>
        </w:rPr>
        <w:t>K</w:t>
      </w:r>
      <w:r w:rsidRPr="003431AB">
        <w:rPr>
          <w:rFonts w:ascii="Times New Roman" w:hAnsi="Times New Roman"/>
          <w:sz w:val="22"/>
          <w:szCs w:val="22"/>
        </w:rPr>
        <w:t>/h)</w:t>
      </w:r>
    </w:p>
    <w:p w14:paraId="1DA5EE21" w14:textId="2BF03B9A" w:rsidR="003E2F76" w:rsidRPr="003431AB" w:rsidRDefault="003E2F76" w:rsidP="003E2F76">
      <w:pPr>
        <w:numPr>
          <w:ilvl w:val="12"/>
          <w:numId w:val="0"/>
        </w:numPr>
        <w:tabs>
          <w:tab w:val="left" w:pos="1418"/>
          <w:tab w:val="left" w:pos="1985"/>
          <w:tab w:val="left" w:pos="2552"/>
          <w:tab w:val="left" w:pos="3119"/>
        </w:tabs>
        <w:ind w:left="3686" w:hanging="3686"/>
        <w:jc w:val="both"/>
        <w:rPr>
          <w:rFonts w:ascii="Times New Roman" w:hAnsi="Times New Roman"/>
          <w:sz w:val="22"/>
        </w:rPr>
      </w:pPr>
      <w:r w:rsidRPr="003431AB">
        <w:rPr>
          <w:rFonts w:ascii="Times New Roman" w:hAnsi="Times New Roman"/>
          <w:sz w:val="22"/>
        </w:rPr>
        <w:tab/>
      </w:r>
      <w:r w:rsidRPr="003431AB">
        <w:rPr>
          <w:rFonts w:ascii="Times New Roman" w:hAnsi="Times New Roman"/>
          <w:sz w:val="22"/>
        </w:rPr>
        <w:tab/>
      </w:r>
      <w:r w:rsidRPr="003431AB">
        <w:rPr>
          <w:rFonts w:ascii="Times New Roman" w:hAnsi="Times New Roman"/>
          <w:sz w:val="22"/>
        </w:rPr>
        <w:tab/>
        <w:t>B</w:t>
      </w:r>
      <w:r w:rsidRPr="003431AB">
        <w:rPr>
          <w:rFonts w:ascii="Times New Roman" w:hAnsi="Times New Roman"/>
          <w:sz w:val="22"/>
        </w:rPr>
        <w:tab/>
        <w:t>=</w:t>
      </w:r>
      <w:r w:rsidRPr="003431AB">
        <w:rPr>
          <w:rFonts w:ascii="Times New Roman" w:hAnsi="Times New Roman"/>
          <w:sz w:val="22"/>
        </w:rPr>
        <w:tab/>
        <w:t>slope of the curve on internal heating (</w:t>
      </w:r>
      <w:r w:rsidR="003134AC">
        <w:rPr>
          <w:rFonts w:ascii="Times New Roman" w:hAnsi="Times New Roman"/>
          <w:sz w:val="22"/>
        </w:rPr>
        <w:t>validation</w:t>
      </w:r>
      <w:r w:rsidR="003134AC" w:rsidRPr="003431AB">
        <w:rPr>
          <w:rFonts w:ascii="Times New Roman" w:hAnsi="Times New Roman"/>
          <w:sz w:val="22"/>
        </w:rPr>
        <w:t xml:space="preserve"> </w:t>
      </w:r>
      <w:r w:rsidRPr="003431AB">
        <w:rPr>
          <w:rFonts w:ascii="Times New Roman" w:hAnsi="Times New Roman"/>
          <w:sz w:val="22"/>
        </w:rPr>
        <w:t>substance) at the temperature of calculation (</w:t>
      </w:r>
      <w:r w:rsidR="00896B32">
        <w:rPr>
          <w:rFonts w:ascii="Times New Roman" w:hAnsi="Times New Roman"/>
          <w:sz w:val="22"/>
        </w:rPr>
        <w:t>K</w:t>
      </w:r>
      <w:r w:rsidRPr="003431AB">
        <w:rPr>
          <w:rFonts w:ascii="Times New Roman" w:hAnsi="Times New Roman"/>
          <w:sz w:val="22"/>
        </w:rPr>
        <w:t>/h)</w:t>
      </w:r>
    </w:p>
    <w:p w14:paraId="01AD2BF4" w14:textId="3A2B4EEC" w:rsidR="003E2F76" w:rsidRPr="003431AB" w:rsidRDefault="003E2F76" w:rsidP="003E2F76">
      <w:pPr>
        <w:numPr>
          <w:ilvl w:val="12"/>
          <w:numId w:val="0"/>
        </w:numPr>
        <w:tabs>
          <w:tab w:val="left" w:pos="1418"/>
          <w:tab w:val="left" w:pos="1985"/>
          <w:tab w:val="left" w:pos="2552"/>
          <w:tab w:val="left" w:pos="3119"/>
        </w:tabs>
        <w:ind w:left="3686" w:hanging="3686"/>
        <w:jc w:val="both"/>
        <w:rPr>
          <w:rFonts w:ascii="Times New Roman" w:hAnsi="Times New Roman"/>
          <w:sz w:val="22"/>
          <w:szCs w:val="22"/>
        </w:rPr>
      </w:pPr>
      <w:r w:rsidRPr="003431AB">
        <w:rPr>
          <w:rFonts w:ascii="Times New Roman" w:hAnsi="Times New Roman"/>
          <w:sz w:val="22"/>
          <w:szCs w:val="22"/>
        </w:rPr>
        <w:tab/>
      </w:r>
      <w:r w:rsidRPr="003431AB">
        <w:rPr>
          <w:rFonts w:ascii="Times New Roman" w:hAnsi="Times New Roman"/>
          <w:sz w:val="22"/>
          <w:szCs w:val="22"/>
        </w:rPr>
        <w:tab/>
      </w:r>
      <w:r w:rsidRPr="003431AB">
        <w:rPr>
          <w:rFonts w:ascii="Times New Roman" w:hAnsi="Times New Roman"/>
          <w:sz w:val="22"/>
          <w:szCs w:val="22"/>
        </w:rPr>
        <w:tab/>
        <w:t>M</w:t>
      </w:r>
      <w:r w:rsidRPr="003431AB">
        <w:rPr>
          <w:rFonts w:ascii="Times New Roman" w:hAnsi="Times New Roman"/>
          <w:sz w:val="22"/>
          <w:szCs w:val="22"/>
          <w:vertAlign w:val="subscript"/>
        </w:rPr>
        <w:t>1</w:t>
      </w:r>
      <w:r w:rsidRPr="003431AB">
        <w:rPr>
          <w:rFonts w:ascii="Times New Roman" w:hAnsi="Times New Roman"/>
          <w:sz w:val="22"/>
          <w:szCs w:val="22"/>
        </w:rPr>
        <w:tab/>
        <w:t>=</w:t>
      </w:r>
      <w:r w:rsidRPr="003431AB">
        <w:rPr>
          <w:rFonts w:ascii="Times New Roman" w:hAnsi="Times New Roman"/>
          <w:sz w:val="22"/>
          <w:szCs w:val="22"/>
        </w:rPr>
        <w:tab/>
      </w:r>
      <w:r w:rsidRPr="003431AB">
        <w:rPr>
          <w:rFonts w:ascii="Times New Roman" w:hAnsi="Times New Roman"/>
          <w:sz w:val="22"/>
        </w:rPr>
        <w:t>mass</w:t>
      </w:r>
      <w:r w:rsidRPr="003431AB">
        <w:rPr>
          <w:rFonts w:ascii="Times New Roman" w:hAnsi="Times New Roman"/>
          <w:sz w:val="22"/>
          <w:szCs w:val="22"/>
        </w:rPr>
        <w:t xml:space="preserve"> of </w:t>
      </w:r>
      <w:r w:rsidR="003134AC">
        <w:rPr>
          <w:rFonts w:ascii="Times New Roman" w:hAnsi="Times New Roman"/>
          <w:sz w:val="22"/>
          <w:szCs w:val="22"/>
        </w:rPr>
        <w:t>validation</w:t>
      </w:r>
      <w:r w:rsidR="003134AC" w:rsidRPr="003431AB">
        <w:rPr>
          <w:rFonts w:ascii="Times New Roman" w:hAnsi="Times New Roman"/>
          <w:sz w:val="22"/>
          <w:szCs w:val="22"/>
        </w:rPr>
        <w:t xml:space="preserve"> </w:t>
      </w:r>
      <w:r w:rsidRPr="003431AB">
        <w:rPr>
          <w:rFonts w:ascii="Times New Roman" w:hAnsi="Times New Roman"/>
          <w:sz w:val="22"/>
          <w:szCs w:val="22"/>
        </w:rPr>
        <w:t xml:space="preserve">substance (kg) </w:t>
      </w:r>
    </w:p>
    <w:p w14:paraId="6B7BD973" w14:textId="7B7545EA" w:rsidR="003E2F76" w:rsidRPr="003431AB" w:rsidRDefault="003E2F76" w:rsidP="003E2F76">
      <w:pPr>
        <w:numPr>
          <w:ilvl w:val="12"/>
          <w:numId w:val="0"/>
        </w:numPr>
        <w:tabs>
          <w:tab w:val="left" w:pos="1418"/>
          <w:tab w:val="left" w:pos="1985"/>
          <w:tab w:val="left" w:pos="2552"/>
          <w:tab w:val="left" w:pos="3119"/>
        </w:tabs>
        <w:ind w:left="3686" w:hanging="3686"/>
        <w:jc w:val="both"/>
        <w:rPr>
          <w:rFonts w:ascii="Times New Roman" w:hAnsi="Times New Roman"/>
          <w:sz w:val="22"/>
          <w:szCs w:val="22"/>
        </w:rPr>
      </w:pPr>
      <w:r w:rsidRPr="003431AB">
        <w:rPr>
          <w:rFonts w:ascii="Times New Roman" w:hAnsi="Times New Roman"/>
          <w:sz w:val="22"/>
          <w:szCs w:val="22"/>
        </w:rPr>
        <w:tab/>
      </w:r>
      <w:r w:rsidRPr="003431AB">
        <w:rPr>
          <w:rFonts w:ascii="Times New Roman" w:hAnsi="Times New Roman"/>
          <w:sz w:val="22"/>
          <w:szCs w:val="22"/>
        </w:rPr>
        <w:tab/>
      </w:r>
      <w:r w:rsidRPr="003431AB">
        <w:rPr>
          <w:rFonts w:ascii="Times New Roman" w:hAnsi="Times New Roman"/>
          <w:sz w:val="22"/>
          <w:szCs w:val="22"/>
        </w:rPr>
        <w:tab/>
        <w:t>Cp</w:t>
      </w:r>
      <w:r w:rsidRPr="003431AB">
        <w:rPr>
          <w:rFonts w:ascii="Times New Roman" w:hAnsi="Times New Roman"/>
          <w:sz w:val="22"/>
          <w:szCs w:val="22"/>
          <w:vertAlign w:val="subscript"/>
        </w:rPr>
        <w:t>1</w:t>
      </w:r>
      <w:r w:rsidRPr="003431AB">
        <w:rPr>
          <w:rFonts w:ascii="Times New Roman" w:hAnsi="Times New Roman"/>
          <w:sz w:val="22"/>
          <w:szCs w:val="22"/>
        </w:rPr>
        <w:t xml:space="preserve"> </w:t>
      </w:r>
      <w:r w:rsidRPr="003431AB">
        <w:rPr>
          <w:rFonts w:ascii="Times New Roman" w:hAnsi="Times New Roman"/>
          <w:sz w:val="22"/>
          <w:szCs w:val="22"/>
        </w:rPr>
        <w:tab/>
        <w:t>=</w:t>
      </w:r>
      <w:r w:rsidRPr="003431AB">
        <w:rPr>
          <w:rFonts w:ascii="Times New Roman" w:hAnsi="Times New Roman"/>
          <w:sz w:val="22"/>
          <w:szCs w:val="22"/>
        </w:rPr>
        <w:tab/>
      </w:r>
      <w:r w:rsidRPr="003431AB">
        <w:rPr>
          <w:rFonts w:ascii="Times New Roman" w:hAnsi="Times New Roman"/>
          <w:sz w:val="22"/>
        </w:rPr>
        <w:t>specific</w:t>
      </w:r>
      <w:r w:rsidRPr="003431AB">
        <w:rPr>
          <w:rFonts w:ascii="Times New Roman" w:hAnsi="Times New Roman"/>
          <w:sz w:val="22"/>
          <w:szCs w:val="22"/>
        </w:rPr>
        <w:t xml:space="preserve"> heat of </w:t>
      </w:r>
      <w:r w:rsidR="003134AC">
        <w:rPr>
          <w:rFonts w:ascii="Times New Roman" w:hAnsi="Times New Roman"/>
          <w:sz w:val="22"/>
          <w:szCs w:val="22"/>
        </w:rPr>
        <w:t>validation</w:t>
      </w:r>
      <w:r w:rsidR="003134AC" w:rsidRPr="003431AB">
        <w:rPr>
          <w:rFonts w:ascii="Times New Roman" w:hAnsi="Times New Roman"/>
          <w:sz w:val="22"/>
          <w:szCs w:val="22"/>
        </w:rPr>
        <w:t xml:space="preserve"> </w:t>
      </w:r>
      <w:r w:rsidRPr="003431AB">
        <w:rPr>
          <w:rFonts w:ascii="Times New Roman" w:hAnsi="Times New Roman"/>
          <w:sz w:val="22"/>
          <w:szCs w:val="22"/>
        </w:rPr>
        <w:t>substance (J/</w:t>
      </w:r>
      <w:r w:rsidR="00896B32">
        <w:rPr>
          <w:rFonts w:ascii="Times New Roman" w:hAnsi="Times New Roman"/>
          <w:sz w:val="22"/>
          <w:szCs w:val="22"/>
        </w:rPr>
        <w:t>K·</w:t>
      </w:r>
      <w:r w:rsidRPr="003431AB">
        <w:rPr>
          <w:rFonts w:ascii="Times New Roman" w:hAnsi="Times New Roman"/>
          <w:sz w:val="22"/>
          <w:szCs w:val="22"/>
        </w:rPr>
        <w:t>kg)</w:t>
      </w:r>
    </w:p>
    <w:p w14:paraId="0951F842" w14:textId="77777777" w:rsidR="003E2F76" w:rsidRPr="003431AB" w:rsidRDefault="003E2F76" w:rsidP="003E2F76">
      <w:pPr>
        <w:numPr>
          <w:ilvl w:val="12"/>
          <w:numId w:val="0"/>
        </w:numPr>
        <w:tabs>
          <w:tab w:val="left" w:pos="1418"/>
        </w:tabs>
        <w:jc w:val="both"/>
        <w:rPr>
          <w:rFonts w:ascii="Times New Roman" w:hAnsi="Times New Roman"/>
          <w:sz w:val="22"/>
          <w:szCs w:val="22"/>
        </w:rPr>
      </w:pPr>
    </w:p>
    <w:p w14:paraId="28ADC08A" w14:textId="77777777" w:rsidR="003E2F76" w:rsidRPr="003431AB" w:rsidRDefault="003E2F76" w:rsidP="00C648D0">
      <w:pPr>
        <w:pStyle w:val="MBodyTxt"/>
      </w:pPr>
      <w:r w:rsidRPr="003431AB">
        <w:t>28.4.2.4.3</w:t>
      </w:r>
      <w:r w:rsidRPr="003431AB">
        <w:tab/>
        <w:t>Determine the heat loss, K (W), using:</w:t>
      </w:r>
    </w:p>
    <w:p w14:paraId="62FE4205" w14:textId="0AA44E64" w:rsidR="003E2F76" w:rsidRPr="003431AB" w:rsidRDefault="009139BD" w:rsidP="00A54BA7">
      <w:pPr>
        <w:pStyle w:val="MBodyTxt"/>
        <w:jc w:val="center"/>
      </w:pPr>
      <w:r>
        <w:rPr>
          <w:position w:val="-22"/>
        </w:rPr>
        <w:pict w14:anchorId="0A4C58DB">
          <v:shape id="_x0000_i1028" type="#_x0000_t75" style="width:115.5pt;height:28.5pt">
            <v:imagedata r:id="rId33" o:title=""/>
          </v:shape>
        </w:pict>
      </w:r>
    </w:p>
    <w:p w14:paraId="27780889" w14:textId="5C6014B7" w:rsidR="003E2F76" w:rsidRPr="003431AB" w:rsidRDefault="00A54BA7" w:rsidP="00C648D0">
      <w:pPr>
        <w:pStyle w:val="MBodyTxt"/>
      </w:pPr>
      <w:r>
        <w:tab/>
      </w:r>
      <w:r w:rsidR="003E2F76" w:rsidRPr="003431AB">
        <w:t>at each desired temperature and draw a graph through these values.</w:t>
      </w:r>
    </w:p>
    <w:p w14:paraId="79168DC9" w14:textId="7226F530" w:rsidR="003E2F76" w:rsidRPr="003431AB" w:rsidRDefault="003E2F76" w:rsidP="00B27803">
      <w:pPr>
        <w:pStyle w:val="MBodyTxt"/>
      </w:pPr>
      <w:r w:rsidRPr="003431AB">
        <w:lastRenderedPageBreak/>
        <w:t>28.4.2.4.4</w:t>
      </w:r>
      <w:r w:rsidRPr="003431AB">
        <w:tab/>
        <w:t>Calculate the specific heat, Cp</w:t>
      </w:r>
      <w:r w:rsidRPr="003431AB">
        <w:rPr>
          <w:vertAlign w:val="subscript"/>
        </w:rPr>
        <w:t>2</w:t>
      </w:r>
      <w:r w:rsidRPr="003431AB">
        <w:t xml:space="preserve"> (J/</w:t>
      </w:r>
      <w:r w:rsidR="00594D3C">
        <w:t>K·</w:t>
      </w:r>
      <w:r w:rsidRPr="003431AB">
        <w:t>kg) of the substance using:</w:t>
      </w:r>
    </w:p>
    <w:p w14:paraId="4D60A648" w14:textId="6D0787C5" w:rsidR="003E2F76" w:rsidRPr="003431AB" w:rsidRDefault="009139BD" w:rsidP="00A54BA7">
      <w:pPr>
        <w:pStyle w:val="MBodyTxt"/>
        <w:jc w:val="center"/>
      </w:pPr>
      <w:r>
        <w:rPr>
          <w:position w:val="-28"/>
        </w:rPr>
        <w:pict w14:anchorId="2DF9765E">
          <v:shape id="_x0000_i1029" type="#_x0000_t75" style="width:138.6pt;height:28.5pt">
            <v:imagedata r:id="rId34" o:title=""/>
          </v:shape>
        </w:pict>
      </w:r>
    </w:p>
    <w:p w14:paraId="6C0982AF" w14:textId="77777777" w:rsidR="003E2F76" w:rsidRPr="003431AB" w:rsidRDefault="003E2F76" w:rsidP="003E2F76">
      <w:pPr>
        <w:keepNext/>
        <w:numPr>
          <w:ilvl w:val="12"/>
          <w:numId w:val="0"/>
        </w:numPr>
        <w:tabs>
          <w:tab w:val="left" w:pos="1418"/>
          <w:tab w:val="left" w:pos="1985"/>
          <w:tab w:val="left" w:pos="2552"/>
          <w:tab w:val="left" w:pos="3119"/>
        </w:tabs>
        <w:ind w:left="3686" w:hanging="3686"/>
        <w:jc w:val="both"/>
        <w:rPr>
          <w:rFonts w:ascii="Times New Roman" w:hAnsi="Times New Roman"/>
          <w:sz w:val="22"/>
          <w:szCs w:val="22"/>
        </w:rPr>
      </w:pPr>
      <w:r w:rsidRPr="003431AB">
        <w:rPr>
          <w:rFonts w:ascii="Times New Roman" w:hAnsi="Times New Roman"/>
          <w:sz w:val="22"/>
          <w:szCs w:val="22"/>
        </w:rPr>
        <w:tab/>
        <w:t>where:</w:t>
      </w:r>
      <w:r w:rsidRPr="003431AB">
        <w:rPr>
          <w:rFonts w:ascii="Times New Roman" w:hAnsi="Times New Roman"/>
          <w:sz w:val="22"/>
          <w:szCs w:val="22"/>
        </w:rPr>
        <w:tab/>
        <w:t>E</w:t>
      </w:r>
      <w:r w:rsidRPr="003431AB">
        <w:rPr>
          <w:rFonts w:ascii="Times New Roman" w:hAnsi="Times New Roman"/>
          <w:sz w:val="22"/>
          <w:szCs w:val="22"/>
          <w:vertAlign w:val="subscript"/>
        </w:rPr>
        <w:t>2</w:t>
      </w:r>
      <w:r w:rsidRPr="003431AB">
        <w:rPr>
          <w:rFonts w:ascii="Times New Roman" w:hAnsi="Times New Roman"/>
          <w:sz w:val="22"/>
          <w:szCs w:val="22"/>
        </w:rPr>
        <w:tab/>
        <w:t>=</w:t>
      </w:r>
      <w:r w:rsidRPr="003431AB">
        <w:rPr>
          <w:rFonts w:ascii="Times New Roman" w:hAnsi="Times New Roman"/>
          <w:sz w:val="22"/>
          <w:szCs w:val="22"/>
        </w:rPr>
        <w:tab/>
        <w:t>power applied to the internal heater (W)</w:t>
      </w:r>
    </w:p>
    <w:p w14:paraId="43E76158" w14:textId="5B992A52" w:rsidR="003E2F76" w:rsidRPr="003431AB" w:rsidRDefault="003E2F76" w:rsidP="003E2F76">
      <w:pPr>
        <w:numPr>
          <w:ilvl w:val="12"/>
          <w:numId w:val="0"/>
        </w:numPr>
        <w:tabs>
          <w:tab w:val="left" w:pos="1418"/>
          <w:tab w:val="left" w:pos="1985"/>
          <w:tab w:val="left" w:pos="2552"/>
          <w:tab w:val="left" w:pos="3119"/>
        </w:tabs>
        <w:ind w:left="3686" w:hanging="3686"/>
        <w:jc w:val="both"/>
        <w:rPr>
          <w:rFonts w:ascii="Times New Roman" w:hAnsi="Times New Roman"/>
          <w:sz w:val="22"/>
          <w:szCs w:val="22"/>
        </w:rPr>
      </w:pPr>
      <w:r w:rsidRPr="003431AB">
        <w:rPr>
          <w:rFonts w:ascii="Times New Roman" w:hAnsi="Times New Roman"/>
          <w:sz w:val="22"/>
          <w:szCs w:val="22"/>
        </w:rPr>
        <w:tab/>
      </w:r>
      <w:r w:rsidRPr="003431AB">
        <w:rPr>
          <w:rFonts w:ascii="Times New Roman" w:hAnsi="Times New Roman"/>
          <w:sz w:val="22"/>
          <w:szCs w:val="22"/>
        </w:rPr>
        <w:tab/>
      </w:r>
      <w:r w:rsidRPr="003431AB">
        <w:rPr>
          <w:rFonts w:ascii="Times New Roman" w:hAnsi="Times New Roman"/>
          <w:sz w:val="22"/>
          <w:szCs w:val="22"/>
        </w:rPr>
        <w:tab/>
        <w:t>C</w:t>
      </w:r>
      <w:r w:rsidRPr="003431AB">
        <w:rPr>
          <w:rFonts w:ascii="Times New Roman" w:hAnsi="Times New Roman"/>
          <w:sz w:val="22"/>
          <w:szCs w:val="22"/>
        </w:rPr>
        <w:tab/>
        <w:t>=</w:t>
      </w:r>
      <w:r w:rsidRPr="003431AB">
        <w:rPr>
          <w:rFonts w:ascii="Times New Roman" w:hAnsi="Times New Roman"/>
          <w:sz w:val="22"/>
          <w:szCs w:val="22"/>
        </w:rPr>
        <w:tab/>
        <w:t>slope of the curve on internal heating (sample) at the temperature of calculation (</w:t>
      </w:r>
      <w:r w:rsidR="00594D3C">
        <w:rPr>
          <w:rFonts w:ascii="Times New Roman" w:hAnsi="Times New Roman"/>
          <w:sz w:val="22"/>
          <w:szCs w:val="22"/>
        </w:rPr>
        <w:t>K</w:t>
      </w:r>
      <w:r w:rsidRPr="003431AB">
        <w:rPr>
          <w:rFonts w:ascii="Times New Roman" w:hAnsi="Times New Roman"/>
          <w:sz w:val="22"/>
          <w:szCs w:val="22"/>
        </w:rPr>
        <w:t>/h)</w:t>
      </w:r>
    </w:p>
    <w:p w14:paraId="1E8E4ADB" w14:textId="77777777" w:rsidR="003E2F76" w:rsidRPr="003431AB" w:rsidRDefault="003E2F76" w:rsidP="003E2F76">
      <w:pPr>
        <w:numPr>
          <w:ilvl w:val="12"/>
          <w:numId w:val="0"/>
        </w:numPr>
        <w:tabs>
          <w:tab w:val="left" w:pos="1418"/>
          <w:tab w:val="left" w:pos="1985"/>
          <w:tab w:val="left" w:pos="2552"/>
          <w:tab w:val="left" w:pos="3119"/>
        </w:tabs>
        <w:ind w:left="3686" w:hanging="3686"/>
        <w:jc w:val="both"/>
        <w:rPr>
          <w:rFonts w:ascii="Times New Roman" w:hAnsi="Times New Roman"/>
          <w:sz w:val="22"/>
          <w:szCs w:val="22"/>
        </w:rPr>
      </w:pPr>
      <w:r w:rsidRPr="003431AB">
        <w:rPr>
          <w:rFonts w:ascii="Times New Roman" w:hAnsi="Times New Roman"/>
          <w:sz w:val="22"/>
          <w:szCs w:val="22"/>
        </w:rPr>
        <w:tab/>
      </w:r>
      <w:r w:rsidRPr="003431AB">
        <w:rPr>
          <w:rFonts w:ascii="Times New Roman" w:hAnsi="Times New Roman"/>
          <w:sz w:val="22"/>
          <w:szCs w:val="22"/>
        </w:rPr>
        <w:tab/>
      </w:r>
      <w:r w:rsidRPr="003431AB">
        <w:rPr>
          <w:rFonts w:ascii="Times New Roman" w:hAnsi="Times New Roman"/>
          <w:sz w:val="22"/>
          <w:szCs w:val="22"/>
        </w:rPr>
        <w:tab/>
        <w:t>M</w:t>
      </w:r>
      <w:r w:rsidRPr="003431AB">
        <w:rPr>
          <w:rFonts w:ascii="Times New Roman" w:hAnsi="Times New Roman"/>
          <w:sz w:val="22"/>
          <w:szCs w:val="22"/>
          <w:vertAlign w:val="subscript"/>
        </w:rPr>
        <w:t>2</w:t>
      </w:r>
      <w:r w:rsidRPr="003431AB">
        <w:rPr>
          <w:rFonts w:ascii="Times New Roman" w:hAnsi="Times New Roman"/>
          <w:sz w:val="22"/>
          <w:szCs w:val="22"/>
        </w:rPr>
        <w:tab/>
        <w:t>=</w:t>
      </w:r>
      <w:r w:rsidRPr="003431AB">
        <w:rPr>
          <w:rFonts w:ascii="Times New Roman" w:hAnsi="Times New Roman"/>
          <w:sz w:val="22"/>
          <w:szCs w:val="22"/>
        </w:rPr>
        <w:tab/>
        <w:t>mass of sample (kg)</w:t>
      </w:r>
    </w:p>
    <w:p w14:paraId="53DA7DE3" w14:textId="77777777" w:rsidR="003E2F76" w:rsidRPr="003431AB" w:rsidRDefault="003E2F76" w:rsidP="003E2F76">
      <w:pPr>
        <w:numPr>
          <w:ilvl w:val="12"/>
          <w:numId w:val="0"/>
        </w:numPr>
        <w:tabs>
          <w:tab w:val="left" w:pos="1418"/>
        </w:tabs>
        <w:jc w:val="both"/>
        <w:rPr>
          <w:rFonts w:ascii="Times New Roman" w:hAnsi="Times New Roman"/>
          <w:sz w:val="22"/>
          <w:szCs w:val="22"/>
        </w:rPr>
      </w:pPr>
    </w:p>
    <w:p w14:paraId="001C4E80" w14:textId="77777777" w:rsidR="003E2F76" w:rsidRPr="003431AB" w:rsidRDefault="003E2F76" w:rsidP="006C1BC8">
      <w:pPr>
        <w:pStyle w:val="MBodyTxt"/>
      </w:pPr>
      <w:r w:rsidRPr="003431AB">
        <w:t>28.4.2.4.5</w:t>
      </w:r>
      <w:r w:rsidRPr="003431AB">
        <w:tab/>
        <w:t>Calculate the heat generation, Q</w:t>
      </w:r>
      <w:r w:rsidRPr="003431AB">
        <w:rPr>
          <w:vertAlign w:val="subscript"/>
        </w:rPr>
        <w:t>T</w:t>
      </w:r>
      <w:r w:rsidRPr="003431AB">
        <w:t xml:space="preserve"> (W/kg), of the substance at intervals of 5 °C using the following formula for each temperature:</w:t>
      </w:r>
    </w:p>
    <w:p w14:paraId="6046D49F" w14:textId="54F081DB" w:rsidR="003E2F76" w:rsidRPr="003431AB" w:rsidRDefault="003E2F76" w:rsidP="00A54BA7">
      <w:pPr>
        <w:pStyle w:val="MBodyTxt"/>
        <w:jc w:val="center"/>
      </w:pPr>
      <w:r w:rsidRPr="003431AB">
        <w:object w:dxaOrig="3300" w:dyaOrig="980" w14:anchorId="563EBF73">
          <v:shape id="_x0000_i1030" type="#_x0000_t75" style="width:150.15pt;height:41.95pt" o:ole="">
            <v:imagedata r:id="rId35" o:title=""/>
          </v:shape>
          <o:OLEObject Type="Embed" ProgID="Equation.3" ShapeID="_x0000_i1030" DrawAspect="Content" ObjectID="_1685264660" r:id="rId36"/>
        </w:object>
      </w:r>
    </w:p>
    <w:p w14:paraId="775391F8" w14:textId="1DF97D9C" w:rsidR="003E2F76" w:rsidRPr="003431AB" w:rsidRDefault="003E2F76" w:rsidP="00A54BA7">
      <w:pPr>
        <w:numPr>
          <w:ilvl w:val="12"/>
          <w:numId w:val="0"/>
        </w:numPr>
        <w:tabs>
          <w:tab w:val="left" w:pos="1418"/>
          <w:tab w:val="left" w:pos="1985"/>
          <w:tab w:val="left" w:pos="2552"/>
          <w:tab w:val="left" w:pos="3119"/>
        </w:tabs>
        <w:spacing w:after="240"/>
        <w:ind w:left="3686" w:hanging="3686"/>
        <w:jc w:val="both"/>
        <w:rPr>
          <w:rFonts w:ascii="Times New Roman" w:hAnsi="Times New Roman"/>
          <w:sz w:val="22"/>
          <w:szCs w:val="22"/>
        </w:rPr>
      </w:pPr>
      <w:r w:rsidRPr="003431AB">
        <w:rPr>
          <w:rFonts w:ascii="Times New Roman" w:hAnsi="Times New Roman"/>
          <w:sz w:val="22"/>
          <w:szCs w:val="22"/>
        </w:rPr>
        <w:tab/>
        <w:t>where:</w:t>
      </w:r>
      <w:r w:rsidRPr="003431AB">
        <w:rPr>
          <w:rFonts w:ascii="Times New Roman" w:hAnsi="Times New Roman"/>
          <w:sz w:val="22"/>
          <w:szCs w:val="22"/>
        </w:rPr>
        <w:tab/>
        <w:t>D</w:t>
      </w:r>
      <w:r w:rsidRPr="003431AB">
        <w:rPr>
          <w:rFonts w:ascii="Times New Roman" w:hAnsi="Times New Roman"/>
          <w:sz w:val="22"/>
          <w:szCs w:val="22"/>
        </w:rPr>
        <w:tab/>
        <w:t>=</w:t>
      </w:r>
      <w:r w:rsidRPr="003431AB">
        <w:rPr>
          <w:rFonts w:ascii="Times New Roman" w:hAnsi="Times New Roman"/>
          <w:sz w:val="22"/>
          <w:szCs w:val="22"/>
        </w:rPr>
        <w:tab/>
        <w:t>slope of the curve during the self-heating at the temperature of calculation (</w:t>
      </w:r>
      <w:r w:rsidR="0078132C">
        <w:rPr>
          <w:rFonts w:ascii="Times New Roman" w:hAnsi="Times New Roman"/>
          <w:sz w:val="22"/>
          <w:szCs w:val="22"/>
        </w:rPr>
        <w:t>K</w:t>
      </w:r>
      <w:r w:rsidRPr="003431AB">
        <w:rPr>
          <w:rFonts w:ascii="Times New Roman" w:hAnsi="Times New Roman"/>
          <w:sz w:val="22"/>
          <w:szCs w:val="22"/>
        </w:rPr>
        <w:t>/h)</w:t>
      </w:r>
    </w:p>
    <w:p w14:paraId="7D0F94C5" w14:textId="075479C8" w:rsidR="003E2F76" w:rsidRPr="003431AB" w:rsidRDefault="003E2F76" w:rsidP="006C1BC8">
      <w:pPr>
        <w:pStyle w:val="MBodyTxt"/>
      </w:pPr>
      <w:r w:rsidRPr="003431AB">
        <w:t>28.4.2.4.6</w:t>
      </w:r>
      <w:r w:rsidRPr="003431AB">
        <w:tab/>
        <w:t xml:space="preserve">Plot the calculated rates of heat generation per unit of mass </w:t>
      </w:r>
      <w:r w:rsidR="00355B9B">
        <w:t>(</w:t>
      </w:r>
      <w:r w:rsidR="00E257B1" w:rsidRPr="003431AB">
        <w:t>Q</w:t>
      </w:r>
      <w:r w:rsidR="00E257B1" w:rsidRPr="003431AB">
        <w:rPr>
          <w:vertAlign w:val="subscript"/>
        </w:rPr>
        <w:t>T</w:t>
      </w:r>
      <w:r w:rsidR="00355B9B">
        <w:t xml:space="preserve">) </w:t>
      </w:r>
      <w:r w:rsidRPr="003431AB">
        <w:t>as a function of the temperature in a graph with linear scales and draw the best-fit curve through the plotted points. Determine the heat losses per unit of mass, L (W/</w:t>
      </w:r>
      <w:r w:rsidR="00E4069A">
        <w:t>K·</w:t>
      </w:r>
      <w:r w:rsidRPr="003431AB">
        <w:t xml:space="preserve">kg)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 </w:t>
      </w:r>
      <w:r w:rsidR="00AE0065" w:rsidRPr="003431AB">
        <w:t xml:space="preserve">or SAPT </w:t>
      </w:r>
      <w:r w:rsidRPr="003431AB">
        <w:t>is the critical ambient temperature (°C) rounded to the next higher multiple of 5 °C. An example is given in Figure 28.4.2.2.</w:t>
      </w:r>
    </w:p>
    <w:p w14:paraId="64309B09" w14:textId="77777777" w:rsidR="003E2F76" w:rsidRPr="003431AB" w:rsidRDefault="003E2F76" w:rsidP="00405ED0">
      <w:pPr>
        <w:pStyle w:val="M4Head"/>
      </w:pPr>
      <w:r w:rsidRPr="003431AB">
        <w:t>28.4.2.5</w:t>
      </w:r>
      <w:r w:rsidRPr="003431AB">
        <w:tab/>
      </w:r>
      <w:r w:rsidRPr="003431AB">
        <w:rPr>
          <w:i/>
        </w:rPr>
        <w:t>Examples of results</w:t>
      </w:r>
    </w:p>
    <w:tbl>
      <w:tblPr>
        <w:tblW w:w="5000" w:type="pct"/>
        <w:tblCellMar>
          <w:left w:w="120" w:type="dxa"/>
          <w:right w:w="120" w:type="dxa"/>
        </w:tblCellMar>
        <w:tblLook w:val="0000" w:firstRow="0" w:lastRow="0" w:firstColumn="0" w:lastColumn="0" w:noHBand="0" w:noVBand="0"/>
      </w:tblPr>
      <w:tblGrid>
        <w:gridCol w:w="3690"/>
        <w:gridCol w:w="1417"/>
        <w:gridCol w:w="1276"/>
        <w:gridCol w:w="1787"/>
        <w:gridCol w:w="1469"/>
      </w:tblGrid>
      <w:tr w:rsidR="003E2F76" w:rsidRPr="006D611C" w14:paraId="4BC95E9D" w14:textId="77777777" w:rsidTr="0096433E">
        <w:trPr>
          <w:cantSplit/>
        </w:trPr>
        <w:tc>
          <w:tcPr>
            <w:tcW w:w="1914" w:type="pct"/>
            <w:tcBorders>
              <w:top w:val="single" w:sz="8" w:space="0" w:color="auto"/>
              <w:bottom w:val="single" w:sz="8" w:space="0" w:color="auto"/>
            </w:tcBorders>
          </w:tcPr>
          <w:p w14:paraId="410D282C" w14:textId="77777777" w:rsidR="003E2F76" w:rsidRPr="006D611C" w:rsidRDefault="003E2F76" w:rsidP="006D611C">
            <w:pPr>
              <w:pStyle w:val="MTabTxt"/>
              <w:rPr>
                <w:b/>
                <w:bCs/>
                <w:sz w:val="24"/>
                <w:szCs w:val="24"/>
              </w:rPr>
            </w:pPr>
            <w:r w:rsidRPr="006D611C">
              <w:rPr>
                <w:b/>
                <w:bCs/>
              </w:rPr>
              <w:t>Substance</w:t>
            </w:r>
          </w:p>
        </w:tc>
        <w:tc>
          <w:tcPr>
            <w:tcW w:w="735" w:type="pct"/>
            <w:tcBorders>
              <w:top w:val="single" w:sz="8" w:space="0" w:color="auto"/>
              <w:bottom w:val="single" w:sz="8" w:space="0" w:color="auto"/>
            </w:tcBorders>
          </w:tcPr>
          <w:p w14:paraId="30CB097C" w14:textId="77777777" w:rsidR="003E2F76" w:rsidRPr="006D611C" w:rsidRDefault="003E2F76" w:rsidP="006D611C">
            <w:pPr>
              <w:pStyle w:val="MTabTxt"/>
              <w:jc w:val="right"/>
              <w:rPr>
                <w:b/>
                <w:bCs/>
              </w:rPr>
            </w:pPr>
            <w:r w:rsidRPr="006D611C">
              <w:rPr>
                <w:b/>
                <w:bCs/>
              </w:rPr>
              <w:t>Mass</w:t>
            </w:r>
          </w:p>
          <w:p w14:paraId="7837AA4B" w14:textId="77777777" w:rsidR="003E2F76" w:rsidRPr="006D611C" w:rsidRDefault="003E2F76" w:rsidP="006D611C">
            <w:pPr>
              <w:pStyle w:val="MTabTxt"/>
              <w:jc w:val="right"/>
              <w:rPr>
                <w:b/>
                <w:bCs/>
                <w:sz w:val="24"/>
                <w:szCs w:val="24"/>
              </w:rPr>
            </w:pPr>
            <w:r w:rsidRPr="006D611C">
              <w:rPr>
                <w:b/>
                <w:bCs/>
              </w:rPr>
              <w:t>(kg)</w:t>
            </w:r>
          </w:p>
        </w:tc>
        <w:tc>
          <w:tcPr>
            <w:tcW w:w="662" w:type="pct"/>
            <w:tcBorders>
              <w:top w:val="single" w:sz="8" w:space="0" w:color="auto"/>
              <w:bottom w:val="single" w:sz="8" w:space="0" w:color="auto"/>
            </w:tcBorders>
          </w:tcPr>
          <w:p w14:paraId="0A8CEDB2" w14:textId="77777777" w:rsidR="003E2F76" w:rsidRPr="006D611C" w:rsidRDefault="003E2F76" w:rsidP="006D611C">
            <w:pPr>
              <w:pStyle w:val="MTabTxt"/>
              <w:rPr>
                <w:b/>
                <w:bCs/>
                <w:sz w:val="24"/>
                <w:szCs w:val="24"/>
              </w:rPr>
            </w:pPr>
            <w:r w:rsidRPr="006D611C">
              <w:rPr>
                <w:b/>
                <w:bCs/>
              </w:rPr>
              <w:t>Packaging</w:t>
            </w:r>
          </w:p>
        </w:tc>
        <w:tc>
          <w:tcPr>
            <w:tcW w:w="927" w:type="pct"/>
            <w:tcBorders>
              <w:top w:val="single" w:sz="8" w:space="0" w:color="auto"/>
              <w:bottom w:val="single" w:sz="8" w:space="0" w:color="auto"/>
            </w:tcBorders>
          </w:tcPr>
          <w:p w14:paraId="5B876F3F" w14:textId="4ED0924C" w:rsidR="003E2F76" w:rsidRPr="006D611C" w:rsidRDefault="003E2F76" w:rsidP="006D611C">
            <w:pPr>
              <w:pStyle w:val="MTabTxt"/>
              <w:jc w:val="right"/>
              <w:rPr>
                <w:b/>
                <w:bCs/>
                <w:sz w:val="24"/>
                <w:szCs w:val="24"/>
              </w:rPr>
            </w:pPr>
            <w:r w:rsidRPr="006D611C">
              <w:rPr>
                <w:b/>
                <w:bCs/>
              </w:rPr>
              <w:t>Heat loss per unit mass (mW/</w:t>
            </w:r>
            <w:r w:rsidR="00B41996">
              <w:rPr>
                <w:b/>
                <w:bCs/>
              </w:rPr>
              <w:t>K</w:t>
            </w:r>
            <w:r w:rsidR="00B41996">
              <w:t>·</w:t>
            </w:r>
            <w:r w:rsidRPr="006D611C">
              <w:rPr>
                <w:b/>
                <w:bCs/>
              </w:rPr>
              <w:t>kg)</w:t>
            </w:r>
          </w:p>
        </w:tc>
        <w:tc>
          <w:tcPr>
            <w:tcW w:w="762" w:type="pct"/>
            <w:tcBorders>
              <w:top w:val="single" w:sz="8" w:space="0" w:color="auto"/>
              <w:bottom w:val="single" w:sz="8" w:space="0" w:color="auto"/>
            </w:tcBorders>
          </w:tcPr>
          <w:p w14:paraId="75C3BCD1" w14:textId="6AE8CD62" w:rsidR="003E2F76" w:rsidRPr="006D611C" w:rsidRDefault="003E2F76" w:rsidP="006D611C">
            <w:pPr>
              <w:pStyle w:val="MTabTxt"/>
              <w:jc w:val="right"/>
              <w:rPr>
                <w:b/>
                <w:bCs/>
              </w:rPr>
            </w:pPr>
            <w:r w:rsidRPr="006D611C">
              <w:rPr>
                <w:b/>
                <w:bCs/>
              </w:rPr>
              <w:t>SADT</w:t>
            </w:r>
            <w:r w:rsidR="00AE0065" w:rsidRPr="006D611C">
              <w:rPr>
                <w:b/>
                <w:bCs/>
              </w:rPr>
              <w:t>/SAPT</w:t>
            </w:r>
          </w:p>
          <w:p w14:paraId="712FA492" w14:textId="77777777" w:rsidR="003E2F76" w:rsidRPr="006D611C" w:rsidRDefault="003E2F76" w:rsidP="006D611C">
            <w:pPr>
              <w:pStyle w:val="MTabTxt"/>
              <w:jc w:val="right"/>
              <w:rPr>
                <w:b/>
                <w:bCs/>
                <w:sz w:val="24"/>
                <w:szCs w:val="24"/>
              </w:rPr>
            </w:pPr>
            <w:r w:rsidRPr="006D611C">
              <w:rPr>
                <w:b/>
                <w:bCs/>
              </w:rPr>
              <w:t>(°C)</w:t>
            </w:r>
          </w:p>
        </w:tc>
      </w:tr>
      <w:tr w:rsidR="003E2F76" w:rsidRPr="003431AB" w14:paraId="28E36F90" w14:textId="77777777" w:rsidTr="0096433E">
        <w:trPr>
          <w:cantSplit/>
        </w:trPr>
        <w:tc>
          <w:tcPr>
            <w:tcW w:w="1914" w:type="pct"/>
            <w:tcBorders>
              <w:top w:val="single" w:sz="8" w:space="0" w:color="auto"/>
            </w:tcBorders>
          </w:tcPr>
          <w:p w14:paraId="073F8455" w14:textId="10D7E3CF" w:rsidR="003E2F76" w:rsidRPr="00291574" w:rsidRDefault="003E2F76" w:rsidP="006D611C">
            <w:pPr>
              <w:pStyle w:val="MTabTxt"/>
              <w:rPr>
                <w:sz w:val="24"/>
                <w:szCs w:val="24"/>
                <w:vertAlign w:val="superscript"/>
              </w:rPr>
            </w:pPr>
            <w:r w:rsidRPr="003431AB">
              <w:t>Azodicarbonamide</w:t>
            </w:r>
            <w:r w:rsidR="00291574">
              <w:rPr>
                <w:vertAlign w:val="superscript"/>
              </w:rPr>
              <w:t>a</w:t>
            </w:r>
          </w:p>
        </w:tc>
        <w:tc>
          <w:tcPr>
            <w:tcW w:w="735" w:type="pct"/>
            <w:tcBorders>
              <w:top w:val="single" w:sz="8" w:space="0" w:color="auto"/>
            </w:tcBorders>
            <w:vAlign w:val="bottom"/>
          </w:tcPr>
          <w:p w14:paraId="2AC45572" w14:textId="77777777" w:rsidR="003E2F76" w:rsidRPr="003431AB" w:rsidRDefault="003E2F76" w:rsidP="006D611C">
            <w:pPr>
              <w:pStyle w:val="MTabTxt"/>
              <w:jc w:val="right"/>
              <w:rPr>
                <w:sz w:val="24"/>
                <w:szCs w:val="24"/>
              </w:rPr>
            </w:pPr>
            <w:r w:rsidRPr="003431AB">
              <w:t>30</w:t>
            </w:r>
          </w:p>
        </w:tc>
        <w:tc>
          <w:tcPr>
            <w:tcW w:w="662" w:type="pct"/>
            <w:tcBorders>
              <w:top w:val="single" w:sz="8" w:space="0" w:color="auto"/>
            </w:tcBorders>
            <w:vAlign w:val="bottom"/>
          </w:tcPr>
          <w:p w14:paraId="490EC277" w14:textId="77777777" w:rsidR="003E2F76" w:rsidRPr="003431AB" w:rsidRDefault="003E2F76" w:rsidP="006D611C">
            <w:pPr>
              <w:pStyle w:val="MTabTxt"/>
              <w:rPr>
                <w:sz w:val="24"/>
                <w:szCs w:val="24"/>
              </w:rPr>
            </w:pPr>
            <w:r w:rsidRPr="003431AB">
              <w:t>1G</w:t>
            </w:r>
          </w:p>
        </w:tc>
        <w:tc>
          <w:tcPr>
            <w:tcW w:w="927" w:type="pct"/>
            <w:tcBorders>
              <w:top w:val="single" w:sz="8" w:space="0" w:color="auto"/>
            </w:tcBorders>
            <w:vAlign w:val="bottom"/>
          </w:tcPr>
          <w:p w14:paraId="56473714" w14:textId="77777777" w:rsidR="003E2F76" w:rsidRPr="003431AB" w:rsidRDefault="003E2F76" w:rsidP="006D611C">
            <w:pPr>
              <w:pStyle w:val="MTabTxt"/>
              <w:jc w:val="right"/>
              <w:rPr>
                <w:sz w:val="24"/>
                <w:szCs w:val="24"/>
              </w:rPr>
            </w:pPr>
            <w:r w:rsidRPr="003431AB">
              <w:t>100</w:t>
            </w:r>
          </w:p>
        </w:tc>
        <w:tc>
          <w:tcPr>
            <w:tcW w:w="762" w:type="pct"/>
            <w:tcBorders>
              <w:top w:val="single" w:sz="8" w:space="0" w:color="auto"/>
            </w:tcBorders>
            <w:vAlign w:val="bottom"/>
          </w:tcPr>
          <w:p w14:paraId="0518F108" w14:textId="77777777" w:rsidR="003E2F76" w:rsidRPr="003431AB" w:rsidRDefault="003E2F76" w:rsidP="006D611C">
            <w:pPr>
              <w:pStyle w:val="MTabTxt"/>
              <w:jc w:val="right"/>
              <w:rPr>
                <w:sz w:val="24"/>
                <w:szCs w:val="24"/>
              </w:rPr>
            </w:pPr>
            <w:r w:rsidRPr="003431AB">
              <w:t>&gt; 75</w:t>
            </w:r>
          </w:p>
        </w:tc>
      </w:tr>
      <w:tr w:rsidR="003E2F76" w:rsidRPr="003431AB" w14:paraId="7C90A4F0" w14:textId="77777777" w:rsidTr="0096433E">
        <w:trPr>
          <w:cantSplit/>
        </w:trPr>
        <w:tc>
          <w:tcPr>
            <w:tcW w:w="1914" w:type="pct"/>
          </w:tcPr>
          <w:p w14:paraId="383BAEDF" w14:textId="1FA157A4" w:rsidR="003E2F76" w:rsidRPr="003431AB" w:rsidRDefault="003E2F76" w:rsidP="006D611C">
            <w:pPr>
              <w:pStyle w:val="MTabTxt"/>
              <w:rPr>
                <w:sz w:val="24"/>
                <w:szCs w:val="24"/>
              </w:rPr>
            </w:pPr>
            <w:r w:rsidRPr="003431AB">
              <w:t>tert-Butyl peroxybenzoate</w:t>
            </w:r>
            <w:r w:rsidR="00291574">
              <w:rPr>
                <w:vertAlign w:val="superscript"/>
              </w:rPr>
              <w:t>a</w:t>
            </w:r>
          </w:p>
        </w:tc>
        <w:tc>
          <w:tcPr>
            <w:tcW w:w="735" w:type="pct"/>
            <w:vAlign w:val="bottom"/>
          </w:tcPr>
          <w:p w14:paraId="64B06665" w14:textId="77777777" w:rsidR="003E2F76" w:rsidRPr="003431AB" w:rsidRDefault="003E2F76" w:rsidP="006D611C">
            <w:pPr>
              <w:pStyle w:val="MTabTxt"/>
              <w:jc w:val="right"/>
              <w:rPr>
                <w:sz w:val="24"/>
                <w:szCs w:val="24"/>
              </w:rPr>
            </w:pPr>
            <w:r w:rsidRPr="003431AB">
              <w:t>25</w:t>
            </w:r>
          </w:p>
        </w:tc>
        <w:tc>
          <w:tcPr>
            <w:tcW w:w="662" w:type="pct"/>
            <w:vAlign w:val="bottom"/>
          </w:tcPr>
          <w:p w14:paraId="5E55122C" w14:textId="77777777" w:rsidR="003E2F76" w:rsidRPr="003431AB" w:rsidRDefault="003E2F76" w:rsidP="006D611C">
            <w:pPr>
              <w:pStyle w:val="MTabTxt"/>
              <w:rPr>
                <w:sz w:val="24"/>
                <w:szCs w:val="24"/>
              </w:rPr>
            </w:pPr>
            <w:r w:rsidRPr="003431AB">
              <w:t>6HG2</w:t>
            </w:r>
          </w:p>
        </w:tc>
        <w:tc>
          <w:tcPr>
            <w:tcW w:w="927" w:type="pct"/>
            <w:vAlign w:val="bottom"/>
          </w:tcPr>
          <w:p w14:paraId="00A707E4" w14:textId="77777777" w:rsidR="003E2F76" w:rsidRPr="003431AB" w:rsidRDefault="003E2F76" w:rsidP="006D611C">
            <w:pPr>
              <w:pStyle w:val="MTabTxt"/>
              <w:jc w:val="right"/>
              <w:rPr>
                <w:sz w:val="24"/>
                <w:szCs w:val="24"/>
              </w:rPr>
            </w:pPr>
            <w:r w:rsidRPr="003431AB">
              <w:t>70</w:t>
            </w:r>
          </w:p>
        </w:tc>
        <w:tc>
          <w:tcPr>
            <w:tcW w:w="762" w:type="pct"/>
            <w:vAlign w:val="bottom"/>
          </w:tcPr>
          <w:p w14:paraId="22E66A81" w14:textId="77777777" w:rsidR="003E2F76" w:rsidRPr="003431AB" w:rsidRDefault="003E2F76" w:rsidP="006D611C">
            <w:pPr>
              <w:pStyle w:val="MTabTxt"/>
              <w:jc w:val="right"/>
              <w:rPr>
                <w:sz w:val="24"/>
                <w:szCs w:val="24"/>
              </w:rPr>
            </w:pPr>
            <w:r w:rsidRPr="003431AB">
              <w:t>55</w:t>
            </w:r>
          </w:p>
        </w:tc>
      </w:tr>
      <w:tr w:rsidR="003E2F76" w:rsidRPr="003431AB" w14:paraId="1A95F2A4" w14:textId="77777777" w:rsidTr="0096433E">
        <w:trPr>
          <w:cantSplit/>
        </w:trPr>
        <w:tc>
          <w:tcPr>
            <w:tcW w:w="1914" w:type="pct"/>
          </w:tcPr>
          <w:p w14:paraId="54147ADE" w14:textId="0BABFDC8" w:rsidR="003E2F76" w:rsidRPr="003431AB" w:rsidRDefault="003E2F76" w:rsidP="006D611C">
            <w:pPr>
              <w:pStyle w:val="MTabTxt"/>
              <w:rPr>
                <w:sz w:val="24"/>
                <w:szCs w:val="24"/>
              </w:rPr>
            </w:pPr>
            <w:r w:rsidRPr="003431AB">
              <w:t>tert-Butyl peroxy-2-ethylhexanoate</w:t>
            </w:r>
            <w:r w:rsidR="00291574">
              <w:rPr>
                <w:vertAlign w:val="superscript"/>
              </w:rPr>
              <w:t>a</w:t>
            </w:r>
          </w:p>
        </w:tc>
        <w:tc>
          <w:tcPr>
            <w:tcW w:w="735" w:type="pct"/>
            <w:vAlign w:val="bottom"/>
          </w:tcPr>
          <w:p w14:paraId="30BA79A1" w14:textId="77777777" w:rsidR="003E2F76" w:rsidRPr="003431AB" w:rsidRDefault="003E2F76" w:rsidP="006D611C">
            <w:pPr>
              <w:pStyle w:val="MTabTxt"/>
              <w:jc w:val="right"/>
              <w:rPr>
                <w:sz w:val="24"/>
                <w:szCs w:val="24"/>
              </w:rPr>
            </w:pPr>
            <w:r w:rsidRPr="003431AB">
              <w:t>25</w:t>
            </w:r>
          </w:p>
        </w:tc>
        <w:tc>
          <w:tcPr>
            <w:tcW w:w="662" w:type="pct"/>
            <w:vAlign w:val="bottom"/>
          </w:tcPr>
          <w:p w14:paraId="7CD8ED4D" w14:textId="77777777" w:rsidR="003E2F76" w:rsidRPr="003431AB" w:rsidRDefault="003E2F76" w:rsidP="006D611C">
            <w:pPr>
              <w:pStyle w:val="MTabTxt"/>
              <w:rPr>
                <w:sz w:val="24"/>
                <w:szCs w:val="24"/>
              </w:rPr>
            </w:pPr>
            <w:r w:rsidRPr="003431AB">
              <w:t>6HG2</w:t>
            </w:r>
          </w:p>
        </w:tc>
        <w:tc>
          <w:tcPr>
            <w:tcW w:w="927" w:type="pct"/>
            <w:vAlign w:val="bottom"/>
          </w:tcPr>
          <w:p w14:paraId="29149EAE" w14:textId="77777777" w:rsidR="003E2F76" w:rsidRPr="003431AB" w:rsidRDefault="003E2F76" w:rsidP="006D611C">
            <w:pPr>
              <w:pStyle w:val="MTabTxt"/>
              <w:jc w:val="right"/>
              <w:rPr>
                <w:sz w:val="24"/>
                <w:szCs w:val="24"/>
              </w:rPr>
            </w:pPr>
            <w:r w:rsidRPr="003431AB">
              <w:t>70</w:t>
            </w:r>
          </w:p>
        </w:tc>
        <w:tc>
          <w:tcPr>
            <w:tcW w:w="762" w:type="pct"/>
            <w:vAlign w:val="bottom"/>
          </w:tcPr>
          <w:p w14:paraId="17184EDB" w14:textId="77777777" w:rsidR="003E2F76" w:rsidRPr="003431AB" w:rsidRDefault="003E2F76" w:rsidP="006D611C">
            <w:pPr>
              <w:pStyle w:val="MTabTxt"/>
              <w:jc w:val="right"/>
              <w:rPr>
                <w:sz w:val="24"/>
                <w:szCs w:val="24"/>
              </w:rPr>
            </w:pPr>
            <w:r w:rsidRPr="003431AB">
              <w:t>40</w:t>
            </w:r>
          </w:p>
        </w:tc>
      </w:tr>
      <w:tr w:rsidR="003E2F76" w:rsidRPr="003431AB" w14:paraId="70A7EC84" w14:textId="77777777" w:rsidTr="0096433E">
        <w:trPr>
          <w:cantSplit/>
        </w:trPr>
        <w:tc>
          <w:tcPr>
            <w:tcW w:w="1914" w:type="pct"/>
          </w:tcPr>
          <w:p w14:paraId="058A3135" w14:textId="603394E8" w:rsidR="003E2F76" w:rsidRPr="003431AB" w:rsidRDefault="003E2F76" w:rsidP="006D611C">
            <w:pPr>
              <w:pStyle w:val="MTabTxt"/>
              <w:rPr>
                <w:sz w:val="24"/>
                <w:szCs w:val="24"/>
              </w:rPr>
            </w:pPr>
            <w:r w:rsidRPr="003431AB">
              <w:t>tert-Butyl peroxypivalate</w:t>
            </w:r>
            <w:r w:rsidR="00291574">
              <w:rPr>
                <w:vertAlign w:val="superscript"/>
              </w:rPr>
              <w:t>a</w:t>
            </w:r>
          </w:p>
        </w:tc>
        <w:tc>
          <w:tcPr>
            <w:tcW w:w="735" w:type="pct"/>
            <w:vAlign w:val="bottom"/>
          </w:tcPr>
          <w:p w14:paraId="218E7780" w14:textId="77777777" w:rsidR="003E2F76" w:rsidRPr="003431AB" w:rsidRDefault="003E2F76" w:rsidP="006D611C">
            <w:pPr>
              <w:pStyle w:val="MTabTxt"/>
              <w:jc w:val="right"/>
              <w:rPr>
                <w:sz w:val="24"/>
                <w:szCs w:val="24"/>
              </w:rPr>
            </w:pPr>
            <w:r w:rsidRPr="003431AB">
              <w:t>25</w:t>
            </w:r>
          </w:p>
        </w:tc>
        <w:tc>
          <w:tcPr>
            <w:tcW w:w="662" w:type="pct"/>
            <w:vAlign w:val="bottom"/>
          </w:tcPr>
          <w:p w14:paraId="718B3AA5" w14:textId="77777777" w:rsidR="003E2F76" w:rsidRPr="003431AB" w:rsidRDefault="003E2F76" w:rsidP="006D611C">
            <w:pPr>
              <w:pStyle w:val="MTabTxt"/>
              <w:rPr>
                <w:sz w:val="24"/>
                <w:szCs w:val="24"/>
              </w:rPr>
            </w:pPr>
            <w:r w:rsidRPr="003431AB">
              <w:t>6HG2</w:t>
            </w:r>
          </w:p>
        </w:tc>
        <w:tc>
          <w:tcPr>
            <w:tcW w:w="927" w:type="pct"/>
            <w:vAlign w:val="bottom"/>
          </w:tcPr>
          <w:p w14:paraId="0555C148" w14:textId="77777777" w:rsidR="003E2F76" w:rsidRPr="003431AB" w:rsidRDefault="003E2F76" w:rsidP="006D611C">
            <w:pPr>
              <w:pStyle w:val="MTabTxt"/>
              <w:jc w:val="right"/>
              <w:rPr>
                <w:sz w:val="24"/>
                <w:szCs w:val="24"/>
              </w:rPr>
            </w:pPr>
            <w:r w:rsidRPr="003431AB">
              <w:t>70</w:t>
            </w:r>
          </w:p>
        </w:tc>
        <w:tc>
          <w:tcPr>
            <w:tcW w:w="762" w:type="pct"/>
            <w:vAlign w:val="bottom"/>
          </w:tcPr>
          <w:p w14:paraId="45E4AC04" w14:textId="77777777" w:rsidR="003E2F76" w:rsidRPr="003431AB" w:rsidRDefault="003E2F76" w:rsidP="006D611C">
            <w:pPr>
              <w:pStyle w:val="MTabTxt"/>
              <w:jc w:val="right"/>
              <w:rPr>
                <w:sz w:val="24"/>
                <w:szCs w:val="24"/>
              </w:rPr>
            </w:pPr>
            <w:r w:rsidRPr="003431AB">
              <w:t>25</w:t>
            </w:r>
          </w:p>
        </w:tc>
      </w:tr>
      <w:tr w:rsidR="00A17C09" w:rsidRPr="003431AB" w14:paraId="4AD8D580" w14:textId="77777777" w:rsidTr="0085795B">
        <w:trPr>
          <w:cantSplit/>
        </w:trPr>
        <w:tc>
          <w:tcPr>
            <w:tcW w:w="1914" w:type="pct"/>
            <w:tcBorders>
              <w:bottom w:val="single" w:sz="8" w:space="0" w:color="auto"/>
            </w:tcBorders>
          </w:tcPr>
          <w:p w14:paraId="29A94D33" w14:textId="41AE16AD" w:rsidR="00A17C09" w:rsidRPr="003431AB" w:rsidRDefault="00A17C09" w:rsidP="00A17C09">
            <w:pPr>
              <w:pStyle w:val="MTabTxt"/>
            </w:pPr>
            <w:r w:rsidRPr="00FD09A6">
              <w:t>N-Vinylformamide</w:t>
            </w:r>
          </w:p>
        </w:tc>
        <w:tc>
          <w:tcPr>
            <w:tcW w:w="735" w:type="pct"/>
            <w:tcBorders>
              <w:bottom w:val="single" w:sz="8" w:space="0" w:color="auto"/>
            </w:tcBorders>
            <w:vAlign w:val="bottom"/>
          </w:tcPr>
          <w:p w14:paraId="5F037830" w14:textId="4EA8B759" w:rsidR="00A17C09" w:rsidRPr="003431AB" w:rsidRDefault="00A17C09" w:rsidP="00A17C09">
            <w:pPr>
              <w:pStyle w:val="MTabTxt"/>
              <w:jc w:val="right"/>
            </w:pPr>
            <w:r w:rsidRPr="00FD09A6">
              <w:t>1000</w:t>
            </w:r>
          </w:p>
        </w:tc>
        <w:tc>
          <w:tcPr>
            <w:tcW w:w="662" w:type="pct"/>
            <w:tcBorders>
              <w:bottom w:val="single" w:sz="8" w:space="0" w:color="auto"/>
            </w:tcBorders>
          </w:tcPr>
          <w:p w14:paraId="2326C166" w14:textId="398EBCA1" w:rsidR="00A17C09" w:rsidRPr="003431AB" w:rsidRDefault="00A17C09" w:rsidP="00A17C09">
            <w:pPr>
              <w:pStyle w:val="MTabTxt"/>
            </w:pPr>
            <w:r w:rsidRPr="00FD09A6">
              <w:t>31H1</w:t>
            </w:r>
          </w:p>
        </w:tc>
        <w:tc>
          <w:tcPr>
            <w:tcW w:w="927" w:type="pct"/>
            <w:tcBorders>
              <w:bottom w:val="single" w:sz="8" w:space="0" w:color="auto"/>
            </w:tcBorders>
          </w:tcPr>
          <w:p w14:paraId="20D6387A" w14:textId="33E74A86" w:rsidR="00A17C09" w:rsidRPr="003431AB" w:rsidRDefault="00A17C09" w:rsidP="00A17C09">
            <w:pPr>
              <w:pStyle w:val="MTabTxt"/>
              <w:jc w:val="right"/>
            </w:pPr>
            <w:r w:rsidRPr="00FD09A6">
              <w:t>33</w:t>
            </w:r>
          </w:p>
        </w:tc>
        <w:tc>
          <w:tcPr>
            <w:tcW w:w="762" w:type="pct"/>
            <w:tcBorders>
              <w:bottom w:val="single" w:sz="8" w:space="0" w:color="auto"/>
            </w:tcBorders>
            <w:vAlign w:val="bottom"/>
          </w:tcPr>
          <w:p w14:paraId="554172AA" w14:textId="4B22CEF2" w:rsidR="00A17C09" w:rsidRPr="003431AB" w:rsidRDefault="00A17C09" w:rsidP="00A17C09">
            <w:pPr>
              <w:pStyle w:val="MTabTxt"/>
              <w:jc w:val="right"/>
            </w:pPr>
            <w:r w:rsidRPr="00FD09A6">
              <w:t>55</w:t>
            </w:r>
          </w:p>
        </w:tc>
      </w:tr>
      <w:tr w:rsidR="0096433E" w:rsidRPr="003431AB" w14:paraId="11A67B96" w14:textId="77777777" w:rsidTr="0096433E">
        <w:trPr>
          <w:cantSplit/>
        </w:trPr>
        <w:tc>
          <w:tcPr>
            <w:tcW w:w="5000" w:type="pct"/>
            <w:gridSpan w:val="5"/>
            <w:tcBorders>
              <w:top w:val="single" w:sz="8" w:space="0" w:color="auto"/>
            </w:tcBorders>
          </w:tcPr>
          <w:p w14:paraId="46179471" w14:textId="167B3CCB" w:rsidR="0096433E" w:rsidRPr="00FD09A6" w:rsidRDefault="00291574" w:rsidP="0096433E">
            <w:pPr>
              <w:pStyle w:val="MTabTxt"/>
            </w:pPr>
            <w:r w:rsidRPr="00291574">
              <w:rPr>
                <w:vertAlign w:val="superscript"/>
              </w:rPr>
              <w:t>a</w:t>
            </w:r>
            <w:r>
              <w:t xml:space="preserve">  </w:t>
            </w:r>
            <w:r w:rsidRPr="00291574">
              <w:rPr>
                <w:i/>
                <w:iCs/>
              </w:rPr>
              <w:t>These historical examples were determined using heat losses that are higher than those currently recommended for classification purposes (see table 28.4).</w:t>
            </w:r>
          </w:p>
        </w:tc>
      </w:tr>
    </w:tbl>
    <w:p w14:paraId="0133C883" w14:textId="77777777" w:rsidR="003E2F76" w:rsidRPr="003431AB" w:rsidRDefault="003E2F76" w:rsidP="003E2F76">
      <w:pPr>
        <w:numPr>
          <w:ilvl w:val="12"/>
          <w:numId w:val="0"/>
        </w:numPr>
        <w:tabs>
          <w:tab w:val="left" w:pos="1134"/>
          <w:tab w:val="left" w:pos="1701"/>
          <w:tab w:val="left" w:pos="2268"/>
          <w:tab w:val="left" w:pos="2835"/>
          <w:tab w:val="left" w:pos="3402"/>
          <w:tab w:val="left" w:pos="3969"/>
        </w:tabs>
        <w:jc w:val="both"/>
        <w:rPr>
          <w:rFonts w:ascii="Times New Roman" w:hAnsi="Times New Roman"/>
          <w:sz w:val="22"/>
          <w:szCs w:val="22"/>
        </w:rPr>
      </w:pPr>
    </w:p>
    <w:p w14:paraId="3AA0010A" w14:textId="77777777" w:rsidR="003E2F76" w:rsidRPr="003431AB" w:rsidRDefault="003E2F76" w:rsidP="003E2F76">
      <w:pPr>
        <w:numPr>
          <w:ilvl w:val="12"/>
          <w:numId w:val="0"/>
        </w:numPr>
        <w:tabs>
          <w:tab w:val="left" w:pos="1134"/>
          <w:tab w:val="left" w:pos="1701"/>
          <w:tab w:val="left" w:pos="2268"/>
          <w:tab w:val="left" w:pos="2835"/>
          <w:tab w:val="left" w:pos="3402"/>
          <w:tab w:val="left" w:pos="3969"/>
        </w:tabs>
        <w:jc w:val="both"/>
        <w:rPr>
          <w:rFonts w:ascii="Times New Roman" w:hAnsi="Times New Roman"/>
          <w:sz w:val="22"/>
          <w:szCs w:val="22"/>
        </w:rPr>
      </w:pPr>
      <w:r w:rsidRPr="003431AB">
        <w:rPr>
          <w:rFonts w:ascii="Times New Roman" w:hAnsi="Times New Roman"/>
          <w:sz w:val="24"/>
          <w:szCs w:val="24"/>
        </w:rPr>
        <w:br w:type="page"/>
      </w:r>
    </w:p>
    <w:p w14:paraId="54246AD9" w14:textId="5D5C9A8D" w:rsidR="008B1C21" w:rsidRPr="003431AB" w:rsidRDefault="008B1C21" w:rsidP="008B1C21">
      <w:pPr>
        <w:pStyle w:val="MTabHead"/>
      </w:pPr>
      <w:r w:rsidRPr="003431AB">
        <w:lastRenderedPageBreak/>
        <w:t>Figure 28.4.2.1: A</w:t>
      </w:r>
      <w:r w:rsidR="00271889" w:rsidRPr="003431AB">
        <w:t>diabatic storage test</w:t>
      </w:r>
    </w:p>
    <w:p w14:paraId="46EF5947" w14:textId="3747615B" w:rsidR="00A54BA7" w:rsidRPr="003431AB" w:rsidRDefault="00E52B5C" w:rsidP="008B1C21">
      <w:pPr>
        <w:pStyle w:val="MBodyTxt"/>
        <w:jc w:val="center"/>
      </w:pPr>
      <w:r>
        <w:rPr>
          <w:noProof/>
        </w:rPr>
        <w:drawing>
          <wp:inline distT="0" distB="0" distL="0" distR="0" wp14:anchorId="486EB687" wp14:editId="42BD3425">
            <wp:extent cx="4610100" cy="7490114"/>
            <wp:effectExtent l="0" t="0" r="0" b="0"/>
            <wp:docPr id="62" name="Graph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96DAC541-7B7A-43D3-8B79-37D633B846F1}">
                          <asvg:svgBlip xmlns:asvg="http://schemas.microsoft.com/office/drawing/2016/SVG/main" r:embed="rId38"/>
                        </a:ext>
                      </a:extLst>
                    </a:blip>
                    <a:srcRect t="-30241" b="-30241"/>
                    <a:stretch/>
                  </pic:blipFill>
                  <pic:spPr bwMode="auto">
                    <a:xfrm>
                      <a:off x="0" y="0"/>
                      <a:ext cx="4610100" cy="749011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63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74"/>
        <w:gridCol w:w="4216"/>
        <w:gridCol w:w="146"/>
        <w:gridCol w:w="425"/>
        <w:gridCol w:w="11"/>
        <w:gridCol w:w="4239"/>
      </w:tblGrid>
      <w:tr w:rsidR="00A54BA7" w:rsidRPr="003E66CC" w14:paraId="4FEB0FDF" w14:textId="77777777" w:rsidTr="007E5D07">
        <w:trPr>
          <w:trHeight w:hRule="exact" w:val="113"/>
        </w:trPr>
        <w:tc>
          <w:tcPr>
            <w:tcW w:w="600" w:type="dxa"/>
            <w:gridSpan w:val="2"/>
            <w:shd w:val="clear" w:color="auto" w:fill="auto"/>
            <w:vAlign w:val="bottom"/>
          </w:tcPr>
          <w:p w14:paraId="6A8A0D3A" w14:textId="77777777" w:rsidR="00A54BA7" w:rsidRPr="003E66CC" w:rsidRDefault="00A54BA7" w:rsidP="007E5D07">
            <w:pPr>
              <w:spacing w:line="220" w:lineRule="exact"/>
              <w:ind w:left="-4"/>
              <w:rPr>
                <w:i/>
                <w:sz w:val="18"/>
              </w:rPr>
            </w:pPr>
          </w:p>
        </w:tc>
        <w:tc>
          <w:tcPr>
            <w:tcW w:w="4362" w:type="dxa"/>
            <w:gridSpan w:val="2"/>
            <w:shd w:val="clear" w:color="auto" w:fill="auto"/>
            <w:vAlign w:val="bottom"/>
          </w:tcPr>
          <w:p w14:paraId="4D2A4721" w14:textId="77777777" w:rsidR="00A54BA7" w:rsidRPr="003E66CC" w:rsidRDefault="00A54BA7" w:rsidP="007E5D07">
            <w:pPr>
              <w:spacing w:line="220" w:lineRule="exact"/>
              <w:ind w:left="-4"/>
              <w:rPr>
                <w:i/>
                <w:sz w:val="18"/>
              </w:rPr>
            </w:pPr>
          </w:p>
        </w:tc>
        <w:tc>
          <w:tcPr>
            <w:tcW w:w="436" w:type="dxa"/>
            <w:gridSpan w:val="2"/>
            <w:shd w:val="clear" w:color="auto" w:fill="auto"/>
            <w:vAlign w:val="bottom"/>
          </w:tcPr>
          <w:p w14:paraId="69F7ADC1" w14:textId="77777777" w:rsidR="00A54BA7" w:rsidRPr="003E66CC" w:rsidRDefault="00A54BA7" w:rsidP="007E5D07">
            <w:pPr>
              <w:spacing w:line="220" w:lineRule="exact"/>
              <w:ind w:left="-4"/>
              <w:rPr>
                <w:i/>
                <w:sz w:val="18"/>
              </w:rPr>
            </w:pPr>
          </w:p>
        </w:tc>
        <w:tc>
          <w:tcPr>
            <w:tcW w:w="4239" w:type="dxa"/>
            <w:shd w:val="clear" w:color="auto" w:fill="auto"/>
            <w:vAlign w:val="bottom"/>
          </w:tcPr>
          <w:p w14:paraId="5DD1AD1D" w14:textId="77777777" w:rsidR="00A54BA7" w:rsidRPr="003E66CC" w:rsidRDefault="00A54BA7" w:rsidP="007E5D07">
            <w:pPr>
              <w:spacing w:line="220" w:lineRule="exact"/>
              <w:ind w:left="-4"/>
              <w:rPr>
                <w:i/>
                <w:sz w:val="18"/>
              </w:rPr>
            </w:pPr>
          </w:p>
        </w:tc>
      </w:tr>
      <w:tr w:rsidR="00A54BA7" w:rsidRPr="00D33CBC" w14:paraId="0987AB45" w14:textId="77777777" w:rsidTr="007E5D07">
        <w:tc>
          <w:tcPr>
            <w:tcW w:w="426" w:type="dxa"/>
            <w:shd w:val="clear" w:color="auto" w:fill="auto"/>
          </w:tcPr>
          <w:p w14:paraId="07CCABCB" w14:textId="77777777" w:rsidR="00A54BA7" w:rsidRPr="00D33CBC" w:rsidRDefault="00A54BA7" w:rsidP="007E5D07">
            <w:pPr>
              <w:spacing w:before="40" w:line="220" w:lineRule="exact"/>
              <w:ind w:left="-4"/>
              <w:rPr>
                <w:rFonts w:asciiTheme="majorBidi" w:hAnsiTheme="majorBidi" w:cstheme="majorBidi"/>
                <w:sz w:val="22"/>
                <w:szCs w:val="28"/>
              </w:rPr>
            </w:pPr>
            <w:r w:rsidRPr="00D33CBC">
              <w:rPr>
                <w:rFonts w:asciiTheme="majorBidi" w:hAnsiTheme="majorBidi" w:cstheme="majorBidi"/>
                <w:sz w:val="22"/>
                <w:szCs w:val="28"/>
              </w:rPr>
              <w:t>(A)</w:t>
            </w:r>
          </w:p>
        </w:tc>
        <w:tc>
          <w:tcPr>
            <w:tcW w:w="4390" w:type="dxa"/>
            <w:gridSpan w:val="2"/>
            <w:shd w:val="clear" w:color="auto" w:fill="auto"/>
          </w:tcPr>
          <w:p w14:paraId="51E72CB0" w14:textId="77777777" w:rsidR="00A54BA7" w:rsidRPr="00D33CBC" w:rsidRDefault="00A54BA7" w:rsidP="007E5D07">
            <w:pPr>
              <w:numPr>
                <w:ilvl w:val="12"/>
                <w:numId w:val="0"/>
              </w:numPr>
              <w:tabs>
                <w:tab w:val="left" w:pos="540"/>
                <w:tab w:val="left" w:pos="1134"/>
                <w:tab w:val="left" w:pos="1701"/>
                <w:tab w:val="left" w:pos="2268"/>
                <w:tab w:val="left" w:pos="2835"/>
                <w:tab w:val="left" w:pos="3402"/>
              </w:tabs>
              <w:suppressAutoHyphens w:val="0"/>
              <w:rPr>
                <w:rFonts w:asciiTheme="majorBidi" w:hAnsiTheme="majorBidi" w:cstheme="majorBidi"/>
                <w:sz w:val="22"/>
                <w:szCs w:val="28"/>
              </w:rPr>
            </w:pPr>
            <w:r w:rsidRPr="003431AB">
              <w:rPr>
                <w:rFonts w:ascii="Times New Roman" w:hAnsi="Times New Roman"/>
                <w:sz w:val="22"/>
                <w:szCs w:val="22"/>
              </w:rPr>
              <w:t>Multi-point recorder and temperature controller (10 mV)</w:t>
            </w:r>
          </w:p>
        </w:tc>
        <w:tc>
          <w:tcPr>
            <w:tcW w:w="571" w:type="dxa"/>
            <w:gridSpan w:val="2"/>
            <w:shd w:val="clear" w:color="auto" w:fill="auto"/>
          </w:tcPr>
          <w:p w14:paraId="2CAA40A5" w14:textId="77777777" w:rsidR="00A54BA7" w:rsidRPr="00D33CBC" w:rsidRDefault="00A54BA7" w:rsidP="007E5D07">
            <w:pPr>
              <w:spacing w:before="40" w:line="220" w:lineRule="exact"/>
              <w:ind w:left="-4"/>
              <w:rPr>
                <w:rFonts w:asciiTheme="majorBidi" w:hAnsiTheme="majorBidi" w:cstheme="majorBidi"/>
                <w:sz w:val="22"/>
                <w:szCs w:val="28"/>
              </w:rPr>
            </w:pPr>
            <w:r w:rsidRPr="00D33CBC">
              <w:rPr>
                <w:rFonts w:asciiTheme="majorBidi" w:hAnsiTheme="majorBidi" w:cstheme="majorBidi"/>
                <w:sz w:val="22"/>
                <w:szCs w:val="28"/>
              </w:rPr>
              <w:t>(B)</w:t>
            </w:r>
          </w:p>
        </w:tc>
        <w:tc>
          <w:tcPr>
            <w:tcW w:w="4250" w:type="dxa"/>
            <w:gridSpan w:val="2"/>
            <w:shd w:val="clear" w:color="auto" w:fill="auto"/>
          </w:tcPr>
          <w:p w14:paraId="1A7EB237" w14:textId="77777777" w:rsidR="00A54BA7" w:rsidRPr="00D33CBC" w:rsidRDefault="00A54BA7" w:rsidP="007E5D07">
            <w:pPr>
              <w:spacing w:before="40" w:line="220" w:lineRule="exact"/>
              <w:ind w:left="-4"/>
              <w:rPr>
                <w:rFonts w:asciiTheme="majorBidi" w:hAnsiTheme="majorBidi" w:cstheme="majorBidi"/>
                <w:sz w:val="22"/>
                <w:szCs w:val="28"/>
              </w:rPr>
            </w:pPr>
            <w:r w:rsidRPr="003431AB">
              <w:rPr>
                <w:rFonts w:ascii="Times New Roman" w:hAnsi="Times New Roman"/>
                <w:sz w:val="22"/>
                <w:szCs w:val="22"/>
              </w:rPr>
              <w:t>External zero set</w:t>
            </w:r>
          </w:p>
        </w:tc>
      </w:tr>
      <w:tr w:rsidR="00A54BA7" w:rsidRPr="00D33CBC" w14:paraId="50DFF194" w14:textId="77777777" w:rsidTr="007E5D07">
        <w:tc>
          <w:tcPr>
            <w:tcW w:w="426" w:type="dxa"/>
            <w:shd w:val="clear" w:color="auto" w:fill="auto"/>
          </w:tcPr>
          <w:p w14:paraId="34C22DE4" w14:textId="77777777" w:rsidR="00A54BA7" w:rsidRPr="00D33CBC" w:rsidRDefault="00A54BA7" w:rsidP="007E5D07">
            <w:pPr>
              <w:spacing w:before="40" w:line="220" w:lineRule="exact"/>
              <w:ind w:left="-4"/>
              <w:rPr>
                <w:rFonts w:asciiTheme="majorBidi" w:hAnsiTheme="majorBidi" w:cstheme="majorBidi"/>
                <w:sz w:val="22"/>
                <w:szCs w:val="28"/>
              </w:rPr>
            </w:pPr>
            <w:r w:rsidRPr="00D33CBC">
              <w:rPr>
                <w:rFonts w:asciiTheme="majorBidi" w:hAnsiTheme="majorBidi" w:cstheme="majorBidi"/>
                <w:sz w:val="22"/>
                <w:szCs w:val="28"/>
              </w:rPr>
              <w:t>(C)</w:t>
            </w:r>
          </w:p>
        </w:tc>
        <w:tc>
          <w:tcPr>
            <w:tcW w:w="4390" w:type="dxa"/>
            <w:gridSpan w:val="2"/>
            <w:shd w:val="clear" w:color="auto" w:fill="auto"/>
          </w:tcPr>
          <w:p w14:paraId="186743AB" w14:textId="77777777" w:rsidR="00A54BA7" w:rsidRPr="00D33CBC" w:rsidRDefault="00A54BA7" w:rsidP="007E5D07">
            <w:pPr>
              <w:numPr>
                <w:ilvl w:val="12"/>
                <w:numId w:val="0"/>
              </w:numPr>
              <w:tabs>
                <w:tab w:val="left" w:pos="540"/>
                <w:tab w:val="left" w:pos="1134"/>
                <w:tab w:val="left" w:pos="1701"/>
                <w:tab w:val="left" w:pos="2268"/>
                <w:tab w:val="left" w:pos="2835"/>
                <w:tab w:val="left" w:pos="3402"/>
              </w:tabs>
              <w:rPr>
                <w:rFonts w:asciiTheme="majorBidi" w:hAnsiTheme="majorBidi" w:cstheme="majorBidi"/>
                <w:sz w:val="22"/>
                <w:szCs w:val="28"/>
              </w:rPr>
            </w:pPr>
            <w:r w:rsidRPr="003431AB">
              <w:rPr>
                <w:rFonts w:ascii="Times New Roman" w:hAnsi="Times New Roman"/>
                <w:sz w:val="22"/>
                <w:szCs w:val="22"/>
              </w:rPr>
              <w:t>Recorder set for greatest accuracy</w:t>
            </w:r>
          </w:p>
        </w:tc>
        <w:tc>
          <w:tcPr>
            <w:tcW w:w="571" w:type="dxa"/>
            <w:gridSpan w:val="2"/>
            <w:shd w:val="clear" w:color="auto" w:fill="auto"/>
          </w:tcPr>
          <w:p w14:paraId="4C9BC7AB" w14:textId="77777777" w:rsidR="00A54BA7" w:rsidRPr="00D33CBC" w:rsidRDefault="00A54BA7" w:rsidP="007E5D07">
            <w:pPr>
              <w:spacing w:before="40" w:line="220" w:lineRule="exact"/>
              <w:ind w:left="-4"/>
              <w:rPr>
                <w:rFonts w:asciiTheme="majorBidi" w:hAnsiTheme="majorBidi" w:cstheme="majorBidi"/>
                <w:sz w:val="22"/>
                <w:szCs w:val="28"/>
              </w:rPr>
            </w:pPr>
            <w:r w:rsidRPr="00D33CBC">
              <w:rPr>
                <w:rFonts w:asciiTheme="majorBidi" w:hAnsiTheme="majorBidi" w:cstheme="majorBidi"/>
                <w:sz w:val="22"/>
                <w:szCs w:val="28"/>
              </w:rPr>
              <w:t>(D)</w:t>
            </w:r>
          </w:p>
        </w:tc>
        <w:tc>
          <w:tcPr>
            <w:tcW w:w="4250" w:type="dxa"/>
            <w:gridSpan w:val="2"/>
            <w:shd w:val="clear" w:color="auto" w:fill="auto"/>
            <w:vAlign w:val="center"/>
          </w:tcPr>
          <w:p w14:paraId="0F47CF14" w14:textId="77777777" w:rsidR="00A54BA7" w:rsidRPr="003431AB" w:rsidRDefault="00A54BA7" w:rsidP="007E5D07">
            <w:pPr>
              <w:ind w:right="-1"/>
              <w:rPr>
                <w:rFonts w:ascii="Times New Roman" w:hAnsi="Times New Roman"/>
                <w:sz w:val="22"/>
                <w:szCs w:val="22"/>
              </w:rPr>
            </w:pPr>
            <w:r w:rsidRPr="003431AB">
              <w:rPr>
                <w:rFonts w:ascii="Times New Roman" w:hAnsi="Times New Roman"/>
                <w:sz w:val="22"/>
                <w:szCs w:val="22"/>
              </w:rPr>
              <w:t>Control</w:t>
            </w:r>
          </w:p>
        </w:tc>
      </w:tr>
      <w:tr w:rsidR="00A54BA7" w:rsidRPr="00D33CBC" w14:paraId="3D9C791F" w14:textId="77777777" w:rsidTr="007E5D07">
        <w:tc>
          <w:tcPr>
            <w:tcW w:w="426" w:type="dxa"/>
            <w:shd w:val="clear" w:color="auto" w:fill="auto"/>
          </w:tcPr>
          <w:p w14:paraId="3A43A743" w14:textId="77777777" w:rsidR="00A54BA7" w:rsidRPr="00D33CBC" w:rsidRDefault="00A54BA7" w:rsidP="007E5D07">
            <w:pPr>
              <w:spacing w:before="40" w:after="80" w:line="220" w:lineRule="exact"/>
              <w:ind w:left="-6"/>
              <w:rPr>
                <w:rFonts w:asciiTheme="majorBidi" w:hAnsiTheme="majorBidi" w:cstheme="majorBidi"/>
                <w:sz w:val="22"/>
                <w:szCs w:val="28"/>
              </w:rPr>
            </w:pPr>
            <w:r w:rsidRPr="00D33CBC">
              <w:rPr>
                <w:rFonts w:asciiTheme="majorBidi" w:hAnsiTheme="majorBidi" w:cstheme="majorBidi"/>
                <w:sz w:val="22"/>
                <w:szCs w:val="28"/>
              </w:rPr>
              <w:t>(E)</w:t>
            </w:r>
          </w:p>
        </w:tc>
        <w:tc>
          <w:tcPr>
            <w:tcW w:w="4390" w:type="dxa"/>
            <w:gridSpan w:val="2"/>
            <w:shd w:val="clear" w:color="auto" w:fill="auto"/>
          </w:tcPr>
          <w:p w14:paraId="50748FC7" w14:textId="77777777" w:rsidR="00A54BA7" w:rsidRPr="00FB76B1" w:rsidRDefault="00A54BA7" w:rsidP="007E5D07">
            <w:pPr>
              <w:spacing w:before="40" w:after="80" w:line="220" w:lineRule="exact"/>
              <w:ind w:left="-6"/>
              <w:rPr>
                <w:rFonts w:asciiTheme="majorBidi" w:hAnsiTheme="majorBidi" w:cstheme="majorBidi"/>
                <w:sz w:val="22"/>
                <w:szCs w:val="28"/>
              </w:rPr>
            </w:pPr>
            <w:r w:rsidRPr="003431AB">
              <w:rPr>
                <w:rFonts w:ascii="Times New Roman" w:hAnsi="Times New Roman"/>
                <w:sz w:val="22"/>
                <w:szCs w:val="22"/>
              </w:rPr>
              <w:t>Relay</w:t>
            </w:r>
          </w:p>
        </w:tc>
        <w:tc>
          <w:tcPr>
            <w:tcW w:w="571" w:type="dxa"/>
            <w:gridSpan w:val="2"/>
            <w:shd w:val="clear" w:color="auto" w:fill="auto"/>
          </w:tcPr>
          <w:p w14:paraId="22BCA85A" w14:textId="77777777" w:rsidR="00A54BA7" w:rsidRPr="00D33CBC" w:rsidRDefault="00A54BA7" w:rsidP="007E5D07">
            <w:pPr>
              <w:spacing w:before="40" w:after="80" w:line="220" w:lineRule="exact"/>
              <w:ind w:left="-6"/>
              <w:rPr>
                <w:rFonts w:asciiTheme="majorBidi" w:hAnsiTheme="majorBidi" w:cstheme="majorBidi"/>
                <w:sz w:val="22"/>
                <w:szCs w:val="28"/>
              </w:rPr>
            </w:pPr>
            <w:r>
              <w:rPr>
                <w:rFonts w:asciiTheme="majorBidi" w:hAnsiTheme="majorBidi" w:cstheme="majorBidi"/>
                <w:sz w:val="22"/>
                <w:szCs w:val="28"/>
              </w:rPr>
              <w:t>(F)</w:t>
            </w:r>
          </w:p>
        </w:tc>
        <w:tc>
          <w:tcPr>
            <w:tcW w:w="4250" w:type="dxa"/>
            <w:gridSpan w:val="2"/>
            <w:shd w:val="clear" w:color="auto" w:fill="auto"/>
          </w:tcPr>
          <w:p w14:paraId="3A933D1E" w14:textId="77777777" w:rsidR="00A54BA7" w:rsidRPr="00D33CBC" w:rsidRDefault="00A54BA7" w:rsidP="007E5D07">
            <w:pPr>
              <w:spacing w:before="40" w:after="80" w:line="220" w:lineRule="exact"/>
              <w:ind w:left="-6"/>
              <w:rPr>
                <w:rFonts w:asciiTheme="majorBidi" w:hAnsiTheme="majorBidi" w:cstheme="majorBidi"/>
                <w:sz w:val="22"/>
                <w:szCs w:val="28"/>
              </w:rPr>
            </w:pPr>
            <w:r w:rsidRPr="003431AB">
              <w:rPr>
                <w:rFonts w:ascii="Times New Roman" w:hAnsi="Times New Roman"/>
                <w:sz w:val="22"/>
                <w:szCs w:val="22"/>
              </w:rPr>
              <w:t>Internal pre-heater</w:t>
            </w:r>
          </w:p>
        </w:tc>
      </w:tr>
    </w:tbl>
    <w:p w14:paraId="3A52096A" w14:textId="1F1664FA" w:rsidR="00A54BA7" w:rsidRDefault="00A54BA7">
      <w:pPr>
        <w:autoSpaceDE/>
        <w:autoSpaceDN/>
        <w:adjustRightInd/>
        <w:rPr>
          <w:rFonts w:ascii="Times New Roman" w:hAnsi="Times New Roman"/>
          <w:sz w:val="22"/>
          <w:szCs w:val="22"/>
        </w:rPr>
      </w:pPr>
      <w:r>
        <w:rPr>
          <w:rFonts w:ascii="Times New Roman" w:hAnsi="Times New Roman"/>
          <w:sz w:val="22"/>
          <w:szCs w:val="22"/>
        </w:rPr>
        <w:br w:type="page"/>
      </w:r>
    </w:p>
    <w:p w14:paraId="28DB1EAF" w14:textId="57EA31C3" w:rsidR="008B1C21" w:rsidRDefault="008B1C21" w:rsidP="008B1C21">
      <w:pPr>
        <w:pStyle w:val="MTabHead"/>
      </w:pPr>
      <w:r w:rsidRPr="003431AB">
        <w:lastRenderedPageBreak/>
        <w:t>Figure 28.4.2.2: E</w:t>
      </w:r>
      <w:r w:rsidR="00271889" w:rsidRPr="003431AB">
        <w:t>xample of determination of</w:t>
      </w:r>
      <w:r w:rsidRPr="003431AB">
        <w:t xml:space="preserve"> SADT or SAPT</w:t>
      </w:r>
    </w:p>
    <w:p w14:paraId="4E83EF1D" w14:textId="1FAE6626" w:rsidR="004A0FBA" w:rsidRDefault="004A0FBA" w:rsidP="008B1C21">
      <w:pPr>
        <w:pStyle w:val="MTabHead"/>
      </w:pPr>
    </w:p>
    <w:p w14:paraId="072FDA65" w14:textId="77777777" w:rsidR="004A0FBA" w:rsidRDefault="004A0FBA" w:rsidP="008B1C21">
      <w:pPr>
        <w:pStyle w:val="MTabHead"/>
      </w:pPr>
    </w:p>
    <w:p w14:paraId="5CFDD7F7" w14:textId="59DA60AA" w:rsidR="004A0FBA" w:rsidRDefault="004A0FBA" w:rsidP="008B1C21">
      <w:pPr>
        <w:pStyle w:val="MTabHead"/>
      </w:pPr>
    </w:p>
    <w:p w14:paraId="29BB4249" w14:textId="19F78E93" w:rsidR="004A0FBA" w:rsidRDefault="004A0FBA" w:rsidP="008B1C21">
      <w:pPr>
        <w:pStyle w:val="MTabHead"/>
      </w:pPr>
    </w:p>
    <w:p w14:paraId="492567CE" w14:textId="77777777" w:rsidR="004A0FBA" w:rsidRPr="003431AB" w:rsidRDefault="004A0FBA" w:rsidP="008B1C21">
      <w:pPr>
        <w:pStyle w:val="MTabHead"/>
      </w:pPr>
    </w:p>
    <w:p w14:paraId="31F5FAAF" w14:textId="280C8908" w:rsidR="00AB4AC8" w:rsidRDefault="006C25E2" w:rsidP="008B1C21">
      <w:pPr>
        <w:pStyle w:val="MBodyTxt"/>
        <w:jc w:val="center"/>
      </w:pPr>
      <w:r>
        <w:rPr>
          <w:noProof/>
        </w:rPr>
        <w:drawing>
          <wp:inline distT="0" distB="0" distL="0" distR="0" wp14:anchorId="03F1C28A" wp14:editId="4AD3E26C">
            <wp:extent cx="5047200" cy="423720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047200" cy="4237200"/>
                    </a:xfrm>
                    <a:prstGeom prst="rect">
                      <a:avLst/>
                    </a:prstGeom>
                  </pic:spPr>
                </pic:pic>
              </a:graphicData>
            </a:graphic>
          </wp:inline>
        </w:drawing>
      </w:r>
    </w:p>
    <w:p w14:paraId="45ED3728" w14:textId="74FDC14A" w:rsidR="004A0FBA" w:rsidRDefault="004A0FBA" w:rsidP="008B1C21">
      <w:pPr>
        <w:pStyle w:val="MBodyTxt"/>
        <w:jc w:val="center"/>
      </w:pPr>
    </w:p>
    <w:p w14:paraId="080FDBBC" w14:textId="148A118C" w:rsidR="004A0FBA" w:rsidRDefault="004A0FBA" w:rsidP="008B1C21">
      <w:pPr>
        <w:pStyle w:val="MBodyTxt"/>
        <w:jc w:val="center"/>
      </w:pPr>
    </w:p>
    <w:p w14:paraId="0FCFDE8F" w14:textId="230F455C" w:rsidR="004A0FBA" w:rsidRDefault="004A0FBA" w:rsidP="008B1C21">
      <w:pPr>
        <w:pStyle w:val="MBodyTxt"/>
        <w:jc w:val="center"/>
      </w:pPr>
    </w:p>
    <w:p w14:paraId="1BE4A175" w14:textId="5CBF44C7" w:rsidR="004A0FBA" w:rsidRDefault="004A0FBA" w:rsidP="008B1C21">
      <w:pPr>
        <w:pStyle w:val="MBodyTxt"/>
        <w:jc w:val="center"/>
      </w:pPr>
    </w:p>
    <w:p w14:paraId="30BE7184" w14:textId="77777777" w:rsidR="004A0FBA" w:rsidRDefault="004A0FBA" w:rsidP="008B1C21">
      <w:pPr>
        <w:pStyle w:val="MBodyTxt"/>
        <w:jc w:val="center"/>
      </w:pP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17"/>
        <w:gridCol w:w="3890"/>
        <w:gridCol w:w="118"/>
        <w:gridCol w:w="538"/>
        <w:gridCol w:w="131"/>
        <w:gridCol w:w="3873"/>
        <w:gridCol w:w="25"/>
      </w:tblGrid>
      <w:tr w:rsidR="0066134B" w:rsidRPr="00FD09A6" w14:paraId="232699DD" w14:textId="77777777" w:rsidTr="0066134B">
        <w:trPr>
          <w:gridAfter w:val="1"/>
          <w:wAfter w:w="13" w:type="pct"/>
          <w:trHeight w:hRule="exact" w:val="113"/>
        </w:trPr>
        <w:tc>
          <w:tcPr>
            <w:tcW w:w="552" w:type="pct"/>
            <w:gridSpan w:val="2"/>
            <w:shd w:val="clear" w:color="auto" w:fill="auto"/>
            <w:vAlign w:val="bottom"/>
          </w:tcPr>
          <w:p w14:paraId="3D878CBC" w14:textId="77777777" w:rsidR="0066134B" w:rsidRPr="00FD09A6" w:rsidRDefault="0066134B" w:rsidP="00731BD7">
            <w:pPr>
              <w:spacing w:line="220" w:lineRule="exact"/>
              <w:rPr>
                <w:i/>
                <w:szCs w:val="24"/>
              </w:rPr>
            </w:pPr>
            <w:bookmarkStart w:id="0" w:name="_Hlk35359044"/>
          </w:p>
        </w:tc>
        <w:tc>
          <w:tcPr>
            <w:tcW w:w="2079" w:type="pct"/>
            <w:gridSpan w:val="2"/>
            <w:shd w:val="clear" w:color="auto" w:fill="auto"/>
            <w:vAlign w:val="bottom"/>
          </w:tcPr>
          <w:p w14:paraId="142EEC54" w14:textId="77777777" w:rsidR="0066134B" w:rsidRPr="00FD09A6" w:rsidRDefault="0066134B" w:rsidP="00731BD7">
            <w:pPr>
              <w:spacing w:line="220" w:lineRule="exact"/>
              <w:rPr>
                <w:i/>
                <w:szCs w:val="24"/>
              </w:rPr>
            </w:pPr>
          </w:p>
        </w:tc>
        <w:tc>
          <w:tcPr>
            <w:tcW w:w="347" w:type="pct"/>
            <w:gridSpan w:val="2"/>
            <w:shd w:val="clear" w:color="auto" w:fill="auto"/>
            <w:vAlign w:val="bottom"/>
          </w:tcPr>
          <w:p w14:paraId="672D18CC" w14:textId="77777777" w:rsidR="0066134B" w:rsidRPr="00FD09A6" w:rsidRDefault="0066134B" w:rsidP="00731BD7">
            <w:pPr>
              <w:spacing w:line="220" w:lineRule="exact"/>
              <w:rPr>
                <w:i/>
                <w:szCs w:val="24"/>
              </w:rPr>
            </w:pPr>
          </w:p>
        </w:tc>
        <w:tc>
          <w:tcPr>
            <w:tcW w:w="2009" w:type="pct"/>
            <w:shd w:val="clear" w:color="auto" w:fill="auto"/>
            <w:vAlign w:val="bottom"/>
          </w:tcPr>
          <w:p w14:paraId="481D327C" w14:textId="77777777" w:rsidR="0066134B" w:rsidRPr="00FD09A6" w:rsidRDefault="0066134B" w:rsidP="00731BD7">
            <w:pPr>
              <w:spacing w:line="220" w:lineRule="exact"/>
              <w:rPr>
                <w:iCs/>
                <w:szCs w:val="24"/>
              </w:rPr>
            </w:pPr>
          </w:p>
        </w:tc>
      </w:tr>
      <w:tr w:rsidR="0066134B" w:rsidRPr="00FD09A6" w14:paraId="7AD998F0" w14:textId="77777777" w:rsidTr="004D6988">
        <w:tc>
          <w:tcPr>
            <w:tcW w:w="543" w:type="pct"/>
            <w:shd w:val="clear" w:color="auto" w:fill="auto"/>
          </w:tcPr>
          <w:p w14:paraId="1AE96C75" w14:textId="77777777" w:rsidR="0066134B" w:rsidRPr="00FD09A6" w:rsidRDefault="0066134B" w:rsidP="00731BD7">
            <w:pPr>
              <w:spacing w:before="40" w:line="220" w:lineRule="exact"/>
              <w:rPr>
                <w:rFonts w:asciiTheme="majorBidi" w:hAnsiTheme="majorBidi" w:cstheme="majorBidi"/>
                <w:szCs w:val="24"/>
              </w:rPr>
            </w:pPr>
            <w:r w:rsidRPr="00FD09A6">
              <w:rPr>
                <w:rFonts w:asciiTheme="majorBidi" w:hAnsiTheme="majorBidi" w:cstheme="majorBidi"/>
                <w:noProof/>
                <w:szCs w:val="24"/>
              </w:rPr>
              <mc:AlternateContent>
                <mc:Choice Requires="wps">
                  <w:drawing>
                    <wp:anchor distT="0" distB="0" distL="114300" distR="114300" simplePos="0" relativeHeight="251658240" behindDoc="0" locked="0" layoutInCell="1" allowOverlap="1" wp14:anchorId="0C3484E5" wp14:editId="55DB0A59">
                      <wp:simplePos x="0" y="0"/>
                      <wp:positionH relativeFrom="column">
                        <wp:posOffset>20498</wp:posOffset>
                      </wp:positionH>
                      <wp:positionV relativeFrom="paragraph">
                        <wp:posOffset>71158</wp:posOffset>
                      </wp:positionV>
                      <wp:extent cx="521435" cy="0"/>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521435" cy="0"/>
                              </a:xfrm>
                              <a:prstGeom prst="line">
                                <a:avLst/>
                              </a:prstGeom>
                              <a:ln w="19050" cap="flat" cmpd="sng" algn="ctr">
                                <a:solidFill>
                                  <a:schemeClr val="tx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79C3B16" id="Straight Connector 9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6pt" to="42.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" strokecolor="black [3213]" strokeweight="1.5pt">
                      <v:stroke dashstyle="longDashDot"/>
                    </v:line>
                  </w:pict>
                </mc:Fallback>
              </mc:AlternateContent>
            </w:r>
          </w:p>
        </w:tc>
        <w:tc>
          <w:tcPr>
            <w:tcW w:w="2027" w:type="pct"/>
            <w:gridSpan w:val="2"/>
            <w:shd w:val="clear" w:color="auto" w:fill="auto"/>
          </w:tcPr>
          <w:p w14:paraId="07F28EB0" w14:textId="77777777" w:rsidR="0066134B" w:rsidRPr="00FD09A6" w:rsidRDefault="0066134B" w:rsidP="00731BD7">
            <w:pPr>
              <w:spacing w:before="40" w:line="220" w:lineRule="exact"/>
              <w:rPr>
                <w:rFonts w:asciiTheme="majorBidi" w:hAnsiTheme="majorBidi" w:cstheme="majorBidi"/>
                <w:szCs w:val="24"/>
              </w:rPr>
            </w:pPr>
            <w:r w:rsidRPr="00FD09A6">
              <w:rPr>
                <w:rFonts w:asciiTheme="majorBidi" w:hAnsiTheme="majorBidi" w:cstheme="majorBidi"/>
                <w:szCs w:val="24"/>
              </w:rPr>
              <w:t>Heat generation curve</w:t>
            </w:r>
          </w:p>
        </w:tc>
        <w:tc>
          <w:tcPr>
            <w:tcW w:w="340" w:type="pct"/>
            <w:gridSpan w:val="2"/>
            <w:shd w:val="clear" w:color="auto" w:fill="auto"/>
          </w:tcPr>
          <w:p w14:paraId="7F58A2AB" w14:textId="77777777" w:rsidR="0066134B" w:rsidRPr="00FD09A6" w:rsidRDefault="0066134B" w:rsidP="00731BD7">
            <w:pPr>
              <w:spacing w:before="40" w:line="220" w:lineRule="exact"/>
              <w:rPr>
                <w:rFonts w:asciiTheme="majorBidi" w:hAnsiTheme="majorBidi" w:cstheme="majorBidi"/>
                <w:szCs w:val="24"/>
              </w:rPr>
            </w:pPr>
            <w:r w:rsidRPr="00FD09A6">
              <w:rPr>
                <w:rFonts w:asciiTheme="majorBidi" w:hAnsiTheme="majorBidi" w:cstheme="majorBidi"/>
                <w:noProof/>
                <w:szCs w:val="24"/>
              </w:rPr>
              <mc:AlternateContent>
                <mc:Choice Requires="wps">
                  <w:drawing>
                    <wp:anchor distT="0" distB="0" distL="114300" distR="114300" simplePos="0" relativeHeight="251658241" behindDoc="0" locked="0" layoutInCell="1" allowOverlap="1" wp14:anchorId="4F28EB45" wp14:editId="6FD6A854">
                      <wp:simplePos x="0" y="0"/>
                      <wp:positionH relativeFrom="column">
                        <wp:posOffset>-5867</wp:posOffset>
                      </wp:positionH>
                      <wp:positionV relativeFrom="paragraph">
                        <wp:posOffset>70847</wp:posOffset>
                      </wp:positionV>
                      <wp:extent cx="241825" cy="0"/>
                      <wp:effectExtent l="0" t="0" r="0" b="0"/>
                      <wp:wrapNone/>
                      <wp:docPr id="93" name="Straight Connector 93"/>
                      <wp:cNvGraphicFramePr/>
                      <a:graphic xmlns:a="http://schemas.openxmlformats.org/drawingml/2006/main">
                        <a:graphicData uri="http://schemas.microsoft.com/office/word/2010/wordprocessingShape">
                          <wps:wsp>
                            <wps:cNvCnPr/>
                            <wps:spPr>
                              <a:xfrm>
                                <a:off x="0" y="0"/>
                                <a:ext cx="241825" cy="0"/>
                              </a:xfrm>
                              <a:prstGeom prst="line">
                                <a:avLst/>
                              </a:prstGeom>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813A922" id="Straight Connector 9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6pt" to="18.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" strokecolor="black [3213]" strokeweight="1.5pt"/>
                  </w:pict>
                </mc:Fallback>
              </mc:AlternateContent>
            </w:r>
          </w:p>
        </w:tc>
        <w:tc>
          <w:tcPr>
            <w:tcW w:w="2090" w:type="pct"/>
            <w:gridSpan w:val="3"/>
            <w:shd w:val="clear" w:color="auto" w:fill="auto"/>
          </w:tcPr>
          <w:p w14:paraId="066564D3" w14:textId="77777777" w:rsidR="0066134B" w:rsidRPr="00FD09A6" w:rsidRDefault="0066134B" w:rsidP="00731BD7">
            <w:pPr>
              <w:spacing w:before="40" w:line="220" w:lineRule="exact"/>
              <w:rPr>
                <w:rFonts w:asciiTheme="majorBidi" w:hAnsiTheme="majorBidi" w:cstheme="majorBidi"/>
                <w:szCs w:val="24"/>
              </w:rPr>
            </w:pPr>
            <w:r w:rsidRPr="00FD09A6">
              <w:rPr>
                <w:rFonts w:asciiTheme="majorBidi" w:hAnsiTheme="majorBidi" w:cstheme="majorBidi"/>
                <w:szCs w:val="24"/>
              </w:rPr>
              <w:t>Heat loss curve L = 0.06</w:t>
            </w:r>
            <w:r>
              <w:t> </w:t>
            </w:r>
            <w:r w:rsidRPr="00FD09A6">
              <w:rPr>
                <w:rFonts w:asciiTheme="majorBidi" w:hAnsiTheme="majorBidi" w:cstheme="majorBidi"/>
                <w:szCs w:val="24"/>
              </w:rPr>
              <w:t>W</w:t>
            </w:r>
            <w:r>
              <w:rPr>
                <w:rFonts w:asciiTheme="majorBidi" w:hAnsiTheme="majorBidi" w:cstheme="majorBidi"/>
                <w:szCs w:val="24"/>
              </w:rPr>
              <w:t>/K·</w:t>
            </w:r>
            <w:r w:rsidRPr="00FD09A6">
              <w:rPr>
                <w:rFonts w:asciiTheme="majorBidi" w:hAnsiTheme="majorBidi" w:cstheme="majorBidi"/>
                <w:szCs w:val="24"/>
              </w:rPr>
              <w:t>Kg</w:t>
            </w:r>
          </w:p>
        </w:tc>
      </w:tr>
      <w:tr w:rsidR="0066134B" w:rsidRPr="00FD09A6" w14:paraId="7A939E80" w14:textId="77777777" w:rsidTr="004D6988">
        <w:tc>
          <w:tcPr>
            <w:tcW w:w="543" w:type="pct"/>
            <w:shd w:val="clear" w:color="auto" w:fill="auto"/>
          </w:tcPr>
          <w:p w14:paraId="08CD286D" w14:textId="77777777" w:rsidR="0066134B" w:rsidRPr="00FD09A6" w:rsidRDefault="0066134B" w:rsidP="00731BD7">
            <w:pPr>
              <w:spacing w:before="40" w:line="220" w:lineRule="exact"/>
              <w:rPr>
                <w:rFonts w:asciiTheme="majorBidi" w:hAnsiTheme="majorBidi" w:cstheme="majorBidi"/>
                <w:szCs w:val="24"/>
              </w:rPr>
            </w:pPr>
            <w:r w:rsidRPr="00FD09A6">
              <w:rPr>
                <w:rFonts w:asciiTheme="majorBidi" w:hAnsiTheme="majorBidi" w:cstheme="majorBidi"/>
                <w:szCs w:val="24"/>
              </w:rPr>
              <w:t>(A)</w:t>
            </w:r>
          </w:p>
        </w:tc>
        <w:tc>
          <w:tcPr>
            <w:tcW w:w="2027" w:type="pct"/>
            <w:gridSpan w:val="2"/>
            <w:shd w:val="clear" w:color="auto" w:fill="auto"/>
          </w:tcPr>
          <w:p w14:paraId="41948D2D" w14:textId="77777777" w:rsidR="0066134B" w:rsidRPr="00FD09A6" w:rsidRDefault="0066134B" w:rsidP="00731BD7">
            <w:pPr>
              <w:spacing w:before="40" w:line="220" w:lineRule="exact"/>
              <w:rPr>
                <w:rFonts w:asciiTheme="majorBidi" w:hAnsiTheme="majorBidi" w:cstheme="majorBidi"/>
                <w:szCs w:val="24"/>
              </w:rPr>
            </w:pPr>
            <w:r w:rsidRPr="00FD09A6">
              <w:rPr>
                <w:rFonts w:asciiTheme="majorBidi" w:hAnsiTheme="majorBidi" w:cstheme="majorBidi"/>
                <w:szCs w:val="24"/>
              </w:rPr>
              <w:t xml:space="preserve">Critical ambient temperature </w:t>
            </w:r>
            <w:r w:rsidRPr="00FD09A6">
              <w:rPr>
                <w:rFonts w:asciiTheme="majorBidi" w:hAnsiTheme="majorBidi" w:cstheme="majorBidi"/>
                <w:szCs w:val="24"/>
              </w:rPr>
              <w:br/>
              <w:t>(intercept of heat loss with the abscissa)</w:t>
            </w:r>
          </w:p>
        </w:tc>
        <w:tc>
          <w:tcPr>
            <w:tcW w:w="340" w:type="pct"/>
            <w:gridSpan w:val="2"/>
            <w:shd w:val="clear" w:color="auto" w:fill="auto"/>
          </w:tcPr>
          <w:p w14:paraId="7AF8DE4C" w14:textId="77777777" w:rsidR="0066134B" w:rsidRPr="00FD09A6" w:rsidRDefault="0066134B" w:rsidP="00731BD7">
            <w:pPr>
              <w:spacing w:before="40" w:line="220" w:lineRule="exact"/>
              <w:rPr>
                <w:rFonts w:asciiTheme="majorBidi" w:hAnsiTheme="majorBidi" w:cstheme="majorBidi"/>
                <w:szCs w:val="24"/>
              </w:rPr>
            </w:pPr>
            <w:r w:rsidRPr="00FD09A6">
              <w:rPr>
                <w:rFonts w:asciiTheme="majorBidi" w:hAnsiTheme="majorBidi" w:cstheme="majorBidi"/>
                <w:szCs w:val="24"/>
              </w:rPr>
              <w:t>(B)</w:t>
            </w:r>
          </w:p>
        </w:tc>
        <w:tc>
          <w:tcPr>
            <w:tcW w:w="2090" w:type="pct"/>
            <w:gridSpan w:val="3"/>
            <w:shd w:val="clear" w:color="auto" w:fill="auto"/>
          </w:tcPr>
          <w:p w14:paraId="3874F97A" w14:textId="64386565" w:rsidR="0066134B" w:rsidRPr="00FD09A6" w:rsidRDefault="0066134B" w:rsidP="00731BD7">
            <w:pPr>
              <w:spacing w:before="40" w:line="220" w:lineRule="exact"/>
              <w:rPr>
                <w:rFonts w:asciiTheme="majorBidi" w:hAnsiTheme="majorBidi" w:cstheme="majorBidi"/>
                <w:szCs w:val="24"/>
              </w:rPr>
            </w:pPr>
            <w:r w:rsidRPr="00FD09A6">
              <w:rPr>
                <w:rFonts w:asciiTheme="majorBidi" w:hAnsiTheme="majorBidi" w:cstheme="majorBidi"/>
                <w:szCs w:val="24"/>
              </w:rPr>
              <w:t>SADT or SAPT (</w:t>
            </w:r>
            <w:r>
              <w:rPr>
                <w:rFonts w:asciiTheme="majorBidi" w:hAnsiTheme="majorBidi" w:cstheme="majorBidi"/>
                <w:szCs w:val="24"/>
              </w:rPr>
              <w:t>c</w:t>
            </w:r>
            <w:r w:rsidRPr="00FD09A6">
              <w:rPr>
                <w:rFonts w:asciiTheme="majorBidi" w:hAnsiTheme="majorBidi" w:cstheme="majorBidi"/>
                <w:szCs w:val="24"/>
              </w:rPr>
              <w:t>ritical ambient temperature rounded up to next higher multiple of 5</w:t>
            </w:r>
            <w:r>
              <w:t> </w:t>
            </w:r>
            <w:r w:rsidRPr="00FD09A6">
              <w:rPr>
                <w:rFonts w:asciiTheme="majorBidi" w:hAnsiTheme="majorBidi" w:cstheme="majorBidi"/>
                <w:szCs w:val="24"/>
              </w:rPr>
              <w:t>°C)</w:t>
            </w:r>
          </w:p>
        </w:tc>
      </w:tr>
      <w:tr w:rsidR="00366C25" w:rsidRPr="00FD09A6" w14:paraId="0A1FB32F" w14:textId="77777777" w:rsidTr="004D6988">
        <w:tc>
          <w:tcPr>
            <w:tcW w:w="543" w:type="pct"/>
            <w:shd w:val="clear" w:color="auto" w:fill="auto"/>
          </w:tcPr>
          <w:p w14:paraId="790138EC" w14:textId="2ACB0AE4" w:rsidR="00366C25" w:rsidRPr="00FD09A6" w:rsidRDefault="00366C25" w:rsidP="00731BD7">
            <w:pPr>
              <w:spacing w:before="40" w:line="220" w:lineRule="exact"/>
              <w:rPr>
                <w:rFonts w:asciiTheme="majorBidi" w:hAnsiTheme="majorBidi" w:cstheme="majorBidi"/>
                <w:szCs w:val="24"/>
              </w:rPr>
            </w:pPr>
            <w:r>
              <w:rPr>
                <w:rFonts w:asciiTheme="majorBidi" w:hAnsiTheme="majorBidi" w:cstheme="majorBidi"/>
                <w:szCs w:val="24"/>
              </w:rPr>
              <w:t>(X)</w:t>
            </w:r>
          </w:p>
        </w:tc>
        <w:tc>
          <w:tcPr>
            <w:tcW w:w="2027" w:type="pct"/>
            <w:gridSpan w:val="2"/>
            <w:shd w:val="clear" w:color="auto" w:fill="auto"/>
          </w:tcPr>
          <w:p w14:paraId="3EF1B5F0" w14:textId="201F55C8" w:rsidR="00366C25" w:rsidRPr="00FD09A6" w:rsidRDefault="00F711E5" w:rsidP="00731BD7">
            <w:pPr>
              <w:spacing w:before="40" w:line="220" w:lineRule="exact"/>
              <w:rPr>
                <w:rFonts w:asciiTheme="majorBidi" w:hAnsiTheme="majorBidi" w:cstheme="majorBidi"/>
                <w:szCs w:val="24"/>
              </w:rPr>
            </w:pPr>
            <w:r>
              <w:rPr>
                <w:rFonts w:asciiTheme="majorBidi" w:hAnsiTheme="majorBidi" w:cstheme="majorBidi"/>
                <w:szCs w:val="24"/>
              </w:rPr>
              <w:t>Temperature in °</w:t>
            </w:r>
            <w:r w:rsidR="00E65535">
              <w:rPr>
                <w:rFonts w:asciiTheme="majorBidi" w:hAnsiTheme="majorBidi" w:cstheme="majorBidi"/>
                <w:szCs w:val="24"/>
              </w:rPr>
              <w:t>C</w:t>
            </w:r>
          </w:p>
        </w:tc>
        <w:tc>
          <w:tcPr>
            <w:tcW w:w="340" w:type="pct"/>
            <w:gridSpan w:val="2"/>
            <w:shd w:val="clear" w:color="auto" w:fill="auto"/>
          </w:tcPr>
          <w:p w14:paraId="59DD89EF" w14:textId="6357340F" w:rsidR="00366C25" w:rsidRPr="00FD09A6" w:rsidRDefault="0029703A" w:rsidP="00731BD7">
            <w:pPr>
              <w:spacing w:before="40" w:line="220" w:lineRule="exact"/>
              <w:rPr>
                <w:rFonts w:asciiTheme="majorBidi" w:hAnsiTheme="majorBidi" w:cstheme="majorBidi"/>
                <w:szCs w:val="24"/>
              </w:rPr>
            </w:pPr>
            <w:r>
              <w:rPr>
                <w:rFonts w:asciiTheme="majorBidi" w:hAnsiTheme="majorBidi" w:cstheme="majorBidi"/>
                <w:szCs w:val="24"/>
              </w:rPr>
              <w:t>(Y)</w:t>
            </w:r>
          </w:p>
        </w:tc>
        <w:tc>
          <w:tcPr>
            <w:tcW w:w="2090" w:type="pct"/>
            <w:gridSpan w:val="3"/>
            <w:shd w:val="clear" w:color="auto" w:fill="auto"/>
          </w:tcPr>
          <w:p w14:paraId="2301762F" w14:textId="7AA5E3C4" w:rsidR="00366C25" w:rsidRPr="00FD09A6" w:rsidRDefault="0029703A" w:rsidP="00731BD7">
            <w:pPr>
              <w:spacing w:before="40" w:line="220" w:lineRule="exact"/>
              <w:rPr>
                <w:rFonts w:asciiTheme="majorBidi" w:hAnsiTheme="majorBidi" w:cstheme="majorBidi"/>
                <w:szCs w:val="24"/>
              </w:rPr>
            </w:pPr>
            <w:r>
              <w:rPr>
                <w:rFonts w:asciiTheme="majorBidi" w:hAnsiTheme="majorBidi" w:cstheme="majorBidi"/>
                <w:szCs w:val="24"/>
              </w:rPr>
              <w:t>Heat flux</w:t>
            </w:r>
            <w:r w:rsidR="00E21C56">
              <w:rPr>
                <w:rFonts w:asciiTheme="majorBidi" w:hAnsiTheme="majorBidi" w:cstheme="majorBidi"/>
                <w:szCs w:val="24"/>
              </w:rPr>
              <w:t xml:space="preserve"> in W/kg</w:t>
            </w:r>
          </w:p>
        </w:tc>
      </w:tr>
      <w:bookmarkEnd w:id="0"/>
    </w:tbl>
    <w:p w14:paraId="7C4EF758" w14:textId="77777777" w:rsidR="008B1C21" w:rsidRDefault="008B1C21">
      <w:pPr>
        <w:autoSpaceDE/>
        <w:autoSpaceDN/>
        <w:adjustRightInd/>
        <w:rPr>
          <w:rFonts w:ascii="Times New Roman" w:hAnsi="Times New Roman"/>
          <w:b/>
          <w:sz w:val="22"/>
          <w:szCs w:val="22"/>
        </w:rPr>
      </w:pPr>
      <w:r>
        <w:br w:type="page"/>
      </w:r>
    </w:p>
    <w:p w14:paraId="0096E434" w14:textId="7934DEA9" w:rsidR="003E2F76" w:rsidRPr="003431AB" w:rsidRDefault="003E2F76" w:rsidP="007A6F3B">
      <w:pPr>
        <w:pStyle w:val="M3Head"/>
      </w:pPr>
      <w:r w:rsidRPr="003431AB">
        <w:lastRenderedPageBreak/>
        <w:t>28.4.3</w:t>
      </w:r>
      <w:r w:rsidRPr="003431AB">
        <w:tab/>
      </w:r>
      <w:r w:rsidRPr="003431AB">
        <w:rPr>
          <w:i/>
        </w:rPr>
        <w:t>Test H.3: Isothermal storage test (IST)</w:t>
      </w:r>
    </w:p>
    <w:p w14:paraId="72F709E0" w14:textId="77777777" w:rsidR="003E2F76" w:rsidRPr="003431AB" w:rsidRDefault="003E2F76" w:rsidP="00405ED0">
      <w:pPr>
        <w:pStyle w:val="M4Head"/>
      </w:pPr>
      <w:r w:rsidRPr="003431AB">
        <w:t>28.4.3.1</w:t>
      </w:r>
      <w:r w:rsidRPr="003431AB">
        <w:tab/>
      </w:r>
      <w:r w:rsidRPr="003431AB">
        <w:rPr>
          <w:i/>
        </w:rPr>
        <w:t>Introduction</w:t>
      </w:r>
    </w:p>
    <w:p w14:paraId="3CF8CDEF" w14:textId="4E1A5B84" w:rsidR="003E2F76" w:rsidRPr="003431AB" w:rsidRDefault="003E2F76" w:rsidP="00E14182">
      <w:pPr>
        <w:pStyle w:val="MBodyTxt"/>
      </w:pPr>
      <w:r w:rsidRPr="003431AB">
        <w:t>28.4.3.1.1</w:t>
      </w:r>
      <w:r w:rsidRPr="003431AB">
        <w:tab/>
        <w:t>This method determines the rate of heat generation produced by reacting or decomposing substances as a function of time at constant temperature. The heat generation parameters obtained are used with the heat loss data relating to the package to determine the SADT</w:t>
      </w:r>
      <w:r w:rsidR="00AE0065" w:rsidRPr="003431AB">
        <w:t xml:space="preserve"> or SAPT</w:t>
      </w:r>
      <w:r w:rsidRPr="003431AB">
        <w:t xml:space="preserve"> of a substance in its packaging. The method is appropriate for every type of packaging including IBCs and tanks. Some substances may show an increase in the rate of heat generation with increasing decomposition (e.g. due to autocatalysis or induced decomposition). This property is also taken into account by this test method.</w:t>
      </w:r>
    </w:p>
    <w:p w14:paraId="519D4A1B" w14:textId="4D5109D7" w:rsidR="003E2F76" w:rsidRPr="003431AB" w:rsidRDefault="003E2F76" w:rsidP="00E14182">
      <w:pPr>
        <w:pStyle w:val="MBodyTxt"/>
      </w:pPr>
      <w:r w:rsidRPr="003431AB">
        <w:t>28.4.3.1.</w:t>
      </w:r>
      <w:r w:rsidR="00243D80">
        <w:t>2</w:t>
      </w:r>
      <w:r w:rsidRPr="003431AB">
        <w:tab/>
        <w:t xml:space="preserve">The </w:t>
      </w:r>
      <w:r w:rsidR="00243D80">
        <w:t xml:space="preserve">usually </w:t>
      </w:r>
      <w:r w:rsidRPr="003431AB">
        <w:t xml:space="preserve">robust construction of </w:t>
      </w:r>
      <w:r w:rsidR="009F1B9B">
        <w:t xml:space="preserve">readily available </w:t>
      </w:r>
      <w:r w:rsidRPr="003431AB">
        <w:t>apparatus, the relatively small sample size and the well-defined operating conditions enable the test to be performed in an ordinary laboratory. The effects of a thermal explosion, e.g. fragmentation of the sample holder and generation of pressure, should be contained within the apparatus.</w:t>
      </w:r>
    </w:p>
    <w:p w14:paraId="5BAD2562" w14:textId="77777777" w:rsidR="003E2F76" w:rsidRPr="003431AB" w:rsidRDefault="003E2F76" w:rsidP="00405ED0">
      <w:pPr>
        <w:pStyle w:val="M4Head"/>
      </w:pPr>
      <w:r w:rsidRPr="003431AB">
        <w:t>28.4.3.2</w:t>
      </w:r>
      <w:r w:rsidRPr="003431AB">
        <w:tab/>
      </w:r>
      <w:r w:rsidRPr="003431AB">
        <w:rPr>
          <w:i/>
        </w:rPr>
        <w:t>Apparatus and materials</w:t>
      </w:r>
    </w:p>
    <w:p w14:paraId="1232DC66" w14:textId="2746EFA8" w:rsidR="002C6832" w:rsidRDefault="003E2F76" w:rsidP="002C6832">
      <w:pPr>
        <w:pStyle w:val="MBodyTxt"/>
      </w:pPr>
      <w:r w:rsidRPr="003431AB">
        <w:t>28.4.3.2.1</w:t>
      </w:r>
      <w:r w:rsidRPr="003431AB">
        <w:tab/>
      </w:r>
      <w:r w:rsidR="002C6832">
        <w:t>Isothermal calorimetry (IC)</w:t>
      </w:r>
    </w:p>
    <w:p w14:paraId="748C74A9" w14:textId="29A73B95" w:rsidR="003E2F76" w:rsidRPr="003431AB" w:rsidRDefault="002C6832" w:rsidP="002C6832">
      <w:pPr>
        <w:pStyle w:val="MBodyTxt"/>
      </w:pPr>
      <w:r>
        <w:tab/>
        <w:t>Appropriate isothermal calorimeters can be used. The equipment should be able to measure heat generation values of 1 mW/kg to 1500 mW/kg in a temperature range of -20 °C to 200 °C. The maximum error in the heat generation should be less than 5 %. The equipment should be capable of maintaining the temperature to within 0.2 °C of the set temperature. Sample mass of test material should be at least 200 mg. Closed pressure resistant sample holders should be used and the material of the sample holder should not have catalytic effect on the decomposition behaviour of the test substance. This can be achieved by selecting the appropriate materials for the sample holders or by an appropriate passivation method of the sample holders.</w:t>
      </w:r>
      <w:r w:rsidR="003E2F76" w:rsidRPr="003431AB">
        <w:t xml:space="preserve"> </w:t>
      </w:r>
    </w:p>
    <w:p w14:paraId="65FFB4EA" w14:textId="213C46BD" w:rsidR="003E2F76" w:rsidRPr="003431AB" w:rsidRDefault="003E2F76" w:rsidP="00E14182">
      <w:pPr>
        <w:pStyle w:val="MBodyTxt"/>
      </w:pPr>
      <w:r w:rsidRPr="003431AB">
        <w:t>28.4.3.2.2</w:t>
      </w:r>
      <w:r w:rsidRPr="003431AB">
        <w:tab/>
      </w:r>
      <w:r w:rsidR="00104691" w:rsidRPr="00104691">
        <w:t>The sample holder is placed on or around heat flow meter. The amount of substance in the sample holder is at least 200 mg. The material of the holder should be compatible with the sample. If an external reference is used it should be handled identical to the sample.</w:t>
      </w:r>
    </w:p>
    <w:p w14:paraId="441EB3CD" w14:textId="35C9B509" w:rsidR="003E2F76" w:rsidRPr="003431AB" w:rsidRDefault="003E2F76" w:rsidP="00E14182">
      <w:pPr>
        <w:pStyle w:val="MBodyTxt"/>
      </w:pPr>
      <w:r w:rsidRPr="003431AB">
        <w:t>28.4.3.2.3</w:t>
      </w:r>
      <w:r w:rsidRPr="003431AB">
        <w:tab/>
        <w:t xml:space="preserve">The heat flow from </w:t>
      </w:r>
      <w:r w:rsidR="007967AF">
        <w:t xml:space="preserve">the </w:t>
      </w:r>
      <w:r w:rsidRPr="003431AB">
        <w:t xml:space="preserve">sample holder is continuously recorded as a function of time (differential measurement) by a recorder or computer. </w:t>
      </w:r>
    </w:p>
    <w:p w14:paraId="278F2492" w14:textId="77777777" w:rsidR="003E2F76" w:rsidRPr="003431AB" w:rsidRDefault="003E2F76" w:rsidP="00405ED0">
      <w:pPr>
        <w:pStyle w:val="M4Head"/>
      </w:pPr>
      <w:r w:rsidRPr="003431AB">
        <w:t>28.4.3.3</w:t>
      </w:r>
      <w:r w:rsidRPr="003431AB">
        <w:tab/>
      </w:r>
      <w:r w:rsidRPr="003431AB">
        <w:rPr>
          <w:i/>
          <w:iCs/>
        </w:rPr>
        <w:t>Procedure</w:t>
      </w:r>
    </w:p>
    <w:p w14:paraId="32323B08" w14:textId="77777777" w:rsidR="003E2F76" w:rsidRPr="003431AB" w:rsidRDefault="003E2F76" w:rsidP="007B7F63">
      <w:pPr>
        <w:pStyle w:val="M5Head"/>
      </w:pPr>
      <w:r w:rsidRPr="003431AB">
        <w:t>28.4.3.3.1</w:t>
      </w:r>
      <w:r w:rsidRPr="003431AB">
        <w:tab/>
        <w:t>Calibration procedure</w:t>
      </w:r>
    </w:p>
    <w:p w14:paraId="0639A086" w14:textId="1632FCCE" w:rsidR="003E2F76" w:rsidRPr="003431AB" w:rsidRDefault="003E2F76" w:rsidP="00E14182">
      <w:pPr>
        <w:pStyle w:val="MBodyTxt"/>
      </w:pPr>
      <w:r w:rsidRPr="003431AB">
        <w:tab/>
        <w:t xml:space="preserve">Before a measurement can be performed, the blank signal and the sensitivity of the heat flow meter need to be determined by the </w:t>
      </w:r>
      <w:r w:rsidR="00040C02">
        <w:t>applicable</w:t>
      </w:r>
      <w:r w:rsidR="00040C02" w:rsidRPr="003431AB">
        <w:t xml:space="preserve"> </w:t>
      </w:r>
      <w:r w:rsidRPr="003431AB">
        <w:t>calibration procedure</w:t>
      </w:r>
      <w:r w:rsidR="00207FC0">
        <w:t xml:space="preserve"> </w:t>
      </w:r>
      <w:r w:rsidR="00207FC0" w:rsidRPr="00741695">
        <w:t>for the equipment used covering the temperature range of the measurement</w:t>
      </w:r>
      <w:r w:rsidRPr="003431AB">
        <w:t>.</w:t>
      </w:r>
    </w:p>
    <w:p w14:paraId="1563C5A7" w14:textId="77777777" w:rsidR="003E2F76" w:rsidRPr="003431AB" w:rsidRDefault="003E2F76" w:rsidP="007B7F63">
      <w:pPr>
        <w:pStyle w:val="M5Head"/>
      </w:pPr>
      <w:r w:rsidRPr="003431AB">
        <w:t>28.4.3.3.2</w:t>
      </w:r>
      <w:r w:rsidRPr="003431AB">
        <w:tab/>
        <w:t>Test procedure</w:t>
      </w:r>
    </w:p>
    <w:p w14:paraId="0314FA7E" w14:textId="77777777" w:rsidR="003E2F76" w:rsidRPr="003431AB" w:rsidRDefault="003E2F76" w:rsidP="00E14182">
      <w:pPr>
        <w:pStyle w:val="MBodyTxt"/>
      </w:pPr>
      <w:r w:rsidRPr="003431AB">
        <w:tab/>
        <w:t>The test procedure is as follows:</w:t>
      </w:r>
    </w:p>
    <w:p w14:paraId="140E100C" w14:textId="58EF51BE" w:rsidR="003E2F76" w:rsidRPr="003431AB" w:rsidRDefault="003E2F76" w:rsidP="00E14182">
      <w:pPr>
        <w:pStyle w:val="MSubp1"/>
      </w:pPr>
      <w:r w:rsidRPr="003431AB">
        <w:t>(a)</w:t>
      </w:r>
      <w:r w:rsidRPr="003431AB">
        <w:tab/>
        <w:t xml:space="preserve">Set the </w:t>
      </w:r>
      <w:r w:rsidR="000806B8">
        <w:t>apparatus</w:t>
      </w:r>
      <w:r w:rsidR="000806B8" w:rsidRPr="003431AB">
        <w:t xml:space="preserve"> </w:t>
      </w:r>
      <w:r w:rsidRPr="003431AB">
        <w:t>for the desired test temperature</w:t>
      </w:r>
      <w:r w:rsidR="00A10561" w:rsidRPr="00D543C2">
        <w:t>. The temperature selected should be sufficient to give a rate of heat generation between 5 mW to 1000 mW per kg of substance or for tanks a maximum heat generation rate between 1 and 100 mW/kg</w:t>
      </w:r>
      <w:r w:rsidRPr="003431AB">
        <w:t>;</w:t>
      </w:r>
    </w:p>
    <w:p w14:paraId="293F1E3B" w14:textId="0E32A5E6" w:rsidR="003E2F76" w:rsidRPr="003431AB" w:rsidRDefault="003E2F76" w:rsidP="00E14182">
      <w:pPr>
        <w:pStyle w:val="MSubp1"/>
      </w:pPr>
      <w:r w:rsidRPr="003431AB">
        <w:t>(b)</w:t>
      </w:r>
      <w:r w:rsidRPr="003431AB">
        <w:tab/>
        <w:t>Fill the sample holder with the weighed sample and with a representative quantity of packaging material (if metal) and insert the holder into the apparatus;</w:t>
      </w:r>
    </w:p>
    <w:p w14:paraId="07637092" w14:textId="1E4D3F49" w:rsidR="003E2F76" w:rsidRPr="003431AB" w:rsidRDefault="003E2F76" w:rsidP="00E14182">
      <w:pPr>
        <w:pStyle w:val="MSubp1"/>
      </w:pPr>
      <w:r w:rsidRPr="003431AB">
        <w:t>(c)</w:t>
      </w:r>
      <w:r w:rsidRPr="003431AB">
        <w:tab/>
        <w:t xml:space="preserve">Start monitoring the rate of heat production. The duration of each test depends on the test temperature and on the rate of heat production. </w:t>
      </w:r>
      <w:r w:rsidR="00C07366" w:rsidRPr="00D543C2">
        <w:rPr>
          <w:rStyle w:val="SingleTxtGChar"/>
        </w:rPr>
        <w:t xml:space="preserve">The measuring time as given in Figure 28.4.3.1 can be used as guidance unless it leads to unrealistic measuring times </w:t>
      </w:r>
      <w:r w:rsidR="00C07366" w:rsidRPr="00D543C2">
        <w:rPr>
          <w:rStyle w:val="SingleTxtGChar"/>
        </w:rPr>
        <w:lastRenderedPageBreak/>
        <w:t>(e.g. greater than 1000 hours). These measuring times are given to achieve a certain degree of conversion of the substance in order to take auto-catalytic effects into account</w:t>
      </w:r>
      <w:r w:rsidR="000D36C0" w:rsidRPr="00007217">
        <w:rPr>
          <w:rStyle w:val="FootnoteReference"/>
          <w:rFonts w:eastAsia="SimSun"/>
          <w:b/>
          <w:bCs/>
        </w:rPr>
        <w:footnoteReference w:id="4"/>
      </w:r>
      <w:r w:rsidRPr="003431AB">
        <w:t>;</w:t>
      </w:r>
    </w:p>
    <w:p w14:paraId="617C35D4" w14:textId="38FB19EF" w:rsidR="003E2F76" w:rsidRPr="003431AB" w:rsidRDefault="00E14182" w:rsidP="00E14182">
      <w:pPr>
        <w:pStyle w:val="MSubp1"/>
      </w:pPr>
      <w:r w:rsidRPr="003431AB">
        <w:t xml:space="preserve"> </w:t>
      </w:r>
      <w:r w:rsidR="003E2F76" w:rsidRPr="003431AB">
        <w:t>(d)</w:t>
      </w:r>
      <w:r w:rsidR="003E2F76" w:rsidRPr="003431AB">
        <w:tab/>
        <w:t>At the end of the test the change in sample mass should be determined;</w:t>
      </w:r>
    </w:p>
    <w:p w14:paraId="63C5577C" w14:textId="11909487" w:rsidR="003E2F76" w:rsidRDefault="00E14182" w:rsidP="00E14182">
      <w:pPr>
        <w:pStyle w:val="MSubp1"/>
      </w:pPr>
      <w:r w:rsidRPr="003431AB">
        <w:t xml:space="preserve"> </w:t>
      </w:r>
      <w:r w:rsidR="003E2F76" w:rsidRPr="003431AB">
        <w:t>(e)</w:t>
      </w:r>
      <w:r w:rsidR="003E2F76" w:rsidRPr="003431AB">
        <w:tab/>
        <w:t xml:space="preserve">The test is repeated with new samples at temperature intervals of 5 °C so that there are </w:t>
      </w:r>
      <w:r w:rsidR="000E67B5">
        <w:t>five</w:t>
      </w:r>
      <w:r w:rsidR="000E67B5" w:rsidRPr="003431AB">
        <w:t xml:space="preserve"> </w:t>
      </w:r>
      <w:r w:rsidR="003E2F76" w:rsidRPr="003431AB">
        <w:t>results with a maximum heat generation rate between 5 and 1</w:t>
      </w:r>
      <w:r w:rsidR="00A442FF">
        <w:t>0</w:t>
      </w:r>
      <w:r w:rsidR="003E2F76" w:rsidRPr="003431AB">
        <w:t>00 mW/kg</w:t>
      </w:r>
      <w:r w:rsidR="00BE1ED4" w:rsidRPr="00BE1ED4">
        <w:t xml:space="preserve"> </w:t>
      </w:r>
      <w:r w:rsidR="00BE1ED4" w:rsidRPr="00D543C2">
        <w:t>or for tanks a maximum heat generation rate between 1</w:t>
      </w:r>
      <w:r w:rsidR="00BE1ED4">
        <w:t xml:space="preserve"> and </w:t>
      </w:r>
      <w:r w:rsidR="00BE1ED4" w:rsidRPr="00D543C2">
        <w:t>100 mW/kg</w:t>
      </w:r>
      <w:r w:rsidR="003E2F76" w:rsidRPr="003431AB">
        <w:t>.</w:t>
      </w:r>
    </w:p>
    <w:p w14:paraId="4F588185" w14:textId="5C305E1F" w:rsidR="00B63C44" w:rsidRDefault="00B63C44" w:rsidP="00B63C44">
      <w:pPr>
        <w:pStyle w:val="MTabHead"/>
      </w:pPr>
      <w:r w:rsidRPr="00B63C44">
        <w:t>Figure 28.4.3.1:  Measuring period as a function of maximum heat generation measured</w:t>
      </w:r>
    </w:p>
    <w:p w14:paraId="4697C459" w14:textId="44F0AF61" w:rsidR="00B63C44" w:rsidRPr="003431AB" w:rsidRDefault="00D14C13" w:rsidP="00D14C13">
      <w:pPr>
        <w:pStyle w:val="MBodyTxt"/>
        <w:jc w:val="center"/>
      </w:pPr>
      <w:r w:rsidRPr="00F52C6C">
        <w:rPr>
          <w:noProof/>
        </w:rPr>
        <w:drawing>
          <wp:inline distT="0" distB="0" distL="0" distR="0" wp14:anchorId="6084E7B0" wp14:editId="56ACD7A8">
            <wp:extent cx="3930650" cy="2347134"/>
            <wp:effectExtent l="0" t="0" r="0" b="0"/>
            <wp:docPr id="94" name="Chart 94">
              <a:extLst xmlns:a="http://schemas.openxmlformats.org/drawingml/2006/main">
                <a:ext uri="{FF2B5EF4-FFF2-40B4-BE49-F238E27FC236}">
                  <a16:creationId xmlns:a16="http://schemas.microsoft.com/office/drawing/2014/main" id="{00000000-0008-0000-00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45E69FF" w14:textId="77777777" w:rsidR="003E2F76" w:rsidRPr="003431AB" w:rsidRDefault="003E2F76" w:rsidP="00405ED0">
      <w:pPr>
        <w:pStyle w:val="M4Head"/>
      </w:pPr>
      <w:r w:rsidRPr="003431AB">
        <w:t>28.4.3.4</w:t>
      </w:r>
      <w:r w:rsidRPr="003431AB">
        <w:tab/>
      </w:r>
      <w:r w:rsidRPr="003431AB">
        <w:rPr>
          <w:i/>
        </w:rPr>
        <w:t>Test criteria and method of assessing results</w:t>
      </w:r>
    </w:p>
    <w:p w14:paraId="1DDF345E" w14:textId="5A4073D0" w:rsidR="003E2F76" w:rsidRPr="003431AB" w:rsidRDefault="003E2F76" w:rsidP="00E14182">
      <w:pPr>
        <w:pStyle w:val="MBodyTxt"/>
      </w:pPr>
      <w:r w:rsidRPr="003431AB">
        <w:t>28.4.3.4.</w:t>
      </w:r>
      <w:r w:rsidR="00972FA1">
        <w:t>1</w:t>
      </w:r>
      <w:r w:rsidRPr="003431AB">
        <w:tab/>
        <w:t>Plot the calculated maximum rate of heat generation per unit of mass as a function of the test temperature on a graph with linear scales and draw the best-fit curve through the plotted points. Determine the heat losses per unit of mass, L (W/</w:t>
      </w:r>
      <w:r w:rsidR="009C6297">
        <w:t>K·</w:t>
      </w:r>
      <w:r w:rsidRPr="003431AB">
        <w:t>kg) of the specific package, IBC or tank (see 28.3.5). Draw a straight line of gradient L tangential to the heat generation curve. The intersection of the straight line and the abscissa is the critical ambient temperature i.e. the highest temperature at which the substance as packaged does not show self-accelerating decomposition. The SADT</w:t>
      </w:r>
      <w:r w:rsidR="00AE0065" w:rsidRPr="003431AB">
        <w:t xml:space="preserve"> or SAPT</w:t>
      </w:r>
      <w:r w:rsidRPr="003431AB">
        <w:t xml:space="preserve"> is the critical ambient temperature (°C) rounded to the next higher multiple of 5 °C. An example is given in Figure 28.4.3.2.</w:t>
      </w:r>
    </w:p>
    <w:p w14:paraId="7784C2DB" w14:textId="77777777" w:rsidR="003E2F76" w:rsidRPr="003431AB" w:rsidRDefault="003E2F76" w:rsidP="00405ED0">
      <w:pPr>
        <w:pStyle w:val="M4Head"/>
      </w:pPr>
      <w:r w:rsidRPr="003431AB">
        <w:lastRenderedPageBreak/>
        <w:t>28.4.3.5</w:t>
      </w:r>
      <w:r w:rsidRPr="003431AB">
        <w:tab/>
      </w:r>
      <w:r w:rsidRPr="003431AB">
        <w:rPr>
          <w:i/>
        </w:rPr>
        <w:t>Examples of results</w:t>
      </w:r>
    </w:p>
    <w:tbl>
      <w:tblPr>
        <w:tblW w:w="5000" w:type="pct"/>
        <w:tblCellMar>
          <w:left w:w="120" w:type="dxa"/>
          <w:right w:w="120" w:type="dxa"/>
        </w:tblCellMar>
        <w:tblLook w:val="0000" w:firstRow="0" w:lastRow="0" w:firstColumn="0" w:lastColumn="0" w:noHBand="0" w:noVBand="0"/>
      </w:tblPr>
      <w:tblGrid>
        <w:gridCol w:w="4497"/>
        <w:gridCol w:w="802"/>
        <w:gridCol w:w="1170"/>
        <w:gridCol w:w="1828"/>
        <w:gridCol w:w="1342"/>
      </w:tblGrid>
      <w:tr w:rsidR="003E2F76" w:rsidRPr="003431AB" w14:paraId="61E3988D" w14:textId="77777777" w:rsidTr="00C03795">
        <w:trPr>
          <w:cantSplit/>
        </w:trPr>
        <w:tc>
          <w:tcPr>
            <w:tcW w:w="2333" w:type="pct"/>
            <w:tcBorders>
              <w:top w:val="single" w:sz="8" w:space="0" w:color="auto"/>
              <w:bottom w:val="single" w:sz="8" w:space="0" w:color="auto"/>
            </w:tcBorders>
          </w:tcPr>
          <w:p w14:paraId="5CB652C4" w14:textId="77777777" w:rsidR="003E2F76" w:rsidRPr="003431AB" w:rsidRDefault="003E2F76" w:rsidP="00007217">
            <w:pPr>
              <w:pStyle w:val="MTabTxt"/>
              <w:keepNext/>
              <w:rPr>
                <w:b/>
                <w:bCs/>
                <w:sz w:val="24"/>
                <w:szCs w:val="24"/>
              </w:rPr>
            </w:pPr>
            <w:r w:rsidRPr="003431AB">
              <w:rPr>
                <w:b/>
                <w:bCs/>
              </w:rPr>
              <w:t>Substance</w:t>
            </w:r>
          </w:p>
        </w:tc>
        <w:tc>
          <w:tcPr>
            <w:tcW w:w="416" w:type="pct"/>
            <w:tcBorders>
              <w:top w:val="single" w:sz="8" w:space="0" w:color="auto"/>
              <w:bottom w:val="single" w:sz="8" w:space="0" w:color="auto"/>
            </w:tcBorders>
          </w:tcPr>
          <w:p w14:paraId="59920CDB" w14:textId="77777777" w:rsidR="003E2F76" w:rsidRPr="003431AB" w:rsidRDefault="003E2F76" w:rsidP="00007217">
            <w:pPr>
              <w:pStyle w:val="MTabTxt"/>
              <w:keepNext/>
              <w:jc w:val="right"/>
              <w:rPr>
                <w:b/>
                <w:bCs/>
              </w:rPr>
            </w:pPr>
            <w:r w:rsidRPr="003431AB">
              <w:rPr>
                <w:b/>
                <w:bCs/>
              </w:rPr>
              <w:t>Mass</w:t>
            </w:r>
          </w:p>
          <w:p w14:paraId="53041DBA" w14:textId="77777777" w:rsidR="003E2F76" w:rsidRPr="003431AB" w:rsidRDefault="003E2F76" w:rsidP="00007217">
            <w:pPr>
              <w:pStyle w:val="MTabTxt"/>
              <w:keepNext/>
              <w:jc w:val="right"/>
              <w:rPr>
                <w:b/>
                <w:bCs/>
                <w:sz w:val="24"/>
                <w:szCs w:val="24"/>
              </w:rPr>
            </w:pPr>
            <w:r w:rsidRPr="003431AB">
              <w:rPr>
                <w:b/>
                <w:bCs/>
              </w:rPr>
              <w:t>(kg)</w:t>
            </w:r>
          </w:p>
        </w:tc>
        <w:tc>
          <w:tcPr>
            <w:tcW w:w="607" w:type="pct"/>
            <w:tcBorders>
              <w:top w:val="single" w:sz="8" w:space="0" w:color="auto"/>
              <w:bottom w:val="single" w:sz="8" w:space="0" w:color="auto"/>
            </w:tcBorders>
          </w:tcPr>
          <w:p w14:paraId="5FF53F30" w14:textId="77777777" w:rsidR="003E2F76" w:rsidRPr="003431AB" w:rsidRDefault="003E2F76" w:rsidP="00007217">
            <w:pPr>
              <w:pStyle w:val="MTabTxt"/>
              <w:keepNext/>
              <w:rPr>
                <w:b/>
                <w:bCs/>
                <w:sz w:val="24"/>
                <w:szCs w:val="24"/>
              </w:rPr>
            </w:pPr>
            <w:r w:rsidRPr="003431AB">
              <w:rPr>
                <w:b/>
                <w:bCs/>
              </w:rPr>
              <w:t>Packaging</w:t>
            </w:r>
          </w:p>
        </w:tc>
        <w:tc>
          <w:tcPr>
            <w:tcW w:w="948" w:type="pct"/>
            <w:tcBorders>
              <w:top w:val="single" w:sz="8" w:space="0" w:color="auto"/>
              <w:bottom w:val="single" w:sz="8" w:space="0" w:color="auto"/>
            </w:tcBorders>
          </w:tcPr>
          <w:p w14:paraId="5E85ED60" w14:textId="75A7E38D" w:rsidR="003E2F76" w:rsidRPr="003431AB" w:rsidRDefault="003E2F76" w:rsidP="00007217">
            <w:pPr>
              <w:pStyle w:val="MTabTxt"/>
              <w:keepNext/>
              <w:jc w:val="right"/>
              <w:rPr>
                <w:b/>
                <w:bCs/>
                <w:sz w:val="24"/>
                <w:szCs w:val="24"/>
              </w:rPr>
            </w:pPr>
            <w:r w:rsidRPr="003431AB">
              <w:rPr>
                <w:b/>
                <w:bCs/>
              </w:rPr>
              <w:t>Heat loss per unit mass (mW/</w:t>
            </w:r>
            <w:r w:rsidR="00CE6ABA">
              <w:rPr>
                <w:b/>
                <w:bCs/>
              </w:rPr>
              <w:t>K</w:t>
            </w:r>
            <w:r w:rsidR="00FC6078" w:rsidRPr="0074789B">
              <w:t>·</w:t>
            </w:r>
            <w:r w:rsidRPr="003431AB">
              <w:rPr>
                <w:b/>
                <w:bCs/>
              </w:rPr>
              <w:t>kg)</w:t>
            </w:r>
          </w:p>
        </w:tc>
        <w:tc>
          <w:tcPr>
            <w:tcW w:w="696" w:type="pct"/>
            <w:tcBorders>
              <w:top w:val="single" w:sz="8" w:space="0" w:color="auto"/>
              <w:bottom w:val="single" w:sz="8" w:space="0" w:color="auto"/>
            </w:tcBorders>
          </w:tcPr>
          <w:p w14:paraId="52F06D04" w14:textId="7ED57764" w:rsidR="003E2F76" w:rsidRPr="003431AB" w:rsidRDefault="003E2F76" w:rsidP="00007217">
            <w:pPr>
              <w:pStyle w:val="MTabTxt"/>
              <w:keepNext/>
              <w:jc w:val="right"/>
              <w:rPr>
                <w:b/>
                <w:bCs/>
              </w:rPr>
            </w:pPr>
            <w:r w:rsidRPr="003431AB">
              <w:rPr>
                <w:b/>
                <w:bCs/>
              </w:rPr>
              <w:t>SADT</w:t>
            </w:r>
            <w:r w:rsidR="00AE0065" w:rsidRPr="003431AB">
              <w:rPr>
                <w:b/>
                <w:bCs/>
              </w:rPr>
              <w:t>/SAPT</w:t>
            </w:r>
          </w:p>
          <w:p w14:paraId="6C9316EE" w14:textId="77777777" w:rsidR="003E2F76" w:rsidRPr="003431AB" w:rsidRDefault="003E2F76" w:rsidP="00007217">
            <w:pPr>
              <w:pStyle w:val="MTabTxt"/>
              <w:keepNext/>
              <w:jc w:val="right"/>
              <w:rPr>
                <w:b/>
                <w:bCs/>
                <w:sz w:val="24"/>
                <w:szCs w:val="24"/>
              </w:rPr>
            </w:pPr>
            <w:r w:rsidRPr="003431AB">
              <w:rPr>
                <w:b/>
                <w:bCs/>
              </w:rPr>
              <w:t>(°C)</w:t>
            </w:r>
          </w:p>
        </w:tc>
      </w:tr>
      <w:tr w:rsidR="003E2F76" w:rsidRPr="003431AB" w14:paraId="7495E01E" w14:textId="77777777" w:rsidTr="00C03795">
        <w:trPr>
          <w:cantSplit/>
        </w:trPr>
        <w:tc>
          <w:tcPr>
            <w:tcW w:w="2333" w:type="pct"/>
            <w:tcBorders>
              <w:top w:val="single" w:sz="8" w:space="0" w:color="auto"/>
            </w:tcBorders>
          </w:tcPr>
          <w:p w14:paraId="73604F3B" w14:textId="66691A32" w:rsidR="003E2F76" w:rsidRPr="003431AB" w:rsidRDefault="003E2F76" w:rsidP="00007217">
            <w:pPr>
              <w:pStyle w:val="MTabTxt"/>
              <w:keepNext/>
              <w:rPr>
                <w:sz w:val="24"/>
                <w:szCs w:val="24"/>
              </w:rPr>
            </w:pPr>
            <w:r w:rsidRPr="003431AB">
              <w:t>Azodicarbonamide</w:t>
            </w:r>
            <w:r w:rsidR="00000498" w:rsidRPr="00000498">
              <w:rPr>
                <w:vertAlign w:val="superscript"/>
              </w:rPr>
              <w:t>a</w:t>
            </w:r>
          </w:p>
        </w:tc>
        <w:tc>
          <w:tcPr>
            <w:tcW w:w="416" w:type="pct"/>
            <w:tcBorders>
              <w:top w:val="single" w:sz="8" w:space="0" w:color="auto"/>
            </w:tcBorders>
          </w:tcPr>
          <w:p w14:paraId="50CC8DDB" w14:textId="77777777" w:rsidR="003E2F76" w:rsidRPr="003431AB" w:rsidRDefault="003E2F76" w:rsidP="00007217">
            <w:pPr>
              <w:pStyle w:val="MTabTxt"/>
              <w:keepNext/>
              <w:jc w:val="right"/>
              <w:rPr>
                <w:sz w:val="24"/>
                <w:szCs w:val="24"/>
              </w:rPr>
            </w:pPr>
            <w:r w:rsidRPr="003431AB">
              <w:t>30</w:t>
            </w:r>
          </w:p>
        </w:tc>
        <w:tc>
          <w:tcPr>
            <w:tcW w:w="607" w:type="pct"/>
            <w:tcBorders>
              <w:top w:val="single" w:sz="8" w:space="0" w:color="auto"/>
            </w:tcBorders>
          </w:tcPr>
          <w:p w14:paraId="526AFB7A" w14:textId="77777777" w:rsidR="003E2F76" w:rsidRPr="003431AB" w:rsidRDefault="003E2F76" w:rsidP="00007217">
            <w:pPr>
              <w:pStyle w:val="MTabTxt"/>
              <w:keepNext/>
              <w:rPr>
                <w:sz w:val="24"/>
                <w:szCs w:val="24"/>
              </w:rPr>
            </w:pPr>
            <w:r w:rsidRPr="003431AB">
              <w:t>1G</w:t>
            </w:r>
          </w:p>
        </w:tc>
        <w:tc>
          <w:tcPr>
            <w:tcW w:w="948" w:type="pct"/>
            <w:tcBorders>
              <w:top w:val="single" w:sz="8" w:space="0" w:color="auto"/>
            </w:tcBorders>
          </w:tcPr>
          <w:p w14:paraId="6D3E46E4" w14:textId="77777777" w:rsidR="003E2F76" w:rsidRPr="003431AB" w:rsidRDefault="003E2F76" w:rsidP="00007217">
            <w:pPr>
              <w:pStyle w:val="MTabTxt"/>
              <w:keepNext/>
              <w:jc w:val="right"/>
              <w:rPr>
                <w:sz w:val="24"/>
                <w:szCs w:val="24"/>
              </w:rPr>
            </w:pPr>
            <w:r w:rsidRPr="003431AB">
              <w:t>100</w:t>
            </w:r>
          </w:p>
        </w:tc>
        <w:tc>
          <w:tcPr>
            <w:tcW w:w="696" w:type="pct"/>
            <w:tcBorders>
              <w:top w:val="single" w:sz="8" w:space="0" w:color="auto"/>
            </w:tcBorders>
          </w:tcPr>
          <w:p w14:paraId="0932954A" w14:textId="77777777" w:rsidR="003E2F76" w:rsidRPr="003431AB" w:rsidRDefault="003E2F76" w:rsidP="00007217">
            <w:pPr>
              <w:pStyle w:val="MTabTxt"/>
              <w:keepNext/>
              <w:jc w:val="right"/>
              <w:rPr>
                <w:sz w:val="24"/>
                <w:szCs w:val="24"/>
              </w:rPr>
            </w:pPr>
            <w:r w:rsidRPr="003431AB">
              <w:t>&gt; 75</w:t>
            </w:r>
          </w:p>
        </w:tc>
      </w:tr>
      <w:tr w:rsidR="003E2F76" w:rsidRPr="003431AB" w14:paraId="56552D0F" w14:textId="77777777" w:rsidTr="00C03795">
        <w:trPr>
          <w:cantSplit/>
        </w:trPr>
        <w:tc>
          <w:tcPr>
            <w:tcW w:w="2333" w:type="pct"/>
          </w:tcPr>
          <w:p w14:paraId="34C3CD7E" w14:textId="0C7A41A2" w:rsidR="003E2F76" w:rsidRPr="003431AB" w:rsidRDefault="003E2F76" w:rsidP="00007217">
            <w:pPr>
              <w:pStyle w:val="MTabTxt"/>
              <w:keepNext/>
              <w:rPr>
                <w:sz w:val="24"/>
                <w:szCs w:val="24"/>
              </w:rPr>
            </w:pPr>
            <w:r w:rsidRPr="003431AB">
              <w:t>tert-Butyl peroxybenzoate</w:t>
            </w:r>
            <w:r w:rsidR="00000498" w:rsidRPr="00000498">
              <w:rPr>
                <w:vertAlign w:val="superscript"/>
              </w:rPr>
              <w:t>a</w:t>
            </w:r>
          </w:p>
        </w:tc>
        <w:tc>
          <w:tcPr>
            <w:tcW w:w="416" w:type="pct"/>
          </w:tcPr>
          <w:p w14:paraId="56AF3882" w14:textId="77777777" w:rsidR="003E2F76" w:rsidRPr="003431AB" w:rsidRDefault="003E2F76" w:rsidP="00007217">
            <w:pPr>
              <w:pStyle w:val="MTabTxt"/>
              <w:keepNext/>
              <w:jc w:val="right"/>
              <w:rPr>
                <w:sz w:val="24"/>
                <w:szCs w:val="24"/>
              </w:rPr>
            </w:pPr>
            <w:r w:rsidRPr="003431AB">
              <w:t>25</w:t>
            </w:r>
          </w:p>
        </w:tc>
        <w:tc>
          <w:tcPr>
            <w:tcW w:w="607" w:type="pct"/>
          </w:tcPr>
          <w:p w14:paraId="1B17B5FC" w14:textId="77777777" w:rsidR="003E2F76" w:rsidRPr="003431AB" w:rsidRDefault="003E2F76" w:rsidP="00007217">
            <w:pPr>
              <w:pStyle w:val="MTabTxt"/>
              <w:keepNext/>
              <w:rPr>
                <w:sz w:val="24"/>
                <w:szCs w:val="24"/>
              </w:rPr>
            </w:pPr>
            <w:r w:rsidRPr="003431AB">
              <w:t>6HG2</w:t>
            </w:r>
          </w:p>
        </w:tc>
        <w:tc>
          <w:tcPr>
            <w:tcW w:w="948" w:type="pct"/>
          </w:tcPr>
          <w:p w14:paraId="77AD4774" w14:textId="77777777" w:rsidR="003E2F76" w:rsidRPr="003431AB" w:rsidRDefault="003E2F76" w:rsidP="00007217">
            <w:pPr>
              <w:pStyle w:val="MTabTxt"/>
              <w:keepNext/>
              <w:jc w:val="right"/>
              <w:rPr>
                <w:sz w:val="24"/>
                <w:szCs w:val="24"/>
              </w:rPr>
            </w:pPr>
            <w:r w:rsidRPr="003431AB">
              <w:t>70</w:t>
            </w:r>
          </w:p>
        </w:tc>
        <w:tc>
          <w:tcPr>
            <w:tcW w:w="696" w:type="pct"/>
          </w:tcPr>
          <w:p w14:paraId="4D9B3536" w14:textId="77777777" w:rsidR="003E2F76" w:rsidRPr="003431AB" w:rsidRDefault="003E2F76" w:rsidP="00007217">
            <w:pPr>
              <w:pStyle w:val="MTabTxt"/>
              <w:keepNext/>
              <w:jc w:val="right"/>
              <w:rPr>
                <w:sz w:val="24"/>
                <w:szCs w:val="24"/>
              </w:rPr>
            </w:pPr>
            <w:r w:rsidRPr="003431AB">
              <w:t>55</w:t>
            </w:r>
          </w:p>
        </w:tc>
      </w:tr>
      <w:tr w:rsidR="003E2F76" w:rsidRPr="003431AB" w14:paraId="2816FA8D" w14:textId="77777777" w:rsidTr="00C03795">
        <w:trPr>
          <w:cantSplit/>
        </w:trPr>
        <w:tc>
          <w:tcPr>
            <w:tcW w:w="2333" w:type="pct"/>
          </w:tcPr>
          <w:p w14:paraId="1CAE8D7D" w14:textId="65AE7522" w:rsidR="003E2F76" w:rsidRPr="003431AB" w:rsidRDefault="003E2F76" w:rsidP="00007217">
            <w:pPr>
              <w:pStyle w:val="MTabTxt"/>
              <w:keepNext/>
              <w:rPr>
                <w:sz w:val="24"/>
                <w:szCs w:val="24"/>
              </w:rPr>
            </w:pPr>
            <w:r w:rsidRPr="003431AB">
              <w:t>tert-Butyl peroxy-2-ethylhexanoate</w:t>
            </w:r>
            <w:r w:rsidR="00000498" w:rsidRPr="00000498">
              <w:rPr>
                <w:vertAlign w:val="superscript"/>
              </w:rPr>
              <w:t>a</w:t>
            </w:r>
          </w:p>
        </w:tc>
        <w:tc>
          <w:tcPr>
            <w:tcW w:w="416" w:type="pct"/>
          </w:tcPr>
          <w:p w14:paraId="6F76C39B" w14:textId="77777777" w:rsidR="003E2F76" w:rsidRPr="003431AB" w:rsidRDefault="003E2F76" w:rsidP="00007217">
            <w:pPr>
              <w:pStyle w:val="MTabTxt"/>
              <w:keepNext/>
              <w:jc w:val="right"/>
              <w:rPr>
                <w:sz w:val="24"/>
                <w:szCs w:val="24"/>
              </w:rPr>
            </w:pPr>
            <w:r w:rsidRPr="003431AB">
              <w:t>25</w:t>
            </w:r>
          </w:p>
        </w:tc>
        <w:tc>
          <w:tcPr>
            <w:tcW w:w="607" w:type="pct"/>
          </w:tcPr>
          <w:p w14:paraId="3A3B1149" w14:textId="77777777" w:rsidR="003E2F76" w:rsidRPr="003431AB" w:rsidRDefault="003E2F76" w:rsidP="00007217">
            <w:pPr>
              <w:pStyle w:val="MTabTxt"/>
              <w:keepNext/>
              <w:rPr>
                <w:sz w:val="24"/>
                <w:szCs w:val="24"/>
              </w:rPr>
            </w:pPr>
            <w:r w:rsidRPr="003431AB">
              <w:t>6HG2</w:t>
            </w:r>
          </w:p>
        </w:tc>
        <w:tc>
          <w:tcPr>
            <w:tcW w:w="948" w:type="pct"/>
          </w:tcPr>
          <w:p w14:paraId="071300A7" w14:textId="77777777" w:rsidR="003E2F76" w:rsidRPr="003431AB" w:rsidRDefault="003E2F76" w:rsidP="00007217">
            <w:pPr>
              <w:pStyle w:val="MTabTxt"/>
              <w:keepNext/>
              <w:jc w:val="right"/>
              <w:rPr>
                <w:sz w:val="24"/>
                <w:szCs w:val="24"/>
              </w:rPr>
            </w:pPr>
            <w:r w:rsidRPr="003431AB">
              <w:t>70</w:t>
            </w:r>
          </w:p>
        </w:tc>
        <w:tc>
          <w:tcPr>
            <w:tcW w:w="696" w:type="pct"/>
          </w:tcPr>
          <w:p w14:paraId="7F0CC60E" w14:textId="77777777" w:rsidR="003E2F76" w:rsidRPr="003431AB" w:rsidRDefault="003E2F76" w:rsidP="00007217">
            <w:pPr>
              <w:pStyle w:val="MTabTxt"/>
              <w:keepNext/>
              <w:jc w:val="right"/>
              <w:rPr>
                <w:sz w:val="24"/>
                <w:szCs w:val="24"/>
              </w:rPr>
            </w:pPr>
            <w:r w:rsidRPr="003431AB">
              <w:t>40</w:t>
            </w:r>
          </w:p>
        </w:tc>
      </w:tr>
      <w:tr w:rsidR="003E2F76" w:rsidRPr="003431AB" w14:paraId="0855F104" w14:textId="77777777" w:rsidTr="00C03795">
        <w:trPr>
          <w:cantSplit/>
        </w:trPr>
        <w:tc>
          <w:tcPr>
            <w:tcW w:w="2333" w:type="pct"/>
          </w:tcPr>
          <w:p w14:paraId="1496C99E" w14:textId="5C5A1FB1" w:rsidR="003E2F76" w:rsidRPr="003431AB" w:rsidRDefault="003E2F76" w:rsidP="00007217">
            <w:pPr>
              <w:pStyle w:val="MTabTxt"/>
              <w:keepNext/>
              <w:rPr>
                <w:sz w:val="24"/>
                <w:szCs w:val="24"/>
              </w:rPr>
            </w:pPr>
            <w:r w:rsidRPr="003431AB">
              <w:t>tert-Butyl peroxypivalate</w:t>
            </w:r>
            <w:r w:rsidR="00000498" w:rsidRPr="00000498">
              <w:rPr>
                <w:vertAlign w:val="superscript"/>
              </w:rPr>
              <w:t>a</w:t>
            </w:r>
          </w:p>
        </w:tc>
        <w:tc>
          <w:tcPr>
            <w:tcW w:w="416" w:type="pct"/>
          </w:tcPr>
          <w:p w14:paraId="77C1766E" w14:textId="77777777" w:rsidR="003E2F76" w:rsidRPr="003431AB" w:rsidRDefault="003E2F76" w:rsidP="00007217">
            <w:pPr>
              <w:pStyle w:val="MTabTxt"/>
              <w:keepNext/>
              <w:jc w:val="right"/>
              <w:rPr>
                <w:sz w:val="24"/>
                <w:szCs w:val="24"/>
              </w:rPr>
            </w:pPr>
            <w:r w:rsidRPr="003431AB">
              <w:t>25</w:t>
            </w:r>
          </w:p>
        </w:tc>
        <w:tc>
          <w:tcPr>
            <w:tcW w:w="607" w:type="pct"/>
          </w:tcPr>
          <w:p w14:paraId="53E95777" w14:textId="77777777" w:rsidR="003E2F76" w:rsidRPr="003431AB" w:rsidRDefault="003E2F76" w:rsidP="00007217">
            <w:pPr>
              <w:pStyle w:val="MTabTxt"/>
              <w:keepNext/>
              <w:rPr>
                <w:sz w:val="24"/>
                <w:szCs w:val="24"/>
              </w:rPr>
            </w:pPr>
            <w:r w:rsidRPr="003431AB">
              <w:t>6HG2</w:t>
            </w:r>
          </w:p>
        </w:tc>
        <w:tc>
          <w:tcPr>
            <w:tcW w:w="948" w:type="pct"/>
          </w:tcPr>
          <w:p w14:paraId="39CD53A9" w14:textId="77777777" w:rsidR="003E2F76" w:rsidRPr="003431AB" w:rsidRDefault="003E2F76" w:rsidP="00007217">
            <w:pPr>
              <w:pStyle w:val="MTabTxt"/>
              <w:keepNext/>
              <w:jc w:val="right"/>
              <w:rPr>
                <w:sz w:val="24"/>
                <w:szCs w:val="24"/>
              </w:rPr>
            </w:pPr>
            <w:r w:rsidRPr="003431AB">
              <w:t>70</w:t>
            </w:r>
          </w:p>
        </w:tc>
        <w:tc>
          <w:tcPr>
            <w:tcW w:w="696" w:type="pct"/>
          </w:tcPr>
          <w:p w14:paraId="150F55A9" w14:textId="77777777" w:rsidR="003E2F76" w:rsidRPr="003431AB" w:rsidRDefault="003E2F76" w:rsidP="00007217">
            <w:pPr>
              <w:pStyle w:val="MTabTxt"/>
              <w:keepNext/>
              <w:jc w:val="right"/>
              <w:rPr>
                <w:sz w:val="24"/>
                <w:szCs w:val="24"/>
              </w:rPr>
            </w:pPr>
            <w:r w:rsidRPr="003431AB">
              <w:t>25</w:t>
            </w:r>
          </w:p>
        </w:tc>
      </w:tr>
      <w:tr w:rsidR="003E2F76" w:rsidRPr="003431AB" w14:paraId="77826C50" w14:textId="77777777" w:rsidTr="00C03795">
        <w:trPr>
          <w:cantSplit/>
        </w:trPr>
        <w:tc>
          <w:tcPr>
            <w:tcW w:w="2333" w:type="pct"/>
          </w:tcPr>
          <w:p w14:paraId="3566B4A0" w14:textId="3988890E" w:rsidR="003E2F76" w:rsidRPr="003431AB" w:rsidRDefault="003E2F76" w:rsidP="00007217">
            <w:pPr>
              <w:pStyle w:val="MTabTxt"/>
              <w:keepNext/>
              <w:rPr>
                <w:sz w:val="24"/>
                <w:szCs w:val="24"/>
              </w:rPr>
            </w:pPr>
            <w:r w:rsidRPr="003431AB">
              <w:t>2,5-Diethoxy-4-morpholinobenzenediazonium</w:t>
            </w:r>
            <w:r w:rsidR="006D611C">
              <w:br/>
            </w:r>
            <w:r w:rsidRPr="003431AB">
              <w:t xml:space="preserve"> zinc chloride (90</w:t>
            </w:r>
            <w:r w:rsidR="00B35453">
              <w:t> %</w:t>
            </w:r>
            <w:r w:rsidRPr="003431AB">
              <w:t>)</w:t>
            </w:r>
            <w:r w:rsidR="00000498" w:rsidRPr="00000498">
              <w:rPr>
                <w:vertAlign w:val="superscript"/>
              </w:rPr>
              <w:t>a</w:t>
            </w:r>
          </w:p>
        </w:tc>
        <w:tc>
          <w:tcPr>
            <w:tcW w:w="416" w:type="pct"/>
          </w:tcPr>
          <w:p w14:paraId="402C33B2" w14:textId="77777777" w:rsidR="003E2F76" w:rsidRPr="003431AB" w:rsidRDefault="003E2F76" w:rsidP="00007217">
            <w:pPr>
              <w:pStyle w:val="MTabTxt"/>
              <w:keepNext/>
              <w:jc w:val="right"/>
              <w:rPr>
                <w:sz w:val="24"/>
                <w:szCs w:val="24"/>
              </w:rPr>
            </w:pPr>
            <w:r w:rsidRPr="003431AB">
              <w:t>25</w:t>
            </w:r>
          </w:p>
        </w:tc>
        <w:tc>
          <w:tcPr>
            <w:tcW w:w="607" w:type="pct"/>
          </w:tcPr>
          <w:p w14:paraId="7AC7F7C5" w14:textId="77777777" w:rsidR="003E2F76" w:rsidRPr="003431AB" w:rsidRDefault="003E2F76" w:rsidP="00007217">
            <w:pPr>
              <w:pStyle w:val="MTabTxt"/>
              <w:keepNext/>
              <w:rPr>
                <w:sz w:val="24"/>
                <w:szCs w:val="24"/>
              </w:rPr>
            </w:pPr>
            <w:r w:rsidRPr="003431AB">
              <w:t>1G</w:t>
            </w:r>
          </w:p>
        </w:tc>
        <w:tc>
          <w:tcPr>
            <w:tcW w:w="948" w:type="pct"/>
          </w:tcPr>
          <w:p w14:paraId="6479450A" w14:textId="77777777" w:rsidR="003E2F76" w:rsidRPr="003431AB" w:rsidRDefault="003E2F76" w:rsidP="00007217">
            <w:pPr>
              <w:pStyle w:val="MTabTxt"/>
              <w:keepNext/>
              <w:jc w:val="right"/>
              <w:rPr>
                <w:sz w:val="24"/>
                <w:szCs w:val="24"/>
              </w:rPr>
            </w:pPr>
            <w:r w:rsidRPr="003431AB">
              <w:t>150</w:t>
            </w:r>
          </w:p>
        </w:tc>
        <w:tc>
          <w:tcPr>
            <w:tcW w:w="696" w:type="pct"/>
          </w:tcPr>
          <w:p w14:paraId="1B5A6FDF" w14:textId="77777777" w:rsidR="003E2F76" w:rsidRPr="003431AB" w:rsidRDefault="003E2F76" w:rsidP="00007217">
            <w:pPr>
              <w:pStyle w:val="MTabTxt"/>
              <w:keepNext/>
              <w:jc w:val="right"/>
              <w:rPr>
                <w:sz w:val="24"/>
                <w:szCs w:val="24"/>
              </w:rPr>
            </w:pPr>
            <w:r w:rsidRPr="003431AB">
              <w:t>45</w:t>
            </w:r>
          </w:p>
        </w:tc>
      </w:tr>
      <w:tr w:rsidR="003E2F76" w:rsidRPr="003431AB" w14:paraId="395B769D" w14:textId="77777777" w:rsidTr="00C03795">
        <w:trPr>
          <w:cantSplit/>
        </w:trPr>
        <w:tc>
          <w:tcPr>
            <w:tcW w:w="2333" w:type="pct"/>
          </w:tcPr>
          <w:p w14:paraId="5D5166A3" w14:textId="6B9ACB76" w:rsidR="003E2F76" w:rsidRPr="003431AB" w:rsidRDefault="003E2F76" w:rsidP="00007217">
            <w:pPr>
              <w:pStyle w:val="MTabTxt"/>
              <w:keepNext/>
              <w:rPr>
                <w:sz w:val="24"/>
                <w:szCs w:val="24"/>
              </w:rPr>
            </w:pPr>
            <w:r w:rsidRPr="003431AB">
              <w:t>2,5-Diethoxy-4-morpholinobenzenediazonium</w:t>
            </w:r>
            <w:r w:rsidR="006D611C">
              <w:br/>
            </w:r>
            <w:r w:rsidRPr="003431AB">
              <w:t xml:space="preserve"> tetrafluoroborate (97</w:t>
            </w:r>
            <w:r w:rsidR="00B35453">
              <w:t> %</w:t>
            </w:r>
            <w:r w:rsidRPr="003431AB">
              <w:t>)</w:t>
            </w:r>
            <w:r w:rsidR="00000498" w:rsidRPr="00000498">
              <w:rPr>
                <w:vertAlign w:val="superscript"/>
              </w:rPr>
              <w:t>a</w:t>
            </w:r>
          </w:p>
        </w:tc>
        <w:tc>
          <w:tcPr>
            <w:tcW w:w="416" w:type="pct"/>
          </w:tcPr>
          <w:p w14:paraId="16DB5CED" w14:textId="77777777" w:rsidR="003E2F76" w:rsidRPr="003431AB" w:rsidRDefault="003E2F76" w:rsidP="00007217">
            <w:pPr>
              <w:pStyle w:val="MTabTxt"/>
              <w:keepNext/>
              <w:jc w:val="right"/>
              <w:rPr>
                <w:sz w:val="24"/>
                <w:szCs w:val="24"/>
              </w:rPr>
            </w:pPr>
            <w:r w:rsidRPr="003431AB">
              <w:t>25</w:t>
            </w:r>
          </w:p>
        </w:tc>
        <w:tc>
          <w:tcPr>
            <w:tcW w:w="607" w:type="pct"/>
          </w:tcPr>
          <w:p w14:paraId="78889E2D" w14:textId="77777777" w:rsidR="003E2F76" w:rsidRPr="003431AB" w:rsidRDefault="003E2F76" w:rsidP="00007217">
            <w:pPr>
              <w:pStyle w:val="MTabTxt"/>
              <w:keepNext/>
              <w:rPr>
                <w:sz w:val="24"/>
                <w:szCs w:val="24"/>
              </w:rPr>
            </w:pPr>
            <w:r w:rsidRPr="003431AB">
              <w:t>1G</w:t>
            </w:r>
          </w:p>
        </w:tc>
        <w:tc>
          <w:tcPr>
            <w:tcW w:w="948" w:type="pct"/>
          </w:tcPr>
          <w:p w14:paraId="2C291963" w14:textId="77777777" w:rsidR="003E2F76" w:rsidRPr="003431AB" w:rsidRDefault="003E2F76" w:rsidP="00007217">
            <w:pPr>
              <w:pStyle w:val="MTabTxt"/>
              <w:keepNext/>
              <w:jc w:val="right"/>
              <w:rPr>
                <w:sz w:val="24"/>
                <w:szCs w:val="24"/>
              </w:rPr>
            </w:pPr>
            <w:r w:rsidRPr="003431AB">
              <w:t>15</w:t>
            </w:r>
          </w:p>
        </w:tc>
        <w:tc>
          <w:tcPr>
            <w:tcW w:w="696" w:type="pct"/>
          </w:tcPr>
          <w:p w14:paraId="3FBFBA50" w14:textId="77777777" w:rsidR="003E2F76" w:rsidRPr="003431AB" w:rsidRDefault="003E2F76" w:rsidP="00007217">
            <w:pPr>
              <w:pStyle w:val="MTabTxt"/>
              <w:keepNext/>
              <w:jc w:val="right"/>
              <w:rPr>
                <w:sz w:val="24"/>
                <w:szCs w:val="24"/>
              </w:rPr>
            </w:pPr>
            <w:r w:rsidRPr="003431AB">
              <w:t>55</w:t>
            </w:r>
          </w:p>
        </w:tc>
      </w:tr>
      <w:tr w:rsidR="003E2F76" w:rsidRPr="003431AB" w14:paraId="61CFFE7C" w14:textId="77777777" w:rsidTr="00C03795">
        <w:trPr>
          <w:cantSplit/>
        </w:trPr>
        <w:tc>
          <w:tcPr>
            <w:tcW w:w="2333" w:type="pct"/>
          </w:tcPr>
          <w:p w14:paraId="76BB273C" w14:textId="36E5176E" w:rsidR="003E2F76" w:rsidRPr="003431AB" w:rsidRDefault="003E2F76" w:rsidP="00007217">
            <w:pPr>
              <w:pStyle w:val="MTabTxt"/>
              <w:keepNext/>
              <w:rPr>
                <w:sz w:val="24"/>
                <w:szCs w:val="24"/>
              </w:rPr>
            </w:pPr>
            <w:r w:rsidRPr="003431AB">
              <w:t>2,5-Diethoxy-4-(phenylsulphonyl)-</w:t>
            </w:r>
            <w:r w:rsidR="006D611C">
              <w:br/>
            </w:r>
            <w:r w:rsidRPr="003431AB">
              <w:t xml:space="preserve"> benzenediazonium zinc chloride (67</w:t>
            </w:r>
            <w:r w:rsidR="00B35453">
              <w:t> %</w:t>
            </w:r>
            <w:r w:rsidRPr="003431AB">
              <w:t>)</w:t>
            </w:r>
            <w:r w:rsidR="00000498" w:rsidRPr="00000498">
              <w:rPr>
                <w:vertAlign w:val="superscript"/>
              </w:rPr>
              <w:t>a</w:t>
            </w:r>
          </w:p>
        </w:tc>
        <w:tc>
          <w:tcPr>
            <w:tcW w:w="416" w:type="pct"/>
          </w:tcPr>
          <w:p w14:paraId="04DD1539" w14:textId="77777777" w:rsidR="003E2F76" w:rsidRPr="003431AB" w:rsidRDefault="003E2F76" w:rsidP="00007217">
            <w:pPr>
              <w:pStyle w:val="MTabTxt"/>
              <w:keepNext/>
              <w:jc w:val="right"/>
              <w:rPr>
                <w:sz w:val="24"/>
                <w:szCs w:val="24"/>
              </w:rPr>
            </w:pPr>
            <w:r w:rsidRPr="003431AB">
              <w:t>25</w:t>
            </w:r>
          </w:p>
        </w:tc>
        <w:tc>
          <w:tcPr>
            <w:tcW w:w="607" w:type="pct"/>
          </w:tcPr>
          <w:p w14:paraId="3083D8E4" w14:textId="77777777" w:rsidR="003E2F76" w:rsidRPr="003431AB" w:rsidRDefault="003E2F76" w:rsidP="00007217">
            <w:pPr>
              <w:pStyle w:val="MTabTxt"/>
              <w:keepNext/>
              <w:rPr>
                <w:sz w:val="24"/>
                <w:szCs w:val="24"/>
              </w:rPr>
            </w:pPr>
            <w:r w:rsidRPr="003431AB">
              <w:t>1G</w:t>
            </w:r>
          </w:p>
        </w:tc>
        <w:tc>
          <w:tcPr>
            <w:tcW w:w="948" w:type="pct"/>
          </w:tcPr>
          <w:p w14:paraId="4D246A9C" w14:textId="77777777" w:rsidR="003E2F76" w:rsidRPr="003431AB" w:rsidRDefault="003E2F76" w:rsidP="00007217">
            <w:pPr>
              <w:pStyle w:val="MTabTxt"/>
              <w:keepNext/>
              <w:jc w:val="right"/>
              <w:rPr>
                <w:sz w:val="24"/>
                <w:szCs w:val="24"/>
              </w:rPr>
            </w:pPr>
            <w:r w:rsidRPr="003431AB">
              <w:t>15</w:t>
            </w:r>
          </w:p>
        </w:tc>
        <w:tc>
          <w:tcPr>
            <w:tcW w:w="696" w:type="pct"/>
          </w:tcPr>
          <w:p w14:paraId="091ABCF7" w14:textId="77777777" w:rsidR="003E2F76" w:rsidRPr="003431AB" w:rsidRDefault="003E2F76" w:rsidP="00007217">
            <w:pPr>
              <w:pStyle w:val="MTabTxt"/>
              <w:keepNext/>
              <w:jc w:val="right"/>
              <w:rPr>
                <w:sz w:val="24"/>
                <w:szCs w:val="24"/>
              </w:rPr>
            </w:pPr>
            <w:r w:rsidRPr="003431AB">
              <w:t>50</w:t>
            </w:r>
          </w:p>
        </w:tc>
      </w:tr>
      <w:tr w:rsidR="003E2F76" w:rsidRPr="003431AB" w14:paraId="04C5AABD" w14:textId="77777777" w:rsidTr="00C03795">
        <w:trPr>
          <w:cantSplit/>
        </w:trPr>
        <w:tc>
          <w:tcPr>
            <w:tcW w:w="2333" w:type="pct"/>
          </w:tcPr>
          <w:p w14:paraId="12A5F6DD" w14:textId="6A3D5491" w:rsidR="003E2F76" w:rsidRPr="003431AB" w:rsidRDefault="003E2F76" w:rsidP="00007217">
            <w:pPr>
              <w:pStyle w:val="MTabTxt"/>
              <w:keepNext/>
              <w:rPr>
                <w:sz w:val="24"/>
                <w:szCs w:val="24"/>
              </w:rPr>
            </w:pPr>
            <w:r w:rsidRPr="003431AB">
              <w:t>2-(N-ethoxycarbonyl-N-phenylamino)-3- methoxy-</w:t>
            </w:r>
            <w:r w:rsidR="006D611C">
              <w:br/>
              <w:t xml:space="preserve"> </w:t>
            </w:r>
            <w:r w:rsidRPr="003431AB">
              <w:t>4-(N-methyl-N-cyclohexylamino)-</w:t>
            </w:r>
            <w:r w:rsidR="006D611C">
              <w:br/>
            </w:r>
            <w:r w:rsidRPr="003431AB">
              <w:t xml:space="preserve"> benzenediazonium zinc chloride (62</w:t>
            </w:r>
            <w:r w:rsidR="00B35453">
              <w:t> %</w:t>
            </w:r>
            <w:r w:rsidRPr="003431AB">
              <w:t>)</w:t>
            </w:r>
            <w:r w:rsidR="00000498" w:rsidRPr="00000498">
              <w:rPr>
                <w:vertAlign w:val="superscript"/>
              </w:rPr>
              <w:t>a</w:t>
            </w:r>
          </w:p>
        </w:tc>
        <w:tc>
          <w:tcPr>
            <w:tcW w:w="416" w:type="pct"/>
          </w:tcPr>
          <w:p w14:paraId="03FC3FCD" w14:textId="77777777" w:rsidR="003E2F76" w:rsidRPr="003431AB" w:rsidRDefault="003E2F76" w:rsidP="00007217">
            <w:pPr>
              <w:pStyle w:val="MTabTxt"/>
              <w:keepNext/>
              <w:jc w:val="right"/>
              <w:rPr>
                <w:sz w:val="24"/>
                <w:szCs w:val="24"/>
              </w:rPr>
            </w:pPr>
            <w:r w:rsidRPr="003431AB">
              <w:t>25</w:t>
            </w:r>
          </w:p>
        </w:tc>
        <w:tc>
          <w:tcPr>
            <w:tcW w:w="607" w:type="pct"/>
          </w:tcPr>
          <w:p w14:paraId="7F2841D5" w14:textId="77777777" w:rsidR="003E2F76" w:rsidRPr="003431AB" w:rsidRDefault="003E2F76" w:rsidP="00007217">
            <w:pPr>
              <w:pStyle w:val="MTabTxt"/>
              <w:keepNext/>
              <w:rPr>
                <w:sz w:val="24"/>
                <w:szCs w:val="24"/>
              </w:rPr>
            </w:pPr>
            <w:r w:rsidRPr="003431AB">
              <w:t>1G</w:t>
            </w:r>
          </w:p>
        </w:tc>
        <w:tc>
          <w:tcPr>
            <w:tcW w:w="948" w:type="pct"/>
          </w:tcPr>
          <w:p w14:paraId="46728895" w14:textId="77777777" w:rsidR="003E2F76" w:rsidRPr="003431AB" w:rsidRDefault="003E2F76" w:rsidP="00007217">
            <w:pPr>
              <w:pStyle w:val="MTabTxt"/>
              <w:keepNext/>
              <w:jc w:val="right"/>
              <w:rPr>
                <w:sz w:val="24"/>
                <w:szCs w:val="24"/>
              </w:rPr>
            </w:pPr>
            <w:r w:rsidRPr="003431AB">
              <w:t>15</w:t>
            </w:r>
          </w:p>
        </w:tc>
        <w:tc>
          <w:tcPr>
            <w:tcW w:w="696" w:type="pct"/>
          </w:tcPr>
          <w:p w14:paraId="32EE8DE0" w14:textId="77777777" w:rsidR="003E2F76" w:rsidRPr="003431AB" w:rsidRDefault="003E2F76" w:rsidP="00007217">
            <w:pPr>
              <w:pStyle w:val="MTabTxt"/>
              <w:keepNext/>
              <w:jc w:val="right"/>
              <w:rPr>
                <w:sz w:val="24"/>
                <w:szCs w:val="24"/>
              </w:rPr>
            </w:pPr>
            <w:r w:rsidRPr="003431AB">
              <w:t>45</w:t>
            </w:r>
          </w:p>
        </w:tc>
      </w:tr>
      <w:tr w:rsidR="003E2F76" w:rsidRPr="003431AB" w14:paraId="28A7633B" w14:textId="77777777" w:rsidTr="00C03795">
        <w:trPr>
          <w:cantSplit/>
        </w:trPr>
        <w:tc>
          <w:tcPr>
            <w:tcW w:w="2333" w:type="pct"/>
          </w:tcPr>
          <w:p w14:paraId="1136138C" w14:textId="3633124C" w:rsidR="003E2F76" w:rsidRPr="003431AB" w:rsidRDefault="003E2F76" w:rsidP="00D622F7">
            <w:pPr>
              <w:pStyle w:val="MTabTxt"/>
              <w:rPr>
                <w:sz w:val="24"/>
                <w:szCs w:val="24"/>
              </w:rPr>
            </w:pPr>
            <w:r w:rsidRPr="003431AB">
              <w:t>3-Methyl-4-(pyrrolidin-1-yl) benzenediazonium</w:t>
            </w:r>
            <w:r w:rsidR="006D611C">
              <w:br/>
            </w:r>
            <w:r w:rsidR="00D622F7" w:rsidRPr="003431AB">
              <w:t xml:space="preserve"> </w:t>
            </w:r>
            <w:r w:rsidRPr="003431AB">
              <w:t>tetrafluoroborate (95</w:t>
            </w:r>
            <w:r w:rsidR="00B35453">
              <w:t> %</w:t>
            </w:r>
            <w:r w:rsidRPr="003431AB">
              <w:t>)</w:t>
            </w:r>
            <w:r w:rsidR="00000498" w:rsidRPr="00000498">
              <w:rPr>
                <w:vertAlign w:val="superscript"/>
              </w:rPr>
              <w:t>a</w:t>
            </w:r>
          </w:p>
        </w:tc>
        <w:tc>
          <w:tcPr>
            <w:tcW w:w="416" w:type="pct"/>
          </w:tcPr>
          <w:p w14:paraId="6298AA50" w14:textId="77777777" w:rsidR="003E2F76" w:rsidRPr="003431AB" w:rsidRDefault="003E2F76" w:rsidP="006D611C">
            <w:pPr>
              <w:pStyle w:val="MTabTxt"/>
              <w:jc w:val="right"/>
              <w:rPr>
                <w:sz w:val="24"/>
                <w:szCs w:val="24"/>
              </w:rPr>
            </w:pPr>
            <w:r w:rsidRPr="003431AB">
              <w:t>25</w:t>
            </w:r>
          </w:p>
        </w:tc>
        <w:tc>
          <w:tcPr>
            <w:tcW w:w="607" w:type="pct"/>
          </w:tcPr>
          <w:p w14:paraId="15CAB1B5" w14:textId="77777777" w:rsidR="003E2F76" w:rsidRPr="003431AB" w:rsidRDefault="003E2F76" w:rsidP="006D611C">
            <w:pPr>
              <w:pStyle w:val="MTabTxt"/>
              <w:rPr>
                <w:sz w:val="24"/>
                <w:szCs w:val="24"/>
              </w:rPr>
            </w:pPr>
            <w:r w:rsidRPr="003431AB">
              <w:t>1G</w:t>
            </w:r>
          </w:p>
        </w:tc>
        <w:tc>
          <w:tcPr>
            <w:tcW w:w="948" w:type="pct"/>
          </w:tcPr>
          <w:p w14:paraId="1C101CC9" w14:textId="77777777" w:rsidR="003E2F76" w:rsidRPr="003431AB" w:rsidRDefault="003E2F76" w:rsidP="006D611C">
            <w:pPr>
              <w:pStyle w:val="MTabTxt"/>
              <w:jc w:val="right"/>
              <w:rPr>
                <w:sz w:val="24"/>
                <w:szCs w:val="24"/>
              </w:rPr>
            </w:pPr>
            <w:r w:rsidRPr="003431AB">
              <w:t>15</w:t>
            </w:r>
          </w:p>
        </w:tc>
        <w:tc>
          <w:tcPr>
            <w:tcW w:w="696" w:type="pct"/>
          </w:tcPr>
          <w:p w14:paraId="312D0F0E" w14:textId="77777777" w:rsidR="003E2F76" w:rsidRPr="003431AB" w:rsidRDefault="003E2F76" w:rsidP="006D611C">
            <w:pPr>
              <w:pStyle w:val="MTabTxt"/>
              <w:jc w:val="right"/>
              <w:rPr>
                <w:sz w:val="24"/>
                <w:szCs w:val="24"/>
              </w:rPr>
            </w:pPr>
            <w:r w:rsidRPr="003431AB">
              <w:t>55</w:t>
            </w:r>
          </w:p>
        </w:tc>
      </w:tr>
      <w:tr w:rsidR="00C03795" w:rsidRPr="003431AB" w14:paraId="1DA6A66B" w14:textId="77777777" w:rsidTr="00C03795">
        <w:trPr>
          <w:cantSplit/>
        </w:trPr>
        <w:tc>
          <w:tcPr>
            <w:tcW w:w="2333" w:type="pct"/>
          </w:tcPr>
          <w:p w14:paraId="4B28EDF8" w14:textId="20C834CE" w:rsidR="00C03795" w:rsidRPr="003431AB" w:rsidRDefault="00C03795" w:rsidP="00C03795">
            <w:pPr>
              <w:pStyle w:val="MTabTxt"/>
            </w:pPr>
            <w:r w:rsidRPr="00904ADC">
              <w:t>Cumyl peroxyneodecanoate (75</w:t>
            </w:r>
            <w:r>
              <w:t> </w:t>
            </w:r>
            <w:r w:rsidRPr="00904ADC">
              <w:t>%)</w:t>
            </w:r>
          </w:p>
        </w:tc>
        <w:tc>
          <w:tcPr>
            <w:tcW w:w="416" w:type="pct"/>
          </w:tcPr>
          <w:p w14:paraId="7C3E2FF6" w14:textId="3B9E830D" w:rsidR="00C03795" w:rsidRPr="003431AB" w:rsidRDefault="00C03795" w:rsidP="00C03795">
            <w:pPr>
              <w:pStyle w:val="MTabTxt"/>
              <w:jc w:val="right"/>
            </w:pPr>
            <w:r w:rsidRPr="00904ADC">
              <w:t>25</w:t>
            </w:r>
          </w:p>
        </w:tc>
        <w:tc>
          <w:tcPr>
            <w:tcW w:w="607" w:type="pct"/>
          </w:tcPr>
          <w:p w14:paraId="78C2EDA5" w14:textId="4B1656C0" w:rsidR="00C03795" w:rsidRPr="003431AB" w:rsidRDefault="00C03795" w:rsidP="00C03795">
            <w:pPr>
              <w:pStyle w:val="MTabTxt"/>
            </w:pPr>
            <w:r w:rsidRPr="00904ADC">
              <w:t>3H1</w:t>
            </w:r>
          </w:p>
        </w:tc>
        <w:tc>
          <w:tcPr>
            <w:tcW w:w="948" w:type="pct"/>
          </w:tcPr>
          <w:p w14:paraId="6923C7C1" w14:textId="330AD31A" w:rsidR="00C03795" w:rsidRPr="003431AB" w:rsidRDefault="00C03795" w:rsidP="00C03795">
            <w:pPr>
              <w:pStyle w:val="MTabTxt"/>
              <w:jc w:val="right"/>
            </w:pPr>
            <w:r w:rsidRPr="00904ADC">
              <w:t>40</w:t>
            </w:r>
          </w:p>
        </w:tc>
        <w:tc>
          <w:tcPr>
            <w:tcW w:w="696" w:type="pct"/>
          </w:tcPr>
          <w:p w14:paraId="1CB317D9" w14:textId="41514DA2" w:rsidR="00C03795" w:rsidRPr="003431AB" w:rsidRDefault="00C03795" w:rsidP="00C03795">
            <w:pPr>
              <w:pStyle w:val="MTabTxt"/>
              <w:jc w:val="right"/>
            </w:pPr>
            <w:r w:rsidRPr="00904ADC">
              <w:t>10</w:t>
            </w:r>
          </w:p>
        </w:tc>
      </w:tr>
      <w:tr w:rsidR="00C03795" w:rsidRPr="003431AB" w14:paraId="7BB95409" w14:textId="77777777" w:rsidTr="00C03795">
        <w:trPr>
          <w:cantSplit/>
        </w:trPr>
        <w:tc>
          <w:tcPr>
            <w:tcW w:w="2333" w:type="pct"/>
          </w:tcPr>
          <w:p w14:paraId="2CC159DC" w14:textId="671C1ABD" w:rsidR="00C03795" w:rsidRPr="003431AB" w:rsidRDefault="00C03795" w:rsidP="00C03795">
            <w:pPr>
              <w:pStyle w:val="MTabTxt"/>
            </w:pPr>
            <w:r w:rsidRPr="00904ADC">
              <w:t>tert-Butyl peroxyneodecanoate</w:t>
            </w:r>
          </w:p>
        </w:tc>
        <w:tc>
          <w:tcPr>
            <w:tcW w:w="416" w:type="pct"/>
          </w:tcPr>
          <w:p w14:paraId="10A11B00" w14:textId="3C3AAB2A" w:rsidR="00C03795" w:rsidRPr="003431AB" w:rsidRDefault="00C03795" w:rsidP="00C03795">
            <w:pPr>
              <w:pStyle w:val="MTabTxt"/>
              <w:jc w:val="right"/>
            </w:pPr>
            <w:r w:rsidRPr="00904ADC">
              <w:t>25</w:t>
            </w:r>
          </w:p>
        </w:tc>
        <w:tc>
          <w:tcPr>
            <w:tcW w:w="607" w:type="pct"/>
          </w:tcPr>
          <w:p w14:paraId="0F958CD2" w14:textId="31C53051" w:rsidR="00C03795" w:rsidRPr="003431AB" w:rsidRDefault="00C03795" w:rsidP="00C03795">
            <w:pPr>
              <w:pStyle w:val="MTabTxt"/>
            </w:pPr>
            <w:r w:rsidRPr="00904ADC">
              <w:t>3H1</w:t>
            </w:r>
          </w:p>
        </w:tc>
        <w:tc>
          <w:tcPr>
            <w:tcW w:w="948" w:type="pct"/>
          </w:tcPr>
          <w:p w14:paraId="77480224" w14:textId="74DB66E5" w:rsidR="00C03795" w:rsidRPr="003431AB" w:rsidRDefault="00C03795" w:rsidP="00C03795">
            <w:pPr>
              <w:pStyle w:val="MTabTxt"/>
              <w:jc w:val="right"/>
            </w:pPr>
            <w:r w:rsidRPr="00904ADC">
              <w:t>40</w:t>
            </w:r>
          </w:p>
        </w:tc>
        <w:tc>
          <w:tcPr>
            <w:tcW w:w="696" w:type="pct"/>
          </w:tcPr>
          <w:p w14:paraId="20872594" w14:textId="2007465F" w:rsidR="00C03795" w:rsidRPr="003431AB" w:rsidRDefault="00C03795" w:rsidP="00C03795">
            <w:pPr>
              <w:pStyle w:val="MTabTxt"/>
              <w:jc w:val="right"/>
            </w:pPr>
            <w:r w:rsidRPr="00904ADC">
              <w:t>15</w:t>
            </w:r>
          </w:p>
        </w:tc>
      </w:tr>
      <w:tr w:rsidR="00C03795" w:rsidRPr="003431AB" w14:paraId="50AB3F60" w14:textId="77777777" w:rsidTr="00C03795">
        <w:trPr>
          <w:cantSplit/>
        </w:trPr>
        <w:tc>
          <w:tcPr>
            <w:tcW w:w="2333" w:type="pct"/>
            <w:tcBorders>
              <w:bottom w:val="single" w:sz="8" w:space="0" w:color="auto"/>
            </w:tcBorders>
          </w:tcPr>
          <w:p w14:paraId="4B426016" w14:textId="522362A2" w:rsidR="00C03795" w:rsidRPr="003431AB" w:rsidRDefault="00C03795" w:rsidP="00C03795">
            <w:pPr>
              <w:pStyle w:val="MTabTxt"/>
            </w:pPr>
            <w:r w:rsidRPr="00904ADC">
              <w:t>N-Vinylformamide</w:t>
            </w:r>
          </w:p>
        </w:tc>
        <w:tc>
          <w:tcPr>
            <w:tcW w:w="416" w:type="pct"/>
            <w:tcBorders>
              <w:bottom w:val="single" w:sz="8" w:space="0" w:color="auto"/>
            </w:tcBorders>
          </w:tcPr>
          <w:p w14:paraId="4C6D13C4" w14:textId="328BBC91" w:rsidR="00C03795" w:rsidRPr="003431AB" w:rsidRDefault="00C03795" w:rsidP="00C03795">
            <w:pPr>
              <w:pStyle w:val="MTabTxt"/>
              <w:jc w:val="right"/>
            </w:pPr>
            <w:r w:rsidRPr="00904ADC">
              <w:t>1000</w:t>
            </w:r>
          </w:p>
        </w:tc>
        <w:tc>
          <w:tcPr>
            <w:tcW w:w="607" w:type="pct"/>
            <w:tcBorders>
              <w:bottom w:val="single" w:sz="8" w:space="0" w:color="auto"/>
            </w:tcBorders>
          </w:tcPr>
          <w:p w14:paraId="0F9C3600" w14:textId="35CDC6BE" w:rsidR="00C03795" w:rsidRPr="003431AB" w:rsidRDefault="00C03795" w:rsidP="00C03795">
            <w:pPr>
              <w:pStyle w:val="MTabTxt"/>
            </w:pPr>
            <w:r w:rsidRPr="00904ADC">
              <w:t>31H1</w:t>
            </w:r>
          </w:p>
        </w:tc>
        <w:tc>
          <w:tcPr>
            <w:tcW w:w="948" w:type="pct"/>
            <w:tcBorders>
              <w:bottom w:val="single" w:sz="8" w:space="0" w:color="auto"/>
            </w:tcBorders>
          </w:tcPr>
          <w:p w14:paraId="76D051C6" w14:textId="324E261D" w:rsidR="00C03795" w:rsidRPr="003431AB" w:rsidRDefault="00C03795" w:rsidP="00C03795">
            <w:pPr>
              <w:pStyle w:val="MTabTxt"/>
              <w:jc w:val="right"/>
            </w:pPr>
            <w:r w:rsidRPr="00904ADC">
              <w:t>33</w:t>
            </w:r>
          </w:p>
        </w:tc>
        <w:tc>
          <w:tcPr>
            <w:tcW w:w="696" w:type="pct"/>
            <w:tcBorders>
              <w:bottom w:val="single" w:sz="8" w:space="0" w:color="auto"/>
            </w:tcBorders>
          </w:tcPr>
          <w:p w14:paraId="30DE067A" w14:textId="7B18FE20" w:rsidR="00C03795" w:rsidRPr="003431AB" w:rsidRDefault="00C03795" w:rsidP="00C03795">
            <w:pPr>
              <w:pStyle w:val="MTabTxt"/>
              <w:jc w:val="right"/>
            </w:pPr>
            <w:r w:rsidRPr="00904ADC">
              <w:t>55</w:t>
            </w:r>
          </w:p>
        </w:tc>
      </w:tr>
      <w:tr w:rsidR="00C03795" w:rsidRPr="003431AB" w14:paraId="6E440B5C" w14:textId="77777777" w:rsidTr="00C03795">
        <w:trPr>
          <w:cantSplit/>
        </w:trPr>
        <w:tc>
          <w:tcPr>
            <w:tcW w:w="5000" w:type="pct"/>
            <w:gridSpan w:val="5"/>
            <w:tcBorders>
              <w:top w:val="single" w:sz="8" w:space="0" w:color="auto"/>
            </w:tcBorders>
          </w:tcPr>
          <w:p w14:paraId="05C83FCB" w14:textId="2291DA4B" w:rsidR="00C03795" w:rsidRPr="00904ADC" w:rsidRDefault="00000498" w:rsidP="00C03795">
            <w:pPr>
              <w:pStyle w:val="MTabTxt"/>
            </w:pPr>
            <w:r w:rsidRPr="00000498">
              <w:rPr>
                <w:vertAlign w:val="superscript"/>
              </w:rPr>
              <w:t>a</w:t>
            </w:r>
            <w:r>
              <w:t xml:space="preserve">  </w:t>
            </w:r>
            <w:r w:rsidRPr="00000498">
              <w:rPr>
                <w:i/>
                <w:iCs/>
              </w:rPr>
              <w:t>These historical examples were determined using heat losses that are higher than those currently recommended for classification purposes (see table 28.4).</w:t>
            </w:r>
          </w:p>
        </w:tc>
      </w:tr>
    </w:tbl>
    <w:p w14:paraId="288296E8" w14:textId="77777777" w:rsidR="003E2F76" w:rsidRPr="003431AB" w:rsidRDefault="003E2F76" w:rsidP="003E2F76">
      <w:pPr>
        <w:numPr>
          <w:ilvl w:val="12"/>
          <w:numId w:val="0"/>
        </w:numPr>
        <w:tabs>
          <w:tab w:val="left" w:pos="1134"/>
          <w:tab w:val="left" w:pos="1701"/>
          <w:tab w:val="left" w:pos="2268"/>
          <w:tab w:val="left" w:pos="2835"/>
          <w:tab w:val="left" w:pos="3402"/>
          <w:tab w:val="left" w:pos="3969"/>
        </w:tabs>
        <w:jc w:val="both"/>
        <w:rPr>
          <w:rFonts w:ascii="Times New Roman" w:hAnsi="Times New Roman"/>
          <w:sz w:val="22"/>
          <w:szCs w:val="22"/>
        </w:rPr>
      </w:pPr>
    </w:p>
    <w:p w14:paraId="34E40BC9" w14:textId="77777777" w:rsidR="003E2F76" w:rsidRPr="003431AB" w:rsidRDefault="003E2F76" w:rsidP="003E2F76">
      <w:pPr>
        <w:numPr>
          <w:ilvl w:val="12"/>
          <w:numId w:val="0"/>
        </w:numPr>
        <w:tabs>
          <w:tab w:val="left" w:pos="1134"/>
          <w:tab w:val="left" w:pos="1701"/>
          <w:tab w:val="left" w:pos="2268"/>
          <w:tab w:val="left" w:pos="2835"/>
          <w:tab w:val="left" w:pos="3402"/>
          <w:tab w:val="left" w:pos="3969"/>
        </w:tabs>
        <w:jc w:val="both"/>
        <w:rPr>
          <w:rFonts w:ascii="Times New Roman" w:hAnsi="Times New Roman"/>
          <w:sz w:val="22"/>
          <w:szCs w:val="22"/>
        </w:rPr>
      </w:pPr>
      <w:r w:rsidRPr="003431AB">
        <w:rPr>
          <w:rFonts w:ascii="Times New Roman" w:hAnsi="Times New Roman"/>
          <w:sz w:val="24"/>
          <w:szCs w:val="24"/>
        </w:rPr>
        <w:br w:type="page"/>
      </w:r>
    </w:p>
    <w:p w14:paraId="3F2D5783" w14:textId="14C4DE46" w:rsidR="008B1C21" w:rsidRDefault="008B1C21" w:rsidP="008B1C21">
      <w:pPr>
        <w:pStyle w:val="MTabHead"/>
      </w:pPr>
      <w:r w:rsidRPr="003431AB">
        <w:lastRenderedPageBreak/>
        <w:t>Figure 28.4.3.2: E</w:t>
      </w:r>
      <w:r w:rsidR="00271889" w:rsidRPr="003431AB">
        <w:t>xample of determination of</w:t>
      </w:r>
      <w:r w:rsidRPr="003431AB">
        <w:t xml:space="preserve"> SADT or SAPT</w:t>
      </w:r>
    </w:p>
    <w:p w14:paraId="5F8FD5C8" w14:textId="537767C6" w:rsidR="007C7928" w:rsidRDefault="007C7928" w:rsidP="008B1C21">
      <w:pPr>
        <w:pStyle w:val="MTabHead"/>
      </w:pPr>
    </w:p>
    <w:p w14:paraId="26D4E7C7" w14:textId="6C462A9C" w:rsidR="007C7928" w:rsidRDefault="007C7928" w:rsidP="008B1C21">
      <w:pPr>
        <w:pStyle w:val="MTabHead"/>
      </w:pPr>
    </w:p>
    <w:p w14:paraId="5ADD88F3" w14:textId="7FDBA9DD" w:rsidR="007C7928" w:rsidRDefault="007C7928" w:rsidP="008B1C21">
      <w:pPr>
        <w:pStyle w:val="MTabHead"/>
      </w:pPr>
    </w:p>
    <w:p w14:paraId="29109074" w14:textId="7B826DB5" w:rsidR="007C7928" w:rsidRDefault="007C7928" w:rsidP="008B1C21">
      <w:pPr>
        <w:pStyle w:val="MTabHead"/>
      </w:pPr>
    </w:p>
    <w:p w14:paraId="36892472" w14:textId="77777777" w:rsidR="007C7928" w:rsidRDefault="007C7928" w:rsidP="008B1C21">
      <w:pPr>
        <w:pStyle w:val="MTabHead"/>
      </w:pPr>
    </w:p>
    <w:p w14:paraId="2352B7C4" w14:textId="4786A3FE" w:rsidR="003E2F76" w:rsidRDefault="002B764C" w:rsidP="008B1C21">
      <w:pPr>
        <w:pStyle w:val="MBodyTxt"/>
        <w:jc w:val="center"/>
      </w:pPr>
      <w:r>
        <w:rPr>
          <w:noProof/>
        </w:rPr>
        <w:drawing>
          <wp:inline distT="0" distB="0" distL="0" distR="0" wp14:anchorId="134E3220" wp14:editId="39E5A9DA">
            <wp:extent cx="5047200" cy="42372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047200" cy="4237200"/>
                    </a:xfrm>
                    <a:prstGeom prst="rect">
                      <a:avLst/>
                    </a:prstGeom>
                  </pic:spPr>
                </pic:pic>
              </a:graphicData>
            </a:graphic>
          </wp:inline>
        </w:drawing>
      </w:r>
    </w:p>
    <w:p w14:paraId="0425BF22" w14:textId="6196142C" w:rsidR="007C7928" w:rsidRDefault="007C7928" w:rsidP="008B1C21">
      <w:pPr>
        <w:pStyle w:val="MBodyTxt"/>
        <w:jc w:val="center"/>
      </w:pPr>
    </w:p>
    <w:p w14:paraId="5590B6B9" w14:textId="77777777" w:rsidR="007C7928" w:rsidRDefault="007C7928" w:rsidP="008B1C21">
      <w:pPr>
        <w:pStyle w:val="MBodyTxt"/>
        <w:jc w:val="center"/>
      </w:pPr>
    </w:p>
    <w:p w14:paraId="34997621" w14:textId="7E55A34E" w:rsidR="007C7928" w:rsidRDefault="007C7928" w:rsidP="008B1C21">
      <w:pPr>
        <w:pStyle w:val="MBodyTxt"/>
        <w:jc w:val="center"/>
      </w:pPr>
    </w:p>
    <w:p w14:paraId="3666E6F1" w14:textId="24B66BEB" w:rsidR="007C7928" w:rsidRDefault="007C7928" w:rsidP="008B1C21">
      <w:pPr>
        <w:pStyle w:val="MBodyTxt"/>
        <w:jc w:val="center"/>
      </w:pPr>
    </w:p>
    <w:p w14:paraId="0556CAFA" w14:textId="77777777" w:rsidR="007C7928" w:rsidRDefault="007C7928" w:rsidP="008B1C21">
      <w:pPr>
        <w:pStyle w:val="MBodyTxt"/>
        <w:jc w:val="center"/>
      </w:pP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27"/>
        <w:gridCol w:w="17"/>
        <w:gridCol w:w="3819"/>
        <w:gridCol w:w="118"/>
        <w:gridCol w:w="698"/>
        <w:gridCol w:w="133"/>
        <w:gridCol w:w="3804"/>
        <w:gridCol w:w="23"/>
      </w:tblGrid>
      <w:tr w:rsidR="00917147" w:rsidRPr="005D2A23" w14:paraId="2A35CEF4" w14:textId="77777777" w:rsidTr="00917147">
        <w:trPr>
          <w:gridAfter w:val="1"/>
          <w:wAfter w:w="12" w:type="pct"/>
          <w:trHeight w:hRule="exact" w:val="113"/>
        </w:trPr>
        <w:tc>
          <w:tcPr>
            <w:tcW w:w="542" w:type="pct"/>
            <w:gridSpan w:val="2"/>
            <w:shd w:val="clear" w:color="auto" w:fill="auto"/>
            <w:vAlign w:val="bottom"/>
          </w:tcPr>
          <w:p w14:paraId="793BD2F1" w14:textId="77777777" w:rsidR="00917147" w:rsidRPr="005D2A23" w:rsidRDefault="00917147" w:rsidP="00731BD7">
            <w:pPr>
              <w:spacing w:line="220" w:lineRule="exact"/>
              <w:rPr>
                <w:i/>
                <w:szCs w:val="24"/>
              </w:rPr>
            </w:pPr>
          </w:p>
        </w:tc>
        <w:tc>
          <w:tcPr>
            <w:tcW w:w="2042" w:type="pct"/>
            <w:gridSpan w:val="2"/>
            <w:shd w:val="clear" w:color="auto" w:fill="auto"/>
            <w:vAlign w:val="bottom"/>
          </w:tcPr>
          <w:p w14:paraId="071859F8" w14:textId="77777777" w:rsidR="00917147" w:rsidRPr="005D2A23" w:rsidRDefault="00917147" w:rsidP="00731BD7">
            <w:pPr>
              <w:spacing w:line="220" w:lineRule="exact"/>
              <w:rPr>
                <w:i/>
                <w:szCs w:val="24"/>
              </w:rPr>
            </w:pPr>
          </w:p>
        </w:tc>
        <w:tc>
          <w:tcPr>
            <w:tcW w:w="431" w:type="pct"/>
            <w:gridSpan w:val="2"/>
            <w:shd w:val="clear" w:color="auto" w:fill="auto"/>
            <w:vAlign w:val="bottom"/>
          </w:tcPr>
          <w:p w14:paraId="4C4040A8" w14:textId="77777777" w:rsidR="00917147" w:rsidRPr="005D2A23" w:rsidRDefault="00917147" w:rsidP="00731BD7">
            <w:pPr>
              <w:spacing w:line="220" w:lineRule="exact"/>
              <w:rPr>
                <w:i/>
                <w:szCs w:val="24"/>
              </w:rPr>
            </w:pPr>
          </w:p>
        </w:tc>
        <w:tc>
          <w:tcPr>
            <w:tcW w:w="1973" w:type="pct"/>
            <w:shd w:val="clear" w:color="auto" w:fill="auto"/>
            <w:vAlign w:val="bottom"/>
          </w:tcPr>
          <w:p w14:paraId="57FD4466" w14:textId="77777777" w:rsidR="00917147" w:rsidRPr="005D2A23" w:rsidRDefault="00917147" w:rsidP="00731BD7">
            <w:pPr>
              <w:spacing w:line="220" w:lineRule="exact"/>
              <w:rPr>
                <w:iCs/>
                <w:szCs w:val="24"/>
              </w:rPr>
            </w:pPr>
          </w:p>
        </w:tc>
      </w:tr>
      <w:tr w:rsidR="00917147" w:rsidRPr="005D2A23" w14:paraId="2398C8D2" w14:textId="77777777" w:rsidTr="007C7928">
        <w:tc>
          <w:tcPr>
            <w:tcW w:w="533" w:type="pct"/>
            <w:shd w:val="clear" w:color="auto" w:fill="auto"/>
          </w:tcPr>
          <w:p w14:paraId="6D512E92" w14:textId="77777777" w:rsidR="00917147" w:rsidRPr="005D2A23" w:rsidRDefault="00917147" w:rsidP="00731BD7">
            <w:pPr>
              <w:spacing w:before="40" w:line="220" w:lineRule="exact"/>
              <w:rPr>
                <w:rFonts w:asciiTheme="majorBidi" w:hAnsiTheme="majorBidi" w:cstheme="majorBidi"/>
                <w:szCs w:val="24"/>
              </w:rPr>
            </w:pPr>
            <w:r w:rsidRPr="005D2A23">
              <w:rPr>
                <w:rFonts w:asciiTheme="majorBidi" w:hAnsiTheme="majorBidi" w:cstheme="majorBidi"/>
                <w:noProof/>
                <w:szCs w:val="24"/>
              </w:rPr>
              <mc:AlternateContent>
                <mc:Choice Requires="wps">
                  <w:drawing>
                    <wp:anchor distT="0" distB="0" distL="114300" distR="114300" simplePos="0" relativeHeight="251658242" behindDoc="0" locked="0" layoutInCell="1" allowOverlap="1" wp14:anchorId="652D1F65" wp14:editId="0F1A582F">
                      <wp:simplePos x="0" y="0"/>
                      <wp:positionH relativeFrom="column">
                        <wp:posOffset>20498</wp:posOffset>
                      </wp:positionH>
                      <wp:positionV relativeFrom="paragraph">
                        <wp:posOffset>71158</wp:posOffset>
                      </wp:positionV>
                      <wp:extent cx="521435" cy="0"/>
                      <wp:effectExtent l="0" t="0" r="0" b="0"/>
                      <wp:wrapNone/>
                      <wp:docPr id="95" name="Straight Connector 95"/>
                      <wp:cNvGraphicFramePr/>
                      <a:graphic xmlns:a="http://schemas.openxmlformats.org/drawingml/2006/main">
                        <a:graphicData uri="http://schemas.microsoft.com/office/word/2010/wordprocessingShape">
                          <wps:wsp>
                            <wps:cNvCnPr/>
                            <wps:spPr>
                              <a:xfrm>
                                <a:off x="0" y="0"/>
                                <a:ext cx="521435" cy="0"/>
                              </a:xfrm>
                              <a:prstGeom prst="line">
                                <a:avLst/>
                              </a:prstGeom>
                              <a:ln w="19050" cap="flat" cmpd="sng" algn="ctr">
                                <a:solidFill>
                                  <a:schemeClr val="tx1"/>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35AB295" id="Straight Connector 9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6pt" to="42.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" strokecolor="black [3213]" strokeweight="1.5pt">
                      <v:stroke dashstyle="longDashDot"/>
                    </v:line>
                  </w:pict>
                </mc:Fallback>
              </mc:AlternateContent>
            </w:r>
          </w:p>
        </w:tc>
        <w:tc>
          <w:tcPr>
            <w:tcW w:w="1990" w:type="pct"/>
            <w:gridSpan w:val="2"/>
            <w:shd w:val="clear" w:color="auto" w:fill="auto"/>
          </w:tcPr>
          <w:p w14:paraId="5E747F43" w14:textId="77777777" w:rsidR="00917147" w:rsidRPr="005D2A23" w:rsidRDefault="00917147" w:rsidP="00731BD7">
            <w:pPr>
              <w:spacing w:before="40" w:line="220" w:lineRule="exact"/>
              <w:rPr>
                <w:rFonts w:asciiTheme="majorBidi" w:hAnsiTheme="majorBidi" w:cstheme="majorBidi"/>
                <w:szCs w:val="24"/>
              </w:rPr>
            </w:pPr>
            <w:r w:rsidRPr="005D2A23">
              <w:rPr>
                <w:rFonts w:asciiTheme="majorBidi" w:hAnsiTheme="majorBidi" w:cstheme="majorBidi"/>
                <w:szCs w:val="24"/>
              </w:rPr>
              <w:t>Heat generation curve</w:t>
            </w:r>
          </w:p>
        </w:tc>
        <w:tc>
          <w:tcPr>
            <w:tcW w:w="423" w:type="pct"/>
            <w:gridSpan w:val="2"/>
            <w:shd w:val="clear" w:color="auto" w:fill="auto"/>
          </w:tcPr>
          <w:p w14:paraId="364320A8" w14:textId="77777777" w:rsidR="00917147" w:rsidRPr="005D2A23" w:rsidRDefault="00917147" w:rsidP="00731BD7">
            <w:pPr>
              <w:spacing w:before="40" w:line="220" w:lineRule="exact"/>
              <w:rPr>
                <w:rFonts w:asciiTheme="majorBidi" w:hAnsiTheme="majorBidi" w:cstheme="majorBidi"/>
                <w:szCs w:val="24"/>
              </w:rPr>
            </w:pPr>
            <w:r w:rsidRPr="005D2A23">
              <w:rPr>
                <w:rFonts w:asciiTheme="majorBidi" w:hAnsiTheme="majorBidi" w:cstheme="majorBidi"/>
                <w:noProof/>
                <w:szCs w:val="24"/>
              </w:rPr>
              <mc:AlternateContent>
                <mc:Choice Requires="wps">
                  <w:drawing>
                    <wp:anchor distT="0" distB="0" distL="114300" distR="114300" simplePos="0" relativeHeight="251658243" behindDoc="0" locked="0" layoutInCell="1" allowOverlap="1" wp14:anchorId="00B5CB89" wp14:editId="594DECAF">
                      <wp:simplePos x="0" y="0"/>
                      <wp:positionH relativeFrom="column">
                        <wp:posOffset>-5253</wp:posOffset>
                      </wp:positionH>
                      <wp:positionV relativeFrom="paragraph">
                        <wp:posOffset>72101</wp:posOffset>
                      </wp:positionV>
                      <wp:extent cx="394854" cy="0"/>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394854" cy="0"/>
                              </a:xfrm>
                              <a:prstGeom prst="line">
                                <a:avLst/>
                              </a:prstGeom>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FE418AE" id="Straight Connector 9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5.7pt" to="30.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" strokecolor="black [3213]" strokeweight="1.5pt"/>
                  </w:pict>
                </mc:Fallback>
              </mc:AlternateContent>
            </w:r>
          </w:p>
        </w:tc>
        <w:tc>
          <w:tcPr>
            <w:tcW w:w="2054" w:type="pct"/>
            <w:gridSpan w:val="3"/>
            <w:shd w:val="clear" w:color="auto" w:fill="auto"/>
          </w:tcPr>
          <w:p w14:paraId="48489569" w14:textId="7E3E12DC" w:rsidR="00917147" w:rsidRPr="005D2A23" w:rsidRDefault="00917147" w:rsidP="00731BD7">
            <w:pPr>
              <w:spacing w:before="40" w:line="220" w:lineRule="exact"/>
              <w:rPr>
                <w:rFonts w:asciiTheme="majorBidi" w:hAnsiTheme="majorBidi" w:cstheme="majorBidi"/>
                <w:szCs w:val="24"/>
              </w:rPr>
            </w:pPr>
            <w:r w:rsidRPr="005D2A23">
              <w:rPr>
                <w:rFonts w:asciiTheme="majorBidi" w:hAnsiTheme="majorBidi" w:cstheme="majorBidi"/>
                <w:szCs w:val="24"/>
              </w:rPr>
              <w:t>Heat loss curve L = 0.06 W</w:t>
            </w:r>
            <w:r w:rsidR="004D0AF5">
              <w:rPr>
                <w:rFonts w:asciiTheme="majorBidi" w:hAnsiTheme="majorBidi" w:cstheme="majorBidi"/>
                <w:szCs w:val="24"/>
              </w:rPr>
              <w:t>/K·</w:t>
            </w:r>
            <w:r w:rsidR="00184651">
              <w:rPr>
                <w:rFonts w:asciiTheme="majorBidi" w:hAnsiTheme="majorBidi" w:cstheme="majorBidi"/>
                <w:szCs w:val="24"/>
              </w:rPr>
              <w:t>k</w:t>
            </w:r>
            <w:r w:rsidRPr="005D2A23">
              <w:rPr>
                <w:rFonts w:asciiTheme="majorBidi" w:hAnsiTheme="majorBidi" w:cstheme="majorBidi"/>
                <w:szCs w:val="24"/>
              </w:rPr>
              <w:t>g</w:t>
            </w:r>
          </w:p>
        </w:tc>
      </w:tr>
      <w:tr w:rsidR="00917147" w:rsidRPr="005D2A23" w14:paraId="227E5FC7" w14:textId="77777777" w:rsidTr="007C7928">
        <w:tc>
          <w:tcPr>
            <w:tcW w:w="533" w:type="pct"/>
            <w:shd w:val="clear" w:color="auto" w:fill="auto"/>
          </w:tcPr>
          <w:p w14:paraId="375CD471" w14:textId="77777777" w:rsidR="00917147" w:rsidRPr="005D2A23" w:rsidRDefault="00917147" w:rsidP="00731BD7">
            <w:pPr>
              <w:spacing w:before="40" w:line="220" w:lineRule="exact"/>
              <w:rPr>
                <w:rFonts w:asciiTheme="majorBidi" w:hAnsiTheme="majorBidi" w:cstheme="majorBidi"/>
                <w:szCs w:val="24"/>
              </w:rPr>
            </w:pPr>
            <w:r w:rsidRPr="005D2A23">
              <w:rPr>
                <w:rFonts w:asciiTheme="majorBidi" w:hAnsiTheme="majorBidi" w:cstheme="majorBidi"/>
                <w:szCs w:val="24"/>
              </w:rPr>
              <w:t>(A)</w:t>
            </w:r>
          </w:p>
        </w:tc>
        <w:tc>
          <w:tcPr>
            <w:tcW w:w="1990" w:type="pct"/>
            <w:gridSpan w:val="2"/>
            <w:shd w:val="clear" w:color="auto" w:fill="auto"/>
          </w:tcPr>
          <w:p w14:paraId="7F4EB6B5" w14:textId="77777777" w:rsidR="00917147" w:rsidRPr="005D2A23" w:rsidRDefault="00917147" w:rsidP="00731BD7">
            <w:pPr>
              <w:spacing w:before="40" w:line="220" w:lineRule="exact"/>
              <w:rPr>
                <w:rFonts w:asciiTheme="majorBidi" w:hAnsiTheme="majorBidi" w:cstheme="majorBidi"/>
                <w:szCs w:val="24"/>
              </w:rPr>
            </w:pPr>
            <w:r w:rsidRPr="005D2A23">
              <w:rPr>
                <w:rFonts w:asciiTheme="majorBidi" w:hAnsiTheme="majorBidi" w:cstheme="majorBidi"/>
                <w:szCs w:val="24"/>
              </w:rPr>
              <w:t xml:space="preserve">Critical ambient temperature </w:t>
            </w:r>
            <w:r w:rsidRPr="005D2A23">
              <w:rPr>
                <w:rFonts w:asciiTheme="majorBidi" w:hAnsiTheme="majorBidi" w:cstheme="majorBidi"/>
                <w:szCs w:val="24"/>
              </w:rPr>
              <w:br/>
              <w:t>(intercept of heat loss with the abscissa)</w:t>
            </w:r>
          </w:p>
        </w:tc>
        <w:tc>
          <w:tcPr>
            <w:tcW w:w="423" w:type="pct"/>
            <w:gridSpan w:val="2"/>
            <w:shd w:val="clear" w:color="auto" w:fill="auto"/>
          </w:tcPr>
          <w:p w14:paraId="09C43EC9" w14:textId="77777777" w:rsidR="00917147" w:rsidRPr="005D2A23" w:rsidRDefault="00917147" w:rsidP="00731BD7">
            <w:pPr>
              <w:spacing w:before="40" w:line="220" w:lineRule="exact"/>
              <w:rPr>
                <w:rFonts w:asciiTheme="majorBidi" w:hAnsiTheme="majorBidi" w:cstheme="majorBidi"/>
                <w:szCs w:val="24"/>
              </w:rPr>
            </w:pPr>
            <w:r w:rsidRPr="005D2A23">
              <w:rPr>
                <w:rFonts w:asciiTheme="majorBidi" w:hAnsiTheme="majorBidi" w:cstheme="majorBidi"/>
                <w:szCs w:val="24"/>
              </w:rPr>
              <w:t>(B)</w:t>
            </w:r>
          </w:p>
        </w:tc>
        <w:tc>
          <w:tcPr>
            <w:tcW w:w="2054" w:type="pct"/>
            <w:gridSpan w:val="3"/>
            <w:shd w:val="clear" w:color="auto" w:fill="auto"/>
          </w:tcPr>
          <w:p w14:paraId="48A95067" w14:textId="77777777" w:rsidR="00917147" w:rsidRPr="005D2A23" w:rsidRDefault="00917147" w:rsidP="00731BD7">
            <w:pPr>
              <w:spacing w:before="40" w:line="220" w:lineRule="exact"/>
              <w:rPr>
                <w:rFonts w:asciiTheme="majorBidi" w:hAnsiTheme="majorBidi" w:cstheme="majorBidi"/>
                <w:szCs w:val="24"/>
              </w:rPr>
            </w:pPr>
            <w:r w:rsidRPr="005D2A23">
              <w:rPr>
                <w:rFonts w:asciiTheme="majorBidi" w:hAnsiTheme="majorBidi" w:cstheme="majorBidi"/>
                <w:szCs w:val="24"/>
              </w:rPr>
              <w:t>SADT or SAPT (Critical ambient temperature rounded up to next higher multiple of 5</w:t>
            </w:r>
            <w:r>
              <w:t> </w:t>
            </w:r>
            <w:r w:rsidRPr="005D2A23">
              <w:rPr>
                <w:rFonts w:asciiTheme="majorBidi" w:hAnsiTheme="majorBidi" w:cstheme="majorBidi"/>
                <w:szCs w:val="24"/>
              </w:rPr>
              <w:t>°C)</w:t>
            </w:r>
          </w:p>
        </w:tc>
      </w:tr>
      <w:tr w:rsidR="00745E2A" w:rsidRPr="005D2A23" w14:paraId="0944839C" w14:textId="77777777" w:rsidTr="007C7928">
        <w:tc>
          <w:tcPr>
            <w:tcW w:w="533" w:type="pct"/>
            <w:shd w:val="clear" w:color="auto" w:fill="auto"/>
          </w:tcPr>
          <w:p w14:paraId="6BEE712E" w14:textId="062A2B43" w:rsidR="00745E2A" w:rsidRPr="005D2A23" w:rsidRDefault="00745E2A" w:rsidP="00745E2A">
            <w:pPr>
              <w:spacing w:before="40" w:line="220" w:lineRule="exact"/>
              <w:rPr>
                <w:rFonts w:asciiTheme="majorBidi" w:hAnsiTheme="majorBidi" w:cstheme="majorBidi"/>
                <w:szCs w:val="24"/>
              </w:rPr>
            </w:pPr>
            <w:r>
              <w:rPr>
                <w:rFonts w:asciiTheme="majorBidi" w:hAnsiTheme="majorBidi" w:cstheme="majorBidi"/>
                <w:szCs w:val="24"/>
              </w:rPr>
              <w:t>(X)</w:t>
            </w:r>
          </w:p>
        </w:tc>
        <w:tc>
          <w:tcPr>
            <w:tcW w:w="1990" w:type="pct"/>
            <w:gridSpan w:val="2"/>
            <w:shd w:val="clear" w:color="auto" w:fill="auto"/>
          </w:tcPr>
          <w:p w14:paraId="3578D3B8" w14:textId="1ACA5028" w:rsidR="00745E2A" w:rsidRPr="005D2A23" w:rsidRDefault="00745E2A" w:rsidP="00745E2A">
            <w:pPr>
              <w:spacing w:before="40" w:line="220" w:lineRule="exact"/>
              <w:rPr>
                <w:rFonts w:asciiTheme="majorBidi" w:hAnsiTheme="majorBidi" w:cstheme="majorBidi"/>
                <w:szCs w:val="24"/>
              </w:rPr>
            </w:pPr>
            <w:r>
              <w:rPr>
                <w:rFonts w:asciiTheme="majorBidi" w:hAnsiTheme="majorBidi" w:cstheme="majorBidi"/>
                <w:szCs w:val="24"/>
              </w:rPr>
              <w:t>Temperature in °C</w:t>
            </w:r>
          </w:p>
        </w:tc>
        <w:tc>
          <w:tcPr>
            <w:tcW w:w="423" w:type="pct"/>
            <w:gridSpan w:val="2"/>
            <w:shd w:val="clear" w:color="auto" w:fill="auto"/>
          </w:tcPr>
          <w:p w14:paraId="775F03CC" w14:textId="5E71C574" w:rsidR="00745E2A" w:rsidRPr="005D2A23" w:rsidRDefault="00745E2A" w:rsidP="00745E2A">
            <w:pPr>
              <w:spacing w:before="40" w:line="220" w:lineRule="exact"/>
              <w:rPr>
                <w:rFonts w:asciiTheme="majorBidi" w:hAnsiTheme="majorBidi" w:cstheme="majorBidi"/>
                <w:szCs w:val="24"/>
              </w:rPr>
            </w:pPr>
            <w:r>
              <w:rPr>
                <w:rFonts w:asciiTheme="majorBidi" w:hAnsiTheme="majorBidi" w:cstheme="majorBidi"/>
                <w:szCs w:val="24"/>
              </w:rPr>
              <w:t>(Y)</w:t>
            </w:r>
          </w:p>
        </w:tc>
        <w:tc>
          <w:tcPr>
            <w:tcW w:w="2054" w:type="pct"/>
            <w:gridSpan w:val="3"/>
            <w:shd w:val="clear" w:color="auto" w:fill="auto"/>
          </w:tcPr>
          <w:p w14:paraId="13218DAB" w14:textId="4DB0D273" w:rsidR="00745E2A" w:rsidRPr="005D2A23" w:rsidRDefault="00745E2A" w:rsidP="00745E2A">
            <w:pPr>
              <w:spacing w:before="40" w:line="220" w:lineRule="exact"/>
              <w:rPr>
                <w:rFonts w:asciiTheme="majorBidi" w:hAnsiTheme="majorBidi" w:cstheme="majorBidi"/>
                <w:szCs w:val="24"/>
              </w:rPr>
            </w:pPr>
            <w:r>
              <w:rPr>
                <w:rFonts w:asciiTheme="majorBidi" w:hAnsiTheme="majorBidi" w:cstheme="majorBidi"/>
                <w:szCs w:val="24"/>
              </w:rPr>
              <w:t>Heat flux in W/kg</w:t>
            </w:r>
          </w:p>
        </w:tc>
      </w:tr>
    </w:tbl>
    <w:p w14:paraId="45EEE0E6" w14:textId="77777777" w:rsidR="008B1C21" w:rsidRDefault="008B1C21">
      <w:pPr>
        <w:autoSpaceDE/>
        <w:autoSpaceDN/>
        <w:adjustRightInd/>
        <w:rPr>
          <w:rFonts w:ascii="Times New Roman" w:hAnsi="Times New Roman"/>
          <w:b/>
          <w:sz w:val="22"/>
          <w:szCs w:val="22"/>
        </w:rPr>
      </w:pPr>
      <w:r>
        <w:br w:type="page"/>
      </w:r>
    </w:p>
    <w:p w14:paraId="1A748BB3" w14:textId="49831CA6" w:rsidR="003E2F76" w:rsidRPr="003431AB" w:rsidRDefault="003E2F76" w:rsidP="007A6F3B">
      <w:pPr>
        <w:pStyle w:val="M3Head"/>
      </w:pPr>
      <w:r w:rsidRPr="003431AB">
        <w:lastRenderedPageBreak/>
        <w:t>28.4.4</w:t>
      </w:r>
      <w:r w:rsidRPr="003431AB">
        <w:tab/>
      </w:r>
      <w:r w:rsidRPr="003431AB">
        <w:rPr>
          <w:i/>
        </w:rPr>
        <w:t xml:space="preserve">Test H.4: Heat accumulation storage test </w:t>
      </w:r>
    </w:p>
    <w:p w14:paraId="5AE1DEA6" w14:textId="77777777" w:rsidR="003E2F76" w:rsidRPr="003431AB" w:rsidRDefault="003E2F76" w:rsidP="00405ED0">
      <w:pPr>
        <w:pStyle w:val="M4Head"/>
      </w:pPr>
      <w:r w:rsidRPr="003431AB">
        <w:t>28.4.4.1</w:t>
      </w:r>
      <w:r w:rsidRPr="003431AB">
        <w:tab/>
      </w:r>
      <w:r w:rsidRPr="003431AB">
        <w:rPr>
          <w:i/>
        </w:rPr>
        <w:t>Introduction</w:t>
      </w:r>
    </w:p>
    <w:p w14:paraId="4F07E3F8" w14:textId="2F072C52" w:rsidR="003E2F76" w:rsidRPr="003431AB" w:rsidRDefault="003E2F76" w:rsidP="00593E18">
      <w:pPr>
        <w:pStyle w:val="MBodyTxt"/>
      </w:pPr>
      <w:r w:rsidRPr="003431AB">
        <w:t>28.4.4.1.1</w:t>
      </w:r>
      <w:r w:rsidRPr="003431AB">
        <w:tab/>
        <w:t xml:space="preserve">This method determines the minimum constant air environment temperature at which thermally unstable substances undergo exothermic decomposition </w:t>
      </w:r>
      <w:r w:rsidR="00916D61" w:rsidRPr="0085508E">
        <w:t>or polymerization</w:t>
      </w:r>
      <w:r w:rsidR="00916D61" w:rsidRPr="003431AB">
        <w:t xml:space="preserve"> </w:t>
      </w:r>
      <w:r w:rsidRPr="003431AB">
        <w:t xml:space="preserve">at conditions representative of the substance when packaged. The method is based on the Semenov theory of thermal explosion i.e. the main resistance to heat flow is considered to be at the vessel walls. The method can be used for the determination of the SADT </w:t>
      </w:r>
      <w:r w:rsidR="00D622F7" w:rsidRPr="003431AB">
        <w:t xml:space="preserve">or SAPT </w:t>
      </w:r>
      <w:r w:rsidRPr="003431AB">
        <w:t xml:space="preserve">of a </w:t>
      </w:r>
      <w:r w:rsidR="00516376">
        <w:t xml:space="preserve">liquid </w:t>
      </w:r>
      <w:r w:rsidRPr="003431AB">
        <w:t>substance in its packaging, including IBCs and small tanks (up to 2 m</w:t>
      </w:r>
      <w:r w:rsidR="00BA7C37">
        <w:t>³</w:t>
      </w:r>
      <w:r w:rsidRPr="003431AB">
        <w:t>)</w:t>
      </w:r>
      <w:r w:rsidR="00BA7C37" w:rsidRPr="00BA7C37">
        <w:t xml:space="preserve"> </w:t>
      </w:r>
      <w:r w:rsidR="00BA7C37" w:rsidRPr="0085508E">
        <w:t>as well as for a solid substance in its packaging up to 50 kg</w:t>
      </w:r>
      <w:r w:rsidRPr="003431AB">
        <w:t>.</w:t>
      </w:r>
    </w:p>
    <w:p w14:paraId="23C16994" w14:textId="13049D9A" w:rsidR="003E2F76" w:rsidRPr="003431AB" w:rsidRDefault="003E2F76" w:rsidP="00593E18">
      <w:pPr>
        <w:pStyle w:val="MBodyTxt"/>
      </w:pPr>
      <w:r w:rsidRPr="003431AB">
        <w:t>28.4.4.1.2</w:t>
      </w:r>
      <w:r w:rsidRPr="003431AB">
        <w:tab/>
        <w:t>The effectiveness of the method depends on selecting a Dewar vessel with heat loss per unit mass characteristics similar to the package.</w:t>
      </w:r>
    </w:p>
    <w:p w14:paraId="5B682916" w14:textId="77777777" w:rsidR="003E2F76" w:rsidRPr="003431AB" w:rsidRDefault="003E2F76" w:rsidP="00405ED0">
      <w:pPr>
        <w:pStyle w:val="M4Head"/>
      </w:pPr>
      <w:r w:rsidRPr="003431AB">
        <w:t>28.4.4.2</w:t>
      </w:r>
      <w:r w:rsidRPr="003431AB">
        <w:tab/>
      </w:r>
      <w:r w:rsidRPr="003431AB">
        <w:rPr>
          <w:i/>
        </w:rPr>
        <w:t>Apparatus and materials</w:t>
      </w:r>
    </w:p>
    <w:p w14:paraId="1A63FEB9" w14:textId="77777777" w:rsidR="003E2F76" w:rsidRPr="003431AB" w:rsidRDefault="003E2F76" w:rsidP="00593E18">
      <w:pPr>
        <w:pStyle w:val="MBodyTxt"/>
      </w:pPr>
      <w:r w:rsidRPr="003431AB">
        <w:t>28.4.4.2.1</w:t>
      </w:r>
      <w:r w:rsidRPr="003431AB">
        <w:tab/>
        <w:t xml:space="preserve">The experimental equipment consists of a suitable test chamber, appropriate Dewar vessels with closures, temperature probes and measuring equipment. </w:t>
      </w:r>
    </w:p>
    <w:p w14:paraId="06AA2C75" w14:textId="0EFC6089" w:rsidR="003E2F76" w:rsidRPr="003431AB" w:rsidRDefault="003E2F76" w:rsidP="00593E18">
      <w:pPr>
        <w:pStyle w:val="MBodyTxt"/>
      </w:pPr>
      <w:r w:rsidRPr="003431AB">
        <w:t>28.4.4.2.2</w:t>
      </w:r>
      <w:r w:rsidRPr="003431AB">
        <w:tab/>
      </w:r>
      <w:r w:rsidRPr="00593E18">
        <w:rPr>
          <w:b/>
          <w:bCs/>
          <w:i/>
          <w:iCs/>
        </w:rPr>
        <w:t xml:space="preserve">The test should be performed in a test </w:t>
      </w:r>
      <w:r w:rsidR="0007719A">
        <w:rPr>
          <w:b/>
          <w:bCs/>
          <w:i/>
          <w:iCs/>
        </w:rPr>
        <w:t>chamber</w:t>
      </w:r>
      <w:r w:rsidR="0007719A" w:rsidRPr="00593E18">
        <w:rPr>
          <w:b/>
          <w:bCs/>
          <w:i/>
          <w:iCs/>
        </w:rPr>
        <w:t xml:space="preserve"> </w:t>
      </w:r>
      <w:r w:rsidRPr="00593E18">
        <w:rPr>
          <w:b/>
          <w:bCs/>
          <w:i/>
          <w:iCs/>
        </w:rPr>
        <w:t>capable of withstanding fire and overpressure and, preferably, should be fitted with a pressure relief system e.g. a blow out panel.</w:t>
      </w:r>
      <w:r w:rsidRPr="003431AB">
        <w:t xml:space="preserve"> The recording system should be housed in a separate observation area.</w:t>
      </w:r>
    </w:p>
    <w:p w14:paraId="2236BECF" w14:textId="02781BD1" w:rsidR="003E2F76" w:rsidRPr="003431AB" w:rsidRDefault="003E2F76" w:rsidP="00593E18">
      <w:pPr>
        <w:pStyle w:val="MBodyTxt"/>
      </w:pPr>
      <w:r w:rsidRPr="003431AB">
        <w:t>28.4.4.2.3</w:t>
      </w:r>
      <w:r w:rsidRPr="003431AB">
        <w:tab/>
        <w:t>For tests at temperatures up to 75 °C, a double walled metal chamber (ca. 250 mm inner diameter, 320 mm outer diameter and 480 mm high</w:t>
      </w:r>
      <w:r w:rsidR="00A83B10">
        <w:t>,</w:t>
      </w:r>
      <w:r w:rsidRPr="003431AB">
        <w:t xml:space="preserve"> made from 1.5</w:t>
      </w:r>
      <w:r w:rsidR="008464E7">
        <w:t xml:space="preserve"> mm</w:t>
      </w:r>
      <w:r w:rsidRPr="003431AB">
        <w:t xml:space="preserve"> to 2.0 mm thick stainless steel sheet) </w:t>
      </w:r>
      <w:r w:rsidR="003F69B5">
        <w:t>can be</w:t>
      </w:r>
      <w:r w:rsidR="003F69B5" w:rsidRPr="003431AB">
        <w:t xml:space="preserve"> </w:t>
      </w:r>
      <w:r w:rsidRPr="003431AB">
        <w:t xml:space="preserve">used with fluid from a temperature-controlled circulating bath passed between the walls at the desired temperature. The test chamber is loosely closed by an insulated lid (e.g. made from 10 mm thick polyvinyl chloride). The </w:t>
      </w:r>
      <w:r w:rsidR="00395EEC">
        <w:t xml:space="preserve">air </w:t>
      </w:r>
      <w:r w:rsidRPr="003431AB">
        <w:t xml:space="preserve">temperature </w:t>
      </w:r>
      <w:r w:rsidR="00F64F62">
        <w:t xml:space="preserve">in the double walled metal chamber </w:t>
      </w:r>
      <w:r w:rsidRPr="003431AB">
        <w:t xml:space="preserve">should </w:t>
      </w:r>
      <w:r w:rsidR="00F64F62">
        <w:t xml:space="preserve">be controlled so that </w:t>
      </w:r>
      <w:r w:rsidRPr="003431AB">
        <w:t xml:space="preserve">the desired temperature for a liquid inert sample in the Dewar vessel </w:t>
      </w:r>
      <w:r w:rsidR="00C7045E">
        <w:t>can</w:t>
      </w:r>
      <w:r w:rsidR="00C7045E" w:rsidRPr="003431AB">
        <w:t xml:space="preserve"> </w:t>
      </w:r>
      <w:r w:rsidRPr="003431AB">
        <w:t>be maintained with a deviation of not more than ± 1 °C for up to 10 days.</w:t>
      </w:r>
      <w:r w:rsidR="00B615D4">
        <w:t xml:space="preserve"> </w:t>
      </w:r>
      <w:r w:rsidR="00B615D4" w:rsidRPr="00BE7D88">
        <w:t xml:space="preserve">The air temperature in the double walled metal chamber and the sample temperature in the Dewar </w:t>
      </w:r>
      <w:r w:rsidR="0050317A">
        <w:t xml:space="preserve">vessel </w:t>
      </w:r>
      <w:r w:rsidR="00B615D4" w:rsidRPr="00BE7D88">
        <w:t>sh</w:t>
      </w:r>
      <w:r w:rsidR="00B615D4" w:rsidRPr="0085508E">
        <w:t>ould be measured and recorded.</w:t>
      </w:r>
    </w:p>
    <w:p w14:paraId="02D8AAA9" w14:textId="07EA9AB9" w:rsidR="003E2F76" w:rsidRPr="003431AB" w:rsidRDefault="003E2F76" w:rsidP="00593E18">
      <w:pPr>
        <w:pStyle w:val="MBodyTxt"/>
      </w:pPr>
      <w:r w:rsidRPr="003431AB">
        <w:t>28.4.4.2.4</w:t>
      </w:r>
      <w:r w:rsidRPr="003431AB">
        <w:tab/>
        <w:t xml:space="preserve">Alternatively, and particularly for tests at temperatures above 75 °C, a thermostatically controlled drying oven (which may be fan-assisted) large enough to allow air circulation on all sides of the Dewar vessel may be used. The air temperature in the oven should be controlled so that the desired temperature for a liquid inert sample in the Dewar vessel can be maintained with a deviation of not more than ± 1 °C for up to 10 days. The air temperature in the oven </w:t>
      </w:r>
      <w:r w:rsidR="00904912" w:rsidRPr="0085508E">
        <w:t>and the sample temperature in the Dewar</w:t>
      </w:r>
      <w:r w:rsidR="003266F0">
        <w:t xml:space="preserve"> vessel</w:t>
      </w:r>
      <w:r w:rsidR="00904912" w:rsidRPr="003431AB">
        <w:t xml:space="preserve"> </w:t>
      </w:r>
      <w:r w:rsidRPr="003431AB">
        <w:t>should be measured and recorded. It is recommended that the door of the oven be fitted with a magnetic catch or replaced by a loosely fitting insulated cover. The oven may be protected by an appropriate steel liner and the Dewar vessel housed in a wire mesh cage.</w:t>
      </w:r>
    </w:p>
    <w:p w14:paraId="21A7C589" w14:textId="4443F905" w:rsidR="003E2F76" w:rsidRPr="003431AB" w:rsidRDefault="003E2F76" w:rsidP="00593E18">
      <w:pPr>
        <w:pStyle w:val="MBodyTxt"/>
      </w:pPr>
      <w:r w:rsidRPr="003431AB">
        <w:t>28.4.4.2.5</w:t>
      </w:r>
      <w:r w:rsidRPr="003431AB">
        <w:tab/>
        <w:t>For tests at sub-ambient temperatures, a double walled chamber (e.g. a freezer) of suitable size provided with a loose door or lid (e.g. with a magnetic closure) may be used. The temperature of the air in the chamber should be controlled to ± 1 °C of the set temperature.</w:t>
      </w:r>
      <w:r w:rsidR="00257059" w:rsidRPr="00257059">
        <w:t xml:space="preserve"> </w:t>
      </w:r>
      <w:r w:rsidR="00257059" w:rsidRPr="00135CE9">
        <w:t xml:space="preserve">The air temperature in the chamber and the sample temperature in the Dewar </w:t>
      </w:r>
      <w:r w:rsidR="001E1772">
        <w:t xml:space="preserve">vessel </w:t>
      </w:r>
      <w:r w:rsidR="00257059" w:rsidRPr="00135CE9">
        <w:t>should be measured and recorded.</w:t>
      </w:r>
    </w:p>
    <w:p w14:paraId="2E1A44C0" w14:textId="41C9DF7A" w:rsidR="003E2F76" w:rsidRPr="003431AB" w:rsidRDefault="003E2F76" w:rsidP="00593E18">
      <w:pPr>
        <w:pStyle w:val="MBodyTxt"/>
      </w:pPr>
      <w:r w:rsidRPr="003431AB">
        <w:t>28.4.4.2.6</w:t>
      </w:r>
      <w:r w:rsidRPr="003431AB">
        <w:tab/>
        <w:t>Dewar vessels, with their closure system, are used with heat loss characteristics which are representative of the maximum package</w:t>
      </w:r>
      <w:r w:rsidR="002B5749">
        <w:t xml:space="preserve"> size under </w:t>
      </w:r>
      <w:r w:rsidR="002A10F7" w:rsidRPr="005D2A23">
        <w:t>investigation (see also table 28.4)</w:t>
      </w:r>
      <w:r w:rsidRPr="003431AB">
        <w:t xml:space="preserve">. The closure of the Dewar vessel should be </w:t>
      </w:r>
      <w:r w:rsidR="002A10F7">
        <w:t xml:space="preserve">made of </w:t>
      </w:r>
      <w:r w:rsidRPr="003431AB">
        <w:t>inert</w:t>
      </w:r>
      <w:r w:rsidR="002A10F7">
        <w:t xml:space="preserve"> material</w:t>
      </w:r>
      <w:r w:rsidRPr="003431AB">
        <w:t>. Particularly for solids, cork or rubber bungs may be used. A</w:t>
      </w:r>
      <w:r w:rsidR="002A10F7">
        <w:t>n example of a</w:t>
      </w:r>
      <w:r w:rsidRPr="003431AB">
        <w:t xml:space="preserve"> closure system for use with liquids with low or medium volatility </w:t>
      </w:r>
      <w:r w:rsidR="005056C8">
        <w:t xml:space="preserve">and wetted solids </w:t>
      </w:r>
      <w:r w:rsidRPr="003431AB">
        <w:t xml:space="preserve">is illustrated in Figure 28.4.4.1. Samples which are highly volatile at the test temperature should be tested in a pressure-tight vessel </w:t>
      </w:r>
      <w:r w:rsidR="007A1AEA" w:rsidRPr="005D2A23">
        <w:t>that is made of a material compatible with the sample</w:t>
      </w:r>
      <w:r w:rsidR="007A1AEA" w:rsidRPr="003431AB">
        <w:t xml:space="preserve"> </w:t>
      </w:r>
      <w:r w:rsidR="007A1AEA">
        <w:t xml:space="preserve">and </w:t>
      </w:r>
      <w:r w:rsidRPr="003431AB">
        <w:t>fitted with a pressure relief valve. The pressure vessel is placed in the Dewar vessel and the effect of the heat capacity of the metal vessel taken into account by calculation.</w:t>
      </w:r>
    </w:p>
    <w:p w14:paraId="79847B77" w14:textId="7F87E59A" w:rsidR="003E2F76" w:rsidRPr="003431AB" w:rsidRDefault="003E2F76" w:rsidP="00593E18">
      <w:pPr>
        <w:pStyle w:val="MBodyTxt"/>
      </w:pPr>
      <w:r w:rsidRPr="003431AB">
        <w:t>28.4.4.2.7</w:t>
      </w:r>
      <w:r w:rsidRPr="003431AB">
        <w:tab/>
        <w:t xml:space="preserve">The heat loss characteristics of the system used, i.e. Dewar vessel and closure, should be established (see 28.3.6) prior to performance of the test. </w:t>
      </w:r>
      <w:r w:rsidR="00A97551" w:rsidRPr="005D2A23">
        <w:t xml:space="preserve">Small adjustments to the heat loss characteristics of </w:t>
      </w:r>
      <w:r w:rsidR="00A97551" w:rsidRPr="005D2A23">
        <w:lastRenderedPageBreak/>
        <w:t xml:space="preserve">the Dewar </w:t>
      </w:r>
      <w:r w:rsidR="004A288A">
        <w:t xml:space="preserve">vessel </w:t>
      </w:r>
      <w:r w:rsidR="00A97551" w:rsidRPr="005D2A23">
        <w:t>can be achieved by varying the closure system.</w:t>
      </w:r>
      <w:r w:rsidRPr="003431AB">
        <w:t xml:space="preserve"> In order to achieve the required level of sensitivity, Dewar vessels with sample capacities below 0.</w:t>
      </w:r>
      <w:r w:rsidR="000561C4">
        <w:t>3</w:t>
      </w:r>
      <w:r w:rsidR="000561C4" w:rsidRPr="003431AB">
        <w:t> </w:t>
      </w:r>
      <w:r w:rsidRPr="003431AB">
        <w:t>litres should not be used.</w:t>
      </w:r>
    </w:p>
    <w:p w14:paraId="037522A9" w14:textId="6B7774A4" w:rsidR="003E2F76" w:rsidRPr="003431AB" w:rsidRDefault="003E2F76" w:rsidP="00593E18">
      <w:pPr>
        <w:pStyle w:val="MBodyTxt"/>
      </w:pPr>
      <w:r w:rsidRPr="003431AB">
        <w:t>28.4.4.2.8</w:t>
      </w:r>
      <w:r w:rsidRPr="003431AB">
        <w:tab/>
        <w:t>Dewar vessels</w:t>
      </w:r>
      <w:r w:rsidR="004C7412" w:rsidRPr="004C7412">
        <w:t xml:space="preserve"> </w:t>
      </w:r>
      <w:r w:rsidR="004C7412" w:rsidRPr="001E538A">
        <w:t>with a volume of 300 – 500 ml</w:t>
      </w:r>
      <w:r w:rsidRPr="003431AB">
        <w:t xml:space="preserve">, filled </w:t>
      </w:r>
      <w:r w:rsidR="00CB7EBE" w:rsidRPr="001E538A">
        <w:t>at 80</w:t>
      </w:r>
      <w:r w:rsidR="00CB7EBE">
        <w:t> </w:t>
      </w:r>
      <w:r w:rsidR="00CB7EBE" w:rsidRPr="001E538A">
        <w:t>% with a liquid</w:t>
      </w:r>
      <w:r w:rsidRPr="003431AB">
        <w:t xml:space="preserve"> substance, with a heat loss </w:t>
      </w:r>
      <w:r w:rsidR="0042238C" w:rsidRPr="00C66C7D">
        <w:t>as given in Table 28.4</w:t>
      </w:r>
      <w:r w:rsidR="0042238C">
        <w:t xml:space="preserve"> should be used</w:t>
      </w:r>
      <w:r w:rsidRPr="003431AB">
        <w:t>. For larger packages, IBCs or small tanks</w:t>
      </w:r>
      <w:r w:rsidR="007C5D0E">
        <w:t>,</w:t>
      </w:r>
      <w:r w:rsidRPr="003431AB">
        <w:t xml:space="preserve"> larger Dewar vessels with lower heat losses per unit mass should be used</w:t>
      </w:r>
      <w:r w:rsidR="00DC0BCD">
        <w:t xml:space="preserve"> </w:t>
      </w:r>
      <w:r w:rsidR="00DC0BCD" w:rsidRPr="00C66C7D">
        <w:t>(see Table 28.4)</w:t>
      </w:r>
      <w:r w:rsidRPr="003431AB">
        <w:t>.</w:t>
      </w:r>
    </w:p>
    <w:p w14:paraId="2E1923FC" w14:textId="77777777" w:rsidR="003E2F76" w:rsidRPr="003431AB" w:rsidRDefault="003E2F76" w:rsidP="00405ED0">
      <w:pPr>
        <w:pStyle w:val="M4Head"/>
      </w:pPr>
      <w:r w:rsidRPr="003431AB">
        <w:t>28.4.4.3</w:t>
      </w:r>
      <w:r w:rsidRPr="003431AB">
        <w:tab/>
      </w:r>
      <w:r w:rsidRPr="003431AB">
        <w:rPr>
          <w:i/>
          <w:iCs/>
        </w:rPr>
        <w:t>Procedure</w:t>
      </w:r>
    </w:p>
    <w:p w14:paraId="5A552EAF" w14:textId="28A40A52" w:rsidR="003E2F76" w:rsidRPr="003431AB" w:rsidRDefault="003E2F76" w:rsidP="00593E18">
      <w:pPr>
        <w:pStyle w:val="MBodyTxt"/>
      </w:pPr>
      <w:r w:rsidRPr="003431AB">
        <w:t>28.4.4.3.1</w:t>
      </w:r>
      <w:r w:rsidRPr="003431AB">
        <w:tab/>
        <w:t>Set the test chamber at the selected storage temperature. Fill the Dewar vessel, to 80</w:t>
      </w:r>
      <w:r w:rsidR="00B35453">
        <w:t> %</w:t>
      </w:r>
      <w:r w:rsidRPr="003431AB">
        <w:t xml:space="preserve"> of its capacity, with the substance </w:t>
      </w:r>
      <w:r w:rsidR="00B4309D">
        <w:t>to be</w:t>
      </w:r>
      <w:r w:rsidR="00B4309D" w:rsidRPr="003431AB">
        <w:t xml:space="preserve"> </w:t>
      </w:r>
      <w:r w:rsidRPr="003431AB">
        <w:t>test</w:t>
      </w:r>
      <w:r w:rsidR="00B4309D">
        <w:t>ed</w:t>
      </w:r>
      <w:r w:rsidRPr="003431AB">
        <w:t xml:space="preserve"> and note the mass of the sample. Solids should be moderately compressed. </w:t>
      </w:r>
      <w:r w:rsidR="00D509CE" w:rsidRPr="001E538A">
        <w:t xml:space="preserve">In case of </w:t>
      </w:r>
      <w:r w:rsidR="00D509CE">
        <w:t xml:space="preserve">a </w:t>
      </w:r>
      <w:r w:rsidR="00D509CE" w:rsidRPr="001E538A">
        <w:t>cylindrical Dewar vessel</w:t>
      </w:r>
      <w:r w:rsidR="00D509CE">
        <w:t>,</w:t>
      </w:r>
      <w:r w:rsidR="00D509CE" w:rsidRPr="001E538A">
        <w:t xml:space="preserve"> the temperature probe is inserted centrally 1/3 of the inner height of the Dewar from the bottom of the Dewar vessel.</w:t>
      </w:r>
      <w:r w:rsidRPr="003431AB">
        <w:t xml:space="preserve"> Seal the lid of the Dewar in place and insert the Dewar vessel in the test chamber, connect the temperature recording system and close the test chamber.</w:t>
      </w:r>
    </w:p>
    <w:p w14:paraId="678A5295" w14:textId="245994B2" w:rsidR="003E2F76" w:rsidRPr="003431AB" w:rsidRDefault="003E2F76" w:rsidP="00593E18">
      <w:pPr>
        <w:pStyle w:val="MBodyTxt"/>
      </w:pPr>
      <w:r w:rsidRPr="003431AB">
        <w:t>28.4.4.3.2</w:t>
      </w:r>
      <w:r w:rsidRPr="003431AB">
        <w:tab/>
        <w:t>The sample is heated and the temperature of the sample and test chamber continuously monitored. The time is noted at which the sample temperature reaches a temperature 2 °C below the test chamber temperature. The test is then continued for a further seven days or until the sample temperature rises to 6 °C or more above the test chamber temperature</w:t>
      </w:r>
      <w:r w:rsidR="007078BF">
        <w:t>,</w:t>
      </w:r>
      <w:r w:rsidRPr="003431AB">
        <w:t xml:space="preserve"> </w:t>
      </w:r>
      <w:r w:rsidR="00017277" w:rsidRPr="005D2A23">
        <w:t>whichever</w:t>
      </w:r>
      <w:r w:rsidRPr="003431AB">
        <w:t xml:space="preserve"> occurs sooner.</w:t>
      </w:r>
    </w:p>
    <w:p w14:paraId="4AB9F503" w14:textId="77777777" w:rsidR="003E2F76" w:rsidRPr="003431AB" w:rsidRDefault="003E2F76" w:rsidP="00593E18">
      <w:pPr>
        <w:pStyle w:val="MBodyTxt"/>
      </w:pPr>
      <w:r w:rsidRPr="003431AB">
        <w:t>28.4.4.3.3</w:t>
      </w:r>
      <w:r w:rsidRPr="003431AB">
        <w:tab/>
        <w:t>If the sample survives, cool and remove it from the test chamber and carefully dispose of it as soon as possible. The percentage mass loss and change in composition may be determined.</w:t>
      </w:r>
    </w:p>
    <w:p w14:paraId="28E7985E" w14:textId="3708A184" w:rsidR="003E2F76" w:rsidRPr="003431AB" w:rsidRDefault="003E2F76" w:rsidP="00593E18">
      <w:pPr>
        <w:pStyle w:val="MBodyTxt"/>
      </w:pPr>
      <w:r w:rsidRPr="003431AB">
        <w:t>28.4.4.3.4</w:t>
      </w:r>
      <w:r w:rsidRPr="003431AB">
        <w:tab/>
        <w:t>If the substance is being tested to determine if temperature control is necessary, perform sufficient tests</w:t>
      </w:r>
      <w:r w:rsidR="009610B4" w:rsidRPr="005D2A23">
        <w:t>, in steps of 5 °C using fresh samples,</w:t>
      </w:r>
      <w:r w:rsidRPr="003431AB">
        <w:t xml:space="preserve"> to determine the SADT</w:t>
      </w:r>
      <w:r w:rsidR="008F6ABC" w:rsidRPr="003431AB">
        <w:t xml:space="preserve"> or SAPT</w:t>
      </w:r>
      <w:r w:rsidRPr="003431AB">
        <w:t xml:space="preserve"> to the nearest 5 °C or to determine if the SADT </w:t>
      </w:r>
      <w:r w:rsidR="008F6ABC" w:rsidRPr="003431AB">
        <w:t xml:space="preserve">or SAPT </w:t>
      </w:r>
      <w:r w:rsidRPr="003431AB">
        <w:t xml:space="preserve">is equal to </w:t>
      </w:r>
      <w:r w:rsidR="008F3EEE" w:rsidRPr="005D2A23">
        <w:t>or less than the applicable temperature specified in Table 28.2</w:t>
      </w:r>
      <w:r w:rsidRPr="003431AB">
        <w:t>. If the substance is being tested to determine if it meets the SADT criterion for a self-reactive substance, perform sufficient tests to determine if the SADT for a 50 kg package is 75 °C or less.</w:t>
      </w:r>
      <w:r w:rsidR="00D622F7" w:rsidRPr="003431AB">
        <w:t xml:space="preserve"> If the substance is being tested to determine if it meets the SAPT criterion for a polymerizing substance, perform sufficient tests to determine if the SAPT in the packaging as used is 75 °C or less.</w:t>
      </w:r>
    </w:p>
    <w:p w14:paraId="72A3DC2D" w14:textId="77777777" w:rsidR="003E2F76" w:rsidRPr="003431AB" w:rsidRDefault="003E2F76" w:rsidP="00405ED0">
      <w:pPr>
        <w:pStyle w:val="M4Head"/>
      </w:pPr>
      <w:r w:rsidRPr="003431AB">
        <w:t>28.4.4.4</w:t>
      </w:r>
      <w:r w:rsidRPr="003431AB">
        <w:tab/>
      </w:r>
      <w:r w:rsidRPr="003431AB">
        <w:rPr>
          <w:i/>
        </w:rPr>
        <w:t>Test criteria and method of assessing results</w:t>
      </w:r>
    </w:p>
    <w:p w14:paraId="7F2B59D3" w14:textId="32732BEA" w:rsidR="003E2F76" w:rsidRPr="003431AB" w:rsidRDefault="003E2F76" w:rsidP="00593E18">
      <w:pPr>
        <w:pStyle w:val="MBodyTxt"/>
      </w:pPr>
      <w:r w:rsidRPr="003431AB">
        <w:t>28.4.4.4.1</w:t>
      </w:r>
      <w:r w:rsidRPr="003431AB">
        <w:tab/>
        <w:t>The SADT</w:t>
      </w:r>
      <w:r w:rsidR="00805770" w:rsidRPr="003431AB">
        <w:t xml:space="preserve"> or SAPT</w:t>
      </w:r>
      <w:r w:rsidRPr="003431AB">
        <w:t xml:space="preserve"> is reported as the lowest </w:t>
      </w:r>
      <w:r w:rsidR="00146CAA" w:rsidRPr="005D2A23">
        <w:t>chamber temperature at which the sample temperature exceeds the chamber temperature by 6 °C or more within the seven days testing time frame (see 28.4.4.3.2)</w:t>
      </w:r>
      <w:r w:rsidRPr="003431AB">
        <w:t xml:space="preserve">. If the sample temperature does not exceed the chamber temperature by 6 °C or more in any test, the SADT </w:t>
      </w:r>
      <w:r w:rsidR="00805770" w:rsidRPr="003431AB">
        <w:t xml:space="preserve">or SAPT </w:t>
      </w:r>
      <w:r w:rsidRPr="003431AB">
        <w:t>is recorded as being greater than the highest storage temperature used.</w:t>
      </w:r>
    </w:p>
    <w:p w14:paraId="056CB93A" w14:textId="77777777" w:rsidR="00593E18" w:rsidRDefault="00593E18">
      <w:pPr>
        <w:autoSpaceDE/>
        <w:autoSpaceDN/>
        <w:adjustRightInd/>
        <w:rPr>
          <w:rFonts w:ascii="Times New Roman" w:hAnsi="Times New Roman"/>
          <w:sz w:val="22"/>
          <w:szCs w:val="22"/>
        </w:rPr>
      </w:pPr>
      <w:r>
        <w:br w:type="page"/>
      </w:r>
    </w:p>
    <w:p w14:paraId="5C74F4C8" w14:textId="6D1623EA" w:rsidR="003E2F76" w:rsidRPr="003431AB" w:rsidRDefault="003E2F76" w:rsidP="00405ED0">
      <w:pPr>
        <w:pStyle w:val="M4Head"/>
      </w:pPr>
      <w:r w:rsidRPr="003431AB">
        <w:lastRenderedPageBreak/>
        <w:t>28.4.4.5</w:t>
      </w:r>
      <w:r w:rsidRPr="003431AB">
        <w:rPr>
          <w:sz w:val="24"/>
          <w:szCs w:val="24"/>
        </w:rPr>
        <w:tab/>
      </w:r>
      <w:r w:rsidRPr="003431AB">
        <w:rPr>
          <w:i/>
        </w:rPr>
        <w:t>Examples of results</w:t>
      </w:r>
    </w:p>
    <w:tbl>
      <w:tblPr>
        <w:tblW w:w="5000" w:type="pct"/>
        <w:tblCellMar>
          <w:left w:w="120" w:type="dxa"/>
          <w:right w:w="120" w:type="dxa"/>
        </w:tblCellMar>
        <w:tblLook w:val="0000" w:firstRow="0" w:lastRow="0" w:firstColumn="0" w:lastColumn="0" w:noHBand="0" w:noVBand="0"/>
      </w:tblPr>
      <w:tblGrid>
        <w:gridCol w:w="5161"/>
        <w:gridCol w:w="1382"/>
        <w:gridCol w:w="1621"/>
        <w:gridCol w:w="1475"/>
      </w:tblGrid>
      <w:tr w:rsidR="003E2F76" w:rsidRPr="003431AB" w14:paraId="3B489521" w14:textId="77777777" w:rsidTr="006D611C">
        <w:trPr>
          <w:cantSplit/>
        </w:trPr>
        <w:tc>
          <w:tcPr>
            <w:tcW w:w="2677" w:type="pct"/>
            <w:tcBorders>
              <w:top w:val="single" w:sz="8" w:space="0" w:color="auto"/>
              <w:bottom w:val="single" w:sz="8" w:space="0" w:color="auto"/>
            </w:tcBorders>
          </w:tcPr>
          <w:p w14:paraId="53303C85" w14:textId="77777777" w:rsidR="003E2F76" w:rsidRPr="003431AB" w:rsidRDefault="003E2F76" w:rsidP="00805770">
            <w:pPr>
              <w:pStyle w:val="MTabTxt"/>
              <w:rPr>
                <w:b/>
                <w:bCs/>
                <w:sz w:val="24"/>
                <w:szCs w:val="24"/>
              </w:rPr>
            </w:pPr>
            <w:r w:rsidRPr="003431AB">
              <w:rPr>
                <w:b/>
                <w:bCs/>
              </w:rPr>
              <w:t>Substance</w:t>
            </w:r>
          </w:p>
        </w:tc>
        <w:tc>
          <w:tcPr>
            <w:tcW w:w="717" w:type="pct"/>
            <w:tcBorders>
              <w:top w:val="single" w:sz="8" w:space="0" w:color="auto"/>
              <w:bottom w:val="single" w:sz="8" w:space="0" w:color="auto"/>
            </w:tcBorders>
          </w:tcPr>
          <w:p w14:paraId="7C8EA084" w14:textId="77777777" w:rsidR="003E2F76" w:rsidRPr="003431AB" w:rsidRDefault="003E2F76" w:rsidP="006D611C">
            <w:pPr>
              <w:pStyle w:val="MTabTxt"/>
              <w:jc w:val="right"/>
              <w:rPr>
                <w:b/>
                <w:bCs/>
                <w:sz w:val="24"/>
                <w:szCs w:val="24"/>
              </w:rPr>
            </w:pPr>
            <w:r w:rsidRPr="003431AB">
              <w:rPr>
                <w:b/>
                <w:bCs/>
              </w:rPr>
              <w:t>Sample mass (kg)</w:t>
            </w:r>
          </w:p>
        </w:tc>
        <w:tc>
          <w:tcPr>
            <w:tcW w:w="841" w:type="pct"/>
            <w:tcBorders>
              <w:top w:val="single" w:sz="8" w:space="0" w:color="auto"/>
              <w:bottom w:val="single" w:sz="8" w:space="0" w:color="auto"/>
            </w:tcBorders>
          </w:tcPr>
          <w:p w14:paraId="06B0DEDE" w14:textId="07687266" w:rsidR="003E2F76" w:rsidRPr="003431AB" w:rsidRDefault="003E2F76" w:rsidP="006D611C">
            <w:pPr>
              <w:pStyle w:val="MTabTxt"/>
              <w:jc w:val="right"/>
              <w:rPr>
                <w:b/>
                <w:bCs/>
                <w:sz w:val="24"/>
                <w:szCs w:val="24"/>
              </w:rPr>
            </w:pPr>
            <w:r w:rsidRPr="003431AB">
              <w:rPr>
                <w:b/>
                <w:bCs/>
              </w:rPr>
              <w:t>Dewar heat loss (mW/</w:t>
            </w:r>
            <w:r w:rsidR="00B86D6A">
              <w:rPr>
                <w:b/>
                <w:bCs/>
              </w:rPr>
              <w:t>K</w:t>
            </w:r>
            <w:r w:rsidR="00B86D6A" w:rsidRPr="00B86D6A">
              <w:rPr>
                <w:b/>
                <w:bCs/>
              </w:rPr>
              <w:t>·</w:t>
            </w:r>
            <w:r w:rsidRPr="003431AB">
              <w:rPr>
                <w:b/>
                <w:bCs/>
              </w:rPr>
              <w:t>kg)</w:t>
            </w:r>
          </w:p>
        </w:tc>
        <w:tc>
          <w:tcPr>
            <w:tcW w:w="765" w:type="pct"/>
            <w:tcBorders>
              <w:top w:val="single" w:sz="8" w:space="0" w:color="auto"/>
              <w:bottom w:val="single" w:sz="8" w:space="0" w:color="auto"/>
            </w:tcBorders>
          </w:tcPr>
          <w:p w14:paraId="4A62A850" w14:textId="546BC913" w:rsidR="003E2F76" w:rsidRPr="003431AB" w:rsidRDefault="003E2F76" w:rsidP="006D611C">
            <w:pPr>
              <w:pStyle w:val="MTabTxt"/>
              <w:jc w:val="right"/>
              <w:rPr>
                <w:b/>
                <w:bCs/>
              </w:rPr>
            </w:pPr>
            <w:r w:rsidRPr="003431AB">
              <w:rPr>
                <w:b/>
                <w:bCs/>
              </w:rPr>
              <w:t>SADT</w:t>
            </w:r>
            <w:r w:rsidR="00805770" w:rsidRPr="003431AB">
              <w:rPr>
                <w:b/>
                <w:bCs/>
              </w:rPr>
              <w:t>/SAPT</w:t>
            </w:r>
          </w:p>
          <w:p w14:paraId="45DFF1B5" w14:textId="77777777" w:rsidR="003E2F76" w:rsidRPr="003431AB" w:rsidRDefault="003E2F76" w:rsidP="006D611C">
            <w:pPr>
              <w:pStyle w:val="MTabTxt"/>
              <w:jc w:val="right"/>
              <w:rPr>
                <w:b/>
                <w:bCs/>
                <w:sz w:val="24"/>
                <w:szCs w:val="24"/>
              </w:rPr>
            </w:pPr>
            <w:r w:rsidRPr="003431AB">
              <w:rPr>
                <w:b/>
                <w:bCs/>
              </w:rPr>
              <w:t>(°C)</w:t>
            </w:r>
          </w:p>
        </w:tc>
      </w:tr>
      <w:tr w:rsidR="003E2F76" w:rsidRPr="003431AB" w14:paraId="7326E392" w14:textId="77777777" w:rsidTr="006D611C">
        <w:trPr>
          <w:cantSplit/>
        </w:trPr>
        <w:tc>
          <w:tcPr>
            <w:tcW w:w="2677" w:type="pct"/>
            <w:tcBorders>
              <w:top w:val="single" w:sz="8" w:space="0" w:color="auto"/>
            </w:tcBorders>
          </w:tcPr>
          <w:p w14:paraId="6A8DEDCD" w14:textId="332B1ED2" w:rsidR="003E2F76" w:rsidRPr="003431AB" w:rsidRDefault="003E2F76" w:rsidP="00805770">
            <w:pPr>
              <w:pStyle w:val="MTabTxt"/>
              <w:rPr>
                <w:sz w:val="24"/>
                <w:szCs w:val="24"/>
              </w:rPr>
            </w:pPr>
            <w:r w:rsidRPr="003431AB">
              <w:t>Azodicarbonamide</w:t>
            </w:r>
            <w:r w:rsidR="00671EF2" w:rsidRPr="00671EF2">
              <w:rPr>
                <w:vertAlign w:val="superscript"/>
              </w:rPr>
              <w:t xml:space="preserve"> c</w:t>
            </w:r>
          </w:p>
        </w:tc>
        <w:tc>
          <w:tcPr>
            <w:tcW w:w="717" w:type="pct"/>
            <w:tcBorders>
              <w:top w:val="single" w:sz="8" w:space="0" w:color="auto"/>
            </w:tcBorders>
          </w:tcPr>
          <w:p w14:paraId="61E8B101" w14:textId="77777777" w:rsidR="003E2F76" w:rsidRPr="003431AB" w:rsidRDefault="003E2F76" w:rsidP="006D611C">
            <w:pPr>
              <w:pStyle w:val="MTabTxt"/>
              <w:jc w:val="right"/>
              <w:rPr>
                <w:sz w:val="24"/>
                <w:szCs w:val="24"/>
              </w:rPr>
            </w:pPr>
            <w:r w:rsidRPr="003431AB">
              <w:t>0.28</w:t>
            </w:r>
          </w:p>
        </w:tc>
        <w:tc>
          <w:tcPr>
            <w:tcW w:w="841" w:type="pct"/>
            <w:tcBorders>
              <w:top w:val="single" w:sz="8" w:space="0" w:color="auto"/>
            </w:tcBorders>
          </w:tcPr>
          <w:p w14:paraId="36DB63E8" w14:textId="77777777" w:rsidR="003E2F76" w:rsidRPr="003431AB" w:rsidRDefault="003E2F76" w:rsidP="006D611C">
            <w:pPr>
              <w:pStyle w:val="MTabTxt"/>
              <w:jc w:val="right"/>
              <w:rPr>
                <w:sz w:val="24"/>
                <w:szCs w:val="24"/>
              </w:rPr>
            </w:pPr>
            <w:r w:rsidRPr="003431AB">
              <w:t>74</w:t>
            </w:r>
          </w:p>
        </w:tc>
        <w:tc>
          <w:tcPr>
            <w:tcW w:w="765" w:type="pct"/>
            <w:tcBorders>
              <w:top w:val="single" w:sz="8" w:space="0" w:color="auto"/>
            </w:tcBorders>
          </w:tcPr>
          <w:p w14:paraId="19948E61" w14:textId="77777777" w:rsidR="003E2F76" w:rsidRPr="003431AB" w:rsidRDefault="003E2F76" w:rsidP="006D611C">
            <w:pPr>
              <w:pStyle w:val="MTabTxt"/>
              <w:jc w:val="right"/>
              <w:rPr>
                <w:sz w:val="24"/>
                <w:szCs w:val="24"/>
              </w:rPr>
            </w:pPr>
            <w:r w:rsidRPr="003431AB">
              <w:t>&gt; 75</w:t>
            </w:r>
          </w:p>
        </w:tc>
      </w:tr>
      <w:tr w:rsidR="003E2F76" w:rsidRPr="003431AB" w14:paraId="4F9A8A93" w14:textId="77777777" w:rsidTr="006D611C">
        <w:trPr>
          <w:cantSplit/>
        </w:trPr>
        <w:tc>
          <w:tcPr>
            <w:tcW w:w="2677" w:type="pct"/>
          </w:tcPr>
          <w:p w14:paraId="35F54B0E" w14:textId="71020B0C" w:rsidR="003E2F76" w:rsidRPr="003431AB" w:rsidRDefault="003E2F76" w:rsidP="00805770">
            <w:pPr>
              <w:pStyle w:val="MTabTxt"/>
              <w:rPr>
                <w:sz w:val="24"/>
                <w:szCs w:val="24"/>
              </w:rPr>
            </w:pPr>
            <w:r w:rsidRPr="003431AB">
              <w:t>Azodicarbonamide, 90</w:t>
            </w:r>
            <w:r w:rsidR="00B35453">
              <w:t> %</w:t>
            </w:r>
            <w:r w:rsidRPr="003431AB">
              <w:t xml:space="preserve"> with 10</w:t>
            </w:r>
            <w:r w:rsidR="00B35453">
              <w:t> %</w:t>
            </w:r>
            <w:r w:rsidRPr="003431AB">
              <w:t xml:space="preserve"> activator</w:t>
            </w:r>
            <w:r w:rsidR="00671EF2" w:rsidRPr="00671EF2">
              <w:rPr>
                <w:vertAlign w:val="superscript"/>
              </w:rPr>
              <w:t xml:space="preserve"> c</w:t>
            </w:r>
          </w:p>
        </w:tc>
        <w:tc>
          <w:tcPr>
            <w:tcW w:w="717" w:type="pct"/>
          </w:tcPr>
          <w:p w14:paraId="1E4D2B09" w14:textId="77777777" w:rsidR="003E2F76" w:rsidRPr="003431AB" w:rsidRDefault="003E2F76" w:rsidP="006D611C">
            <w:pPr>
              <w:pStyle w:val="MTabTxt"/>
              <w:jc w:val="right"/>
              <w:rPr>
                <w:sz w:val="24"/>
                <w:szCs w:val="24"/>
              </w:rPr>
            </w:pPr>
            <w:r w:rsidRPr="003431AB">
              <w:t>0.21</w:t>
            </w:r>
          </w:p>
        </w:tc>
        <w:tc>
          <w:tcPr>
            <w:tcW w:w="841" w:type="pct"/>
          </w:tcPr>
          <w:p w14:paraId="1178AEAC" w14:textId="77777777" w:rsidR="003E2F76" w:rsidRPr="003431AB" w:rsidRDefault="003E2F76" w:rsidP="006D611C">
            <w:pPr>
              <w:pStyle w:val="MTabTxt"/>
              <w:jc w:val="right"/>
              <w:rPr>
                <w:sz w:val="24"/>
                <w:szCs w:val="24"/>
              </w:rPr>
            </w:pPr>
            <w:r w:rsidRPr="003431AB">
              <w:t>70</w:t>
            </w:r>
          </w:p>
        </w:tc>
        <w:tc>
          <w:tcPr>
            <w:tcW w:w="765" w:type="pct"/>
          </w:tcPr>
          <w:p w14:paraId="5DD1AB03" w14:textId="77777777" w:rsidR="003E2F76" w:rsidRPr="003431AB" w:rsidRDefault="003E2F76" w:rsidP="006D611C">
            <w:pPr>
              <w:pStyle w:val="MTabTxt"/>
              <w:jc w:val="right"/>
              <w:rPr>
                <w:sz w:val="24"/>
                <w:szCs w:val="24"/>
              </w:rPr>
            </w:pPr>
            <w:r w:rsidRPr="003431AB">
              <w:t>55</w:t>
            </w:r>
          </w:p>
        </w:tc>
      </w:tr>
      <w:tr w:rsidR="003E2F76" w:rsidRPr="003431AB" w14:paraId="484660DB" w14:textId="77777777" w:rsidTr="006D611C">
        <w:trPr>
          <w:cantSplit/>
        </w:trPr>
        <w:tc>
          <w:tcPr>
            <w:tcW w:w="2677" w:type="pct"/>
          </w:tcPr>
          <w:p w14:paraId="76C3063C" w14:textId="3432F5FD" w:rsidR="003E2F76" w:rsidRPr="003431AB" w:rsidRDefault="003E2F76" w:rsidP="00805770">
            <w:pPr>
              <w:pStyle w:val="MTabTxt"/>
            </w:pPr>
            <w:r w:rsidRPr="003431AB">
              <w:t>2,2'-Azodi(isobutyronitrile)</w:t>
            </w:r>
          </w:p>
        </w:tc>
        <w:tc>
          <w:tcPr>
            <w:tcW w:w="717" w:type="pct"/>
          </w:tcPr>
          <w:p w14:paraId="32D32E06" w14:textId="4CF9719F" w:rsidR="003E2F76" w:rsidRPr="003431AB" w:rsidRDefault="003E2F76" w:rsidP="006D611C">
            <w:pPr>
              <w:pStyle w:val="MTabTxt"/>
              <w:jc w:val="right"/>
              <w:rPr>
                <w:sz w:val="24"/>
                <w:szCs w:val="24"/>
              </w:rPr>
            </w:pPr>
            <w:r w:rsidRPr="003431AB">
              <w:t>0.</w:t>
            </w:r>
            <w:r w:rsidR="003A2291">
              <w:t>2</w:t>
            </w:r>
            <w:r w:rsidR="003A2291" w:rsidRPr="003431AB">
              <w:t>8</w:t>
            </w:r>
          </w:p>
        </w:tc>
        <w:tc>
          <w:tcPr>
            <w:tcW w:w="841" w:type="pct"/>
          </w:tcPr>
          <w:p w14:paraId="6A996A54" w14:textId="1888ADF1" w:rsidR="003E2F76" w:rsidRPr="003431AB" w:rsidRDefault="00363A11" w:rsidP="006D611C">
            <w:pPr>
              <w:pStyle w:val="MTabTxt"/>
              <w:jc w:val="right"/>
              <w:rPr>
                <w:sz w:val="24"/>
                <w:szCs w:val="24"/>
              </w:rPr>
            </w:pPr>
            <w:r>
              <w:t>27</w:t>
            </w:r>
          </w:p>
        </w:tc>
        <w:tc>
          <w:tcPr>
            <w:tcW w:w="765" w:type="pct"/>
          </w:tcPr>
          <w:p w14:paraId="1A9103AA" w14:textId="77777777" w:rsidR="003E2F76" w:rsidRPr="003431AB" w:rsidRDefault="003E2F76" w:rsidP="006D611C">
            <w:pPr>
              <w:pStyle w:val="MTabTxt"/>
              <w:jc w:val="right"/>
              <w:rPr>
                <w:sz w:val="24"/>
                <w:szCs w:val="24"/>
              </w:rPr>
            </w:pPr>
            <w:r w:rsidRPr="003431AB">
              <w:t>50</w:t>
            </w:r>
          </w:p>
        </w:tc>
      </w:tr>
      <w:tr w:rsidR="003E2F76" w:rsidRPr="003431AB" w14:paraId="05E506D1" w14:textId="77777777" w:rsidTr="006D611C">
        <w:trPr>
          <w:cantSplit/>
        </w:trPr>
        <w:tc>
          <w:tcPr>
            <w:tcW w:w="2677" w:type="pct"/>
          </w:tcPr>
          <w:p w14:paraId="4EFE9211" w14:textId="17BEC158" w:rsidR="003E2F76" w:rsidRPr="003431AB" w:rsidRDefault="003E2F76" w:rsidP="00805770">
            <w:pPr>
              <w:pStyle w:val="MTabTxt"/>
              <w:rPr>
                <w:sz w:val="24"/>
                <w:szCs w:val="24"/>
              </w:rPr>
            </w:pPr>
            <w:r w:rsidRPr="003431AB">
              <w:t>Benzene-1,3-disulphohydrazide, 50</w:t>
            </w:r>
            <w:r w:rsidR="00B35453">
              <w:t> %</w:t>
            </w:r>
            <w:r w:rsidR="00671EF2" w:rsidRPr="00671EF2">
              <w:rPr>
                <w:vertAlign w:val="superscript"/>
              </w:rPr>
              <w:t xml:space="preserve"> c</w:t>
            </w:r>
          </w:p>
        </w:tc>
        <w:tc>
          <w:tcPr>
            <w:tcW w:w="717" w:type="pct"/>
          </w:tcPr>
          <w:p w14:paraId="17366E38" w14:textId="77777777" w:rsidR="003E2F76" w:rsidRPr="003431AB" w:rsidRDefault="003E2F76" w:rsidP="006D611C">
            <w:pPr>
              <w:pStyle w:val="MTabTxt"/>
              <w:jc w:val="right"/>
              <w:rPr>
                <w:sz w:val="24"/>
                <w:szCs w:val="24"/>
              </w:rPr>
            </w:pPr>
            <w:r w:rsidRPr="003431AB">
              <w:t>0.52</w:t>
            </w:r>
          </w:p>
        </w:tc>
        <w:tc>
          <w:tcPr>
            <w:tcW w:w="841" w:type="pct"/>
          </w:tcPr>
          <w:p w14:paraId="1E2F1E3B" w14:textId="77777777" w:rsidR="003E2F76" w:rsidRPr="003431AB" w:rsidRDefault="003E2F76" w:rsidP="006D611C">
            <w:pPr>
              <w:pStyle w:val="MTabTxt"/>
              <w:jc w:val="right"/>
              <w:rPr>
                <w:sz w:val="24"/>
                <w:szCs w:val="24"/>
              </w:rPr>
            </w:pPr>
            <w:r w:rsidRPr="003431AB">
              <w:t>81</w:t>
            </w:r>
          </w:p>
        </w:tc>
        <w:tc>
          <w:tcPr>
            <w:tcW w:w="765" w:type="pct"/>
          </w:tcPr>
          <w:p w14:paraId="10A786A4" w14:textId="77777777" w:rsidR="003E2F76" w:rsidRPr="003431AB" w:rsidRDefault="003E2F76" w:rsidP="006D611C">
            <w:pPr>
              <w:pStyle w:val="MTabTxt"/>
              <w:jc w:val="right"/>
              <w:rPr>
                <w:sz w:val="24"/>
                <w:szCs w:val="24"/>
              </w:rPr>
            </w:pPr>
            <w:r w:rsidRPr="003431AB">
              <w:t>70</w:t>
            </w:r>
          </w:p>
        </w:tc>
      </w:tr>
      <w:tr w:rsidR="003E2F76" w:rsidRPr="003431AB" w14:paraId="30C65239" w14:textId="77777777" w:rsidTr="006D611C">
        <w:trPr>
          <w:cantSplit/>
        </w:trPr>
        <w:tc>
          <w:tcPr>
            <w:tcW w:w="2677" w:type="pct"/>
          </w:tcPr>
          <w:p w14:paraId="322652F4" w14:textId="451D9434" w:rsidR="003E2F76" w:rsidRPr="003431AB" w:rsidRDefault="003E2F76" w:rsidP="00805770">
            <w:pPr>
              <w:pStyle w:val="MTabTxt"/>
              <w:rPr>
                <w:sz w:val="24"/>
                <w:szCs w:val="24"/>
              </w:rPr>
            </w:pPr>
            <w:r w:rsidRPr="003431AB">
              <w:t>tert-Butyl hydroperoxide, 80</w:t>
            </w:r>
            <w:r w:rsidR="00B35453">
              <w:t> %</w:t>
            </w:r>
            <w:r w:rsidRPr="003431AB">
              <w:t xml:space="preserve"> with </w:t>
            </w:r>
            <w:r w:rsidR="00805770" w:rsidRPr="003431AB">
              <w:br/>
            </w:r>
            <w:r w:rsidRPr="003431AB">
              <w:t>12</w:t>
            </w:r>
            <w:r w:rsidR="00B35453">
              <w:t> %</w:t>
            </w:r>
            <w:r w:rsidRPr="003431AB">
              <w:t xml:space="preserve"> di-tert-butyl peroxide</w:t>
            </w:r>
            <w:r w:rsidR="00671EF2" w:rsidRPr="00671EF2">
              <w:rPr>
                <w:vertAlign w:val="superscript"/>
              </w:rPr>
              <w:t xml:space="preserve"> c</w:t>
            </w:r>
          </w:p>
        </w:tc>
        <w:tc>
          <w:tcPr>
            <w:tcW w:w="717" w:type="pct"/>
          </w:tcPr>
          <w:p w14:paraId="034934EF" w14:textId="77777777" w:rsidR="003E2F76" w:rsidRPr="003431AB" w:rsidRDefault="003E2F76" w:rsidP="006D611C">
            <w:pPr>
              <w:pStyle w:val="MTabTxt"/>
              <w:jc w:val="right"/>
              <w:rPr>
                <w:sz w:val="24"/>
                <w:szCs w:val="24"/>
              </w:rPr>
            </w:pPr>
            <w:r w:rsidRPr="003431AB">
              <w:t>0.30</w:t>
            </w:r>
          </w:p>
        </w:tc>
        <w:tc>
          <w:tcPr>
            <w:tcW w:w="841" w:type="pct"/>
          </w:tcPr>
          <w:p w14:paraId="2A806395" w14:textId="77777777" w:rsidR="003E2F76" w:rsidRPr="003431AB" w:rsidRDefault="003E2F76" w:rsidP="006D611C">
            <w:pPr>
              <w:pStyle w:val="MTabTxt"/>
              <w:jc w:val="right"/>
              <w:rPr>
                <w:sz w:val="24"/>
                <w:szCs w:val="24"/>
              </w:rPr>
            </w:pPr>
            <w:r w:rsidRPr="003431AB">
              <w:t>72</w:t>
            </w:r>
          </w:p>
        </w:tc>
        <w:tc>
          <w:tcPr>
            <w:tcW w:w="765" w:type="pct"/>
          </w:tcPr>
          <w:p w14:paraId="1A790BCC" w14:textId="77777777" w:rsidR="003E2F76" w:rsidRPr="003431AB" w:rsidRDefault="003E2F76" w:rsidP="006D611C">
            <w:pPr>
              <w:pStyle w:val="MTabTxt"/>
              <w:jc w:val="right"/>
              <w:rPr>
                <w:sz w:val="24"/>
                <w:szCs w:val="24"/>
              </w:rPr>
            </w:pPr>
            <w:r w:rsidRPr="003431AB">
              <w:t>100</w:t>
            </w:r>
            <w:r w:rsidRPr="003431AB">
              <w:rPr>
                <w:vertAlign w:val="superscript"/>
              </w:rPr>
              <w:t>a</w:t>
            </w:r>
          </w:p>
        </w:tc>
      </w:tr>
      <w:tr w:rsidR="003E2F76" w:rsidRPr="003431AB" w14:paraId="4BEF43D9" w14:textId="77777777" w:rsidTr="006D611C">
        <w:trPr>
          <w:cantSplit/>
        </w:trPr>
        <w:tc>
          <w:tcPr>
            <w:tcW w:w="2677" w:type="pct"/>
          </w:tcPr>
          <w:p w14:paraId="434D28A0" w14:textId="0A3E0B6F" w:rsidR="003E2F76" w:rsidRPr="003431AB" w:rsidRDefault="003E2F76" w:rsidP="00805770">
            <w:pPr>
              <w:pStyle w:val="MTabTxt"/>
              <w:rPr>
                <w:sz w:val="24"/>
                <w:szCs w:val="24"/>
              </w:rPr>
            </w:pPr>
            <w:r w:rsidRPr="003431AB">
              <w:t>tert-Butyl peroxyneodecanoate, 40</w:t>
            </w:r>
            <w:r w:rsidR="00B35453">
              <w:t> %</w:t>
            </w:r>
            <w:r w:rsidR="00671EF2" w:rsidRPr="00671EF2">
              <w:rPr>
                <w:vertAlign w:val="superscript"/>
              </w:rPr>
              <w:t xml:space="preserve"> c</w:t>
            </w:r>
          </w:p>
        </w:tc>
        <w:tc>
          <w:tcPr>
            <w:tcW w:w="717" w:type="pct"/>
          </w:tcPr>
          <w:p w14:paraId="021C6CC1" w14:textId="77777777" w:rsidR="003E2F76" w:rsidRPr="003431AB" w:rsidRDefault="003E2F76" w:rsidP="006D611C">
            <w:pPr>
              <w:pStyle w:val="MTabTxt"/>
              <w:jc w:val="right"/>
              <w:rPr>
                <w:sz w:val="24"/>
                <w:szCs w:val="24"/>
              </w:rPr>
            </w:pPr>
            <w:r w:rsidRPr="003431AB">
              <w:t>0.42</w:t>
            </w:r>
          </w:p>
        </w:tc>
        <w:tc>
          <w:tcPr>
            <w:tcW w:w="841" w:type="pct"/>
          </w:tcPr>
          <w:p w14:paraId="1784C770" w14:textId="77777777" w:rsidR="003E2F76" w:rsidRPr="003431AB" w:rsidRDefault="003E2F76" w:rsidP="006D611C">
            <w:pPr>
              <w:pStyle w:val="MTabTxt"/>
              <w:jc w:val="right"/>
              <w:rPr>
                <w:sz w:val="24"/>
                <w:szCs w:val="24"/>
              </w:rPr>
            </w:pPr>
            <w:r w:rsidRPr="003431AB">
              <w:t>65</w:t>
            </w:r>
          </w:p>
        </w:tc>
        <w:tc>
          <w:tcPr>
            <w:tcW w:w="765" w:type="pct"/>
          </w:tcPr>
          <w:p w14:paraId="5BE3C451" w14:textId="77777777" w:rsidR="003E2F76" w:rsidRPr="003431AB" w:rsidRDefault="003E2F76" w:rsidP="006D611C">
            <w:pPr>
              <w:pStyle w:val="MTabTxt"/>
              <w:jc w:val="right"/>
              <w:rPr>
                <w:sz w:val="24"/>
                <w:szCs w:val="24"/>
              </w:rPr>
            </w:pPr>
            <w:r w:rsidRPr="003431AB">
              <w:t>25</w:t>
            </w:r>
          </w:p>
        </w:tc>
      </w:tr>
      <w:tr w:rsidR="003E2F76" w:rsidRPr="003431AB" w14:paraId="354351C2" w14:textId="77777777" w:rsidTr="006D611C">
        <w:trPr>
          <w:cantSplit/>
        </w:trPr>
        <w:tc>
          <w:tcPr>
            <w:tcW w:w="2677" w:type="pct"/>
          </w:tcPr>
          <w:p w14:paraId="350AAF4E" w14:textId="5E9A3EE2" w:rsidR="003E2F76" w:rsidRPr="003431AB" w:rsidRDefault="003E2F76" w:rsidP="00805770">
            <w:pPr>
              <w:pStyle w:val="MTabTxt"/>
              <w:rPr>
                <w:sz w:val="24"/>
                <w:szCs w:val="24"/>
              </w:rPr>
            </w:pPr>
            <w:r w:rsidRPr="003431AB">
              <w:t>tert-Butyl peroxy-3,5,5-trimethylhexanoate</w:t>
            </w:r>
            <w:r w:rsidR="00671EF2" w:rsidRPr="00671EF2">
              <w:rPr>
                <w:vertAlign w:val="superscript"/>
              </w:rPr>
              <w:t xml:space="preserve"> c</w:t>
            </w:r>
          </w:p>
        </w:tc>
        <w:tc>
          <w:tcPr>
            <w:tcW w:w="717" w:type="pct"/>
          </w:tcPr>
          <w:p w14:paraId="75F40425" w14:textId="77777777" w:rsidR="003E2F76" w:rsidRPr="003431AB" w:rsidRDefault="003E2F76" w:rsidP="006D611C">
            <w:pPr>
              <w:pStyle w:val="MTabTxt"/>
              <w:jc w:val="right"/>
              <w:rPr>
                <w:sz w:val="24"/>
                <w:szCs w:val="24"/>
              </w:rPr>
            </w:pPr>
            <w:r w:rsidRPr="003431AB">
              <w:t>0.38</w:t>
            </w:r>
          </w:p>
        </w:tc>
        <w:tc>
          <w:tcPr>
            <w:tcW w:w="841" w:type="pct"/>
          </w:tcPr>
          <w:p w14:paraId="2D500437" w14:textId="77777777" w:rsidR="003E2F76" w:rsidRPr="003431AB" w:rsidRDefault="003E2F76" w:rsidP="006D611C">
            <w:pPr>
              <w:pStyle w:val="MTabTxt"/>
              <w:jc w:val="right"/>
              <w:rPr>
                <w:sz w:val="24"/>
                <w:szCs w:val="24"/>
              </w:rPr>
            </w:pPr>
            <w:r w:rsidRPr="003431AB">
              <w:t>79</w:t>
            </w:r>
          </w:p>
        </w:tc>
        <w:tc>
          <w:tcPr>
            <w:tcW w:w="765" w:type="pct"/>
          </w:tcPr>
          <w:p w14:paraId="71BE86B9" w14:textId="77777777" w:rsidR="003E2F76" w:rsidRPr="003431AB" w:rsidRDefault="003E2F76" w:rsidP="006D611C">
            <w:pPr>
              <w:pStyle w:val="MTabTxt"/>
              <w:jc w:val="right"/>
              <w:rPr>
                <w:sz w:val="24"/>
                <w:szCs w:val="24"/>
              </w:rPr>
            </w:pPr>
            <w:r w:rsidRPr="003431AB">
              <w:t>60</w:t>
            </w:r>
          </w:p>
        </w:tc>
      </w:tr>
      <w:tr w:rsidR="003E2F76" w:rsidRPr="003431AB" w14:paraId="4D6EC7C5" w14:textId="77777777" w:rsidTr="006D611C">
        <w:trPr>
          <w:cantSplit/>
        </w:trPr>
        <w:tc>
          <w:tcPr>
            <w:tcW w:w="2677" w:type="pct"/>
          </w:tcPr>
          <w:p w14:paraId="72A43E57" w14:textId="5E6B49ED" w:rsidR="003E2F76" w:rsidRPr="003431AB" w:rsidRDefault="003E2F76" w:rsidP="00805770">
            <w:pPr>
              <w:pStyle w:val="MTabTxt"/>
              <w:rPr>
                <w:sz w:val="24"/>
                <w:szCs w:val="24"/>
              </w:rPr>
            </w:pPr>
            <w:r w:rsidRPr="003431AB">
              <w:t>Dibenzoyl peroxide, 50</w:t>
            </w:r>
            <w:r w:rsidR="00B35453">
              <w:t> %</w:t>
            </w:r>
            <w:r w:rsidRPr="003431AB">
              <w:t xml:space="preserve"> </w:t>
            </w:r>
            <w:r w:rsidR="00671EF2" w:rsidRPr="00671EF2">
              <w:rPr>
                <w:vertAlign w:val="superscript"/>
              </w:rPr>
              <w:t>c</w:t>
            </w:r>
          </w:p>
        </w:tc>
        <w:tc>
          <w:tcPr>
            <w:tcW w:w="717" w:type="pct"/>
          </w:tcPr>
          <w:p w14:paraId="21F878A8" w14:textId="77777777" w:rsidR="003E2F76" w:rsidRPr="003431AB" w:rsidRDefault="003E2F76" w:rsidP="006D611C">
            <w:pPr>
              <w:pStyle w:val="MTabTxt"/>
              <w:jc w:val="right"/>
              <w:rPr>
                <w:sz w:val="24"/>
                <w:szCs w:val="24"/>
              </w:rPr>
            </w:pPr>
            <w:r w:rsidRPr="003431AB">
              <w:t>0.25</w:t>
            </w:r>
          </w:p>
        </w:tc>
        <w:tc>
          <w:tcPr>
            <w:tcW w:w="841" w:type="pct"/>
          </w:tcPr>
          <w:p w14:paraId="543991FB" w14:textId="77777777" w:rsidR="003E2F76" w:rsidRPr="003431AB" w:rsidRDefault="003E2F76" w:rsidP="006D611C">
            <w:pPr>
              <w:pStyle w:val="MTabTxt"/>
              <w:jc w:val="right"/>
              <w:rPr>
                <w:sz w:val="24"/>
                <w:szCs w:val="24"/>
              </w:rPr>
            </w:pPr>
            <w:r w:rsidRPr="003431AB">
              <w:t>91</w:t>
            </w:r>
          </w:p>
        </w:tc>
        <w:tc>
          <w:tcPr>
            <w:tcW w:w="765" w:type="pct"/>
          </w:tcPr>
          <w:p w14:paraId="3FA238EE" w14:textId="77777777" w:rsidR="003E2F76" w:rsidRPr="003431AB" w:rsidRDefault="003E2F76" w:rsidP="006D611C">
            <w:pPr>
              <w:pStyle w:val="MTabTxt"/>
              <w:jc w:val="right"/>
              <w:rPr>
                <w:sz w:val="24"/>
                <w:szCs w:val="24"/>
              </w:rPr>
            </w:pPr>
            <w:r w:rsidRPr="003431AB">
              <w:t>60</w:t>
            </w:r>
          </w:p>
        </w:tc>
      </w:tr>
      <w:tr w:rsidR="003E2F76" w:rsidRPr="003431AB" w14:paraId="42A8D7ED" w14:textId="77777777" w:rsidTr="006D611C">
        <w:trPr>
          <w:cantSplit/>
        </w:trPr>
        <w:tc>
          <w:tcPr>
            <w:tcW w:w="2677" w:type="pct"/>
          </w:tcPr>
          <w:p w14:paraId="2DF2AB15" w14:textId="7C944A99" w:rsidR="003E2F76" w:rsidRPr="003431AB" w:rsidRDefault="003E2F76" w:rsidP="00805770">
            <w:pPr>
              <w:pStyle w:val="MTabTxt"/>
              <w:rPr>
                <w:sz w:val="24"/>
                <w:szCs w:val="24"/>
              </w:rPr>
            </w:pPr>
            <w:r w:rsidRPr="003431AB">
              <w:t>Di-(4-tert-butylcyclohexyl) peroxydicarbonate</w:t>
            </w:r>
            <w:r w:rsidR="00671EF2" w:rsidRPr="00671EF2">
              <w:rPr>
                <w:vertAlign w:val="superscript"/>
              </w:rPr>
              <w:t xml:space="preserve"> c</w:t>
            </w:r>
          </w:p>
        </w:tc>
        <w:tc>
          <w:tcPr>
            <w:tcW w:w="717" w:type="pct"/>
          </w:tcPr>
          <w:p w14:paraId="519A084A" w14:textId="77777777" w:rsidR="003E2F76" w:rsidRPr="003431AB" w:rsidRDefault="003E2F76" w:rsidP="006D611C">
            <w:pPr>
              <w:pStyle w:val="MTabTxt"/>
              <w:jc w:val="right"/>
              <w:rPr>
                <w:sz w:val="24"/>
                <w:szCs w:val="24"/>
              </w:rPr>
            </w:pPr>
            <w:r w:rsidRPr="003431AB">
              <w:t>0.19</w:t>
            </w:r>
          </w:p>
        </w:tc>
        <w:tc>
          <w:tcPr>
            <w:tcW w:w="841" w:type="pct"/>
          </w:tcPr>
          <w:p w14:paraId="1D3CD98C" w14:textId="77777777" w:rsidR="003E2F76" w:rsidRPr="003431AB" w:rsidRDefault="003E2F76" w:rsidP="006D611C">
            <w:pPr>
              <w:pStyle w:val="MTabTxt"/>
              <w:jc w:val="right"/>
              <w:rPr>
                <w:sz w:val="24"/>
                <w:szCs w:val="24"/>
              </w:rPr>
            </w:pPr>
            <w:r w:rsidRPr="003431AB">
              <w:t>79</w:t>
            </w:r>
          </w:p>
        </w:tc>
        <w:tc>
          <w:tcPr>
            <w:tcW w:w="765" w:type="pct"/>
          </w:tcPr>
          <w:p w14:paraId="4272A175" w14:textId="77777777" w:rsidR="003E2F76" w:rsidRPr="003431AB" w:rsidRDefault="003E2F76" w:rsidP="006D611C">
            <w:pPr>
              <w:pStyle w:val="MTabTxt"/>
              <w:jc w:val="right"/>
              <w:rPr>
                <w:sz w:val="24"/>
                <w:szCs w:val="24"/>
              </w:rPr>
            </w:pPr>
            <w:r w:rsidRPr="003431AB">
              <w:t>45</w:t>
            </w:r>
          </w:p>
        </w:tc>
      </w:tr>
      <w:tr w:rsidR="003E2F76" w:rsidRPr="003431AB" w14:paraId="3DFB79BD" w14:textId="77777777" w:rsidTr="006D611C">
        <w:trPr>
          <w:cantSplit/>
        </w:trPr>
        <w:tc>
          <w:tcPr>
            <w:tcW w:w="2677" w:type="pct"/>
          </w:tcPr>
          <w:p w14:paraId="62707171" w14:textId="4EF4727E" w:rsidR="003E2F76" w:rsidRPr="003431AB" w:rsidRDefault="003E2F76" w:rsidP="00805770">
            <w:pPr>
              <w:pStyle w:val="MTabTxt"/>
              <w:rPr>
                <w:sz w:val="24"/>
                <w:szCs w:val="24"/>
              </w:rPr>
            </w:pPr>
            <w:r w:rsidRPr="003431AB">
              <w:t>2,2-Di-(tert-butylperoxy)butane, 50</w:t>
            </w:r>
            <w:r w:rsidR="00B35453">
              <w:t> %</w:t>
            </w:r>
            <w:r w:rsidR="00671EF2" w:rsidRPr="00671EF2">
              <w:rPr>
                <w:vertAlign w:val="superscript"/>
              </w:rPr>
              <w:t xml:space="preserve"> c</w:t>
            </w:r>
          </w:p>
        </w:tc>
        <w:tc>
          <w:tcPr>
            <w:tcW w:w="717" w:type="pct"/>
          </w:tcPr>
          <w:p w14:paraId="0EBCEDCC" w14:textId="77777777" w:rsidR="003E2F76" w:rsidRPr="003431AB" w:rsidRDefault="003E2F76" w:rsidP="006D611C">
            <w:pPr>
              <w:pStyle w:val="MTabTxt"/>
              <w:jc w:val="right"/>
              <w:rPr>
                <w:sz w:val="24"/>
                <w:szCs w:val="24"/>
              </w:rPr>
            </w:pPr>
            <w:r w:rsidRPr="003431AB">
              <w:t>0.31</w:t>
            </w:r>
          </w:p>
        </w:tc>
        <w:tc>
          <w:tcPr>
            <w:tcW w:w="841" w:type="pct"/>
          </w:tcPr>
          <w:p w14:paraId="00FB5440" w14:textId="77777777" w:rsidR="003E2F76" w:rsidRPr="003431AB" w:rsidRDefault="003E2F76" w:rsidP="006D611C">
            <w:pPr>
              <w:pStyle w:val="MTabTxt"/>
              <w:jc w:val="right"/>
              <w:rPr>
                <w:sz w:val="24"/>
                <w:szCs w:val="24"/>
              </w:rPr>
            </w:pPr>
            <w:r w:rsidRPr="003431AB">
              <w:t>88</w:t>
            </w:r>
          </w:p>
        </w:tc>
        <w:tc>
          <w:tcPr>
            <w:tcW w:w="765" w:type="pct"/>
          </w:tcPr>
          <w:p w14:paraId="44DBC403" w14:textId="77777777" w:rsidR="003E2F76" w:rsidRPr="003431AB" w:rsidRDefault="003E2F76" w:rsidP="006D611C">
            <w:pPr>
              <w:pStyle w:val="MTabTxt"/>
              <w:jc w:val="right"/>
              <w:rPr>
                <w:sz w:val="24"/>
                <w:szCs w:val="24"/>
              </w:rPr>
            </w:pPr>
            <w:r w:rsidRPr="003431AB">
              <w:t>80</w:t>
            </w:r>
          </w:p>
        </w:tc>
      </w:tr>
      <w:tr w:rsidR="003E2F76" w:rsidRPr="003431AB" w14:paraId="2DF98D90" w14:textId="77777777" w:rsidTr="006D611C">
        <w:trPr>
          <w:cantSplit/>
        </w:trPr>
        <w:tc>
          <w:tcPr>
            <w:tcW w:w="2677" w:type="pct"/>
          </w:tcPr>
          <w:p w14:paraId="737A1402" w14:textId="2DCCFD7F" w:rsidR="003E2F76" w:rsidRPr="003431AB" w:rsidRDefault="003E2F76" w:rsidP="00805770">
            <w:pPr>
              <w:pStyle w:val="MTabTxt"/>
              <w:rPr>
                <w:sz w:val="24"/>
                <w:szCs w:val="24"/>
              </w:rPr>
            </w:pPr>
            <w:r w:rsidRPr="003431AB">
              <w:t>Di-(2-ethylhexyl) peroxydicarbonate</w:t>
            </w:r>
            <w:r w:rsidR="00671EF2" w:rsidRPr="00671EF2">
              <w:rPr>
                <w:vertAlign w:val="superscript"/>
              </w:rPr>
              <w:t xml:space="preserve"> c</w:t>
            </w:r>
          </w:p>
        </w:tc>
        <w:tc>
          <w:tcPr>
            <w:tcW w:w="717" w:type="pct"/>
          </w:tcPr>
          <w:p w14:paraId="2D5E9474" w14:textId="77777777" w:rsidR="003E2F76" w:rsidRPr="003431AB" w:rsidRDefault="003E2F76" w:rsidP="006D611C">
            <w:pPr>
              <w:pStyle w:val="MTabTxt"/>
              <w:jc w:val="right"/>
              <w:rPr>
                <w:sz w:val="24"/>
                <w:szCs w:val="24"/>
              </w:rPr>
            </w:pPr>
            <w:r w:rsidRPr="003431AB">
              <w:t>0.39</w:t>
            </w:r>
          </w:p>
        </w:tc>
        <w:tc>
          <w:tcPr>
            <w:tcW w:w="841" w:type="pct"/>
          </w:tcPr>
          <w:p w14:paraId="2071E635" w14:textId="77777777" w:rsidR="003E2F76" w:rsidRPr="003431AB" w:rsidRDefault="003E2F76" w:rsidP="006D611C">
            <w:pPr>
              <w:pStyle w:val="MTabTxt"/>
              <w:jc w:val="right"/>
              <w:rPr>
                <w:sz w:val="24"/>
                <w:szCs w:val="24"/>
              </w:rPr>
            </w:pPr>
            <w:r w:rsidRPr="003431AB">
              <w:t>64</w:t>
            </w:r>
          </w:p>
        </w:tc>
        <w:tc>
          <w:tcPr>
            <w:tcW w:w="765" w:type="pct"/>
          </w:tcPr>
          <w:p w14:paraId="4C993E58" w14:textId="77777777" w:rsidR="003E2F76" w:rsidRPr="003431AB" w:rsidRDefault="003E2F76" w:rsidP="006D611C">
            <w:pPr>
              <w:pStyle w:val="MTabTxt"/>
              <w:jc w:val="right"/>
              <w:rPr>
                <w:sz w:val="24"/>
                <w:szCs w:val="24"/>
              </w:rPr>
            </w:pPr>
            <w:r w:rsidRPr="003431AB">
              <w:t>0</w:t>
            </w:r>
          </w:p>
        </w:tc>
      </w:tr>
      <w:tr w:rsidR="003E2F76" w:rsidRPr="003431AB" w14:paraId="2C26BED4" w14:textId="77777777" w:rsidTr="006D611C">
        <w:trPr>
          <w:cantSplit/>
        </w:trPr>
        <w:tc>
          <w:tcPr>
            <w:tcW w:w="2677" w:type="pct"/>
          </w:tcPr>
          <w:p w14:paraId="1822E0AF" w14:textId="3D98B0A5" w:rsidR="003E2F76" w:rsidRPr="003431AB" w:rsidRDefault="003E2F76" w:rsidP="00805770">
            <w:pPr>
              <w:pStyle w:val="MTabTxt"/>
              <w:rPr>
                <w:sz w:val="24"/>
                <w:szCs w:val="24"/>
              </w:rPr>
            </w:pPr>
            <w:r w:rsidRPr="003431AB">
              <w:t xml:space="preserve">2,5-Diethoxy-4-morpholinobenzenediazonium </w:t>
            </w:r>
            <w:r w:rsidR="00805770" w:rsidRPr="003431AB">
              <w:br/>
            </w:r>
            <w:r w:rsidRPr="003431AB">
              <w:t>zinc chloride (66</w:t>
            </w:r>
            <w:r w:rsidR="00B35453">
              <w:t> %</w:t>
            </w:r>
            <w:r w:rsidRPr="003431AB">
              <w:t>)</w:t>
            </w:r>
            <w:r w:rsidR="00671EF2" w:rsidRPr="00671EF2">
              <w:rPr>
                <w:vertAlign w:val="superscript"/>
              </w:rPr>
              <w:t xml:space="preserve"> c</w:t>
            </w:r>
          </w:p>
        </w:tc>
        <w:tc>
          <w:tcPr>
            <w:tcW w:w="717" w:type="pct"/>
          </w:tcPr>
          <w:p w14:paraId="0D125C90" w14:textId="77777777" w:rsidR="003E2F76" w:rsidRPr="003431AB" w:rsidRDefault="003E2F76" w:rsidP="006D611C">
            <w:pPr>
              <w:pStyle w:val="MTabTxt"/>
              <w:jc w:val="right"/>
              <w:rPr>
                <w:sz w:val="24"/>
                <w:szCs w:val="24"/>
              </w:rPr>
            </w:pPr>
            <w:r w:rsidRPr="003431AB">
              <w:t>0.25</w:t>
            </w:r>
          </w:p>
        </w:tc>
        <w:tc>
          <w:tcPr>
            <w:tcW w:w="841" w:type="pct"/>
          </w:tcPr>
          <w:p w14:paraId="1475C2A1" w14:textId="77777777" w:rsidR="003E2F76" w:rsidRPr="003431AB" w:rsidRDefault="003E2F76" w:rsidP="006D611C">
            <w:pPr>
              <w:pStyle w:val="MTabTxt"/>
              <w:jc w:val="right"/>
              <w:rPr>
                <w:sz w:val="24"/>
                <w:szCs w:val="24"/>
              </w:rPr>
            </w:pPr>
            <w:r w:rsidRPr="003431AB">
              <w:t>58</w:t>
            </w:r>
          </w:p>
        </w:tc>
        <w:tc>
          <w:tcPr>
            <w:tcW w:w="765" w:type="pct"/>
          </w:tcPr>
          <w:p w14:paraId="04B84474" w14:textId="77777777" w:rsidR="003E2F76" w:rsidRPr="003431AB" w:rsidRDefault="003E2F76" w:rsidP="006D611C">
            <w:pPr>
              <w:pStyle w:val="MTabTxt"/>
              <w:jc w:val="right"/>
              <w:rPr>
                <w:sz w:val="24"/>
                <w:szCs w:val="24"/>
              </w:rPr>
            </w:pPr>
            <w:r w:rsidRPr="003431AB">
              <w:t>45</w:t>
            </w:r>
          </w:p>
        </w:tc>
      </w:tr>
      <w:tr w:rsidR="003E2F76" w:rsidRPr="003431AB" w14:paraId="273301C1" w14:textId="77777777" w:rsidTr="006D611C">
        <w:trPr>
          <w:cantSplit/>
        </w:trPr>
        <w:tc>
          <w:tcPr>
            <w:tcW w:w="2677" w:type="pct"/>
          </w:tcPr>
          <w:p w14:paraId="657396B1" w14:textId="709B16AA" w:rsidR="003E2F76" w:rsidRPr="003431AB" w:rsidRDefault="003E2F76" w:rsidP="00805770">
            <w:pPr>
              <w:pStyle w:val="MTabTxt"/>
              <w:rPr>
                <w:sz w:val="24"/>
                <w:szCs w:val="24"/>
              </w:rPr>
            </w:pPr>
            <w:r w:rsidRPr="003431AB">
              <w:t>Diisotridecyl peroxydicarbonate</w:t>
            </w:r>
            <w:r w:rsidR="00671EF2" w:rsidRPr="00671EF2">
              <w:rPr>
                <w:vertAlign w:val="superscript"/>
              </w:rPr>
              <w:t xml:space="preserve"> c</w:t>
            </w:r>
          </w:p>
        </w:tc>
        <w:tc>
          <w:tcPr>
            <w:tcW w:w="717" w:type="pct"/>
          </w:tcPr>
          <w:p w14:paraId="1E68EFAD" w14:textId="77777777" w:rsidR="003E2F76" w:rsidRPr="003431AB" w:rsidRDefault="003E2F76" w:rsidP="006D611C">
            <w:pPr>
              <w:pStyle w:val="MTabTxt"/>
              <w:jc w:val="right"/>
              <w:rPr>
                <w:sz w:val="24"/>
                <w:szCs w:val="24"/>
              </w:rPr>
            </w:pPr>
            <w:r w:rsidRPr="003431AB">
              <w:t>0.38</w:t>
            </w:r>
          </w:p>
        </w:tc>
        <w:tc>
          <w:tcPr>
            <w:tcW w:w="841" w:type="pct"/>
          </w:tcPr>
          <w:p w14:paraId="3ABF7E7D" w14:textId="77777777" w:rsidR="003E2F76" w:rsidRPr="003431AB" w:rsidRDefault="003E2F76" w:rsidP="006D611C">
            <w:pPr>
              <w:pStyle w:val="MTabTxt"/>
              <w:jc w:val="right"/>
              <w:rPr>
                <w:sz w:val="24"/>
                <w:szCs w:val="24"/>
              </w:rPr>
            </w:pPr>
            <w:r w:rsidRPr="003431AB">
              <w:t>80</w:t>
            </w:r>
          </w:p>
        </w:tc>
        <w:tc>
          <w:tcPr>
            <w:tcW w:w="765" w:type="pct"/>
          </w:tcPr>
          <w:p w14:paraId="5F64558E" w14:textId="77777777" w:rsidR="003E2F76" w:rsidRPr="003431AB" w:rsidRDefault="003E2F76" w:rsidP="006D611C">
            <w:pPr>
              <w:pStyle w:val="MTabTxt"/>
              <w:jc w:val="right"/>
              <w:rPr>
                <w:sz w:val="24"/>
                <w:szCs w:val="24"/>
              </w:rPr>
            </w:pPr>
            <w:r w:rsidRPr="003431AB">
              <w:t>10</w:t>
            </w:r>
          </w:p>
        </w:tc>
      </w:tr>
      <w:tr w:rsidR="003E2F76" w:rsidRPr="003431AB" w14:paraId="64DAE5E8" w14:textId="77777777" w:rsidTr="008545EA">
        <w:trPr>
          <w:cantSplit/>
        </w:trPr>
        <w:tc>
          <w:tcPr>
            <w:tcW w:w="2677" w:type="pct"/>
          </w:tcPr>
          <w:p w14:paraId="6AD7026E" w14:textId="7F7D5D0C" w:rsidR="003E2F76" w:rsidRPr="003431AB" w:rsidRDefault="003E2F76" w:rsidP="00805770">
            <w:pPr>
              <w:pStyle w:val="MTabTxt"/>
              <w:rPr>
                <w:sz w:val="24"/>
                <w:szCs w:val="24"/>
              </w:rPr>
            </w:pPr>
            <w:r w:rsidRPr="003431AB">
              <w:t>Peroxyacetic acid, 15</w:t>
            </w:r>
            <w:r w:rsidR="00B35453">
              <w:t> %</w:t>
            </w:r>
            <w:r w:rsidRPr="003431AB">
              <w:t xml:space="preserve">, with </w:t>
            </w:r>
            <w:r w:rsidR="00805770" w:rsidRPr="003431AB">
              <w:br/>
            </w:r>
            <w:r w:rsidRPr="003431AB">
              <w:t>14</w:t>
            </w:r>
            <w:r w:rsidR="00B35453">
              <w:t> %</w:t>
            </w:r>
            <w:r w:rsidRPr="003431AB">
              <w:t xml:space="preserve"> hydrogen peroxide (type F)</w:t>
            </w:r>
            <w:r w:rsidR="00671EF2" w:rsidRPr="00671EF2">
              <w:rPr>
                <w:vertAlign w:val="superscript"/>
              </w:rPr>
              <w:t xml:space="preserve"> c</w:t>
            </w:r>
          </w:p>
        </w:tc>
        <w:tc>
          <w:tcPr>
            <w:tcW w:w="717" w:type="pct"/>
          </w:tcPr>
          <w:p w14:paraId="55853470" w14:textId="77777777" w:rsidR="003E2F76" w:rsidRPr="003431AB" w:rsidRDefault="003E2F76" w:rsidP="006D611C">
            <w:pPr>
              <w:pStyle w:val="MTabTxt"/>
              <w:jc w:val="right"/>
              <w:rPr>
                <w:sz w:val="24"/>
                <w:szCs w:val="24"/>
              </w:rPr>
            </w:pPr>
            <w:r w:rsidRPr="003431AB">
              <w:t>1.00</w:t>
            </w:r>
          </w:p>
        </w:tc>
        <w:tc>
          <w:tcPr>
            <w:tcW w:w="841" w:type="pct"/>
          </w:tcPr>
          <w:p w14:paraId="72399DE7" w14:textId="77777777" w:rsidR="003E2F76" w:rsidRPr="003431AB" w:rsidRDefault="003E2F76" w:rsidP="006D611C">
            <w:pPr>
              <w:pStyle w:val="MTabTxt"/>
              <w:jc w:val="right"/>
              <w:rPr>
                <w:sz w:val="24"/>
                <w:szCs w:val="24"/>
              </w:rPr>
            </w:pPr>
            <w:r w:rsidRPr="003431AB">
              <w:t>33</w:t>
            </w:r>
          </w:p>
        </w:tc>
        <w:tc>
          <w:tcPr>
            <w:tcW w:w="765" w:type="pct"/>
          </w:tcPr>
          <w:p w14:paraId="276B925E" w14:textId="77777777" w:rsidR="003E2F76" w:rsidRPr="003431AB" w:rsidRDefault="003E2F76" w:rsidP="006D611C">
            <w:pPr>
              <w:pStyle w:val="MTabTxt"/>
              <w:jc w:val="right"/>
              <w:rPr>
                <w:sz w:val="24"/>
                <w:szCs w:val="24"/>
              </w:rPr>
            </w:pPr>
            <w:r w:rsidRPr="003431AB">
              <w:t>&gt; 50</w:t>
            </w:r>
            <w:r w:rsidRPr="003431AB">
              <w:rPr>
                <w:vertAlign w:val="superscript"/>
              </w:rPr>
              <w:t>b</w:t>
            </w:r>
          </w:p>
        </w:tc>
      </w:tr>
      <w:tr w:rsidR="00154626" w:rsidRPr="003431AB" w14:paraId="44835DF5" w14:textId="77777777" w:rsidTr="008545EA">
        <w:trPr>
          <w:cantSplit/>
        </w:trPr>
        <w:tc>
          <w:tcPr>
            <w:tcW w:w="2677" w:type="pct"/>
          </w:tcPr>
          <w:p w14:paraId="27267077" w14:textId="6DB4629A" w:rsidR="00154626" w:rsidRPr="003431AB" w:rsidRDefault="00154626" w:rsidP="00154626">
            <w:pPr>
              <w:pStyle w:val="MTabTxt"/>
            </w:pPr>
            <w:r w:rsidRPr="00904ADC">
              <w:t>Dilauroyl peroxide, technically pure</w:t>
            </w:r>
          </w:p>
        </w:tc>
        <w:tc>
          <w:tcPr>
            <w:tcW w:w="717" w:type="pct"/>
          </w:tcPr>
          <w:p w14:paraId="08B54419" w14:textId="3C37AB9A" w:rsidR="00154626" w:rsidRPr="003431AB" w:rsidRDefault="00154626" w:rsidP="00154626">
            <w:pPr>
              <w:pStyle w:val="MTabTxt"/>
              <w:jc w:val="right"/>
            </w:pPr>
            <w:r w:rsidRPr="00904ADC">
              <w:t>0.16</w:t>
            </w:r>
          </w:p>
        </w:tc>
        <w:tc>
          <w:tcPr>
            <w:tcW w:w="841" w:type="pct"/>
          </w:tcPr>
          <w:p w14:paraId="2D0235C5" w14:textId="3EBEFDF3" w:rsidR="00154626" w:rsidRPr="003431AB" w:rsidRDefault="00154626" w:rsidP="00154626">
            <w:pPr>
              <w:pStyle w:val="MTabTxt"/>
              <w:jc w:val="right"/>
            </w:pPr>
            <w:r w:rsidRPr="00904ADC">
              <w:t>26</w:t>
            </w:r>
          </w:p>
        </w:tc>
        <w:tc>
          <w:tcPr>
            <w:tcW w:w="765" w:type="pct"/>
          </w:tcPr>
          <w:p w14:paraId="48D5935E" w14:textId="4021264C" w:rsidR="00154626" w:rsidRPr="003431AB" w:rsidRDefault="00154626" w:rsidP="00154626">
            <w:pPr>
              <w:pStyle w:val="MTabTxt"/>
              <w:jc w:val="right"/>
            </w:pPr>
            <w:r w:rsidRPr="00904ADC">
              <w:t>50</w:t>
            </w:r>
          </w:p>
        </w:tc>
      </w:tr>
      <w:tr w:rsidR="00154626" w:rsidRPr="003431AB" w14:paraId="4967C6F3" w14:textId="77777777" w:rsidTr="00154626">
        <w:trPr>
          <w:cantSplit/>
        </w:trPr>
        <w:tc>
          <w:tcPr>
            <w:tcW w:w="2677" w:type="pct"/>
          </w:tcPr>
          <w:p w14:paraId="6A6F1B93" w14:textId="52C71557" w:rsidR="00154626" w:rsidRPr="003431AB" w:rsidRDefault="00154626" w:rsidP="00154626">
            <w:pPr>
              <w:pStyle w:val="MTabTxt"/>
            </w:pPr>
            <w:r w:rsidRPr="00904ADC">
              <w:t>Didecanoyl peroxide technically pure</w:t>
            </w:r>
          </w:p>
        </w:tc>
        <w:tc>
          <w:tcPr>
            <w:tcW w:w="717" w:type="pct"/>
          </w:tcPr>
          <w:p w14:paraId="4381B3FD" w14:textId="3A8A7B61" w:rsidR="00154626" w:rsidRPr="003431AB" w:rsidRDefault="00154626" w:rsidP="00154626">
            <w:pPr>
              <w:pStyle w:val="MTabTxt"/>
              <w:jc w:val="right"/>
            </w:pPr>
            <w:r w:rsidRPr="00904ADC">
              <w:t>0.20</w:t>
            </w:r>
          </w:p>
        </w:tc>
        <w:tc>
          <w:tcPr>
            <w:tcW w:w="841" w:type="pct"/>
          </w:tcPr>
          <w:p w14:paraId="61E2C5BA" w14:textId="6DAC0ABB" w:rsidR="00154626" w:rsidRPr="003431AB" w:rsidRDefault="00154626" w:rsidP="00154626">
            <w:pPr>
              <w:pStyle w:val="MTabTxt"/>
              <w:jc w:val="right"/>
            </w:pPr>
            <w:r w:rsidRPr="00904ADC">
              <w:t>28</w:t>
            </w:r>
          </w:p>
        </w:tc>
        <w:tc>
          <w:tcPr>
            <w:tcW w:w="765" w:type="pct"/>
          </w:tcPr>
          <w:p w14:paraId="53C86216" w14:textId="7C24A79C" w:rsidR="00154626" w:rsidRPr="003431AB" w:rsidRDefault="00154626" w:rsidP="00154626">
            <w:pPr>
              <w:pStyle w:val="MTabTxt"/>
              <w:jc w:val="right"/>
            </w:pPr>
            <w:r w:rsidRPr="00904ADC">
              <w:t>40</w:t>
            </w:r>
          </w:p>
        </w:tc>
      </w:tr>
      <w:tr w:rsidR="00154626" w:rsidRPr="003431AB" w14:paraId="32EE11A4" w14:textId="77777777" w:rsidTr="00154626">
        <w:trPr>
          <w:cantSplit/>
        </w:trPr>
        <w:tc>
          <w:tcPr>
            <w:tcW w:w="2677" w:type="pct"/>
            <w:tcBorders>
              <w:bottom w:val="single" w:sz="8" w:space="0" w:color="auto"/>
            </w:tcBorders>
          </w:tcPr>
          <w:p w14:paraId="45814B2E" w14:textId="253EF94B" w:rsidR="00154626" w:rsidRPr="003431AB" w:rsidRDefault="00154626" w:rsidP="00154626">
            <w:pPr>
              <w:pStyle w:val="MTabTxt"/>
            </w:pPr>
            <w:r w:rsidRPr="00904ADC">
              <w:t>N-Vinylformamide</w:t>
            </w:r>
          </w:p>
        </w:tc>
        <w:tc>
          <w:tcPr>
            <w:tcW w:w="717" w:type="pct"/>
            <w:tcBorders>
              <w:bottom w:val="single" w:sz="8" w:space="0" w:color="auto"/>
            </w:tcBorders>
          </w:tcPr>
          <w:p w14:paraId="0C2DEF9E" w14:textId="7BEE8231" w:rsidR="00154626" w:rsidRPr="003431AB" w:rsidRDefault="00154626" w:rsidP="00154626">
            <w:pPr>
              <w:pStyle w:val="MTabTxt"/>
              <w:jc w:val="right"/>
            </w:pPr>
            <w:r w:rsidRPr="00904ADC">
              <w:t>0.40</w:t>
            </w:r>
          </w:p>
        </w:tc>
        <w:tc>
          <w:tcPr>
            <w:tcW w:w="841" w:type="pct"/>
            <w:tcBorders>
              <w:bottom w:val="single" w:sz="8" w:space="0" w:color="auto"/>
            </w:tcBorders>
          </w:tcPr>
          <w:p w14:paraId="594E33F3" w14:textId="08058ABD" w:rsidR="00154626" w:rsidRPr="003431AB" w:rsidRDefault="00154626" w:rsidP="00154626">
            <w:pPr>
              <w:pStyle w:val="MTabTxt"/>
              <w:jc w:val="right"/>
            </w:pPr>
            <w:r w:rsidRPr="00904ADC">
              <w:t>33</w:t>
            </w:r>
          </w:p>
        </w:tc>
        <w:tc>
          <w:tcPr>
            <w:tcW w:w="765" w:type="pct"/>
            <w:tcBorders>
              <w:bottom w:val="single" w:sz="8" w:space="0" w:color="auto"/>
            </w:tcBorders>
          </w:tcPr>
          <w:p w14:paraId="282BC9EB" w14:textId="57A82EBA" w:rsidR="00154626" w:rsidRPr="003431AB" w:rsidRDefault="00154626" w:rsidP="00154626">
            <w:pPr>
              <w:pStyle w:val="MTabTxt"/>
              <w:jc w:val="right"/>
            </w:pPr>
            <w:r w:rsidRPr="00904ADC">
              <w:t>55</w:t>
            </w:r>
          </w:p>
        </w:tc>
      </w:tr>
      <w:tr w:rsidR="00154626" w:rsidRPr="006D611C" w14:paraId="11496CE8" w14:textId="77777777" w:rsidTr="00154626">
        <w:trPr>
          <w:cantSplit/>
        </w:trPr>
        <w:tc>
          <w:tcPr>
            <w:tcW w:w="5000" w:type="pct"/>
            <w:gridSpan w:val="4"/>
          </w:tcPr>
          <w:p w14:paraId="15E0E28F" w14:textId="2E3F4B9E" w:rsidR="00154626" w:rsidRPr="006D611C" w:rsidRDefault="00154626" w:rsidP="00154626">
            <w:pPr>
              <w:pStyle w:val="MTabTxt"/>
              <w:rPr>
                <w:i/>
                <w:iCs/>
              </w:rPr>
            </w:pPr>
            <w:r w:rsidRPr="006D611C">
              <w:rPr>
                <w:vertAlign w:val="superscript"/>
              </w:rPr>
              <w:t>a</w:t>
            </w:r>
            <w:r w:rsidRPr="006D611C">
              <w:t xml:space="preserve">  </w:t>
            </w:r>
            <w:r w:rsidRPr="006D611C">
              <w:rPr>
                <w:i/>
                <w:iCs/>
              </w:rPr>
              <w:t>In a pressure vessel contained with a 2 litres Dewar vessel.</w:t>
            </w:r>
          </w:p>
          <w:p w14:paraId="1A1551A1" w14:textId="77777777" w:rsidR="00154626" w:rsidRDefault="00154626" w:rsidP="00154626">
            <w:pPr>
              <w:pStyle w:val="MTabTxt"/>
              <w:rPr>
                <w:i/>
                <w:iCs/>
              </w:rPr>
            </w:pPr>
            <w:r w:rsidRPr="006D611C">
              <w:rPr>
                <w:vertAlign w:val="superscript"/>
              </w:rPr>
              <w:t>b</w:t>
            </w:r>
            <w:r w:rsidRPr="006D611C">
              <w:t xml:space="preserve">  </w:t>
            </w:r>
            <w:r w:rsidRPr="006D611C">
              <w:rPr>
                <w:i/>
                <w:iCs/>
              </w:rPr>
              <w:t>In a spherical, 1 litre Dewar vessel.</w:t>
            </w:r>
          </w:p>
          <w:p w14:paraId="71A2E573" w14:textId="3EE957BE" w:rsidR="00671EF2" w:rsidRPr="006D611C" w:rsidRDefault="00671EF2" w:rsidP="00154626">
            <w:pPr>
              <w:pStyle w:val="MTabTxt"/>
            </w:pPr>
            <w:r w:rsidRPr="00671EF2">
              <w:rPr>
                <w:vertAlign w:val="superscript"/>
              </w:rPr>
              <w:t>c</w:t>
            </w:r>
            <w:r>
              <w:t xml:space="preserve">  </w:t>
            </w:r>
            <w:r w:rsidRPr="00671EF2">
              <w:rPr>
                <w:i/>
                <w:iCs/>
              </w:rPr>
              <w:t>These historical examples were determined using heat losses that are higher than those currently recommended for classification purposes (see Table 28.4).</w:t>
            </w:r>
          </w:p>
        </w:tc>
      </w:tr>
    </w:tbl>
    <w:p w14:paraId="3CB2D33E" w14:textId="77777777" w:rsidR="003E2F76" w:rsidRPr="003431AB" w:rsidRDefault="003E2F76" w:rsidP="003E2F76">
      <w:pPr>
        <w:numPr>
          <w:ilvl w:val="12"/>
          <w:numId w:val="0"/>
        </w:numPr>
        <w:tabs>
          <w:tab w:val="left" w:pos="1134"/>
          <w:tab w:val="left" w:pos="1701"/>
          <w:tab w:val="left" w:pos="2268"/>
          <w:tab w:val="left" w:pos="2835"/>
          <w:tab w:val="left" w:pos="3402"/>
          <w:tab w:val="left" w:pos="3969"/>
        </w:tabs>
        <w:jc w:val="both"/>
        <w:rPr>
          <w:rFonts w:ascii="Times New Roman" w:hAnsi="Times New Roman"/>
          <w:sz w:val="22"/>
          <w:szCs w:val="22"/>
        </w:rPr>
      </w:pPr>
    </w:p>
    <w:p w14:paraId="130AD890" w14:textId="77777777" w:rsidR="003E2F76" w:rsidRPr="003431AB" w:rsidRDefault="003E2F76" w:rsidP="003E2F76">
      <w:pPr>
        <w:numPr>
          <w:ilvl w:val="12"/>
          <w:numId w:val="0"/>
        </w:numPr>
        <w:tabs>
          <w:tab w:val="left" w:pos="1134"/>
          <w:tab w:val="left" w:pos="1701"/>
          <w:tab w:val="left" w:pos="2268"/>
          <w:tab w:val="left" w:pos="2835"/>
          <w:tab w:val="left" w:pos="3402"/>
          <w:tab w:val="left" w:pos="3969"/>
        </w:tabs>
        <w:jc w:val="both"/>
        <w:rPr>
          <w:rFonts w:ascii="Times New Roman" w:hAnsi="Times New Roman"/>
          <w:sz w:val="16"/>
          <w:szCs w:val="16"/>
        </w:rPr>
      </w:pPr>
      <w:r w:rsidRPr="003431AB">
        <w:rPr>
          <w:rFonts w:ascii="Times New Roman" w:hAnsi="Times New Roman"/>
          <w:sz w:val="24"/>
          <w:szCs w:val="24"/>
        </w:rPr>
        <w:br w:type="page"/>
      </w:r>
    </w:p>
    <w:p w14:paraId="0BB45CD7" w14:textId="122A37C7" w:rsidR="00B56149" w:rsidRPr="003431AB" w:rsidRDefault="00B56149" w:rsidP="00B56149">
      <w:pPr>
        <w:pStyle w:val="MTabHead"/>
      </w:pPr>
      <w:r w:rsidRPr="003431AB">
        <w:lastRenderedPageBreak/>
        <w:t>Figure 28.4.4.1: D</w:t>
      </w:r>
      <w:r w:rsidR="00271889" w:rsidRPr="003431AB">
        <w:t>ewar vessel with closure for testing liquids</w:t>
      </w:r>
      <w:r w:rsidR="00271889">
        <w:t xml:space="preserve"> </w:t>
      </w:r>
      <w:r w:rsidR="00271889" w:rsidRPr="003431AB">
        <w:t>and wetted solid</w:t>
      </w:r>
      <w:r w:rsidR="00271889">
        <w:t>s</w:t>
      </w:r>
    </w:p>
    <w:p w14:paraId="5535CCF6" w14:textId="48E43339" w:rsidR="003E2F76" w:rsidRPr="000744CF" w:rsidRDefault="000744CF" w:rsidP="000744CF">
      <w:pPr>
        <w:pStyle w:val="MBodyTxt"/>
        <w:jc w:val="center"/>
      </w:pPr>
      <w:r>
        <w:rPr>
          <w:noProof/>
        </w:rPr>
        <w:drawing>
          <wp:inline distT="0" distB="0" distL="0" distR="0" wp14:anchorId="758DF80E" wp14:editId="3BE4C4F5">
            <wp:extent cx="4609907" cy="7211580"/>
            <wp:effectExtent l="0" t="0" r="0" b="0"/>
            <wp:docPr id="66" name="Graph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96DAC541-7B7A-43D3-8B79-37D633B846F1}">
                          <asvg:svgBlip xmlns:asvg="http://schemas.microsoft.com/office/drawing/2016/SVG/main" r:embed="rId43"/>
                        </a:ext>
                      </a:extLst>
                    </a:blip>
                    <a:srcRect t="-25115" b="-25115"/>
                    <a:stretch/>
                  </pic:blipFill>
                  <pic:spPr bwMode="auto">
                    <a:xfrm>
                      <a:off x="0" y="0"/>
                      <a:ext cx="4610100" cy="721188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63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
        <w:gridCol w:w="173"/>
        <w:gridCol w:w="3889"/>
        <w:gridCol w:w="160"/>
        <w:gridCol w:w="307"/>
        <w:gridCol w:w="155"/>
        <w:gridCol w:w="4469"/>
        <w:gridCol w:w="24"/>
      </w:tblGrid>
      <w:tr w:rsidR="006238C9" w:rsidRPr="007E6D51" w14:paraId="0B20B5AF" w14:textId="77777777" w:rsidTr="007E5D07">
        <w:trPr>
          <w:gridAfter w:val="1"/>
          <w:wAfter w:w="23" w:type="dxa"/>
          <w:trHeight w:hRule="exact" w:val="113"/>
        </w:trPr>
        <w:tc>
          <w:tcPr>
            <w:tcW w:w="617" w:type="dxa"/>
            <w:gridSpan w:val="2"/>
            <w:shd w:val="clear" w:color="auto" w:fill="auto"/>
            <w:vAlign w:val="bottom"/>
          </w:tcPr>
          <w:p w14:paraId="20B14588" w14:textId="77777777" w:rsidR="006238C9" w:rsidRPr="007E6D51" w:rsidRDefault="006238C9" w:rsidP="007E5D07">
            <w:pPr>
              <w:spacing w:line="220" w:lineRule="exact"/>
              <w:rPr>
                <w:rFonts w:asciiTheme="majorBidi" w:hAnsiTheme="majorBidi" w:cstheme="majorBidi"/>
                <w:i/>
                <w:sz w:val="22"/>
                <w:szCs w:val="22"/>
              </w:rPr>
            </w:pPr>
          </w:p>
        </w:tc>
        <w:tc>
          <w:tcPr>
            <w:tcW w:w="3933" w:type="dxa"/>
            <w:gridSpan w:val="2"/>
            <w:shd w:val="clear" w:color="auto" w:fill="auto"/>
            <w:vAlign w:val="bottom"/>
          </w:tcPr>
          <w:p w14:paraId="4BC54820" w14:textId="77777777" w:rsidR="006238C9" w:rsidRPr="007E6D51" w:rsidRDefault="006238C9" w:rsidP="007E5D07">
            <w:pPr>
              <w:spacing w:line="220" w:lineRule="exact"/>
              <w:rPr>
                <w:rFonts w:asciiTheme="majorBidi" w:hAnsiTheme="majorBidi" w:cstheme="majorBidi"/>
                <w:i/>
                <w:sz w:val="22"/>
                <w:szCs w:val="22"/>
              </w:rPr>
            </w:pPr>
          </w:p>
        </w:tc>
        <w:tc>
          <w:tcPr>
            <w:tcW w:w="449" w:type="dxa"/>
            <w:gridSpan w:val="2"/>
            <w:shd w:val="clear" w:color="auto" w:fill="auto"/>
            <w:vAlign w:val="bottom"/>
          </w:tcPr>
          <w:p w14:paraId="6A6CC5AB" w14:textId="77777777" w:rsidR="006238C9" w:rsidRPr="007E6D51" w:rsidRDefault="006238C9" w:rsidP="007E5D07">
            <w:pPr>
              <w:spacing w:line="220" w:lineRule="exact"/>
              <w:rPr>
                <w:rFonts w:asciiTheme="majorBidi" w:hAnsiTheme="majorBidi" w:cstheme="majorBidi"/>
                <w:i/>
                <w:sz w:val="22"/>
                <w:szCs w:val="22"/>
              </w:rPr>
            </w:pPr>
          </w:p>
        </w:tc>
        <w:tc>
          <w:tcPr>
            <w:tcW w:w="4341" w:type="dxa"/>
            <w:shd w:val="clear" w:color="auto" w:fill="auto"/>
            <w:vAlign w:val="bottom"/>
          </w:tcPr>
          <w:p w14:paraId="69E82D5A" w14:textId="77777777" w:rsidR="006238C9" w:rsidRPr="007E6D51" w:rsidRDefault="006238C9" w:rsidP="007E5D07">
            <w:pPr>
              <w:spacing w:line="220" w:lineRule="exact"/>
              <w:rPr>
                <w:rFonts w:asciiTheme="majorBidi" w:hAnsiTheme="majorBidi" w:cstheme="majorBidi"/>
                <w:i/>
                <w:sz w:val="22"/>
                <w:szCs w:val="22"/>
              </w:rPr>
            </w:pPr>
          </w:p>
        </w:tc>
      </w:tr>
      <w:tr w:rsidR="006238C9" w:rsidRPr="007E6D51" w14:paraId="761FBD59" w14:textId="77777777" w:rsidTr="007E5D07">
        <w:tc>
          <w:tcPr>
            <w:tcW w:w="449" w:type="dxa"/>
            <w:shd w:val="clear" w:color="auto" w:fill="auto"/>
          </w:tcPr>
          <w:p w14:paraId="00E6A1D7" w14:textId="77777777" w:rsidR="006238C9" w:rsidRPr="007E6D51" w:rsidRDefault="006238C9" w:rsidP="007E5D07">
            <w:pPr>
              <w:spacing w:before="40" w:line="220" w:lineRule="exact"/>
              <w:rPr>
                <w:rFonts w:asciiTheme="majorBidi" w:hAnsiTheme="majorBidi" w:cstheme="majorBidi"/>
                <w:sz w:val="22"/>
                <w:szCs w:val="22"/>
              </w:rPr>
            </w:pPr>
            <w:r w:rsidRPr="007E6D51">
              <w:rPr>
                <w:rFonts w:asciiTheme="majorBidi" w:hAnsiTheme="majorBidi" w:cstheme="majorBidi"/>
                <w:sz w:val="22"/>
                <w:szCs w:val="22"/>
              </w:rPr>
              <w:t>(A)</w:t>
            </w:r>
          </w:p>
        </w:tc>
        <w:tc>
          <w:tcPr>
            <w:tcW w:w="3946" w:type="dxa"/>
            <w:gridSpan w:val="2"/>
            <w:shd w:val="clear" w:color="auto" w:fill="auto"/>
          </w:tcPr>
          <w:p w14:paraId="2ADB6F7A" w14:textId="77777777" w:rsidR="006238C9" w:rsidRPr="007E6D51" w:rsidRDefault="006238C9" w:rsidP="007E5D07">
            <w:pPr>
              <w:spacing w:before="40" w:line="220" w:lineRule="exact"/>
              <w:rPr>
                <w:rFonts w:asciiTheme="majorBidi" w:hAnsiTheme="majorBidi" w:cstheme="majorBidi"/>
                <w:sz w:val="22"/>
                <w:szCs w:val="22"/>
              </w:rPr>
            </w:pPr>
            <w:r w:rsidRPr="003431AB">
              <w:rPr>
                <w:rFonts w:ascii="Times New Roman" w:hAnsi="Times New Roman"/>
                <w:sz w:val="22"/>
                <w:szCs w:val="22"/>
              </w:rPr>
              <w:t>PTFE capillary tube</w:t>
            </w:r>
          </w:p>
        </w:tc>
        <w:tc>
          <w:tcPr>
            <w:tcW w:w="453" w:type="dxa"/>
            <w:gridSpan w:val="2"/>
            <w:shd w:val="clear" w:color="auto" w:fill="auto"/>
          </w:tcPr>
          <w:p w14:paraId="3F5061E8" w14:textId="77777777" w:rsidR="006238C9" w:rsidRPr="007E6D51" w:rsidRDefault="006238C9" w:rsidP="007E5D07">
            <w:pPr>
              <w:spacing w:before="40" w:line="220" w:lineRule="exact"/>
              <w:rPr>
                <w:rFonts w:asciiTheme="majorBidi" w:hAnsiTheme="majorBidi" w:cstheme="majorBidi"/>
                <w:sz w:val="22"/>
                <w:szCs w:val="22"/>
              </w:rPr>
            </w:pPr>
            <w:r w:rsidRPr="007E6D51">
              <w:rPr>
                <w:rFonts w:asciiTheme="majorBidi" w:hAnsiTheme="majorBidi" w:cstheme="majorBidi"/>
                <w:sz w:val="22"/>
                <w:szCs w:val="22"/>
              </w:rPr>
              <w:t>(B)</w:t>
            </w:r>
          </w:p>
        </w:tc>
        <w:tc>
          <w:tcPr>
            <w:tcW w:w="4515" w:type="dxa"/>
            <w:gridSpan w:val="3"/>
            <w:shd w:val="clear" w:color="auto" w:fill="auto"/>
          </w:tcPr>
          <w:p w14:paraId="09C8C44F" w14:textId="77777777" w:rsidR="006238C9" w:rsidRPr="007E6D51" w:rsidRDefault="006238C9" w:rsidP="007E5D07">
            <w:pPr>
              <w:spacing w:before="40" w:line="220" w:lineRule="exact"/>
              <w:rPr>
                <w:rFonts w:asciiTheme="majorBidi" w:hAnsiTheme="majorBidi" w:cstheme="majorBidi"/>
                <w:sz w:val="22"/>
                <w:szCs w:val="22"/>
              </w:rPr>
            </w:pPr>
            <w:r w:rsidRPr="003431AB">
              <w:rPr>
                <w:rFonts w:ascii="Times New Roman" w:hAnsi="Times New Roman"/>
                <w:sz w:val="22"/>
                <w:szCs w:val="22"/>
              </w:rPr>
              <w:t>Special screw fittings (PTFE or Al) with O-ring seal</w:t>
            </w:r>
          </w:p>
        </w:tc>
      </w:tr>
      <w:tr w:rsidR="006238C9" w:rsidRPr="007E6D51" w14:paraId="1EE580E6" w14:textId="77777777" w:rsidTr="007E5D07">
        <w:tc>
          <w:tcPr>
            <w:tcW w:w="449" w:type="dxa"/>
            <w:shd w:val="clear" w:color="auto" w:fill="auto"/>
          </w:tcPr>
          <w:p w14:paraId="3AAFF771" w14:textId="77777777" w:rsidR="006238C9" w:rsidRPr="007E6D51" w:rsidRDefault="006238C9" w:rsidP="007E5D07">
            <w:pPr>
              <w:spacing w:before="40" w:line="220" w:lineRule="exact"/>
              <w:rPr>
                <w:rFonts w:asciiTheme="majorBidi" w:hAnsiTheme="majorBidi" w:cstheme="majorBidi"/>
                <w:sz w:val="22"/>
                <w:szCs w:val="22"/>
              </w:rPr>
            </w:pPr>
            <w:r w:rsidRPr="007E6D51">
              <w:rPr>
                <w:rFonts w:asciiTheme="majorBidi" w:hAnsiTheme="majorBidi" w:cstheme="majorBidi"/>
                <w:sz w:val="22"/>
                <w:szCs w:val="22"/>
              </w:rPr>
              <w:t>(C)</w:t>
            </w:r>
          </w:p>
        </w:tc>
        <w:tc>
          <w:tcPr>
            <w:tcW w:w="3946" w:type="dxa"/>
            <w:gridSpan w:val="2"/>
            <w:shd w:val="clear" w:color="auto" w:fill="auto"/>
          </w:tcPr>
          <w:p w14:paraId="0BB48A7D" w14:textId="77777777" w:rsidR="006238C9" w:rsidRPr="007E6D51" w:rsidRDefault="006238C9" w:rsidP="007E5D07">
            <w:pPr>
              <w:spacing w:before="40" w:line="220" w:lineRule="exact"/>
              <w:rPr>
                <w:rFonts w:asciiTheme="majorBidi" w:hAnsiTheme="majorBidi" w:cstheme="majorBidi"/>
                <w:sz w:val="22"/>
                <w:szCs w:val="22"/>
              </w:rPr>
            </w:pPr>
            <w:r w:rsidRPr="003431AB">
              <w:rPr>
                <w:rFonts w:ascii="Times New Roman" w:hAnsi="Times New Roman"/>
                <w:sz w:val="22"/>
                <w:szCs w:val="22"/>
              </w:rPr>
              <w:t>Metal strip</w:t>
            </w:r>
          </w:p>
        </w:tc>
        <w:tc>
          <w:tcPr>
            <w:tcW w:w="453" w:type="dxa"/>
            <w:gridSpan w:val="2"/>
            <w:shd w:val="clear" w:color="auto" w:fill="auto"/>
          </w:tcPr>
          <w:p w14:paraId="2831881F" w14:textId="77777777" w:rsidR="006238C9" w:rsidRPr="007E6D51" w:rsidRDefault="006238C9" w:rsidP="007E5D07">
            <w:pPr>
              <w:spacing w:before="40" w:line="220" w:lineRule="exact"/>
              <w:rPr>
                <w:rFonts w:asciiTheme="majorBidi" w:hAnsiTheme="majorBidi" w:cstheme="majorBidi"/>
                <w:sz w:val="22"/>
                <w:szCs w:val="22"/>
              </w:rPr>
            </w:pPr>
            <w:r w:rsidRPr="007E6D51">
              <w:rPr>
                <w:rFonts w:asciiTheme="majorBidi" w:hAnsiTheme="majorBidi" w:cstheme="majorBidi"/>
                <w:sz w:val="22"/>
                <w:szCs w:val="22"/>
              </w:rPr>
              <w:t>(D)</w:t>
            </w:r>
          </w:p>
        </w:tc>
        <w:tc>
          <w:tcPr>
            <w:tcW w:w="4515" w:type="dxa"/>
            <w:gridSpan w:val="3"/>
            <w:shd w:val="clear" w:color="auto" w:fill="auto"/>
          </w:tcPr>
          <w:p w14:paraId="0F3FD545" w14:textId="77777777" w:rsidR="006238C9" w:rsidRPr="007E6D51" w:rsidRDefault="006238C9" w:rsidP="007E5D07">
            <w:pPr>
              <w:numPr>
                <w:ilvl w:val="12"/>
                <w:numId w:val="0"/>
              </w:numPr>
              <w:tabs>
                <w:tab w:val="left" w:pos="540"/>
                <w:tab w:val="left" w:pos="4140"/>
                <w:tab w:val="left" w:pos="4680"/>
              </w:tabs>
              <w:jc w:val="both"/>
              <w:rPr>
                <w:rFonts w:asciiTheme="majorBidi" w:hAnsiTheme="majorBidi" w:cstheme="majorBidi"/>
                <w:sz w:val="22"/>
                <w:szCs w:val="22"/>
              </w:rPr>
            </w:pPr>
            <w:r w:rsidRPr="003431AB">
              <w:rPr>
                <w:rFonts w:ascii="Times New Roman" w:hAnsi="Times New Roman"/>
                <w:sz w:val="22"/>
                <w:szCs w:val="22"/>
              </w:rPr>
              <w:t>Glass lid</w:t>
            </w:r>
          </w:p>
        </w:tc>
      </w:tr>
      <w:tr w:rsidR="006238C9" w:rsidRPr="007E6D51" w14:paraId="700D1506" w14:textId="77777777" w:rsidTr="007E5D07">
        <w:tc>
          <w:tcPr>
            <w:tcW w:w="449" w:type="dxa"/>
            <w:shd w:val="clear" w:color="auto" w:fill="auto"/>
          </w:tcPr>
          <w:p w14:paraId="658EC04F" w14:textId="77777777" w:rsidR="006238C9" w:rsidRPr="007E6D51" w:rsidRDefault="006238C9" w:rsidP="007E5D07">
            <w:pPr>
              <w:spacing w:before="40" w:line="220" w:lineRule="exact"/>
              <w:rPr>
                <w:rFonts w:asciiTheme="majorBidi" w:hAnsiTheme="majorBidi" w:cstheme="majorBidi"/>
                <w:sz w:val="22"/>
                <w:szCs w:val="22"/>
              </w:rPr>
            </w:pPr>
            <w:r w:rsidRPr="007E6D51">
              <w:rPr>
                <w:rFonts w:asciiTheme="majorBidi" w:hAnsiTheme="majorBidi" w:cstheme="majorBidi"/>
                <w:sz w:val="22"/>
                <w:szCs w:val="22"/>
              </w:rPr>
              <w:t>(E)</w:t>
            </w:r>
          </w:p>
        </w:tc>
        <w:tc>
          <w:tcPr>
            <w:tcW w:w="3946" w:type="dxa"/>
            <w:gridSpan w:val="2"/>
            <w:shd w:val="clear" w:color="auto" w:fill="auto"/>
          </w:tcPr>
          <w:p w14:paraId="30747EDA" w14:textId="77777777" w:rsidR="006238C9" w:rsidRPr="007E6D51" w:rsidRDefault="006238C9" w:rsidP="007E5D07">
            <w:pPr>
              <w:numPr>
                <w:ilvl w:val="12"/>
                <w:numId w:val="0"/>
              </w:numPr>
              <w:tabs>
                <w:tab w:val="left" w:pos="540"/>
                <w:tab w:val="left" w:pos="1134"/>
                <w:tab w:val="left" w:pos="1701"/>
                <w:tab w:val="left" w:pos="2268"/>
                <w:tab w:val="left" w:pos="2835"/>
                <w:tab w:val="left" w:pos="3402"/>
              </w:tabs>
              <w:suppressAutoHyphens w:val="0"/>
              <w:jc w:val="both"/>
              <w:rPr>
                <w:rFonts w:asciiTheme="majorBidi" w:hAnsiTheme="majorBidi" w:cstheme="majorBidi"/>
                <w:sz w:val="22"/>
                <w:szCs w:val="22"/>
              </w:rPr>
            </w:pPr>
            <w:r w:rsidRPr="003431AB">
              <w:rPr>
                <w:rFonts w:ascii="Times New Roman" w:hAnsi="Times New Roman"/>
                <w:sz w:val="22"/>
                <w:szCs w:val="22"/>
              </w:rPr>
              <w:t>Glass beaker base</w:t>
            </w:r>
          </w:p>
        </w:tc>
        <w:tc>
          <w:tcPr>
            <w:tcW w:w="453" w:type="dxa"/>
            <w:gridSpan w:val="2"/>
            <w:shd w:val="clear" w:color="auto" w:fill="auto"/>
          </w:tcPr>
          <w:p w14:paraId="0033371C" w14:textId="77777777" w:rsidR="006238C9" w:rsidRPr="007E6D51" w:rsidRDefault="006238C9" w:rsidP="007E5D07">
            <w:pPr>
              <w:spacing w:before="40" w:line="220" w:lineRule="exact"/>
              <w:rPr>
                <w:rFonts w:asciiTheme="majorBidi" w:hAnsiTheme="majorBidi" w:cstheme="majorBidi"/>
                <w:sz w:val="22"/>
                <w:szCs w:val="22"/>
              </w:rPr>
            </w:pPr>
            <w:r w:rsidRPr="007E6D51">
              <w:rPr>
                <w:rFonts w:asciiTheme="majorBidi" w:hAnsiTheme="majorBidi" w:cstheme="majorBidi"/>
                <w:sz w:val="22"/>
                <w:szCs w:val="22"/>
              </w:rPr>
              <w:t>(F)</w:t>
            </w:r>
          </w:p>
        </w:tc>
        <w:tc>
          <w:tcPr>
            <w:tcW w:w="4515" w:type="dxa"/>
            <w:gridSpan w:val="3"/>
            <w:shd w:val="clear" w:color="auto" w:fill="auto"/>
          </w:tcPr>
          <w:p w14:paraId="47D5CC58" w14:textId="77777777" w:rsidR="006238C9" w:rsidRPr="007E6D51" w:rsidRDefault="006238C9" w:rsidP="007E5D07">
            <w:pPr>
              <w:numPr>
                <w:ilvl w:val="12"/>
                <w:numId w:val="0"/>
              </w:numPr>
              <w:tabs>
                <w:tab w:val="left" w:pos="540"/>
                <w:tab w:val="left" w:pos="4140"/>
                <w:tab w:val="left" w:pos="4680"/>
              </w:tabs>
              <w:jc w:val="both"/>
              <w:rPr>
                <w:rFonts w:asciiTheme="majorBidi" w:hAnsiTheme="majorBidi" w:cstheme="majorBidi"/>
                <w:sz w:val="22"/>
                <w:szCs w:val="22"/>
              </w:rPr>
            </w:pPr>
            <w:r w:rsidRPr="003431AB">
              <w:rPr>
                <w:rFonts w:ascii="Times New Roman" w:hAnsi="Times New Roman"/>
                <w:sz w:val="22"/>
                <w:szCs w:val="22"/>
              </w:rPr>
              <w:t>Spring</w:t>
            </w:r>
          </w:p>
        </w:tc>
      </w:tr>
      <w:tr w:rsidR="006238C9" w:rsidRPr="003B62F5" w14:paraId="28BD95EE" w14:textId="77777777" w:rsidTr="007E5D07">
        <w:tc>
          <w:tcPr>
            <w:tcW w:w="449" w:type="dxa"/>
            <w:shd w:val="clear" w:color="auto" w:fill="auto"/>
          </w:tcPr>
          <w:p w14:paraId="40EC733A" w14:textId="77777777" w:rsidR="006238C9" w:rsidRPr="007E6D51" w:rsidRDefault="006238C9" w:rsidP="007E5D07">
            <w:pPr>
              <w:spacing w:before="40" w:line="220" w:lineRule="exact"/>
              <w:rPr>
                <w:rFonts w:asciiTheme="majorBidi" w:hAnsiTheme="majorBidi" w:cstheme="majorBidi"/>
                <w:sz w:val="22"/>
                <w:szCs w:val="22"/>
              </w:rPr>
            </w:pPr>
            <w:r w:rsidRPr="007E6D51">
              <w:rPr>
                <w:rFonts w:asciiTheme="majorBidi" w:hAnsiTheme="majorBidi" w:cstheme="majorBidi"/>
                <w:sz w:val="22"/>
                <w:szCs w:val="22"/>
              </w:rPr>
              <w:t>(G)</w:t>
            </w:r>
          </w:p>
        </w:tc>
        <w:tc>
          <w:tcPr>
            <w:tcW w:w="3946" w:type="dxa"/>
            <w:gridSpan w:val="2"/>
            <w:shd w:val="clear" w:color="auto" w:fill="auto"/>
          </w:tcPr>
          <w:p w14:paraId="4A0D4F36" w14:textId="77777777" w:rsidR="006238C9" w:rsidRPr="007E6D51" w:rsidRDefault="006238C9" w:rsidP="007E5D07">
            <w:pPr>
              <w:spacing w:before="40" w:line="220" w:lineRule="exact"/>
              <w:rPr>
                <w:rFonts w:asciiTheme="majorBidi" w:hAnsiTheme="majorBidi" w:cstheme="majorBidi"/>
                <w:sz w:val="22"/>
                <w:szCs w:val="22"/>
              </w:rPr>
            </w:pPr>
            <w:r w:rsidRPr="003431AB">
              <w:rPr>
                <w:rFonts w:ascii="Times New Roman" w:hAnsi="Times New Roman"/>
                <w:sz w:val="22"/>
                <w:szCs w:val="22"/>
              </w:rPr>
              <w:t>Glass protective tube</w:t>
            </w:r>
          </w:p>
        </w:tc>
        <w:tc>
          <w:tcPr>
            <w:tcW w:w="453" w:type="dxa"/>
            <w:gridSpan w:val="2"/>
            <w:shd w:val="clear" w:color="auto" w:fill="auto"/>
          </w:tcPr>
          <w:p w14:paraId="7BA4ADF8" w14:textId="77777777" w:rsidR="006238C9" w:rsidRPr="007E6D51" w:rsidRDefault="006238C9" w:rsidP="007E5D07">
            <w:pPr>
              <w:spacing w:before="40" w:line="220" w:lineRule="exact"/>
              <w:rPr>
                <w:rFonts w:asciiTheme="majorBidi" w:hAnsiTheme="majorBidi" w:cstheme="majorBidi"/>
                <w:sz w:val="22"/>
                <w:szCs w:val="22"/>
              </w:rPr>
            </w:pPr>
            <w:r>
              <w:rPr>
                <w:rFonts w:asciiTheme="majorBidi" w:hAnsiTheme="majorBidi" w:cstheme="majorBidi"/>
                <w:sz w:val="22"/>
                <w:szCs w:val="22"/>
              </w:rPr>
              <w:t>(H)</w:t>
            </w:r>
          </w:p>
        </w:tc>
        <w:tc>
          <w:tcPr>
            <w:tcW w:w="4515" w:type="dxa"/>
            <w:gridSpan w:val="3"/>
            <w:shd w:val="clear" w:color="auto" w:fill="auto"/>
          </w:tcPr>
          <w:p w14:paraId="77B2FDC0" w14:textId="77777777" w:rsidR="006238C9" w:rsidRPr="007E6D51" w:rsidRDefault="006238C9" w:rsidP="007E5D07">
            <w:pPr>
              <w:spacing w:before="40" w:line="220" w:lineRule="exact"/>
              <w:rPr>
                <w:rFonts w:asciiTheme="majorBidi" w:hAnsiTheme="majorBidi" w:cstheme="majorBidi"/>
                <w:sz w:val="22"/>
                <w:szCs w:val="22"/>
              </w:rPr>
            </w:pPr>
            <w:r w:rsidRPr="003431AB">
              <w:rPr>
                <w:rFonts w:ascii="Times New Roman" w:hAnsi="Times New Roman"/>
                <w:sz w:val="22"/>
                <w:szCs w:val="22"/>
              </w:rPr>
              <w:t>Dewar vessel</w:t>
            </w:r>
          </w:p>
        </w:tc>
      </w:tr>
      <w:tr w:rsidR="006238C9" w:rsidRPr="003B62F5" w14:paraId="507FA983" w14:textId="77777777" w:rsidTr="007E5D07">
        <w:tc>
          <w:tcPr>
            <w:tcW w:w="449" w:type="dxa"/>
            <w:shd w:val="clear" w:color="auto" w:fill="auto"/>
          </w:tcPr>
          <w:p w14:paraId="0C2D8396" w14:textId="77777777" w:rsidR="006238C9" w:rsidRPr="003B62F5" w:rsidRDefault="006238C9" w:rsidP="007E5D07">
            <w:pPr>
              <w:spacing w:before="40" w:after="80" w:line="220" w:lineRule="exact"/>
              <w:ind w:left="-6"/>
              <w:rPr>
                <w:rFonts w:asciiTheme="majorBidi" w:hAnsiTheme="majorBidi" w:cstheme="majorBidi"/>
                <w:sz w:val="22"/>
                <w:szCs w:val="28"/>
              </w:rPr>
            </w:pPr>
            <w:r>
              <w:rPr>
                <w:rFonts w:asciiTheme="majorBidi" w:hAnsiTheme="majorBidi" w:cstheme="majorBidi"/>
                <w:sz w:val="22"/>
                <w:szCs w:val="28"/>
              </w:rPr>
              <w:t>(J)</w:t>
            </w:r>
          </w:p>
        </w:tc>
        <w:tc>
          <w:tcPr>
            <w:tcW w:w="3946" w:type="dxa"/>
            <w:gridSpan w:val="2"/>
            <w:shd w:val="clear" w:color="auto" w:fill="auto"/>
          </w:tcPr>
          <w:p w14:paraId="491DC6D7" w14:textId="77777777" w:rsidR="006238C9" w:rsidRPr="003B62F5" w:rsidRDefault="006238C9" w:rsidP="007E5D07">
            <w:pPr>
              <w:numPr>
                <w:ilvl w:val="12"/>
                <w:numId w:val="0"/>
              </w:numPr>
              <w:tabs>
                <w:tab w:val="left" w:pos="540"/>
                <w:tab w:val="left" w:pos="4140"/>
                <w:tab w:val="left" w:pos="4680"/>
              </w:tabs>
              <w:jc w:val="both"/>
              <w:rPr>
                <w:rFonts w:asciiTheme="majorBidi" w:hAnsiTheme="majorBidi" w:cstheme="majorBidi"/>
                <w:sz w:val="22"/>
                <w:szCs w:val="28"/>
              </w:rPr>
            </w:pPr>
            <w:r w:rsidRPr="003431AB">
              <w:rPr>
                <w:rFonts w:ascii="Times New Roman" w:hAnsi="Times New Roman"/>
                <w:sz w:val="22"/>
                <w:szCs w:val="22"/>
              </w:rPr>
              <w:t>Steel retaining device</w:t>
            </w:r>
          </w:p>
        </w:tc>
        <w:tc>
          <w:tcPr>
            <w:tcW w:w="453" w:type="dxa"/>
            <w:gridSpan w:val="2"/>
            <w:shd w:val="clear" w:color="auto" w:fill="auto"/>
          </w:tcPr>
          <w:p w14:paraId="16620C89" w14:textId="77777777" w:rsidR="006238C9" w:rsidRPr="003B62F5" w:rsidRDefault="006238C9" w:rsidP="007E5D07">
            <w:pPr>
              <w:spacing w:before="40" w:after="80" w:line="220" w:lineRule="exact"/>
              <w:ind w:left="-6"/>
              <w:rPr>
                <w:rFonts w:asciiTheme="majorBidi" w:hAnsiTheme="majorBidi" w:cstheme="majorBidi"/>
                <w:sz w:val="22"/>
                <w:szCs w:val="28"/>
              </w:rPr>
            </w:pPr>
          </w:p>
        </w:tc>
        <w:tc>
          <w:tcPr>
            <w:tcW w:w="4515" w:type="dxa"/>
            <w:gridSpan w:val="3"/>
            <w:shd w:val="clear" w:color="auto" w:fill="auto"/>
          </w:tcPr>
          <w:p w14:paraId="4A87A2DC" w14:textId="77777777" w:rsidR="006238C9" w:rsidRPr="003B62F5" w:rsidRDefault="006238C9" w:rsidP="007E5D07">
            <w:pPr>
              <w:spacing w:before="40" w:after="80" w:line="220" w:lineRule="exact"/>
              <w:ind w:left="-6"/>
              <w:rPr>
                <w:rFonts w:asciiTheme="majorBidi" w:hAnsiTheme="majorBidi" w:cstheme="majorBidi"/>
                <w:sz w:val="22"/>
                <w:szCs w:val="28"/>
              </w:rPr>
            </w:pPr>
          </w:p>
        </w:tc>
      </w:tr>
    </w:tbl>
    <w:p w14:paraId="0C04CAF8" w14:textId="20371CA1" w:rsidR="003E2F76" w:rsidRPr="003431AB" w:rsidRDefault="00B579EB" w:rsidP="003E2F76">
      <w:pPr>
        <w:numPr>
          <w:ilvl w:val="12"/>
          <w:numId w:val="0"/>
        </w:numPr>
        <w:tabs>
          <w:tab w:val="left" w:pos="1134"/>
          <w:tab w:val="left" w:pos="1701"/>
          <w:tab w:val="left" w:pos="2268"/>
          <w:tab w:val="left" w:pos="2835"/>
          <w:tab w:val="left" w:pos="3402"/>
          <w:tab w:val="left" w:pos="3969"/>
        </w:tabs>
        <w:jc w:val="both"/>
        <w:rPr>
          <w:rFonts w:ascii="Times New Roman" w:hAnsi="Times New Roman"/>
          <w:sz w:val="22"/>
          <w:szCs w:val="22"/>
        </w:rPr>
      </w:pPr>
      <w:r>
        <w:rPr>
          <w:rFonts w:ascii="Times New Roman" w:hAnsi="Times New Roman"/>
          <w:sz w:val="22"/>
          <w:szCs w:val="22"/>
        </w:rPr>
        <w:t>”</w:t>
      </w:r>
    </w:p>
    <w:p w14:paraId="1CD89476" w14:textId="31612A96" w:rsidR="00D51469" w:rsidRDefault="00D51469">
      <w:pPr>
        <w:autoSpaceDE/>
        <w:autoSpaceDN/>
        <w:adjustRightInd/>
        <w:rPr>
          <w:rFonts w:ascii="Times New Roman" w:hAnsi="Times New Roman"/>
          <w:sz w:val="22"/>
          <w:szCs w:val="22"/>
        </w:rPr>
      </w:pPr>
      <w:r>
        <w:br w:type="page"/>
      </w:r>
    </w:p>
    <w:p w14:paraId="0DBCF24C" w14:textId="77777777" w:rsidR="00B054F9" w:rsidRPr="00B054F9" w:rsidRDefault="00B054F9" w:rsidP="00B054F9">
      <w:pPr>
        <w:pStyle w:val="M2Head"/>
        <w:rPr>
          <w:sz w:val="24"/>
          <w:szCs w:val="24"/>
        </w:rPr>
      </w:pPr>
      <w:r w:rsidRPr="00B054F9">
        <w:rPr>
          <w:sz w:val="24"/>
          <w:szCs w:val="24"/>
        </w:rPr>
        <w:lastRenderedPageBreak/>
        <w:t>Section 33</w:t>
      </w:r>
    </w:p>
    <w:p w14:paraId="24A7FA7E" w14:textId="77777777" w:rsidR="00B054F9" w:rsidRDefault="00B054F9" w:rsidP="00B054F9">
      <w:pPr>
        <w:pStyle w:val="MBodyTxt"/>
        <w:ind w:left="1418" w:hanging="1418"/>
      </w:pPr>
      <w:r w:rsidRPr="00F52820">
        <w:t>33.2.4.2</w:t>
      </w:r>
      <w:r>
        <w:tab/>
      </w:r>
      <w:r w:rsidRPr="00F52820">
        <w:t xml:space="preserve">In the first sentence, </w:t>
      </w:r>
      <w:r>
        <w:t>insert</w:t>
      </w:r>
      <w:r w:rsidRPr="00F52820">
        <w:t xml:space="preserve"> “inner” before “width</w:t>
      </w:r>
      <w:r>
        <w:t>”.</w:t>
      </w:r>
    </w:p>
    <w:p w14:paraId="5B41860B" w14:textId="77777777" w:rsidR="00B054F9" w:rsidRDefault="00B054F9" w:rsidP="00B054F9">
      <w:pPr>
        <w:pStyle w:val="MBodyTxt"/>
        <w:ind w:left="1418" w:hanging="1418"/>
      </w:pPr>
      <w:r w:rsidRPr="00E94FB4">
        <w:t>Figure 33.2.4.1</w:t>
      </w:r>
      <w:r w:rsidRPr="00E94FB4">
        <w:tab/>
        <w:t>Replace inset A with the following figure:</w:t>
      </w:r>
    </w:p>
    <w:p w14:paraId="7BC03EC4" w14:textId="50F12EB8" w:rsidR="00B054F9" w:rsidRPr="007C3357" w:rsidRDefault="00323A85" w:rsidP="00B054F9">
      <w:pPr>
        <w:pStyle w:val="SingleTxtG"/>
        <w:jc w:val="center"/>
      </w:pPr>
      <w:r>
        <w:rPr>
          <w:noProof/>
        </w:rPr>
        <w:drawing>
          <wp:inline distT="0" distB="0" distL="0" distR="0" wp14:anchorId="4F9A39E9" wp14:editId="491F0143">
            <wp:extent cx="2612342" cy="2073019"/>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2645715" cy="2099502"/>
                    </a:xfrm>
                    <a:prstGeom prst="rect">
                      <a:avLst/>
                    </a:prstGeom>
                  </pic:spPr>
                </pic:pic>
              </a:graphicData>
            </a:graphic>
          </wp:inline>
        </w:drawing>
      </w:r>
    </w:p>
    <w:p w14:paraId="1934DF30" w14:textId="30C069D5" w:rsidR="00B054F9" w:rsidRPr="00007C2E" w:rsidRDefault="00B054F9" w:rsidP="00B054F9">
      <w:pPr>
        <w:pStyle w:val="M2Head"/>
      </w:pPr>
      <w:r w:rsidRPr="00B054F9">
        <w:rPr>
          <w:sz w:val="24"/>
          <w:szCs w:val="24"/>
        </w:rPr>
        <w:t>Section</w:t>
      </w:r>
      <w:r>
        <w:t xml:space="preserve"> 34</w:t>
      </w:r>
    </w:p>
    <w:p w14:paraId="1C630331" w14:textId="77777777" w:rsidR="00B054F9" w:rsidRDefault="00B054F9" w:rsidP="00B054F9">
      <w:pPr>
        <w:pStyle w:val="MBodyTxt"/>
        <w:ind w:left="1418" w:hanging="1418"/>
      </w:pPr>
      <w:r>
        <w:t xml:space="preserve">34.4.1.2.6 and </w:t>
      </w:r>
      <w:r w:rsidRPr="00D15F71">
        <w:t>34.4.3.2.3</w:t>
      </w:r>
      <w:r>
        <w:tab/>
        <w:t>At the end, insert a new note to read as follows:</w:t>
      </w:r>
    </w:p>
    <w:p w14:paraId="1D7E1E9C" w14:textId="77777777" w:rsidR="00B054F9" w:rsidRDefault="00B054F9" w:rsidP="0022490E">
      <w:pPr>
        <w:pStyle w:val="MTxtNote"/>
      </w:pPr>
      <w:r w:rsidRPr="00EE735C">
        <w:t>“</w:t>
      </w:r>
      <w:r w:rsidRPr="00EE735C">
        <w:rPr>
          <w:b/>
          <w:bCs/>
        </w:rPr>
        <w:t>NOTE:</w:t>
      </w:r>
      <w:r w:rsidRPr="00EE735C">
        <w:tab/>
        <w:t>In the case of a substance coated to reduce or suppress its oxidizing properties with a significant content (&gt; 10 % by mass) of particles less than 500 μm, two sets of tests should be conducted: tests conducted with the substance as presented and tests conducted with particles less than 500 μm that were obtained from sieving the substance as presented. The substance should not be ground before sieving or testing. The final classification should be based on the test results with the most stringent classification.”</w:t>
      </w:r>
    </w:p>
    <w:p w14:paraId="0A68F5CE" w14:textId="7363F855" w:rsidR="00B054F9" w:rsidRPr="00F2162B" w:rsidRDefault="00B054F9" w:rsidP="00B054F9">
      <w:pPr>
        <w:pStyle w:val="M2Head"/>
      </w:pPr>
      <w:r w:rsidRPr="00B054F9">
        <w:rPr>
          <w:sz w:val="24"/>
          <w:szCs w:val="24"/>
        </w:rPr>
        <w:t>Section</w:t>
      </w:r>
      <w:r w:rsidRPr="00F2162B">
        <w:t xml:space="preserve"> 37</w:t>
      </w:r>
    </w:p>
    <w:p w14:paraId="77AA9CF9" w14:textId="2E7C805F" w:rsidR="00B054F9" w:rsidRPr="00F2162B" w:rsidRDefault="00B054F9" w:rsidP="00B054F9">
      <w:pPr>
        <w:pStyle w:val="MBodyTxt"/>
        <w:ind w:left="1418" w:hanging="1418"/>
      </w:pPr>
      <w:r w:rsidRPr="00F2162B">
        <w:t>37.4.1</w:t>
      </w:r>
      <w:r w:rsidRPr="00F2162B">
        <w:tab/>
        <w:t>Delete.</w:t>
      </w:r>
    </w:p>
    <w:p w14:paraId="6755050D" w14:textId="77777777" w:rsidR="00B054F9" w:rsidRPr="00F2162B" w:rsidRDefault="00B054F9" w:rsidP="00B054F9">
      <w:pPr>
        <w:pStyle w:val="MBodyTxt"/>
        <w:ind w:left="1418" w:hanging="1418"/>
      </w:pPr>
      <w:r w:rsidRPr="00F2162B">
        <w:t>37.4.1.1</w:t>
      </w:r>
      <w:r>
        <w:t xml:space="preserve"> (former)</w:t>
      </w:r>
      <w:r w:rsidRPr="00F2162B">
        <w:tab/>
        <w:t xml:space="preserve">Renumber </w:t>
      </w:r>
      <w:r>
        <w:t>as</w:t>
      </w:r>
      <w:r w:rsidRPr="00F2162B">
        <w:t xml:space="preserve"> 37.4.1.</w:t>
      </w:r>
    </w:p>
    <w:p w14:paraId="43AFA2A8" w14:textId="77777777" w:rsidR="00B054F9" w:rsidRPr="00F2162B" w:rsidRDefault="00B054F9" w:rsidP="00B054F9">
      <w:pPr>
        <w:pStyle w:val="MBodyTxt"/>
        <w:ind w:left="1418" w:hanging="1418"/>
      </w:pPr>
      <w:r>
        <w:t>37.4.1.1</w:t>
      </w:r>
      <w:r>
        <w:tab/>
      </w:r>
      <w:r w:rsidRPr="00B054F9">
        <w:t>Insert</w:t>
      </w:r>
      <w:r w:rsidRPr="00F2162B">
        <w:rPr>
          <w:bCs/>
        </w:rPr>
        <w:t xml:space="preserve"> the following new </w:t>
      </w:r>
      <w:r>
        <w:rPr>
          <w:bCs/>
        </w:rPr>
        <w:t>37.4.1.1</w:t>
      </w:r>
      <w:r w:rsidRPr="00F2162B">
        <w:t>:</w:t>
      </w:r>
    </w:p>
    <w:p w14:paraId="43FFE631" w14:textId="77777777" w:rsidR="00B054F9" w:rsidRPr="00836C22" w:rsidRDefault="00B054F9" w:rsidP="0022490E">
      <w:pPr>
        <w:pStyle w:val="M4Head"/>
        <w:rPr>
          <w:i/>
          <w:iCs/>
        </w:rPr>
      </w:pPr>
      <w:r w:rsidRPr="00836C22">
        <w:t>“37.4.1.1</w:t>
      </w:r>
      <w:r w:rsidRPr="00836C22">
        <w:tab/>
      </w:r>
      <w:r w:rsidRPr="00836C22">
        <w:rPr>
          <w:i/>
          <w:iCs/>
        </w:rPr>
        <w:t>Introduction</w:t>
      </w:r>
    </w:p>
    <w:p w14:paraId="4B2EB380" w14:textId="77777777" w:rsidR="00B054F9" w:rsidRPr="00F2162B" w:rsidRDefault="00B054F9" w:rsidP="00B054F9">
      <w:pPr>
        <w:pStyle w:val="MBodyTxt"/>
      </w:pPr>
      <w:r w:rsidRPr="00F2162B">
        <w:t>This test is used for determining the corrosive properties of liquids and solids that may become liquid as a substance corrosive to metal, packing group III/category 1.”</w:t>
      </w:r>
    </w:p>
    <w:p w14:paraId="59A91D33" w14:textId="1FB1FA6E" w:rsidR="00B054F9" w:rsidRPr="00F2162B" w:rsidRDefault="0022490E" w:rsidP="00B054F9">
      <w:pPr>
        <w:pStyle w:val="MBodyTxt"/>
        <w:ind w:left="1418" w:hanging="1418"/>
        <w:rPr>
          <w:iCs/>
        </w:rPr>
      </w:pPr>
      <w:r>
        <w:rPr>
          <w:iCs/>
        </w:rPr>
        <w:tab/>
      </w:r>
      <w:r w:rsidR="00B054F9" w:rsidRPr="003F3693">
        <w:rPr>
          <w:iCs/>
        </w:rPr>
        <w:t xml:space="preserve">Renumber </w:t>
      </w:r>
      <w:r w:rsidR="00B054F9" w:rsidRPr="003F3693">
        <w:t>paragraphs</w:t>
      </w:r>
      <w:r w:rsidR="00B054F9" w:rsidRPr="003F3693">
        <w:rPr>
          <w:iCs/>
        </w:rPr>
        <w:t xml:space="preserve"> 37.4.2, 37.4.3, 37.4.4, 37.4.4.1 and 37.4.4.2 </w:t>
      </w:r>
      <w:r w:rsidR="00B054F9">
        <w:rPr>
          <w:iCs/>
        </w:rPr>
        <w:t>as</w:t>
      </w:r>
      <w:r w:rsidR="00B054F9" w:rsidRPr="003F3693">
        <w:rPr>
          <w:iCs/>
        </w:rPr>
        <w:t xml:space="preserve"> 37.4.1.2, 37.4.1.3, 37.4.1.4, 37.4.1.4.1 and 37.4.1.4.2. Renumber figures 37.4.2.1 and 37.4.2.2 </w:t>
      </w:r>
      <w:r w:rsidR="00B054F9">
        <w:rPr>
          <w:iCs/>
        </w:rPr>
        <w:t>as</w:t>
      </w:r>
      <w:r w:rsidR="00B054F9" w:rsidRPr="003F3693">
        <w:rPr>
          <w:iCs/>
        </w:rPr>
        <w:t xml:space="preserve"> 37.4.1.1 and 37.4.1.2 respectively and update cross references in section 37.4 accordingly. Renumber tables 37.4.4.1 and 37.4.4.2 </w:t>
      </w:r>
      <w:r w:rsidR="00B054F9">
        <w:rPr>
          <w:iCs/>
        </w:rPr>
        <w:t>as</w:t>
      </w:r>
      <w:r w:rsidR="00B054F9" w:rsidRPr="003F3693">
        <w:rPr>
          <w:iCs/>
        </w:rPr>
        <w:t xml:space="preserve"> 37.4.1.1 and 37.4.1.2 respectively.</w:t>
      </w:r>
    </w:p>
    <w:p w14:paraId="47D2165A" w14:textId="77777777" w:rsidR="00B054F9" w:rsidRPr="00F2162B" w:rsidRDefault="00B054F9" w:rsidP="00B054F9">
      <w:pPr>
        <w:pStyle w:val="MBodyTxt"/>
        <w:ind w:left="1418" w:hanging="1418"/>
        <w:rPr>
          <w:lang w:val="en-US"/>
        </w:rPr>
      </w:pPr>
      <w:r w:rsidRPr="00F2162B">
        <w:t>37.4.2 (Renumbered 37.4.1.2) (b)</w:t>
      </w:r>
      <w:r w:rsidRPr="00F2162B">
        <w:rPr>
          <w:lang w:val="en-US"/>
        </w:rPr>
        <w:tab/>
        <w:t>Amend to read as follows:</w:t>
      </w:r>
    </w:p>
    <w:p w14:paraId="61B058F4" w14:textId="55CE8B3B" w:rsidR="00B054F9" w:rsidRPr="00F2162B" w:rsidRDefault="00B054F9" w:rsidP="003B520B">
      <w:pPr>
        <w:pStyle w:val="MBodyTxt"/>
        <w:ind w:left="1418" w:hanging="1418"/>
        <w:rPr>
          <w:lang w:val="en-US"/>
        </w:rPr>
      </w:pPr>
      <w:r w:rsidRPr="00F2162B">
        <w:rPr>
          <w:lang w:val="en-US"/>
        </w:rPr>
        <w:t>“(b)</w:t>
      </w:r>
      <w:r w:rsidRPr="00F2162B">
        <w:rPr>
          <w:lang w:val="en-US"/>
        </w:rPr>
        <w:tab/>
        <w:t xml:space="preserve">Steel type S235JR+CR (1.0037, resp. St 37-2), S275J2G3+CR (1.0144, resp. </w:t>
      </w:r>
      <w:r w:rsidRPr="00F2162B">
        <w:rPr>
          <w:lang w:val="en-US"/>
        </w:rPr>
        <w:br/>
        <w:t xml:space="preserve">St 44-3), ISO 3574, Unified Numbering </w:t>
      </w:r>
      <w:r w:rsidRPr="003B520B">
        <w:t>System</w:t>
      </w:r>
      <w:r w:rsidRPr="00F2162B">
        <w:rPr>
          <w:lang w:val="en-US"/>
        </w:rPr>
        <w:t xml:space="preserve"> (UNS) G10200 or SAE 1020.”</w:t>
      </w:r>
    </w:p>
    <w:p w14:paraId="455175D0" w14:textId="1B2C9579" w:rsidR="00B054F9" w:rsidRPr="00A20118" w:rsidRDefault="00B054F9" w:rsidP="00B054F9">
      <w:pPr>
        <w:pStyle w:val="M2Head"/>
      </w:pPr>
      <w:r w:rsidRPr="00B054F9">
        <w:rPr>
          <w:sz w:val="24"/>
          <w:szCs w:val="24"/>
        </w:rPr>
        <w:t>Section</w:t>
      </w:r>
      <w:r w:rsidRPr="00A20118">
        <w:t xml:space="preserve"> 38</w:t>
      </w:r>
    </w:p>
    <w:p w14:paraId="612178FD" w14:textId="77777777" w:rsidR="00B054F9" w:rsidRPr="00F2162B" w:rsidRDefault="00B054F9" w:rsidP="00B054F9">
      <w:pPr>
        <w:pStyle w:val="MBodyTxt"/>
        <w:ind w:left="1418" w:hanging="1418"/>
      </w:pPr>
      <w:r w:rsidRPr="00F2162B">
        <w:t>38.3.3 (d)</w:t>
      </w:r>
      <w:r w:rsidRPr="00F2162B">
        <w:tab/>
        <w:t>In the last paragraph, after “another battery”, add “, vehicle,”.</w:t>
      </w:r>
    </w:p>
    <w:p w14:paraId="5C2B663D" w14:textId="77777777" w:rsidR="00B054F9" w:rsidRPr="00F2162B" w:rsidRDefault="00B054F9" w:rsidP="00B054F9">
      <w:pPr>
        <w:pStyle w:val="MBodyTxt"/>
        <w:ind w:left="1418" w:hanging="1418"/>
      </w:pPr>
      <w:r w:rsidRPr="00F2162B">
        <w:lastRenderedPageBreak/>
        <w:t>38.3.3 (g)</w:t>
      </w:r>
      <w:r w:rsidRPr="00F2162B">
        <w:tab/>
        <w:t>At the end, add the following new paragraphs:</w:t>
      </w:r>
    </w:p>
    <w:p w14:paraId="07FE1452" w14:textId="77777777" w:rsidR="00B054F9" w:rsidRPr="00F2162B" w:rsidRDefault="00B054F9" w:rsidP="00B054F9">
      <w:pPr>
        <w:pStyle w:val="MBodyTxt"/>
      </w:pPr>
      <w:r w:rsidRPr="00F2162B">
        <w:t>“For an assembled battery not equipped with overcharge protection that is designed for use only as a component in another battery, in equipment, or in a vehicle, which affords such protection:</w:t>
      </w:r>
    </w:p>
    <w:p w14:paraId="395E3F51" w14:textId="77777777" w:rsidR="00B054F9" w:rsidRPr="00F2162B" w:rsidRDefault="00B054F9" w:rsidP="006A1F02">
      <w:pPr>
        <w:pStyle w:val="MSubp1"/>
      </w:pPr>
      <w:r w:rsidRPr="00F2162B">
        <w:t xml:space="preserve">- </w:t>
      </w:r>
      <w:r w:rsidRPr="00F2162B">
        <w:tab/>
        <w:t>the overcharge protection shall be verified at the battery, equipment or vehicle level, as appropriate, and</w:t>
      </w:r>
    </w:p>
    <w:p w14:paraId="6FAFE2BC" w14:textId="77777777" w:rsidR="00B054F9" w:rsidRPr="00F2162B" w:rsidRDefault="00B054F9" w:rsidP="006A1F02">
      <w:pPr>
        <w:pStyle w:val="MSubp1"/>
      </w:pPr>
      <w:r w:rsidRPr="00F2162B">
        <w:t>-</w:t>
      </w:r>
      <w:r w:rsidRPr="00F2162B">
        <w:tab/>
        <w:t>the use of charging systems without overcharge protection shall be prevented through a physical system or process controls.”</w:t>
      </w:r>
    </w:p>
    <w:p w14:paraId="499A3E1B" w14:textId="512B6AD1" w:rsidR="00B054F9" w:rsidRPr="00A20118" w:rsidRDefault="00B054F9" w:rsidP="00B054F9">
      <w:pPr>
        <w:pStyle w:val="MBodyTxt"/>
        <w:ind w:left="1418" w:hanging="1418"/>
      </w:pPr>
      <w:r w:rsidRPr="00A20118">
        <w:t>38.3.5</w:t>
      </w:r>
      <w:r w:rsidRPr="00A20118">
        <w:tab/>
        <w:t>Amend sub-paragraph (j) of the test summary to read as follows:</w:t>
      </w:r>
    </w:p>
    <w:p w14:paraId="3D4D7CBB" w14:textId="77777777" w:rsidR="00B054F9" w:rsidRPr="00A20118" w:rsidRDefault="00B054F9" w:rsidP="00B054F9">
      <w:pPr>
        <w:pStyle w:val="MBodyTxt"/>
      </w:pPr>
      <w:r w:rsidRPr="00A20118">
        <w:t>“(j)</w:t>
      </w:r>
      <w:r w:rsidRPr="00A20118">
        <w:tab/>
        <w:t>Name and title of responsible person as an indication of the validity of information provided.</w:t>
      </w:r>
      <w:r>
        <w:t>”</w:t>
      </w:r>
    </w:p>
    <w:p w14:paraId="60B6F37D" w14:textId="6C06D1DD" w:rsidR="00B054F9" w:rsidRPr="00A7331F" w:rsidRDefault="00B054F9" w:rsidP="00B054F9">
      <w:pPr>
        <w:pStyle w:val="M2Head"/>
        <w:rPr>
          <w:sz w:val="24"/>
          <w:szCs w:val="24"/>
        </w:rPr>
      </w:pPr>
      <w:r w:rsidRPr="00A7331F">
        <w:rPr>
          <w:sz w:val="24"/>
          <w:szCs w:val="24"/>
        </w:rPr>
        <w:t>Section 41</w:t>
      </w:r>
    </w:p>
    <w:p w14:paraId="65A7EF47" w14:textId="0D1A9DFB" w:rsidR="00B054F9" w:rsidRDefault="00B054F9" w:rsidP="00B054F9">
      <w:pPr>
        <w:pStyle w:val="MBodyTxt"/>
        <w:ind w:left="1418" w:hanging="1418"/>
      </w:pPr>
      <w:r>
        <w:t>41.1.3</w:t>
      </w:r>
      <w:r>
        <w:tab/>
        <w:t>Add a new paragraph 41.1.3 to read as follows:</w:t>
      </w:r>
    </w:p>
    <w:p w14:paraId="76937412" w14:textId="77777777" w:rsidR="00B054F9" w:rsidRPr="00D37C20" w:rsidRDefault="00B054F9" w:rsidP="00B054F9">
      <w:pPr>
        <w:pStyle w:val="MBodyTxt"/>
      </w:pPr>
      <w:r w:rsidRPr="006378E2">
        <w:t>“</w:t>
      </w:r>
      <w:r>
        <w:t xml:space="preserve">41.1.3 </w:t>
      </w:r>
      <w:r>
        <w:tab/>
      </w:r>
      <w:r w:rsidRPr="006378E2">
        <w:t>The portable tank or MEGC being subjected to the dynamic longitudinal impact test shall be dry prior to beginning the impact testing. If the facility or witnessing agency’s ability to identify potential sources of leakage is negatively impacted by weather conditions such as snow or rain that develop during testing, the impact testing shall be terminated. Impact testing shall only resume once the portable tank or MEGC is dry, and the snow or rain have stopped.”</w:t>
      </w:r>
    </w:p>
    <w:p w14:paraId="11D8CB5B" w14:textId="190C13EE" w:rsidR="00B054F9" w:rsidRPr="00007C2E" w:rsidRDefault="00B054F9" w:rsidP="00B054F9">
      <w:pPr>
        <w:pStyle w:val="M2Head"/>
      </w:pPr>
      <w:r w:rsidRPr="00B054F9">
        <w:rPr>
          <w:sz w:val="24"/>
          <w:szCs w:val="24"/>
        </w:rPr>
        <w:t>Section</w:t>
      </w:r>
      <w:r>
        <w:t xml:space="preserve"> 51</w:t>
      </w:r>
    </w:p>
    <w:p w14:paraId="44FE1C6E" w14:textId="77777777" w:rsidR="00B054F9" w:rsidRDefault="00B054F9" w:rsidP="00B054F9">
      <w:pPr>
        <w:pStyle w:val="MBodyTxt"/>
        <w:ind w:left="1418" w:hanging="1418"/>
      </w:pPr>
      <w:r>
        <w:t>51.2.1</w:t>
      </w:r>
      <w:r>
        <w:tab/>
        <w:t>In footnote 1, amend the first sentence to read: “</w:t>
      </w:r>
      <w:r w:rsidRPr="00675992">
        <w:t>Explosives of GHS Chapter 2.1 that are considered too sensitive to assign a division can also be stabilized by desensitization and consequently may be classified as desensitized explosive</w:t>
      </w:r>
      <w:r>
        <w:t>s</w:t>
      </w:r>
      <w:r w:rsidRPr="00675992">
        <w:t>, provided all criteria of GHS Chapter 2.17 are met.</w:t>
      </w:r>
      <w:r>
        <w:t>”.</w:t>
      </w:r>
    </w:p>
    <w:p w14:paraId="6EE7F3AD" w14:textId="537C1794" w:rsidR="00A41C22" w:rsidRPr="00A41C22" w:rsidRDefault="00A41C22" w:rsidP="00A41C22">
      <w:pPr>
        <w:spacing w:before="240" w:line="240" w:lineRule="atLeast"/>
        <w:jc w:val="center"/>
        <w:rPr>
          <w:u w:val="single"/>
        </w:rPr>
      </w:pPr>
      <w:r>
        <w:rPr>
          <w:u w:val="single"/>
        </w:rPr>
        <w:tab/>
      </w:r>
      <w:r>
        <w:rPr>
          <w:u w:val="single"/>
        </w:rPr>
        <w:tab/>
      </w:r>
      <w:r>
        <w:rPr>
          <w:u w:val="single"/>
        </w:rPr>
        <w:tab/>
      </w:r>
    </w:p>
    <w:sectPr w:rsidR="00A41C22" w:rsidRPr="00A41C22" w:rsidSect="00057829">
      <w:footnotePr>
        <w:numRestart w:val="eachSect"/>
      </w:footnotePr>
      <w:type w:val="oddPage"/>
      <w:pgSz w:w="11907" w:h="16840"/>
      <w:pgMar w:top="1134" w:right="1134" w:bottom="851" w:left="1134" w:header="851"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76EDA" w14:textId="77777777" w:rsidR="0040129C" w:rsidRDefault="0040129C">
      <w:r>
        <w:separator/>
      </w:r>
    </w:p>
  </w:endnote>
  <w:endnote w:type="continuationSeparator" w:id="0">
    <w:p w14:paraId="3012AA15" w14:textId="77777777" w:rsidR="0040129C" w:rsidRDefault="0040129C">
      <w:r>
        <w:continuationSeparator/>
      </w:r>
    </w:p>
  </w:endnote>
  <w:endnote w:type="continuationNotice" w:id="1">
    <w:p w14:paraId="2B5F50DD" w14:textId="77777777" w:rsidR="0040129C" w:rsidRDefault="004012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A1B13" w14:textId="77777777" w:rsidR="00B27803" w:rsidRPr="00C73F8E" w:rsidRDefault="00B27803">
    <w:pPr>
      <w:pStyle w:val="Footer"/>
      <w:jc w:val="center"/>
      <w:rPr>
        <w:rStyle w:val="PageNumber"/>
        <w:rFonts w:ascii="Times New Roman" w:hAnsi="Times New Roman"/>
        <w:noProof/>
        <w:sz w:val="22"/>
        <w:szCs w:val="22"/>
      </w:rPr>
    </w:pPr>
    <w:r w:rsidRPr="00C73F8E">
      <w:rPr>
        <w:rStyle w:val="PageNumber"/>
        <w:rFonts w:ascii="Times New Roman" w:hAnsi="Times New Roman"/>
        <w:noProof/>
        <w:sz w:val="22"/>
        <w:szCs w:val="22"/>
      </w:rPr>
      <w:fldChar w:fldCharType="begin"/>
    </w:r>
    <w:r w:rsidRPr="00C73F8E">
      <w:rPr>
        <w:rStyle w:val="PageNumber"/>
        <w:rFonts w:ascii="Times New Roman" w:hAnsi="Times New Roman"/>
        <w:noProof/>
        <w:sz w:val="22"/>
        <w:szCs w:val="22"/>
      </w:rPr>
      <w:instrText xml:space="preserve"> PAGE   \* MERGEFORMAT </w:instrText>
    </w:r>
    <w:r w:rsidRPr="00C73F8E">
      <w:rPr>
        <w:rStyle w:val="PageNumber"/>
        <w:rFonts w:ascii="Times New Roman" w:hAnsi="Times New Roman"/>
        <w:noProof/>
        <w:sz w:val="22"/>
        <w:szCs w:val="22"/>
      </w:rPr>
      <w:fldChar w:fldCharType="separate"/>
    </w:r>
    <w:r>
      <w:rPr>
        <w:rStyle w:val="PageNumber"/>
        <w:rFonts w:ascii="Times New Roman" w:hAnsi="Times New Roman"/>
        <w:noProof/>
        <w:sz w:val="22"/>
        <w:szCs w:val="22"/>
      </w:rPr>
      <w:t>- 519 -</w:t>
    </w:r>
    <w:r w:rsidRPr="00C73F8E">
      <w:rPr>
        <w:rStyle w:val="PageNumber"/>
        <w:rFonts w:ascii="Times New Roman" w:hAnsi="Times New Roman"/>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86CB9" w14:textId="217126C2" w:rsidR="00B27803" w:rsidRDefault="00B27803">
    <w:pPr>
      <w:pStyle w:val="Footer"/>
    </w:pPr>
  </w:p>
  <w:tbl>
    <w:tblPr>
      <w:tblW w:w="0" w:type="auto"/>
      <w:tblInd w:w="-252" w:type="dxa"/>
      <w:tblLook w:val="01E0" w:firstRow="1" w:lastRow="1" w:firstColumn="1" w:lastColumn="1" w:noHBand="0" w:noVBand="0"/>
    </w:tblPr>
    <w:tblGrid>
      <w:gridCol w:w="2371"/>
      <w:gridCol w:w="7520"/>
    </w:tblGrid>
    <w:tr w:rsidR="00B27803" w:rsidRPr="00C53484" w14:paraId="1754A5A2" w14:textId="77777777" w:rsidTr="006810C0">
      <w:trPr>
        <w:trHeight w:val="1865"/>
      </w:trPr>
      <w:tc>
        <w:tcPr>
          <w:tcW w:w="2371" w:type="dxa"/>
        </w:tcPr>
        <w:p w14:paraId="1C9FB101" w14:textId="77777777" w:rsidR="00B27803" w:rsidRDefault="00B27803" w:rsidP="004A497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Pr>
              <w:noProof/>
            </w:rPr>
            <w:drawing>
              <wp:inline distT="0" distB="0" distL="0" distR="0" wp14:anchorId="2563028F" wp14:editId="6265DF18">
                <wp:extent cx="1367790" cy="13277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
                          <a:extLst>
                            <a:ext uri="{28A0092B-C50C-407E-A947-70E740481C1C}">
                              <a14:useLocalDpi xmlns:a14="http://schemas.microsoft.com/office/drawing/2010/main" val="0"/>
                            </a:ext>
                          </a:extLst>
                        </a:blip>
                        <a:srcRect l="-160" t="-371" r="-160" b="-371"/>
                        <a:stretch>
                          <a:fillRect/>
                        </a:stretch>
                      </pic:blipFill>
                      <pic:spPr bwMode="auto">
                        <a:xfrm>
                          <a:off x="0" y="0"/>
                          <a:ext cx="1367790" cy="1327785"/>
                        </a:xfrm>
                        <a:prstGeom prst="rect">
                          <a:avLst/>
                        </a:prstGeom>
                        <a:noFill/>
                        <a:ln>
                          <a:noFill/>
                        </a:ln>
                      </pic:spPr>
                    </pic:pic>
                  </a:graphicData>
                </a:graphic>
              </wp:inline>
            </w:drawing>
          </w:r>
        </w:p>
      </w:tc>
      <w:tc>
        <w:tcPr>
          <w:tcW w:w="7735" w:type="dxa"/>
          <w:vAlign w:val="bottom"/>
        </w:tcPr>
        <w:p w14:paraId="355624E4" w14:textId="77777777" w:rsidR="00B27803" w:rsidRPr="005764F6" w:rsidRDefault="00B27803" w:rsidP="004A497F">
          <w:pPr>
            <w:rPr>
              <w:rFonts w:ascii="Arial" w:hAnsi="Arial" w:cs="Arial"/>
              <w:b/>
              <w:bCs/>
              <w:sz w:val="28"/>
              <w:szCs w:val="28"/>
            </w:rPr>
          </w:pPr>
          <w:r w:rsidRPr="005764F6">
            <w:rPr>
              <w:rFonts w:ascii="Arial" w:hAnsi="Arial" w:cs="Arial"/>
              <w:b/>
              <w:bCs/>
              <w:sz w:val="28"/>
              <w:szCs w:val="28"/>
            </w:rPr>
            <w:t>UNITED NATIONS</w:t>
          </w:r>
        </w:p>
        <w:p w14:paraId="44D21B24" w14:textId="7A2E3E56" w:rsidR="00B27803" w:rsidRDefault="00B27803" w:rsidP="004A497F">
          <w:pPr>
            <w:rPr>
              <w:rFonts w:ascii="Arial" w:hAnsi="Arial" w:cs="Arial"/>
              <w:b/>
              <w:bCs/>
              <w:sz w:val="28"/>
              <w:szCs w:val="28"/>
            </w:rPr>
          </w:pPr>
          <w:r w:rsidRPr="005764F6">
            <w:rPr>
              <w:rFonts w:ascii="Arial" w:hAnsi="Arial" w:cs="Arial"/>
              <w:b/>
              <w:bCs/>
              <w:sz w:val="28"/>
              <w:szCs w:val="28"/>
            </w:rPr>
            <w:t xml:space="preserve">New York and Geneva, </w:t>
          </w:r>
          <w:r>
            <w:rPr>
              <w:rFonts w:ascii="Arial" w:hAnsi="Arial" w:cs="Arial"/>
              <w:b/>
              <w:bCs/>
              <w:sz w:val="28"/>
              <w:szCs w:val="28"/>
            </w:rPr>
            <w:t>2021</w:t>
          </w:r>
        </w:p>
        <w:p w14:paraId="4B680586" w14:textId="77777777" w:rsidR="00B27803" w:rsidRDefault="00B27803" w:rsidP="004A497F">
          <w:pPr>
            <w:rPr>
              <w:rFonts w:ascii="Arial" w:hAnsi="Arial" w:cs="Arial"/>
              <w:sz w:val="28"/>
              <w:szCs w:val="28"/>
            </w:rPr>
          </w:pPr>
        </w:p>
        <w:p w14:paraId="70A8D086" w14:textId="77777777" w:rsidR="00B27803" w:rsidRPr="00EB556D" w:rsidRDefault="00B27803" w:rsidP="004A497F">
          <w:pPr>
            <w:rPr>
              <w:rFonts w:ascii="Arial" w:hAnsi="Arial" w:cs="Arial"/>
              <w:sz w:val="28"/>
              <w:szCs w:val="28"/>
            </w:rPr>
          </w:pPr>
        </w:p>
      </w:tc>
    </w:tr>
  </w:tbl>
  <w:p w14:paraId="39C58CE5" w14:textId="77777777" w:rsidR="00B27803" w:rsidRDefault="00B27803" w:rsidP="004A49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A0F60" w14:textId="2C3CAFCA" w:rsidR="00B27803" w:rsidRPr="00C73F8E" w:rsidRDefault="00B27803">
    <w:pPr>
      <w:pStyle w:val="Footer"/>
      <w:jc w:val="center"/>
      <w:rPr>
        <w:rStyle w:val="PageNumber"/>
        <w:rFonts w:ascii="Times New Roman" w:hAnsi="Times New Roman"/>
        <w:noProof/>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Bidi" w:hAnsiTheme="majorBidi" w:cstheme="majorBidi"/>
        <w:sz w:val="22"/>
        <w:szCs w:val="22"/>
      </w:rPr>
      <w:id w:val="1520436495"/>
      <w:docPartObj>
        <w:docPartGallery w:val="Page Numbers (Bottom of Page)"/>
        <w:docPartUnique/>
      </w:docPartObj>
    </w:sdtPr>
    <w:sdtEndPr>
      <w:rPr>
        <w:noProof/>
      </w:rPr>
    </w:sdtEndPr>
    <w:sdtContent>
      <w:p w14:paraId="10288ABD" w14:textId="1DDB7A6A" w:rsidR="00B27803" w:rsidRPr="008D12F2" w:rsidRDefault="00B27803" w:rsidP="008D12F2">
        <w:pPr>
          <w:pStyle w:val="Footer"/>
          <w:jc w:val="center"/>
          <w:rPr>
            <w:rFonts w:asciiTheme="majorBidi" w:hAnsiTheme="majorBidi" w:cstheme="majorBidi"/>
            <w:sz w:val="22"/>
            <w:szCs w:val="22"/>
          </w:rPr>
        </w:pPr>
        <w:r w:rsidRPr="008D12F2">
          <w:rPr>
            <w:rFonts w:asciiTheme="majorBidi" w:hAnsiTheme="majorBidi" w:cstheme="majorBidi"/>
            <w:sz w:val="22"/>
            <w:szCs w:val="22"/>
          </w:rPr>
          <w:t xml:space="preserve">- </w:t>
        </w:r>
        <w:r w:rsidRPr="008D12F2">
          <w:rPr>
            <w:rFonts w:asciiTheme="majorBidi" w:hAnsiTheme="majorBidi" w:cstheme="majorBidi"/>
            <w:sz w:val="22"/>
            <w:szCs w:val="22"/>
          </w:rPr>
          <w:fldChar w:fldCharType="begin"/>
        </w:r>
        <w:r w:rsidRPr="008D12F2">
          <w:rPr>
            <w:rFonts w:asciiTheme="majorBidi" w:hAnsiTheme="majorBidi" w:cstheme="majorBidi"/>
            <w:sz w:val="22"/>
            <w:szCs w:val="22"/>
          </w:rPr>
          <w:instrText xml:space="preserve"> PAGE   \* MERGEFORMAT </w:instrText>
        </w:r>
        <w:r w:rsidRPr="008D12F2">
          <w:rPr>
            <w:rFonts w:asciiTheme="majorBidi" w:hAnsiTheme="majorBidi" w:cstheme="majorBidi"/>
            <w:sz w:val="22"/>
            <w:szCs w:val="22"/>
          </w:rPr>
          <w:fldChar w:fldCharType="separate"/>
        </w:r>
        <w:r w:rsidRPr="008D12F2">
          <w:rPr>
            <w:rFonts w:asciiTheme="majorBidi" w:hAnsiTheme="majorBidi" w:cstheme="majorBidi"/>
            <w:noProof/>
            <w:sz w:val="22"/>
            <w:szCs w:val="22"/>
          </w:rPr>
          <w:t>2</w:t>
        </w:r>
        <w:r w:rsidRPr="008D12F2">
          <w:rPr>
            <w:rFonts w:asciiTheme="majorBidi" w:hAnsiTheme="majorBidi" w:cstheme="majorBidi"/>
            <w:noProof/>
            <w:sz w:val="22"/>
            <w:szCs w:val="22"/>
          </w:rPr>
          <w:fldChar w:fldCharType="end"/>
        </w:r>
        <w:r w:rsidRPr="008D12F2">
          <w:rPr>
            <w:rFonts w:asciiTheme="majorBidi" w:hAnsiTheme="majorBidi" w:cstheme="majorBidi"/>
            <w:noProof/>
            <w:sz w:val="22"/>
            <w:szCs w:val="2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6E2D0" w14:textId="77777777" w:rsidR="0040129C" w:rsidRDefault="0040129C">
      <w:r>
        <w:separator/>
      </w:r>
    </w:p>
  </w:footnote>
  <w:footnote w:type="continuationSeparator" w:id="0">
    <w:p w14:paraId="1B64006A" w14:textId="77777777" w:rsidR="0040129C" w:rsidRDefault="0040129C">
      <w:r>
        <w:continuationSeparator/>
      </w:r>
    </w:p>
  </w:footnote>
  <w:footnote w:type="continuationNotice" w:id="1">
    <w:p w14:paraId="0B2AB436" w14:textId="77777777" w:rsidR="0040129C" w:rsidRDefault="0040129C"/>
  </w:footnote>
  <w:footnote w:id="2">
    <w:p w14:paraId="4447EE45" w14:textId="6C0692C0" w:rsidR="00B27803" w:rsidRPr="004039FE" w:rsidRDefault="00B27803" w:rsidP="006349BA">
      <w:pPr>
        <w:numPr>
          <w:ilvl w:val="12"/>
          <w:numId w:val="0"/>
        </w:numPr>
        <w:tabs>
          <w:tab w:val="left" w:pos="567"/>
        </w:tabs>
        <w:spacing w:after="80"/>
        <w:jc w:val="both"/>
        <w:rPr>
          <w:lang w:val="en-US"/>
        </w:rPr>
      </w:pPr>
      <w:r w:rsidRPr="006349BA">
        <w:rPr>
          <w:rFonts w:asciiTheme="majorBidi" w:hAnsiTheme="majorBidi" w:cstheme="majorBidi"/>
          <w:i/>
          <w:iCs/>
          <w:sz w:val="22"/>
          <w:szCs w:val="22"/>
          <w:vertAlign w:val="superscript"/>
        </w:rPr>
        <w:footnoteRef/>
      </w:r>
      <w:r w:rsidRPr="006349BA">
        <w:rPr>
          <w:rFonts w:asciiTheme="majorBidi" w:hAnsiTheme="majorBidi" w:cstheme="majorBidi"/>
          <w:i/>
          <w:iCs/>
          <w:sz w:val="22"/>
          <w:szCs w:val="22"/>
        </w:rPr>
        <w:t xml:space="preserve"> </w:t>
      </w:r>
      <w:r w:rsidRPr="006349BA">
        <w:rPr>
          <w:rFonts w:asciiTheme="majorBidi" w:hAnsiTheme="majorBidi" w:cstheme="majorBidi"/>
          <w:i/>
          <w:iCs/>
          <w:sz w:val="22"/>
          <w:szCs w:val="22"/>
        </w:rPr>
        <w:tab/>
        <w:t>References: N.N. Semenov, Z. Physik, 48, 1928, 571; D.A. Frank-Kamenetskii, Zhur. Fiz. Khim., 13, 1939, 738; P.H. Thomas, Trans. Faraday Soc., 54, 1958, 60.</w:t>
      </w:r>
    </w:p>
  </w:footnote>
  <w:footnote w:id="3">
    <w:p w14:paraId="4A4C9BAF" w14:textId="3CD92BEF" w:rsidR="00B27803" w:rsidRPr="00E66846" w:rsidRDefault="00B27803" w:rsidP="00FD325F">
      <w:pPr>
        <w:numPr>
          <w:ilvl w:val="12"/>
          <w:numId w:val="0"/>
        </w:numPr>
        <w:tabs>
          <w:tab w:val="left" w:pos="567"/>
        </w:tabs>
        <w:spacing w:after="80"/>
        <w:jc w:val="both"/>
        <w:rPr>
          <w:lang w:val="en-US"/>
        </w:rPr>
      </w:pPr>
      <w:r w:rsidRPr="00FD325F">
        <w:rPr>
          <w:rFonts w:asciiTheme="majorBidi" w:hAnsiTheme="majorBidi" w:cstheme="majorBidi"/>
          <w:i/>
          <w:iCs/>
          <w:sz w:val="22"/>
          <w:szCs w:val="22"/>
          <w:vertAlign w:val="superscript"/>
        </w:rPr>
        <w:footnoteRef/>
      </w:r>
      <w:r>
        <w:rPr>
          <w:rFonts w:asciiTheme="majorBidi" w:hAnsiTheme="majorBidi" w:cstheme="majorBidi"/>
          <w:i/>
          <w:iCs/>
          <w:sz w:val="22"/>
          <w:szCs w:val="22"/>
        </w:rPr>
        <w:tab/>
      </w:r>
      <w:r w:rsidRPr="000C54A6">
        <w:rPr>
          <w:rFonts w:asciiTheme="majorBidi" w:hAnsiTheme="majorBidi" w:cstheme="majorBidi"/>
          <w:i/>
          <w:iCs/>
          <w:sz w:val="22"/>
          <w:szCs w:val="22"/>
        </w:rPr>
        <w:t xml:space="preserve">Reference: </w:t>
      </w:r>
      <w:r w:rsidRPr="00FD325F">
        <w:rPr>
          <w:rFonts w:asciiTheme="majorBidi" w:hAnsiTheme="majorBidi" w:cstheme="majorBidi"/>
          <w:i/>
          <w:iCs/>
          <w:sz w:val="22"/>
          <w:szCs w:val="22"/>
        </w:rPr>
        <w:t>Dürrstein S., Kappler C., Neuhaus I., Malow M., Michael-Schulz H., Gödde M., 2016, Modell-based prediction of the adiabatic induction period and SADT of dicumyl peroxide solution and comparison to large-scale experiments performed using 216.5-liter barrels in the H.1 test, Chemical Engineering Transactions, 48, 475-480.</w:t>
      </w:r>
    </w:p>
  </w:footnote>
  <w:footnote w:id="4">
    <w:p w14:paraId="25B8CBA2" w14:textId="16533818" w:rsidR="00B27803" w:rsidRPr="000C54A6" w:rsidRDefault="00B27803" w:rsidP="000C54A6">
      <w:pPr>
        <w:numPr>
          <w:ilvl w:val="12"/>
          <w:numId w:val="0"/>
        </w:numPr>
        <w:tabs>
          <w:tab w:val="left" w:pos="567"/>
        </w:tabs>
        <w:spacing w:after="80"/>
        <w:jc w:val="both"/>
        <w:rPr>
          <w:rFonts w:asciiTheme="majorBidi" w:hAnsiTheme="majorBidi" w:cstheme="majorBidi"/>
          <w:i/>
          <w:iCs/>
          <w:sz w:val="22"/>
          <w:szCs w:val="22"/>
        </w:rPr>
      </w:pPr>
      <w:r w:rsidRPr="00007217">
        <w:rPr>
          <w:rFonts w:asciiTheme="majorBidi" w:hAnsiTheme="majorBidi" w:cstheme="majorBidi"/>
          <w:i/>
          <w:iCs/>
          <w:sz w:val="22"/>
          <w:szCs w:val="22"/>
          <w:vertAlign w:val="superscript"/>
        </w:rPr>
        <w:footnoteRef/>
      </w:r>
      <w:r>
        <w:rPr>
          <w:rFonts w:asciiTheme="majorBidi" w:hAnsiTheme="majorBidi" w:cstheme="majorBidi"/>
          <w:i/>
          <w:iCs/>
          <w:sz w:val="22"/>
          <w:szCs w:val="22"/>
        </w:rPr>
        <w:tab/>
      </w:r>
      <w:r w:rsidRPr="000C54A6">
        <w:rPr>
          <w:rFonts w:asciiTheme="majorBidi" w:hAnsiTheme="majorBidi" w:cstheme="majorBidi"/>
          <w:i/>
          <w:iCs/>
          <w:sz w:val="22"/>
          <w:szCs w:val="22"/>
        </w:rPr>
        <w:t>References:</w:t>
      </w:r>
    </w:p>
    <w:p w14:paraId="3D68DD71" w14:textId="24AC9348" w:rsidR="00B27803" w:rsidRPr="000C54A6" w:rsidRDefault="00B27803" w:rsidP="00007217">
      <w:pPr>
        <w:numPr>
          <w:ilvl w:val="12"/>
          <w:numId w:val="0"/>
        </w:numPr>
        <w:spacing w:after="80"/>
        <w:ind w:left="1134" w:hanging="567"/>
        <w:jc w:val="both"/>
        <w:rPr>
          <w:rFonts w:asciiTheme="majorBidi" w:hAnsiTheme="majorBidi" w:cstheme="majorBidi"/>
          <w:i/>
          <w:iCs/>
          <w:sz w:val="22"/>
          <w:szCs w:val="22"/>
        </w:rPr>
      </w:pPr>
      <w:r w:rsidRPr="000C54A6">
        <w:rPr>
          <w:rFonts w:asciiTheme="majorBidi" w:hAnsiTheme="majorBidi" w:cstheme="majorBidi"/>
          <w:i/>
          <w:iCs/>
          <w:sz w:val="22"/>
          <w:szCs w:val="22"/>
        </w:rPr>
        <w:t>1)</w:t>
      </w:r>
      <w:r>
        <w:rPr>
          <w:rFonts w:asciiTheme="majorBidi" w:hAnsiTheme="majorBidi" w:cstheme="majorBidi"/>
          <w:i/>
          <w:iCs/>
          <w:sz w:val="22"/>
          <w:szCs w:val="22"/>
        </w:rPr>
        <w:tab/>
      </w:r>
      <w:r w:rsidRPr="000C54A6">
        <w:rPr>
          <w:rFonts w:asciiTheme="majorBidi" w:hAnsiTheme="majorBidi" w:cstheme="majorBidi"/>
          <w:i/>
          <w:iCs/>
          <w:sz w:val="22"/>
          <w:szCs w:val="22"/>
        </w:rPr>
        <w:t xml:space="preserve">J. L. C. van Geel, Investigations into Self-Ignition Hazard of Nitrate Ester Propellants, </w:t>
      </w:r>
      <w:r w:rsidRPr="000C54A6">
        <w:rPr>
          <w:rFonts w:asciiTheme="majorBidi" w:hAnsiTheme="majorBidi" w:cstheme="majorBidi"/>
          <w:i/>
          <w:iCs/>
          <w:sz w:val="22"/>
          <w:szCs w:val="22"/>
        </w:rPr>
        <w:tab/>
        <w:t>Thesis, Technical University of Delft, The Netherlands, 1969.</w:t>
      </w:r>
    </w:p>
    <w:p w14:paraId="2BE1D37F" w14:textId="64147AD0" w:rsidR="00B27803" w:rsidRPr="000C54A6" w:rsidRDefault="00B27803" w:rsidP="00007217">
      <w:pPr>
        <w:numPr>
          <w:ilvl w:val="12"/>
          <w:numId w:val="0"/>
        </w:numPr>
        <w:spacing w:after="80"/>
        <w:ind w:left="1134" w:hanging="567"/>
        <w:jc w:val="both"/>
        <w:rPr>
          <w:rFonts w:asciiTheme="majorBidi" w:hAnsiTheme="majorBidi" w:cstheme="majorBidi"/>
          <w:i/>
          <w:iCs/>
          <w:sz w:val="22"/>
          <w:szCs w:val="22"/>
        </w:rPr>
      </w:pPr>
      <w:r w:rsidRPr="000C54A6">
        <w:rPr>
          <w:rFonts w:asciiTheme="majorBidi" w:hAnsiTheme="majorBidi" w:cstheme="majorBidi"/>
          <w:i/>
          <w:iCs/>
          <w:sz w:val="22"/>
          <w:szCs w:val="22"/>
        </w:rPr>
        <w:t xml:space="preserve">2) </w:t>
      </w:r>
      <w:r>
        <w:rPr>
          <w:rFonts w:asciiTheme="majorBidi" w:hAnsiTheme="majorBidi" w:cstheme="majorBidi"/>
          <w:i/>
          <w:iCs/>
          <w:sz w:val="22"/>
          <w:szCs w:val="22"/>
        </w:rPr>
        <w:tab/>
      </w:r>
      <w:r w:rsidRPr="000C54A6">
        <w:rPr>
          <w:rFonts w:asciiTheme="majorBidi" w:hAnsiTheme="majorBidi" w:cstheme="majorBidi"/>
          <w:i/>
          <w:iCs/>
          <w:sz w:val="22"/>
          <w:szCs w:val="22"/>
        </w:rPr>
        <w:t>Barendregt, R.B., Thermal Investigation of Unstable Substances, Including a Comparison of Different Thermal Analytical Techniques, Thesis, Technical University of Delft, The Netherlands, 1981.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F38009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9CEB2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8E9A9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2FE0F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02AA2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DA34B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78000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52D2B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9EE4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45E5D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0830C6"/>
    <w:multiLevelType w:val="hybridMultilevel"/>
    <w:tmpl w:val="E09423EC"/>
    <w:lvl w:ilvl="0" w:tplc="3670F190">
      <w:start w:val="3"/>
      <w:numFmt w:val="bullet"/>
      <w:lvlText w:val="-"/>
      <w:lvlJc w:val="left"/>
      <w:pPr>
        <w:ind w:left="720" w:hanging="360"/>
      </w:pPr>
      <w:rPr>
        <w:rFonts w:ascii="CG Times" w:eastAsia="Times New Roman" w:hAnsi="CG Time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5264AB"/>
    <w:multiLevelType w:val="hybridMultilevel"/>
    <w:tmpl w:val="9530FE9A"/>
    <w:lvl w:ilvl="0" w:tplc="C7A20656">
      <w:start w:val="3"/>
      <w:numFmt w:val="bullet"/>
      <w:lvlText w:val="-"/>
      <w:lvlJc w:val="left"/>
      <w:pPr>
        <w:ind w:left="720" w:hanging="360"/>
      </w:pPr>
      <w:rPr>
        <w:rFonts w:ascii="CG Times" w:eastAsia="Times New Roman" w:hAnsi="CG Times"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434AC"/>
    <w:multiLevelType w:val="hybridMultilevel"/>
    <w:tmpl w:val="B762D7F2"/>
    <w:lvl w:ilvl="0" w:tplc="0A54884E">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1D60295F"/>
    <w:multiLevelType w:val="hybridMultilevel"/>
    <w:tmpl w:val="D80A8168"/>
    <w:lvl w:ilvl="0" w:tplc="10608D4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CC1B6E"/>
    <w:multiLevelType w:val="hybridMultilevel"/>
    <w:tmpl w:val="558C6F74"/>
    <w:lvl w:ilvl="0" w:tplc="63F87EB4">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3DE672C2"/>
    <w:multiLevelType w:val="hybridMultilevel"/>
    <w:tmpl w:val="D6120DD4"/>
    <w:lvl w:ilvl="0" w:tplc="689A6C78">
      <w:start w:val="3"/>
      <w:numFmt w:val="bullet"/>
      <w:lvlText w:val="-"/>
      <w:lvlJc w:val="left"/>
      <w:pPr>
        <w:ind w:left="720" w:hanging="360"/>
      </w:pPr>
      <w:rPr>
        <w:rFonts w:ascii="CG Times" w:eastAsia="Times New Roman" w:hAnsi="CG Time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245176"/>
    <w:multiLevelType w:val="hybridMultilevel"/>
    <w:tmpl w:val="7F2EAB68"/>
    <w:lvl w:ilvl="0" w:tplc="D236DEA2">
      <w:start w:val="1"/>
      <w:numFmt w:val="lowerLetter"/>
      <w:lvlText w:val="(%1)"/>
      <w:lvlJc w:val="left"/>
      <w:pPr>
        <w:ind w:left="1980" w:hanging="555"/>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19" w15:restartNumberingAfterBreak="0">
    <w:nsid w:val="52EE3B71"/>
    <w:multiLevelType w:val="hybridMultilevel"/>
    <w:tmpl w:val="445A8160"/>
    <w:lvl w:ilvl="0" w:tplc="58A2C8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1444CD"/>
    <w:multiLevelType w:val="hybridMultilevel"/>
    <w:tmpl w:val="C938EE54"/>
    <w:lvl w:ilvl="0" w:tplc="F272B650">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D34A7B"/>
    <w:multiLevelType w:val="multilevel"/>
    <w:tmpl w:val="297C0080"/>
    <w:lvl w:ilvl="0">
      <w:start w:val="26"/>
      <w:numFmt w:val="decimal"/>
      <w:lvlText w:val="%1"/>
      <w:lvlJc w:val="left"/>
      <w:pPr>
        <w:tabs>
          <w:tab w:val="num" w:pos="1140"/>
        </w:tabs>
        <w:ind w:left="1140" w:hanging="1140"/>
      </w:pPr>
      <w:rPr>
        <w:rFonts w:hint="default"/>
        <w:i w:val="0"/>
      </w:rPr>
    </w:lvl>
    <w:lvl w:ilvl="1">
      <w:start w:val="4"/>
      <w:numFmt w:val="decimal"/>
      <w:lvlText w:val="%1.%2"/>
      <w:lvlJc w:val="left"/>
      <w:pPr>
        <w:tabs>
          <w:tab w:val="num" w:pos="1140"/>
        </w:tabs>
        <w:ind w:left="1140" w:hanging="1140"/>
      </w:pPr>
      <w:rPr>
        <w:rFonts w:hint="default"/>
        <w:i w:val="0"/>
      </w:rPr>
    </w:lvl>
    <w:lvl w:ilvl="2">
      <w:start w:val="4"/>
      <w:numFmt w:val="decimal"/>
      <w:lvlText w:val="%1.%2.%3"/>
      <w:lvlJc w:val="left"/>
      <w:pPr>
        <w:tabs>
          <w:tab w:val="num" w:pos="1140"/>
        </w:tabs>
        <w:ind w:left="1140" w:hanging="1140"/>
      </w:pPr>
      <w:rPr>
        <w:rFonts w:hint="default"/>
        <w:i w:val="0"/>
      </w:rPr>
    </w:lvl>
    <w:lvl w:ilvl="3">
      <w:start w:val="5"/>
      <w:numFmt w:val="decimal"/>
      <w:lvlText w:val="%1.%2.%3.%4"/>
      <w:lvlJc w:val="left"/>
      <w:pPr>
        <w:tabs>
          <w:tab w:val="num" w:pos="1140"/>
        </w:tabs>
        <w:ind w:left="1140" w:hanging="1140"/>
      </w:pPr>
      <w:rPr>
        <w:rFonts w:hint="default"/>
        <w:i w:val="0"/>
      </w:rPr>
    </w:lvl>
    <w:lvl w:ilvl="4">
      <w:start w:val="1"/>
      <w:numFmt w:val="decimal"/>
      <w:lvlText w:val="%1.%2.%3.%4.%5"/>
      <w:lvlJc w:val="left"/>
      <w:pPr>
        <w:tabs>
          <w:tab w:val="num" w:pos="1140"/>
        </w:tabs>
        <w:ind w:left="1140" w:hanging="1140"/>
      </w:pPr>
      <w:rPr>
        <w:rFonts w:hint="default"/>
        <w:i w:val="0"/>
      </w:rPr>
    </w:lvl>
    <w:lvl w:ilvl="5">
      <w:start w:val="1"/>
      <w:numFmt w:val="decimal"/>
      <w:lvlText w:val="%1.%2.%3.%4.%5.%6"/>
      <w:lvlJc w:val="left"/>
      <w:pPr>
        <w:tabs>
          <w:tab w:val="num" w:pos="1140"/>
        </w:tabs>
        <w:ind w:left="1140" w:hanging="11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23" w15:restartNumberingAfterBreak="0">
    <w:nsid w:val="7EBB318B"/>
    <w:multiLevelType w:val="hybridMultilevel"/>
    <w:tmpl w:val="439AE1FE"/>
    <w:lvl w:ilvl="0" w:tplc="80DC1BF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22"/>
  </w:num>
  <w:num w:numId="14">
    <w:abstractNumId w:val="23"/>
  </w:num>
  <w:num w:numId="15">
    <w:abstractNumId w:val="18"/>
  </w:num>
  <w:num w:numId="16">
    <w:abstractNumId w:val="21"/>
  </w:num>
  <w:num w:numId="17">
    <w:abstractNumId w:val="19"/>
  </w:num>
  <w:num w:numId="18">
    <w:abstractNumId w:val="20"/>
  </w:num>
  <w:num w:numId="19">
    <w:abstractNumId w:val="14"/>
  </w:num>
  <w:num w:numId="20">
    <w:abstractNumId w:val="16"/>
  </w:num>
  <w:num w:numId="21">
    <w:abstractNumId w:val="12"/>
  </w:num>
  <w:num w:numId="22">
    <w:abstractNumId w:val="11"/>
  </w:num>
  <w:num w:numId="23">
    <w:abstractNumId w:val="17"/>
  </w:num>
  <w:num w:numId="2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567"/>
  <w:hyphenationZone w:val="425"/>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33C"/>
    <w:rsid w:val="00000498"/>
    <w:rsid w:val="00002CE1"/>
    <w:rsid w:val="0000339A"/>
    <w:rsid w:val="0000656B"/>
    <w:rsid w:val="00007217"/>
    <w:rsid w:val="00007622"/>
    <w:rsid w:val="0000775C"/>
    <w:rsid w:val="00007830"/>
    <w:rsid w:val="0000792A"/>
    <w:rsid w:val="00011532"/>
    <w:rsid w:val="000115C7"/>
    <w:rsid w:val="00012401"/>
    <w:rsid w:val="00013705"/>
    <w:rsid w:val="00013C22"/>
    <w:rsid w:val="00013E72"/>
    <w:rsid w:val="000144CF"/>
    <w:rsid w:val="000155AF"/>
    <w:rsid w:val="0001638E"/>
    <w:rsid w:val="00016F23"/>
    <w:rsid w:val="00017277"/>
    <w:rsid w:val="0002006D"/>
    <w:rsid w:val="0002025E"/>
    <w:rsid w:val="00021C55"/>
    <w:rsid w:val="00022339"/>
    <w:rsid w:val="0002253D"/>
    <w:rsid w:val="00023472"/>
    <w:rsid w:val="00025E44"/>
    <w:rsid w:val="0002601C"/>
    <w:rsid w:val="00026BE7"/>
    <w:rsid w:val="00026E26"/>
    <w:rsid w:val="000275E1"/>
    <w:rsid w:val="0003117E"/>
    <w:rsid w:val="0003134E"/>
    <w:rsid w:val="00032306"/>
    <w:rsid w:val="0003304D"/>
    <w:rsid w:val="00033373"/>
    <w:rsid w:val="00033FE6"/>
    <w:rsid w:val="000351CC"/>
    <w:rsid w:val="00035C28"/>
    <w:rsid w:val="0003620D"/>
    <w:rsid w:val="00037404"/>
    <w:rsid w:val="00040C02"/>
    <w:rsid w:val="00040E45"/>
    <w:rsid w:val="00040F9F"/>
    <w:rsid w:val="00042195"/>
    <w:rsid w:val="0004328E"/>
    <w:rsid w:val="00043F96"/>
    <w:rsid w:val="0004458B"/>
    <w:rsid w:val="000456D6"/>
    <w:rsid w:val="0004587A"/>
    <w:rsid w:val="000468F9"/>
    <w:rsid w:val="00046ADA"/>
    <w:rsid w:val="000519DF"/>
    <w:rsid w:val="0005254B"/>
    <w:rsid w:val="000531C1"/>
    <w:rsid w:val="000539C7"/>
    <w:rsid w:val="00053E2B"/>
    <w:rsid w:val="000545E5"/>
    <w:rsid w:val="00054793"/>
    <w:rsid w:val="00055694"/>
    <w:rsid w:val="000561C4"/>
    <w:rsid w:val="00056611"/>
    <w:rsid w:val="00056784"/>
    <w:rsid w:val="00057829"/>
    <w:rsid w:val="00057A06"/>
    <w:rsid w:val="00062690"/>
    <w:rsid w:val="000635B3"/>
    <w:rsid w:val="00063A33"/>
    <w:rsid w:val="00063A5D"/>
    <w:rsid w:val="000661BE"/>
    <w:rsid w:val="000662C1"/>
    <w:rsid w:val="00066845"/>
    <w:rsid w:val="000676CD"/>
    <w:rsid w:val="0007046D"/>
    <w:rsid w:val="000715B8"/>
    <w:rsid w:val="00071BEE"/>
    <w:rsid w:val="000720E5"/>
    <w:rsid w:val="000721E0"/>
    <w:rsid w:val="000744CF"/>
    <w:rsid w:val="0007550F"/>
    <w:rsid w:val="0007719A"/>
    <w:rsid w:val="0007729F"/>
    <w:rsid w:val="00077865"/>
    <w:rsid w:val="000805C5"/>
    <w:rsid w:val="000806B8"/>
    <w:rsid w:val="00084BE7"/>
    <w:rsid w:val="00084E4D"/>
    <w:rsid w:val="000852DF"/>
    <w:rsid w:val="00085CCF"/>
    <w:rsid w:val="00087B31"/>
    <w:rsid w:val="00087D3D"/>
    <w:rsid w:val="00090F79"/>
    <w:rsid w:val="000923B1"/>
    <w:rsid w:val="00092D8D"/>
    <w:rsid w:val="00093EFE"/>
    <w:rsid w:val="00095CB8"/>
    <w:rsid w:val="00095D26"/>
    <w:rsid w:val="0009673B"/>
    <w:rsid w:val="000A0388"/>
    <w:rsid w:val="000A044D"/>
    <w:rsid w:val="000A078A"/>
    <w:rsid w:val="000A1484"/>
    <w:rsid w:val="000A1BC9"/>
    <w:rsid w:val="000A4ADF"/>
    <w:rsid w:val="000A50A7"/>
    <w:rsid w:val="000A5C57"/>
    <w:rsid w:val="000A7A7A"/>
    <w:rsid w:val="000B0BE5"/>
    <w:rsid w:val="000B0CD6"/>
    <w:rsid w:val="000B0E79"/>
    <w:rsid w:val="000B2F7D"/>
    <w:rsid w:val="000B3DB0"/>
    <w:rsid w:val="000B44FE"/>
    <w:rsid w:val="000B4822"/>
    <w:rsid w:val="000B4F38"/>
    <w:rsid w:val="000B5F23"/>
    <w:rsid w:val="000B6EA9"/>
    <w:rsid w:val="000C45BE"/>
    <w:rsid w:val="000C54A6"/>
    <w:rsid w:val="000C5595"/>
    <w:rsid w:val="000C57D0"/>
    <w:rsid w:val="000C6D4C"/>
    <w:rsid w:val="000C7679"/>
    <w:rsid w:val="000C780D"/>
    <w:rsid w:val="000D063E"/>
    <w:rsid w:val="000D1397"/>
    <w:rsid w:val="000D350C"/>
    <w:rsid w:val="000D359F"/>
    <w:rsid w:val="000D36C0"/>
    <w:rsid w:val="000D40C6"/>
    <w:rsid w:val="000D43F2"/>
    <w:rsid w:val="000D4D9B"/>
    <w:rsid w:val="000D5B85"/>
    <w:rsid w:val="000D64F1"/>
    <w:rsid w:val="000D6849"/>
    <w:rsid w:val="000E0208"/>
    <w:rsid w:val="000E168E"/>
    <w:rsid w:val="000E1711"/>
    <w:rsid w:val="000E17E0"/>
    <w:rsid w:val="000E33A3"/>
    <w:rsid w:val="000E4240"/>
    <w:rsid w:val="000E452D"/>
    <w:rsid w:val="000E62DA"/>
    <w:rsid w:val="000E63B5"/>
    <w:rsid w:val="000E67B5"/>
    <w:rsid w:val="000E7BA5"/>
    <w:rsid w:val="000F1968"/>
    <w:rsid w:val="000F1D34"/>
    <w:rsid w:val="000F39C0"/>
    <w:rsid w:val="000F3C85"/>
    <w:rsid w:val="000F56BE"/>
    <w:rsid w:val="000F6346"/>
    <w:rsid w:val="00100A5A"/>
    <w:rsid w:val="00100B97"/>
    <w:rsid w:val="001036C6"/>
    <w:rsid w:val="00104691"/>
    <w:rsid w:val="0010562D"/>
    <w:rsid w:val="001058E3"/>
    <w:rsid w:val="00106652"/>
    <w:rsid w:val="00107030"/>
    <w:rsid w:val="00111120"/>
    <w:rsid w:val="00114223"/>
    <w:rsid w:val="00115158"/>
    <w:rsid w:val="001160EB"/>
    <w:rsid w:val="0011779F"/>
    <w:rsid w:val="00117C20"/>
    <w:rsid w:val="00122768"/>
    <w:rsid w:val="001232FB"/>
    <w:rsid w:val="00123D21"/>
    <w:rsid w:val="00125AAD"/>
    <w:rsid w:val="00126B62"/>
    <w:rsid w:val="001275B7"/>
    <w:rsid w:val="00127E57"/>
    <w:rsid w:val="00132072"/>
    <w:rsid w:val="00132464"/>
    <w:rsid w:val="00133C94"/>
    <w:rsid w:val="00134066"/>
    <w:rsid w:val="00135DCB"/>
    <w:rsid w:val="00137344"/>
    <w:rsid w:val="001411A8"/>
    <w:rsid w:val="00141BA2"/>
    <w:rsid w:val="00143452"/>
    <w:rsid w:val="0014358F"/>
    <w:rsid w:val="00143E87"/>
    <w:rsid w:val="00146CA9"/>
    <w:rsid w:val="00146CAA"/>
    <w:rsid w:val="00147007"/>
    <w:rsid w:val="00150BD0"/>
    <w:rsid w:val="001516B1"/>
    <w:rsid w:val="00153A6C"/>
    <w:rsid w:val="0015442A"/>
    <w:rsid w:val="00154626"/>
    <w:rsid w:val="001552A2"/>
    <w:rsid w:val="0015675A"/>
    <w:rsid w:val="00156802"/>
    <w:rsid w:val="0015765F"/>
    <w:rsid w:val="00160068"/>
    <w:rsid w:val="00160843"/>
    <w:rsid w:val="00163471"/>
    <w:rsid w:val="00163A68"/>
    <w:rsid w:val="00163B14"/>
    <w:rsid w:val="001646E2"/>
    <w:rsid w:val="00164FB5"/>
    <w:rsid w:val="001651D3"/>
    <w:rsid w:val="00167B5F"/>
    <w:rsid w:val="00170B1C"/>
    <w:rsid w:val="00171955"/>
    <w:rsid w:val="001720A7"/>
    <w:rsid w:val="00173D8D"/>
    <w:rsid w:val="00173E8D"/>
    <w:rsid w:val="00176AB7"/>
    <w:rsid w:val="001817A3"/>
    <w:rsid w:val="00183F24"/>
    <w:rsid w:val="00184651"/>
    <w:rsid w:val="00184B71"/>
    <w:rsid w:val="0018665C"/>
    <w:rsid w:val="001871CE"/>
    <w:rsid w:val="001876B2"/>
    <w:rsid w:val="00187776"/>
    <w:rsid w:val="0019194B"/>
    <w:rsid w:val="0019379E"/>
    <w:rsid w:val="001946E0"/>
    <w:rsid w:val="00197AE0"/>
    <w:rsid w:val="001A02F8"/>
    <w:rsid w:val="001A2F73"/>
    <w:rsid w:val="001A39A0"/>
    <w:rsid w:val="001A3F9C"/>
    <w:rsid w:val="001A47D8"/>
    <w:rsid w:val="001A4FA0"/>
    <w:rsid w:val="001A65A4"/>
    <w:rsid w:val="001B0627"/>
    <w:rsid w:val="001B0A39"/>
    <w:rsid w:val="001B14B5"/>
    <w:rsid w:val="001B2F04"/>
    <w:rsid w:val="001B37ED"/>
    <w:rsid w:val="001B4598"/>
    <w:rsid w:val="001B4EE5"/>
    <w:rsid w:val="001B5A1E"/>
    <w:rsid w:val="001B69F9"/>
    <w:rsid w:val="001B70F3"/>
    <w:rsid w:val="001C095C"/>
    <w:rsid w:val="001C1556"/>
    <w:rsid w:val="001C2555"/>
    <w:rsid w:val="001C2668"/>
    <w:rsid w:val="001C40FE"/>
    <w:rsid w:val="001C422B"/>
    <w:rsid w:val="001C55CD"/>
    <w:rsid w:val="001C56D4"/>
    <w:rsid w:val="001C6E08"/>
    <w:rsid w:val="001C7AB2"/>
    <w:rsid w:val="001C7C42"/>
    <w:rsid w:val="001D0EB6"/>
    <w:rsid w:val="001D1C49"/>
    <w:rsid w:val="001D1E04"/>
    <w:rsid w:val="001D1FF3"/>
    <w:rsid w:val="001D345E"/>
    <w:rsid w:val="001D3BA6"/>
    <w:rsid w:val="001D4837"/>
    <w:rsid w:val="001D594E"/>
    <w:rsid w:val="001D623E"/>
    <w:rsid w:val="001D7311"/>
    <w:rsid w:val="001D738F"/>
    <w:rsid w:val="001D74F8"/>
    <w:rsid w:val="001E03F5"/>
    <w:rsid w:val="001E0CD9"/>
    <w:rsid w:val="001E0D02"/>
    <w:rsid w:val="001E16BB"/>
    <w:rsid w:val="001E1772"/>
    <w:rsid w:val="001E1A21"/>
    <w:rsid w:val="001E3F65"/>
    <w:rsid w:val="001E5D6D"/>
    <w:rsid w:val="001F07DF"/>
    <w:rsid w:val="001F0B1F"/>
    <w:rsid w:val="001F1030"/>
    <w:rsid w:val="001F1830"/>
    <w:rsid w:val="001F1E0B"/>
    <w:rsid w:val="001F2CB4"/>
    <w:rsid w:val="001F34CC"/>
    <w:rsid w:val="001F3D63"/>
    <w:rsid w:val="001F431B"/>
    <w:rsid w:val="001F6F95"/>
    <w:rsid w:val="001F725A"/>
    <w:rsid w:val="00200148"/>
    <w:rsid w:val="00200721"/>
    <w:rsid w:val="00200F1C"/>
    <w:rsid w:val="00202E58"/>
    <w:rsid w:val="00202EDB"/>
    <w:rsid w:val="002039C7"/>
    <w:rsid w:val="00203B99"/>
    <w:rsid w:val="00203DC1"/>
    <w:rsid w:val="0020430D"/>
    <w:rsid w:val="0020431B"/>
    <w:rsid w:val="00206544"/>
    <w:rsid w:val="00207FC0"/>
    <w:rsid w:val="00213B48"/>
    <w:rsid w:val="002141AD"/>
    <w:rsid w:val="00214690"/>
    <w:rsid w:val="0021548B"/>
    <w:rsid w:val="00221543"/>
    <w:rsid w:val="00221BCE"/>
    <w:rsid w:val="0022490E"/>
    <w:rsid w:val="00227752"/>
    <w:rsid w:val="00230218"/>
    <w:rsid w:val="002303A4"/>
    <w:rsid w:val="00230846"/>
    <w:rsid w:val="002319F6"/>
    <w:rsid w:val="00233ACE"/>
    <w:rsid w:val="00234099"/>
    <w:rsid w:val="0023437F"/>
    <w:rsid w:val="00235BC8"/>
    <w:rsid w:val="0023667C"/>
    <w:rsid w:val="00236D43"/>
    <w:rsid w:val="00236ED9"/>
    <w:rsid w:val="00237358"/>
    <w:rsid w:val="00242BD2"/>
    <w:rsid w:val="00243571"/>
    <w:rsid w:val="00243D80"/>
    <w:rsid w:val="0024556C"/>
    <w:rsid w:val="00247E89"/>
    <w:rsid w:val="00250954"/>
    <w:rsid w:val="00251066"/>
    <w:rsid w:val="00252F5F"/>
    <w:rsid w:val="00253FD1"/>
    <w:rsid w:val="00257059"/>
    <w:rsid w:val="002600DD"/>
    <w:rsid w:val="00262131"/>
    <w:rsid w:val="00262ED0"/>
    <w:rsid w:val="00264839"/>
    <w:rsid w:val="002649C3"/>
    <w:rsid w:val="002657D3"/>
    <w:rsid w:val="002668BA"/>
    <w:rsid w:val="002704D3"/>
    <w:rsid w:val="00270551"/>
    <w:rsid w:val="00271889"/>
    <w:rsid w:val="00271B4B"/>
    <w:rsid w:val="00273651"/>
    <w:rsid w:val="0027442B"/>
    <w:rsid w:val="00274AD7"/>
    <w:rsid w:val="002754D1"/>
    <w:rsid w:val="00275E4B"/>
    <w:rsid w:val="00276110"/>
    <w:rsid w:val="0028006C"/>
    <w:rsid w:val="00281D53"/>
    <w:rsid w:val="002852AD"/>
    <w:rsid w:val="002871E0"/>
    <w:rsid w:val="00287463"/>
    <w:rsid w:val="0028782C"/>
    <w:rsid w:val="002879A7"/>
    <w:rsid w:val="00291574"/>
    <w:rsid w:val="00292FDB"/>
    <w:rsid w:val="0029318B"/>
    <w:rsid w:val="00293D47"/>
    <w:rsid w:val="00294A44"/>
    <w:rsid w:val="002950F5"/>
    <w:rsid w:val="0029552C"/>
    <w:rsid w:val="0029703A"/>
    <w:rsid w:val="002A10F7"/>
    <w:rsid w:val="002A3BD8"/>
    <w:rsid w:val="002A5D31"/>
    <w:rsid w:val="002A74F1"/>
    <w:rsid w:val="002B2BDC"/>
    <w:rsid w:val="002B4197"/>
    <w:rsid w:val="002B46EE"/>
    <w:rsid w:val="002B4E4D"/>
    <w:rsid w:val="002B5749"/>
    <w:rsid w:val="002B694A"/>
    <w:rsid w:val="002B764C"/>
    <w:rsid w:val="002C07DA"/>
    <w:rsid w:val="002C08D6"/>
    <w:rsid w:val="002C34F1"/>
    <w:rsid w:val="002C365C"/>
    <w:rsid w:val="002C4027"/>
    <w:rsid w:val="002C4D1C"/>
    <w:rsid w:val="002C592D"/>
    <w:rsid w:val="002C6832"/>
    <w:rsid w:val="002C7A40"/>
    <w:rsid w:val="002C7E76"/>
    <w:rsid w:val="002D011A"/>
    <w:rsid w:val="002D0FCF"/>
    <w:rsid w:val="002D1F89"/>
    <w:rsid w:val="002D2C3D"/>
    <w:rsid w:val="002D2EC4"/>
    <w:rsid w:val="002D37E7"/>
    <w:rsid w:val="002D3AB8"/>
    <w:rsid w:val="002D3E80"/>
    <w:rsid w:val="002D6BF7"/>
    <w:rsid w:val="002D6D98"/>
    <w:rsid w:val="002D7015"/>
    <w:rsid w:val="002E161C"/>
    <w:rsid w:val="002E1C6A"/>
    <w:rsid w:val="002E1F20"/>
    <w:rsid w:val="002E2920"/>
    <w:rsid w:val="002E351D"/>
    <w:rsid w:val="002E37AE"/>
    <w:rsid w:val="002E481F"/>
    <w:rsid w:val="002E5173"/>
    <w:rsid w:val="002E6EEC"/>
    <w:rsid w:val="002E7559"/>
    <w:rsid w:val="002F0698"/>
    <w:rsid w:val="002F0B72"/>
    <w:rsid w:val="002F318F"/>
    <w:rsid w:val="002F5B29"/>
    <w:rsid w:val="002F61A1"/>
    <w:rsid w:val="00300016"/>
    <w:rsid w:val="00300814"/>
    <w:rsid w:val="00303F13"/>
    <w:rsid w:val="00304147"/>
    <w:rsid w:val="00304C59"/>
    <w:rsid w:val="00305025"/>
    <w:rsid w:val="00310703"/>
    <w:rsid w:val="00310BE1"/>
    <w:rsid w:val="00311B20"/>
    <w:rsid w:val="00311D7E"/>
    <w:rsid w:val="00312E80"/>
    <w:rsid w:val="00313368"/>
    <w:rsid w:val="003134AC"/>
    <w:rsid w:val="00313853"/>
    <w:rsid w:val="0031410A"/>
    <w:rsid w:val="003142D8"/>
    <w:rsid w:val="00314DD4"/>
    <w:rsid w:val="00320462"/>
    <w:rsid w:val="003214CE"/>
    <w:rsid w:val="0032161B"/>
    <w:rsid w:val="00322DF5"/>
    <w:rsid w:val="00323A85"/>
    <w:rsid w:val="003240AF"/>
    <w:rsid w:val="00324B63"/>
    <w:rsid w:val="00324E6A"/>
    <w:rsid w:val="00325C62"/>
    <w:rsid w:val="003266F0"/>
    <w:rsid w:val="003267C5"/>
    <w:rsid w:val="00330323"/>
    <w:rsid w:val="00333FE0"/>
    <w:rsid w:val="00335E54"/>
    <w:rsid w:val="0033771F"/>
    <w:rsid w:val="00340C79"/>
    <w:rsid w:val="00341732"/>
    <w:rsid w:val="00341E38"/>
    <w:rsid w:val="0034303E"/>
    <w:rsid w:val="003431AB"/>
    <w:rsid w:val="00343B8F"/>
    <w:rsid w:val="00346FEB"/>
    <w:rsid w:val="00350188"/>
    <w:rsid w:val="00350B9E"/>
    <w:rsid w:val="00352C88"/>
    <w:rsid w:val="00353D74"/>
    <w:rsid w:val="00355B9B"/>
    <w:rsid w:val="00355BBC"/>
    <w:rsid w:val="00356407"/>
    <w:rsid w:val="00356763"/>
    <w:rsid w:val="00356A2D"/>
    <w:rsid w:val="00356FAA"/>
    <w:rsid w:val="003573C7"/>
    <w:rsid w:val="00357ECC"/>
    <w:rsid w:val="003620D4"/>
    <w:rsid w:val="00363A11"/>
    <w:rsid w:val="00364401"/>
    <w:rsid w:val="0036474B"/>
    <w:rsid w:val="00366C25"/>
    <w:rsid w:val="003672F0"/>
    <w:rsid w:val="00371A99"/>
    <w:rsid w:val="003726A6"/>
    <w:rsid w:val="00374481"/>
    <w:rsid w:val="00375139"/>
    <w:rsid w:val="00375AA6"/>
    <w:rsid w:val="00380A3B"/>
    <w:rsid w:val="0038173E"/>
    <w:rsid w:val="00381A05"/>
    <w:rsid w:val="00383417"/>
    <w:rsid w:val="00383552"/>
    <w:rsid w:val="00383F9E"/>
    <w:rsid w:val="00385B3D"/>
    <w:rsid w:val="00386A60"/>
    <w:rsid w:val="00390770"/>
    <w:rsid w:val="00390CC0"/>
    <w:rsid w:val="00391131"/>
    <w:rsid w:val="003916D7"/>
    <w:rsid w:val="00392DF7"/>
    <w:rsid w:val="00395EEC"/>
    <w:rsid w:val="00396771"/>
    <w:rsid w:val="003A2291"/>
    <w:rsid w:val="003A2303"/>
    <w:rsid w:val="003A2773"/>
    <w:rsid w:val="003A28D9"/>
    <w:rsid w:val="003A3001"/>
    <w:rsid w:val="003A311B"/>
    <w:rsid w:val="003A3CB9"/>
    <w:rsid w:val="003A5C2E"/>
    <w:rsid w:val="003A7886"/>
    <w:rsid w:val="003B1401"/>
    <w:rsid w:val="003B25A3"/>
    <w:rsid w:val="003B3286"/>
    <w:rsid w:val="003B3466"/>
    <w:rsid w:val="003B5204"/>
    <w:rsid w:val="003B520B"/>
    <w:rsid w:val="003B5227"/>
    <w:rsid w:val="003B60F9"/>
    <w:rsid w:val="003B7A40"/>
    <w:rsid w:val="003C07B7"/>
    <w:rsid w:val="003C19FE"/>
    <w:rsid w:val="003C3424"/>
    <w:rsid w:val="003C415F"/>
    <w:rsid w:val="003C4B3F"/>
    <w:rsid w:val="003C50BE"/>
    <w:rsid w:val="003C6832"/>
    <w:rsid w:val="003D09C3"/>
    <w:rsid w:val="003D1D5C"/>
    <w:rsid w:val="003D2023"/>
    <w:rsid w:val="003D24CF"/>
    <w:rsid w:val="003D38D9"/>
    <w:rsid w:val="003D3E89"/>
    <w:rsid w:val="003D3F5A"/>
    <w:rsid w:val="003D44F7"/>
    <w:rsid w:val="003D476A"/>
    <w:rsid w:val="003D4929"/>
    <w:rsid w:val="003D54DD"/>
    <w:rsid w:val="003D6A56"/>
    <w:rsid w:val="003D79EE"/>
    <w:rsid w:val="003D7C0D"/>
    <w:rsid w:val="003E0303"/>
    <w:rsid w:val="003E1037"/>
    <w:rsid w:val="003E14A3"/>
    <w:rsid w:val="003E16E6"/>
    <w:rsid w:val="003E1ACD"/>
    <w:rsid w:val="003E2774"/>
    <w:rsid w:val="003E293C"/>
    <w:rsid w:val="003E29CC"/>
    <w:rsid w:val="003E2F76"/>
    <w:rsid w:val="003E414D"/>
    <w:rsid w:val="003E45AE"/>
    <w:rsid w:val="003E4FFC"/>
    <w:rsid w:val="003E5C28"/>
    <w:rsid w:val="003E63ED"/>
    <w:rsid w:val="003E686D"/>
    <w:rsid w:val="003E7759"/>
    <w:rsid w:val="003E7B3F"/>
    <w:rsid w:val="003F0767"/>
    <w:rsid w:val="003F0CF5"/>
    <w:rsid w:val="003F179A"/>
    <w:rsid w:val="003F18FE"/>
    <w:rsid w:val="003F27DE"/>
    <w:rsid w:val="003F2D77"/>
    <w:rsid w:val="003F4086"/>
    <w:rsid w:val="003F450B"/>
    <w:rsid w:val="003F652B"/>
    <w:rsid w:val="003F69B5"/>
    <w:rsid w:val="003F6D54"/>
    <w:rsid w:val="003F750D"/>
    <w:rsid w:val="003F7B57"/>
    <w:rsid w:val="003F7BF2"/>
    <w:rsid w:val="003F7BF6"/>
    <w:rsid w:val="004005B8"/>
    <w:rsid w:val="0040129C"/>
    <w:rsid w:val="00401D11"/>
    <w:rsid w:val="0040253A"/>
    <w:rsid w:val="00402C73"/>
    <w:rsid w:val="00403262"/>
    <w:rsid w:val="0040349E"/>
    <w:rsid w:val="0040351F"/>
    <w:rsid w:val="004039FE"/>
    <w:rsid w:val="00403D8E"/>
    <w:rsid w:val="004041A4"/>
    <w:rsid w:val="004050C8"/>
    <w:rsid w:val="004052D9"/>
    <w:rsid w:val="00405693"/>
    <w:rsid w:val="00405ED0"/>
    <w:rsid w:val="004068C0"/>
    <w:rsid w:val="00407071"/>
    <w:rsid w:val="00407212"/>
    <w:rsid w:val="00410E9A"/>
    <w:rsid w:val="0041129D"/>
    <w:rsid w:val="004132FB"/>
    <w:rsid w:val="004136B9"/>
    <w:rsid w:val="0041485B"/>
    <w:rsid w:val="0041582E"/>
    <w:rsid w:val="004161F6"/>
    <w:rsid w:val="00416681"/>
    <w:rsid w:val="0042238C"/>
    <w:rsid w:val="00425714"/>
    <w:rsid w:val="00425841"/>
    <w:rsid w:val="0042674E"/>
    <w:rsid w:val="0042729D"/>
    <w:rsid w:val="00430BE5"/>
    <w:rsid w:val="004315CF"/>
    <w:rsid w:val="004331E6"/>
    <w:rsid w:val="00435253"/>
    <w:rsid w:val="00437197"/>
    <w:rsid w:val="00441089"/>
    <w:rsid w:val="00442251"/>
    <w:rsid w:val="0044354E"/>
    <w:rsid w:val="004437C6"/>
    <w:rsid w:val="00444181"/>
    <w:rsid w:val="00444783"/>
    <w:rsid w:val="00445682"/>
    <w:rsid w:val="00446048"/>
    <w:rsid w:val="0044651B"/>
    <w:rsid w:val="0044774A"/>
    <w:rsid w:val="00447816"/>
    <w:rsid w:val="0045000B"/>
    <w:rsid w:val="00450B13"/>
    <w:rsid w:val="00450B8B"/>
    <w:rsid w:val="00452202"/>
    <w:rsid w:val="004539B0"/>
    <w:rsid w:val="00453A3A"/>
    <w:rsid w:val="0045549F"/>
    <w:rsid w:val="0045662E"/>
    <w:rsid w:val="00457047"/>
    <w:rsid w:val="004577DC"/>
    <w:rsid w:val="00460C7B"/>
    <w:rsid w:val="00461B3F"/>
    <w:rsid w:val="00462674"/>
    <w:rsid w:val="004637A3"/>
    <w:rsid w:val="00463E5A"/>
    <w:rsid w:val="004643AF"/>
    <w:rsid w:val="00464B71"/>
    <w:rsid w:val="0046527A"/>
    <w:rsid w:val="00466677"/>
    <w:rsid w:val="00470D55"/>
    <w:rsid w:val="00473A08"/>
    <w:rsid w:val="00473B00"/>
    <w:rsid w:val="00473B0F"/>
    <w:rsid w:val="004744C4"/>
    <w:rsid w:val="004749FF"/>
    <w:rsid w:val="00475B6F"/>
    <w:rsid w:val="00475BE4"/>
    <w:rsid w:val="00475D78"/>
    <w:rsid w:val="00476853"/>
    <w:rsid w:val="00476CD5"/>
    <w:rsid w:val="004777B8"/>
    <w:rsid w:val="00482095"/>
    <w:rsid w:val="004849F2"/>
    <w:rsid w:val="00485377"/>
    <w:rsid w:val="00485935"/>
    <w:rsid w:val="00486375"/>
    <w:rsid w:val="00486B63"/>
    <w:rsid w:val="004946A7"/>
    <w:rsid w:val="00497161"/>
    <w:rsid w:val="00497686"/>
    <w:rsid w:val="004A0689"/>
    <w:rsid w:val="004A0893"/>
    <w:rsid w:val="004A0FBA"/>
    <w:rsid w:val="004A138D"/>
    <w:rsid w:val="004A288A"/>
    <w:rsid w:val="004A2D69"/>
    <w:rsid w:val="004A358D"/>
    <w:rsid w:val="004A3BEA"/>
    <w:rsid w:val="004A42A6"/>
    <w:rsid w:val="004A46A8"/>
    <w:rsid w:val="004A497F"/>
    <w:rsid w:val="004A4EEF"/>
    <w:rsid w:val="004A57CA"/>
    <w:rsid w:val="004A71C0"/>
    <w:rsid w:val="004B02F9"/>
    <w:rsid w:val="004B2B79"/>
    <w:rsid w:val="004B2FA4"/>
    <w:rsid w:val="004B3C21"/>
    <w:rsid w:val="004B663F"/>
    <w:rsid w:val="004B6648"/>
    <w:rsid w:val="004B6EDF"/>
    <w:rsid w:val="004B6F10"/>
    <w:rsid w:val="004B79BF"/>
    <w:rsid w:val="004C1100"/>
    <w:rsid w:val="004C15D4"/>
    <w:rsid w:val="004C27F0"/>
    <w:rsid w:val="004C2A1F"/>
    <w:rsid w:val="004C3EA5"/>
    <w:rsid w:val="004C43B2"/>
    <w:rsid w:val="004C56A6"/>
    <w:rsid w:val="004C5C45"/>
    <w:rsid w:val="004C6F3E"/>
    <w:rsid w:val="004C7412"/>
    <w:rsid w:val="004D0AF5"/>
    <w:rsid w:val="004D2FCE"/>
    <w:rsid w:val="004D4003"/>
    <w:rsid w:val="004D6988"/>
    <w:rsid w:val="004E2AA0"/>
    <w:rsid w:val="004E2EF3"/>
    <w:rsid w:val="004E4802"/>
    <w:rsid w:val="004E4E18"/>
    <w:rsid w:val="004E5BE1"/>
    <w:rsid w:val="004F21B7"/>
    <w:rsid w:val="004F622D"/>
    <w:rsid w:val="004F66FA"/>
    <w:rsid w:val="004F7A5A"/>
    <w:rsid w:val="004F7B9A"/>
    <w:rsid w:val="00500C23"/>
    <w:rsid w:val="00502249"/>
    <w:rsid w:val="0050228C"/>
    <w:rsid w:val="00502C5D"/>
    <w:rsid w:val="0050317A"/>
    <w:rsid w:val="005039D8"/>
    <w:rsid w:val="00504433"/>
    <w:rsid w:val="005056C8"/>
    <w:rsid w:val="005073C1"/>
    <w:rsid w:val="00510026"/>
    <w:rsid w:val="00511B51"/>
    <w:rsid w:val="00512099"/>
    <w:rsid w:val="00512943"/>
    <w:rsid w:val="005144AC"/>
    <w:rsid w:val="005144CE"/>
    <w:rsid w:val="00514B17"/>
    <w:rsid w:val="00516376"/>
    <w:rsid w:val="00520565"/>
    <w:rsid w:val="0052088B"/>
    <w:rsid w:val="00520BF1"/>
    <w:rsid w:val="00521D8B"/>
    <w:rsid w:val="0052373D"/>
    <w:rsid w:val="0052433C"/>
    <w:rsid w:val="005247C5"/>
    <w:rsid w:val="00524FED"/>
    <w:rsid w:val="0052557D"/>
    <w:rsid w:val="00525F62"/>
    <w:rsid w:val="0052676D"/>
    <w:rsid w:val="0052714D"/>
    <w:rsid w:val="00527410"/>
    <w:rsid w:val="0052793C"/>
    <w:rsid w:val="0053010D"/>
    <w:rsid w:val="00530CA4"/>
    <w:rsid w:val="005329A6"/>
    <w:rsid w:val="00533510"/>
    <w:rsid w:val="00533778"/>
    <w:rsid w:val="0054001D"/>
    <w:rsid w:val="00540B64"/>
    <w:rsid w:val="00540D62"/>
    <w:rsid w:val="005414B6"/>
    <w:rsid w:val="005421B4"/>
    <w:rsid w:val="00542306"/>
    <w:rsid w:val="00542E8A"/>
    <w:rsid w:val="005440E7"/>
    <w:rsid w:val="00545A67"/>
    <w:rsid w:val="00545CF7"/>
    <w:rsid w:val="00546396"/>
    <w:rsid w:val="00546A00"/>
    <w:rsid w:val="005473D5"/>
    <w:rsid w:val="0055201D"/>
    <w:rsid w:val="0055352A"/>
    <w:rsid w:val="0055574C"/>
    <w:rsid w:val="00560229"/>
    <w:rsid w:val="00560EC7"/>
    <w:rsid w:val="00561347"/>
    <w:rsid w:val="00561A84"/>
    <w:rsid w:val="00561F47"/>
    <w:rsid w:val="00562067"/>
    <w:rsid w:val="00562167"/>
    <w:rsid w:val="00562EF0"/>
    <w:rsid w:val="00563B3C"/>
    <w:rsid w:val="00563D64"/>
    <w:rsid w:val="00564E85"/>
    <w:rsid w:val="0056531F"/>
    <w:rsid w:val="00565507"/>
    <w:rsid w:val="00565A65"/>
    <w:rsid w:val="00565DE4"/>
    <w:rsid w:val="00566225"/>
    <w:rsid w:val="0056779B"/>
    <w:rsid w:val="0056798C"/>
    <w:rsid w:val="00567BD6"/>
    <w:rsid w:val="00571247"/>
    <w:rsid w:val="0057305A"/>
    <w:rsid w:val="005739D7"/>
    <w:rsid w:val="00573E21"/>
    <w:rsid w:val="00574731"/>
    <w:rsid w:val="00575590"/>
    <w:rsid w:val="00575E24"/>
    <w:rsid w:val="005764F6"/>
    <w:rsid w:val="0057725B"/>
    <w:rsid w:val="005805DB"/>
    <w:rsid w:val="0058118E"/>
    <w:rsid w:val="00581357"/>
    <w:rsid w:val="0058339F"/>
    <w:rsid w:val="00583CD8"/>
    <w:rsid w:val="0058421F"/>
    <w:rsid w:val="0058599C"/>
    <w:rsid w:val="00585AB7"/>
    <w:rsid w:val="00586E57"/>
    <w:rsid w:val="0058705C"/>
    <w:rsid w:val="0059095F"/>
    <w:rsid w:val="00590E00"/>
    <w:rsid w:val="0059132D"/>
    <w:rsid w:val="00591563"/>
    <w:rsid w:val="00591587"/>
    <w:rsid w:val="005921AE"/>
    <w:rsid w:val="005924C0"/>
    <w:rsid w:val="005927A6"/>
    <w:rsid w:val="00593E18"/>
    <w:rsid w:val="00593FC1"/>
    <w:rsid w:val="00594A46"/>
    <w:rsid w:val="00594D3C"/>
    <w:rsid w:val="005964CB"/>
    <w:rsid w:val="005A016F"/>
    <w:rsid w:val="005A2032"/>
    <w:rsid w:val="005A3E72"/>
    <w:rsid w:val="005A40B7"/>
    <w:rsid w:val="005A4981"/>
    <w:rsid w:val="005A5FCC"/>
    <w:rsid w:val="005B2F6C"/>
    <w:rsid w:val="005B37F9"/>
    <w:rsid w:val="005B3992"/>
    <w:rsid w:val="005B3B8B"/>
    <w:rsid w:val="005B42B6"/>
    <w:rsid w:val="005C1AA2"/>
    <w:rsid w:val="005C1F0B"/>
    <w:rsid w:val="005C27F7"/>
    <w:rsid w:val="005C2BC6"/>
    <w:rsid w:val="005C4423"/>
    <w:rsid w:val="005C4AB9"/>
    <w:rsid w:val="005C5A7F"/>
    <w:rsid w:val="005C5C76"/>
    <w:rsid w:val="005C68A9"/>
    <w:rsid w:val="005C7CC2"/>
    <w:rsid w:val="005D0931"/>
    <w:rsid w:val="005D22D4"/>
    <w:rsid w:val="005D33FE"/>
    <w:rsid w:val="005D35C6"/>
    <w:rsid w:val="005D450E"/>
    <w:rsid w:val="005E08A0"/>
    <w:rsid w:val="005E3D09"/>
    <w:rsid w:val="005E3DB9"/>
    <w:rsid w:val="005E749B"/>
    <w:rsid w:val="005E750D"/>
    <w:rsid w:val="005E767F"/>
    <w:rsid w:val="005E7ABC"/>
    <w:rsid w:val="005F0402"/>
    <w:rsid w:val="005F0CDA"/>
    <w:rsid w:val="005F0FBE"/>
    <w:rsid w:val="005F1B8F"/>
    <w:rsid w:val="005F20B9"/>
    <w:rsid w:val="005F33B9"/>
    <w:rsid w:val="005F3D5C"/>
    <w:rsid w:val="005F44E7"/>
    <w:rsid w:val="005F5697"/>
    <w:rsid w:val="005F750D"/>
    <w:rsid w:val="00600349"/>
    <w:rsid w:val="00600AD4"/>
    <w:rsid w:val="006037E4"/>
    <w:rsid w:val="006046C7"/>
    <w:rsid w:val="00605AE1"/>
    <w:rsid w:val="006127DC"/>
    <w:rsid w:val="006141A3"/>
    <w:rsid w:val="00621620"/>
    <w:rsid w:val="00621E08"/>
    <w:rsid w:val="006236C2"/>
    <w:rsid w:val="006238C9"/>
    <w:rsid w:val="0062650F"/>
    <w:rsid w:val="00627808"/>
    <w:rsid w:val="00630C1F"/>
    <w:rsid w:val="006314D3"/>
    <w:rsid w:val="0063364C"/>
    <w:rsid w:val="006349BA"/>
    <w:rsid w:val="00634EDB"/>
    <w:rsid w:val="00635479"/>
    <w:rsid w:val="00635C30"/>
    <w:rsid w:val="0064080D"/>
    <w:rsid w:val="006409D0"/>
    <w:rsid w:val="00640AC7"/>
    <w:rsid w:val="00641CAF"/>
    <w:rsid w:val="0064376C"/>
    <w:rsid w:val="00643D17"/>
    <w:rsid w:val="00643F5E"/>
    <w:rsid w:val="00644038"/>
    <w:rsid w:val="0064438D"/>
    <w:rsid w:val="00644A0D"/>
    <w:rsid w:val="00644D83"/>
    <w:rsid w:val="006456B7"/>
    <w:rsid w:val="00647B5E"/>
    <w:rsid w:val="00651276"/>
    <w:rsid w:val="006527DA"/>
    <w:rsid w:val="006535FA"/>
    <w:rsid w:val="006556BA"/>
    <w:rsid w:val="00655724"/>
    <w:rsid w:val="00655BFD"/>
    <w:rsid w:val="00655C0C"/>
    <w:rsid w:val="00655E54"/>
    <w:rsid w:val="00660400"/>
    <w:rsid w:val="00660BFD"/>
    <w:rsid w:val="00660E04"/>
    <w:rsid w:val="0066134B"/>
    <w:rsid w:val="0066276D"/>
    <w:rsid w:val="0066399B"/>
    <w:rsid w:val="00663CE8"/>
    <w:rsid w:val="00664F5F"/>
    <w:rsid w:val="006662B9"/>
    <w:rsid w:val="00667E63"/>
    <w:rsid w:val="00670D2A"/>
    <w:rsid w:val="00671D37"/>
    <w:rsid w:val="00671EF2"/>
    <w:rsid w:val="00673B58"/>
    <w:rsid w:val="00674530"/>
    <w:rsid w:val="00674726"/>
    <w:rsid w:val="006762F7"/>
    <w:rsid w:val="006766A9"/>
    <w:rsid w:val="00677812"/>
    <w:rsid w:val="00677A00"/>
    <w:rsid w:val="006810C0"/>
    <w:rsid w:val="0068328F"/>
    <w:rsid w:val="0068341D"/>
    <w:rsid w:val="00684208"/>
    <w:rsid w:val="00684519"/>
    <w:rsid w:val="00685CD3"/>
    <w:rsid w:val="00686923"/>
    <w:rsid w:val="00686C66"/>
    <w:rsid w:val="00687026"/>
    <w:rsid w:val="00687B97"/>
    <w:rsid w:val="00692C27"/>
    <w:rsid w:val="00693E4D"/>
    <w:rsid w:val="0069539D"/>
    <w:rsid w:val="00697C1B"/>
    <w:rsid w:val="006A1679"/>
    <w:rsid w:val="006A1F02"/>
    <w:rsid w:val="006A398E"/>
    <w:rsid w:val="006A5600"/>
    <w:rsid w:val="006A6082"/>
    <w:rsid w:val="006A6F97"/>
    <w:rsid w:val="006A735F"/>
    <w:rsid w:val="006A76A9"/>
    <w:rsid w:val="006A7B1A"/>
    <w:rsid w:val="006B0501"/>
    <w:rsid w:val="006B0937"/>
    <w:rsid w:val="006B1451"/>
    <w:rsid w:val="006B1512"/>
    <w:rsid w:val="006B17CB"/>
    <w:rsid w:val="006B2A38"/>
    <w:rsid w:val="006B3235"/>
    <w:rsid w:val="006B3341"/>
    <w:rsid w:val="006B5F16"/>
    <w:rsid w:val="006B6D51"/>
    <w:rsid w:val="006B74D4"/>
    <w:rsid w:val="006C1BC8"/>
    <w:rsid w:val="006C25E2"/>
    <w:rsid w:val="006C3E51"/>
    <w:rsid w:val="006C3F09"/>
    <w:rsid w:val="006C4EBB"/>
    <w:rsid w:val="006C5580"/>
    <w:rsid w:val="006C66E3"/>
    <w:rsid w:val="006C6AB5"/>
    <w:rsid w:val="006C79E1"/>
    <w:rsid w:val="006C7C97"/>
    <w:rsid w:val="006D13E2"/>
    <w:rsid w:val="006D270F"/>
    <w:rsid w:val="006D2AF0"/>
    <w:rsid w:val="006D4B06"/>
    <w:rsid w:val="006D54F2"/>
    <w:rsid w:val="006D611C"/>
    <w:rsid w:val="006D6D42"/>
    <w:rsid w:val="006D7E55"/>
    <w:rsid w:val="006E08ED"/>
    <w:rsid w:val="006E21C5"/>
    <w:rsid w:val="006E375E"/>
    <w:rsid w:val="006E388F"/>
    <w:rsid w:val="006E3C18"/>
    <w:rsid w:val="006E3E84"/>
    <w:rsid w:val="006E561F"/>
    <w:rsid w:val="006E7820"/>
    <w:rsid w:val="006F06CD"/>
    <w:rsid w:val="006F0913"/>
    <w:rsid w:val="006F0DB7"/>
    <w:rsid w:val="006F0F26"/>
    <w:rsid w:val="006F1530"/>
    <w:rsid w:val="006F1814"/>
    <w:rsid w:val="006F2496"/>
    <w:rsid w:val="006F24CC"/>
    <w:rsid w:val="006F28AB"/>
    <w:rsid w:val="006F3CA8"/>
    <w:rsid w:val="006F4056"/>
    <w:rsid w:val="006F5196"/>
    <w:rsid w:val="006F5C36"/>
    <w:rsid w:val="006F6875"/>
    <w:rsid w:val="006F7B71"/>
    <w:rsid w:val="0070113E"/>
    <w:rsid w:val="00703C05"/>
    <w:rsid w:val="00703D12"/>
    <w:rsid w:val="00704869"/>
    <w:rsid w:val="007051CD"/>
    <w:rsid w:val="007078BF"/>
    <w:rsid w:val="00707B6A"/>
    <w:rsid w:val="00707CE6"/>
    <w:rsid w:val="0071178D"/>
    <w:rsid w:val="00713342"/>
    <w:rsid w:val="00713D08"/>
    <w:rsid w:val="007145DC"/>
    <w:rsid w:val="00714986"/>
    <w:rsid w:val="00715278"/>
    <w:rsid w:val="0071532F"/>
    <w:rsid w:val="00715880"/>
    <w:rsid w:val="00715CD4"/>
    <w:rsid w:val="00716620"/>
    <w:rsid w:val="007172C7"/>
    <w:rsid w:val="007203FA"/>
    <w:rsid w:val="00720C47"/>
    <w:rsid w:val="00721D28"/>
    <w:rsid w:val="00722247"/>
    <w:rsid w:val="0072397B"/>
    <w:rsid w:val="00723D03"/>
    <w:rsid w:val="00724767"/>
    <w:rsid w:val="00725686"/>
    <w:rsid w:val="00725EFC"/>
    <w:rsid w:val="00726EDC"/>
    <w:rsid w:val="00727406"/>
    <w:rsid w:val="0072771F"/>
    <w:rsid w:val="00730BD9"/>
    <w:rsid w:val="00731BD7"/>
    <w:rsid w:val="007334F5"/>
    <w:rsid w:val="007340A1"/>
    <w:rsid w:val="007345CB"/>
    <w:rsid w:val="00734FC4"/>
    <w:rsid w:val="007360D4"/>
    <w:rsid w:val="00737390"/>
    <w:rsid w:val="00737869"/>
    <w:rsid w:val="00737D46"/>
    <w:rsid w:val="00740BEE"/>
    <w:rsid w:val="00743EE5"/>
    <w:rsid w:val="00745E2A"/>
    <w:rsid w:val="00751B13"/>
    <w:rsid w:val="00752086"/>
    <w:rsid w:val="00752B4B"/>
    <w:rsid w:val="007531EA"/>
    <w:rsid w:val="007566B6"/>
    <w:rsid w:val="00756B70"/>
    <w:rsid w:val="00756F97"/>
    <w:rsid w:val="007572FF"/>
    <w:rsid w:val="00757AC7"/>
    <w:rsid w:val="00761663"/>
    <w:rsid w:val="007645F1"/>
    <w:rsid w:val="007660E9"/>
    <w:rsid w:val="0076758D"/>
    <w:rsid w:val="00772E78"/>
    <w:rsid w:val="0077493E"/>
    <w:rsid w:val="00774F18"/>
    <w:rsid w:val="007768FA"/>
    <w:rsid w:val="0077737A"/>
    <w:rsid w:val="007777C8"/>
    <w:rsid w:val="0078132C"/>
    <w:rsid w:val="00781BF2"/>
    <w:rsid w:val="007832D9"/>
    <w:rsid w:val="007863A8"/>
    <w:rsid w:val="00786FD9"/>
    <w:rsid w:val="00787486"/>
    <w:rsid w:val="00787632"/>
    <w:rsid w:val="00787F20"/>
    <w:rsid w:val="0079012C"/>
    <w:rsid w:val="0079220A"/>
    <w:rsid w:val="00793648"/>
    <w:rsid w:val="00795319"/>
    <w:rsid w:val="007954F2"/>
    <w:rsid w:val="00795684"/>
    <w:rsid w:val="007967AF"/>
    <w:rsid w:val="00796D45"/>
    <w:rsid w:val="007A1AEA"/>
    <w:rsid w:val="007A2ADC"/>
    <w:rsid w:val="007A2C2F"/>
    <w:rsid w:val="007A2E46"/>
    <w:rsid w:val="007A4838"/>
    <w:rsid w:val="007A4D0C"/>
    <w:rsid w:val="007A6F3B"/>
    <w:rsid w:val="007A72F1"/>
    <w:rsid w:val="007B1AF8"/>
    <w:rsid w:val="007B1F90"/>
    <w:rsid w:val="007B2A1F"/>
    <w:rsid w:val="007B2C08"/>
    <w:rsid w:val="007B566D"/>
    <w:rsid w:val="007B6B2B"/>
    <w:rsid w:val="007B7240"/>
    <w:rsid w:val="007B7B40"/>
    <w:rsid w:val="007B7EAA"/>
    <w:rsid w:val="007B7F63"/>
    <w:rsid w:val="007C0DF1"/>
    <w:rsid w:val="007C46A3"/>
    <w:rsid w:val="007C52C0"/>
    <w:rsid w:val="007C5D0E"/>
    <w:rsid w:val="007C699B"/>
    <w:rsid w:val="007C7928"/>
    <w:rsid w:val="007D09D0"/>
    <w:rsid w:val="007D191D"/>
    <w:rsid w:val="007D2BF0"/>
    <w:rsid w:val="007D348B"/>
    <w:rsid w:val="007D39A9"/>
    <w:rsid w:val="007D3E95"/>
    <w:rsid w:val="007D3EBC"/>
    <w:rsid w:val="007D4170"/>
    <w:rsid w:val="007D417E"/>
    <w:rsid w:val="007D6F30"/>
    <w:rsid w:val="007D7654"/>
    <w:rsid w:val="007D7A65"/>
    <w:rsid w:val="007E0CD8"/>
    <w:rsid w:val="007E211F"/>
    <w:rsid w:val="007E29C0"/>
    <w:rsid w:val="007E361E"/>
    <w:rsid w:val="007E54A2"/>
    <w:rsid w:val="007E5D07"/>
    <w:rsid w:val="007E5FDF"/>
    <w:rsid w:val="007E615F"/>
    <w:rsid w:val="007E6A2F"/>
    <w:rsid w:val="007E6F26"/>
    <w:rsid w:val="007E7D66"/>
    <w:rsid w:val="007F0133"/>
    <w:rsid w:val="007F218C"/>
    <w:rsid w:val="007F30D8"/>
    <w:rsid w:val="007F7F61"/>
    <w:rsid w:val="00802793"/>
    <w:rsid w:val="008042B4"/>
    <w:rsid w:val="00804632"/>
    <w:rsid w:val="00805770"/>
    <w:rsid w:val="00811C16"/>
    <w:rsid w:val="0081552C"/>
    <w:rsid w:val="0081557D"/>
    <w:rsid w:val="00815665"/>
    <w:rsid w:val="0082055C"/>
    <w:rsid w:val="0082077B"/>
    <w:rsid w:val="00821C37"/>
    <w:rsid w:val="00821CEF"/>
    <w:rsid w:val="00824F32"/>
    <w:rsid w:val="0082663A"/>
    <w:rsid w:val="00826A41"/>
    <w:rsid w:val="00827771"/>
    <w:rsid w:val="0083116E"/>
    <w:rsid w:val="008325E5"/>
    <w:rsid w:val="00836C22"/>
    <w:rsid w:val="00836E99"/>
    <w:rsid w:val="008405E5"/>
    <w:rsid w:val="00841884"/>
    <w:rsid w:val="00841E33"/>
    <w:rsid w:val="008422B7"/>
    <w:rsid w:val="00842770"/>
    <w:rsid w:val="00843178"/>
    <w:rsid w:val="008464E7"/>
    <w:rsid w:val="008464E9"/>
    <w:rsid w:val="00846D91"/>
    <w:rsid w:val="00846EFC"/>
    <w:rsid w:val="008545EA"/>
    <w:rsid w:val="00854E15"/>
    <w:rsid w:val="00856216"/>
    <w:rsid w:val="0085637B"/>
    <w:rsid w:val="00856ACB"/>
    <w:rsid w:val="00856DA0"/>
    <w:rsid w:val="0085795B"/>
    <w:rsid w:val="00857DAA"/>
    <w:rsid w:val="008603F3"/>
    <w:rsid w:val="008616E3"/>
    <w:rsid w:val="00863A4E"/>
    <w:rsid w:val="00863C5B"/>
    <w:rsid w:val="00865391"/>
    <w:rsid w:val="0086752E"/>
    <w:rsid w:val="00867666"/>
    <w:rsid w:val="00871866"/>
    <w:rsid w:val="00871875"/>
    <w:rsid w:val="0087218C"/>
    <w:rsid w:val="008730DA"/>
    <w:rsid w:val="008738FF"/>
    <w:rsid w:val="00874BAB"/>
    <w:rsid w:val="00875079"/>
    <w:rsid w:val="008809F3"/>
    <w:rsid w:val="008811A2"/>
    <w:rsid w:val="00881DB4"/>
    <w:rsid w:val="008833E6"/>
    <w:rsid w:val="00884949"/>
    <w:rsid w:val="00885880"/>
    <w:rsid w:val="00885D77"/>
    <w:rsid w:val="0088687E"/>
    <w:rsid w:val="00886B7A"/>
    <w:rsid w:val="0089239B"/>
    <w:rsid w:val="00892475"/>
    <w:rsid w:val="00892627"/>
    <w:rsid w:val="008927CE"/>
    <w:rsid w:val="00892D5E"/>
    <w:rsid w:val="00893A18"/>
    <w:rsid w:val="00893D6D"/>
    <w:rsid w:val="00894238"/>
    <w:rsid w:val="008950D4"/>
    <w:rsid w:val="0089613C"/>
    <w:rsid w:val="00896B32"/>
    <w:rsid w:val="00896C2A"/>
    <w:rsid w:val="00897166"/>
    <w:rsid w:val="00897263"/>
    <w:rsid w:val="008A1239"/>
    <w:rsid w:val="008A190A"/>
    <w:rsid w:val="008A2834"/>
    <w:rsid w:val="008A3254"/>
    <w:rsid w:val="008A4C27"/>
    <w:rsid w:val="008A570A"/>
    <w:rsid w:val="008A6625"/>
    <w:rsid w:val="008A7604"/>
    <w:rsid w:val="008B0BF4"/>
    <w:rsid w:val="008B14D9"/>
    <w:rsid w:val="008B1AB2"/>
    <w:rsid w:val="008B1C21"/>
    <w:rsid w:val="008B3F36"/>
    <w:rsid w:val="008B4AB3"/>
    <w:rsid w:val="008B4FA8"/>
    <w:rsid w:val="008B69FF"/>
    <w:rsid w:val="008B7053"/>
    <w:rsid w:val="008C1E44"/>
    <w:rsid w:val="008C4022"/>
    <w:rsid w:val="008C4BD1"/>
    <w:rsid w:val="008C4EC2"/>
    <w:rsid w:val="008C70F3"/>
    <w:rsid w:val="008C7C35"/>
    <w:rsid w:val="008D1169"/>
    <w:rsid w:val="008D12F2"/>
    <w:rsid w:val="008D245A"/>
    <w:rsid w:val="008D2DB8"/>
    <w:rsid w:val="008D3E0B"/>
    <w:rsid w:val="008D5DA5"/>
    <w:rsid w:val="008D655D"/>
    <w:rsid w:val="008D7D79"/>
    <w:rsid w:val="008E0EE5"/>
    <w:rsid w:val="008E1FDB"/>
    <w:rsid w:val="008E2769"/>
    <w:rsid w:val="008E32B2"/>
    <w:rsid w:val="008E3B90"/>
    <w:rsid w:val="008E4384"/>
    <w:rsid w:val="008E49DC"/>
    <w:rsid w:val="008E5EEA"/>
    <w:rsid w:val="008E6049"/>
    <w:rsid w:val="008F08CC"/>
    <w:rsid w:val="008F0A52"/>
    <w:rsid w:val="008F1340"/>
    <w:rsid w:val="008F1A4F"/>
    <w:rsid w:val="008F26AD"/>
    <w:rsid w:val="008F3022"/>
    <w:rsid w:val="008F3EEE"/>
    <w:rsid w:val="008F67DF"/>
    <w:rsid w:val="008F6ABC"/>
    <w:rsid w:val="00900DDA"/>
    <w:rsid w:val="009028C4"/>
    <w:rsid w:val="00903F9C"/>
    <w:rsid w:val="00904912"/>
    <w:rsid w:val="00906540"/>
    <w:rsid w:val="00907B03"/>
    <w:rsid w:val="00907EF7"/>
    <w:rsid w:val="00911C05"/>
    <w:rsid w:val="00912AAC"/>
    <w:rsid w:val="009137A0"/>
    <w:rsid w:val="009139BD"/>
    <w:rsid w:val="00914558"/>
    <w:rsid w:val="00916D61"/>
    <w:rsid w:val="00917147"/>
    <w:rsid w:val="00917D4F"/>
    <w:rsid w:val="009224EF"/>
    <w:rsid w:val="009239A8"/>
    <w:rsid w:val="009248C1"/>
    <w:rsid w:val="00925243"/>
    <w:rsid w:val="00925586"/>
    <w:rsid w:val="009265BB"/>
    <w:rsid w:val="0092665E"/>
    <w:rsid w:val="00927D97"/>
    <w:rsid w:val="00930937"/>
    <w:rsid w:val="00931BE2"/>
    <w:rsid w:val="00932471"/>
    <w:rsid w:val="00932646"/>
    <w:rsid w:val="00933213"/>
    <w:rsid w:val="00933251"/>
    <w:rsid w:val="00935A7C"/>
    <w:rsid w:val="00935D08"/>
    <w:rsid w:val="0093678F"/>
    <w:rsid w:val="00936DF1"/>
    <w:rsid w:val="00941A90"/>
    <w:rsid w:val="0094227C"/>
    <w:rsid w:val="009442FB"/>
    <w:rsid w:val="00944F19"/>
    <w:rsid w:val="00945077"/>
    <w:rsid w:val="009457EB"/>
    <w:rsid w:val="00945B9C"/>
    <w:rsid w:val="0094714E"/>
    <w:rsid w:val="00947604"/>
    <w:rsid w:val="009529AF"/>
    <w:rsid w:val="009537A8"/>
    <w:rsid w:val="00954284"/>
    <w:rsid w:val="00954A9F"/>
    <w:rsid w:val="00954C40"/>
    <w:rsid w:val="00954FF4"/>
    <w:rsid w:val="009559C4"/>
    <w:rsid w:val="00955F0F"/>
    <w:rsid w:val="00957277"/>
    <w:rsid w:val="00957F91"/>
    <w:rsid w:val="009608C9"/>
    <w:rsid w:val="009610B4"/>
    <w:rsid w:val="00961353"/>
    <w:rsid w:val="00962251"/>
    <w:rsid w:val="00963137"/>
    <w:rsid w:val="00963975"/>
    <w:rsid w:val="0096433E"/>
    <w:rsid w:val="009664F6"/>
    <w:rsid w:val="00966837"/>
    <w:rsid w:val="00967136"/>
    <w:rsid w:val="009702DF"/>
    <w:rsid w:val="00972FA1"/>
    <w:rsid w:val="00975885"/>
    <w:rsid w:val="0097667F"/>
    <w:rsid w:val="00976DA0"/>
    <w:rsid w:val="00976ECC"/>
    <w:rsid w:val="00980204"/>
    <w:rsid w:val="00980370"/>
    <w:rsid w:val="00981123"/>
    <w:rsid w:val="009817E3"/>
    <w:rsid w:val="00981AF9"/>
    <w:rsid w:val="00982B00"/>
    <w:rsid w:val="00984737"/>
    <w:rsid w:val="00984DBE"/>
    <w:rsid w:val="009854FD"/>
    <w:rsid w:val="00985FF3"/>
    <w:rsid w:val="0098655A"/>
    <w:rsid w:val="00986D3B"/>
    <w:rsid w:val="00986E49"/>
    <w:rsid w:val="00987776"/>
    <w:rsid w:val="009927F1"/>
    <w:rsid w:val="0099322D"/>
    <w:rsid w:val="00993355"/>
    <w:rsid w:val="0099513B"/>
    <w:rsid w:val="00995D80"/>
    <w:rsid w:val="009969A3"/>
    <w:rsid w:val="00997F7F"/>
    <w:rsid w:val="009A0027"/>
    <w:rsid w:val="009A19A9"/>
    <w:rsid w:val="009A1B65"/>
    <w:rsid w:val="009A1F0A"/>
    <w:rsid w:val="009A3505"/>
    <w:rsid w:val="009A3510"/>
    <w:rsid w:val="009A45DA"/>
    <w:rsid w:val="009A4F98"/>
    <w:rsid w:val="009A5070"/>
    <w:rsid w:val="009A5288"/>
    <w:rsid w:val="009A7561"/>
    <w:rsid w:val="009A779B"/>
    <w:rsid w:val="009A7C45"/>
    <w:rsid w:val="009A7DB3"/>
    <w:rsid w:val="009B1570"/>
    <w:rsid w:val="009B1A24"/>
    <w:rsid w:val="009B3C9D"/>
    <w:rsid w:val="009B4E75"/>
    <w:rsid w:val="009B60E7"/>
    <w:rsid w:val="009B6DBD"/>
    <w:rsid w:val="009B7E52"/>
    <w:rsid w:val="009C00B8"/>
    <w:rsid w:val="009C1485"/>
    <w:rsid w:val="009C2E54"/>
    <w:rsid w:val="009C31E9"/>
    <w:rsid w:val="009C4E95"/>
    <w:rsid w:val="009C5B96"/>
    <w:rsid w:val="009C5D1E"/>
    <w:rsid w:val="009C6297"/>
    <w:rsid w:val="009C785A"/>
    <w:rsid w:val="009C79F9"/>
    <w:rsid w:val="009D1E9E"/>
    <w:rsid w:val="009D2013"/>
    <w:rsid w:val="009D2865"/>
    <w:rsid w:val="009D4ED4"/>
    <w:rsid w:val="009D617F"/>
    <w:rsid w:val="009D626D"/>
    <w:rsid w:val="009D673F"/>
    <w:rsid w:val="009D6D0C"/>
    <w:rsid w:val="009D7C81"/>
    <w:rsid w:val="009D7EF7"/>
    <w:rsid w:val="009E026F"/>
    <w:rsid w:val="009E1AEB"/>
    <w:rsid w:val="009E3A28"/>
    <w:rsid w:val="009E71BC"/>
    <w:rsid w:val="009E7F64"/>
    <w:rsid w:val="009F14C5"/>
    <w:rsid w:val="009F1B9B"/>
    <w:rsid w:val="009F2E6E"/>
    <w:rsid w:val="009F455D"/>
    <w:rsid w:val="009F593B"/>
    <w:rsid w:val="009F5DE0"/>
    <w:rsid w:val="009F619D"/>
    <w:rsid w:val="009F6B97"/>
    <w:rsid w:val="009F72C9"/>
    <w:rsid w:val="009F7BFF"/>
    <w:rsid w:val="00A001CB"/>
    <w:rsid w:val="00A0037D"/>
    <w:rsid w:val="00A048DD"/>
    <w:rsid w:val="00A05924"/>
    <w:rsid w:val="00A06280"/>
    <w:rsid w:val="00A07615"/>
    <w:rsid w:val="00A10130"/>
    <w:rsid w:val="00A10561"/>
    <w:rsid w:val="00A107BD"/>
    <w:rsid w:val="00A11084"/>
    <w:rsid w:val="00A11139"/>
    <w:rsid w:val="00A11C9F"/>
    <w:rsid w:val="00A127BE"/>
    <w:rsid w:val="00A12B6B"/>
    <w:rsid w:val="00A12B7E"/>
    <w:rsid w:val="00A13B56"/>
    <w:rsid w:val="00A148A9"/>
    <w:rsid w:val="00A14AE3"/>
    <w:rsid w:val="00A14C0C"/>
    <w:rsid w:val="00A162E0"/>
    <w:rsid w:val="00A16DB9"/>
    <w:rsid w:val="00A17C09"/>
    <w:rsid w:val="00A20056"/>
    <w:rsid w:val="00A24764"/>
    <w:rsid w:val="00A24AF5"/>
    <w:rsid w:val="00A25B6F"/>
    <w:rsid w:val="00A26F53"/>
    <w:rsid w:val="00A27E26"/>
    <w:rsid w:val="00A30034"/>
    <w:rsid w:val="00A30043"/>
    <w:rsid w:val="00A300B4"/>
    <w:rsid w:val="00A30B77"/>
    <w:rsid w:val="00A32BA4"/>
    <w:rsid w:val="00A33AA5"/>
    <w:rsid w:val="00A33DFA"/>
    <w:rsid w:val="00A35BC1"/>
    <w:rsid w:val="00A37960"/>
    <w:rsid w:val="00A37E05"/>
    <w:rsid w:val="00A41C22"/>
    <w:rsid w:val="00A41DCD"/>
    <w:rsid w:val="00A41E75"/>
    <w:rsid w:val="00A420B2"/>
    <w:rsid w:val="00A43C2E"/>
    <w:rsid w:val="00A442FF"/>
    <w:rsid w:val="00A4796D"/>
    <w:rsid w:val="00A50D55"/>
    <w:rsid w:val="00A5147E"/>
    <w:rsid w:val="00A53275"/>
    <w:rsid w:val="00A538EC"/>
    <w:rsid w:val="00A53B31"/>
    <w:rsid w:val="00A54BA7"/>
    <w:rsid w:val="00A54DFE"/>
    <w:rsid w:val="00A54F9C"/>
    <w:rsid w:val="00A54FE5"/>
    <w:rsid w:val="00A5696A"/>
    <w:rsid w:val="00A57EE8"/>
    <w:rsid w:val="00A607BC"/>
    <w:rsid w:val="00A61B37"/>
    <w:rsid w:val="00A63C78"/>
    <w:rsid w:val="00A63D66"/>
    <w:rsid w:val="00A6497A"/>
    <w:rsid w:val="00A67767"/>
    <w:rsid w:val="00A72CFA"/>
    <w:rsid w:val="00A7331F"/>
    <w:rsid w:val="00A741C4"/>
    <w:rsid w:val="00A75E44"/>
    <w:rsid w:val="00A76283"/>
    <w:rsid w:val="00A76839"/>
    <w:rsid w:val="00A779A9"/>
    <w:rsid w:val="00A77CCC"/>
    <w:rsid w:val="00A800F4"/>
    <w:rsid w:val="00A806DF"/>
    <w:rsid w:val="00A80CB4"/>
    <w:rsid w:val="00A81F54"/>
    <w:rsid w:val="00A8345C"/>
    <w:rsid w:val="00A83B10"/>
    <w:rsid w:val="00A83B1D"/>
    <w:rsid w:val="00A840C0"/>
    <w:rsid w:val="00A85673"/>
    <w:rsid w:val="00A8613C"/>
    <w:rsid w:val="00A903AC"/>
    <w:rsid w:val="00A90903"/>
    <w:rsid w:val="00A90982"/>
    <w:rsid w:val="00A91018"/>
    <w:rsid w:val="00A91269"/>
    <w:rsid w:val="00A914D6"/>
    <w:rsid w:val="00A91549"/>
    <w:rsid w:val="00A954BC"/>
    <w:rsid w:val="00A968A8"/>
    <w:rsid w:val="00A968D3"/>
    <w:rsid w:val="00A968E2"/>
    <w:rsid w:val="00A97551"/>
    <w:rsid w:val="00AA0E25"/>
    <w:rsid w:val="00AA1ADB"/>
    <w:rsid w:val="00AA22B2"/>
    <w:rsid w:val="00AA23CF"/>
    <w:rsid w:val="00AA2BD8"/>
    <w:rsid w:val="00AA3855"/>
    <w:rsid w:val="00AA512B"/>
    <w:rsid w:val="00AA6F76"/>
    <w:rsid w:val="00AA7F16"/>
    <w:rsid w:val="00AB1B8B"/>
    <w:rsid w:val="00AB1D46"/>
    <w:rsid w:val="00AB4AC8"/>
    <w:rsid w:val="00AB54A8"/>
    <w:rsid w:val="00AB5D97"/>
    <w:rsid w:val="00AB6397"/>
    <w:rsid w:val="00AB6EA4"/>
    <w:rsid w:val="00AC1277"/>
    <w:rsid w:val="00AC1C1C"/>
    <w:rsid w:val="00AC1F62"/>
    <w:rsid w:val="00AC2227"/>
    <w:rsid w:val="00AC5D9C"/>
    <w:rsid w:val="00AC7186"/>
    <w:rsid w:val="00AD01C5"/>
    <w:rsid w:val="00AD12D3"/>
    <w:rsid w:val="00AD168B"/>
    <w:rsid w:val="00AD18C3"/>
    <w:rsid w:val="00AD2D38"/>
    <w:rsid w:val="00AD3141"/>
    <w:rsid w:val="00AD44A8"/>
    <w:rsid w:val="00AD459D"/>
    <w:rsid w:val="00AD46C8"/>
    <w:rsid w:val="00AD51F2"/>
    <w:rsid w:val="00AD5420"/>
    <w:rsid w:val="00AD6092"/>
    <w:rsid w:val="00AD6787"/>
    <w:rsid w:val="00AD6F50"/>
    <w:rsid w:val="00AD73DB"/>
    <w:rsid w:val="00AD7566"/>
    <w:rsid w:val="00AD7DB7"/>
    <w:rsid w:val="00AE0065"/>
    <w:rsid w:val="00AE0712"/>
    <w:rsid w:val="00AE1D3F"/>
    <w:rsid w:val="00AE3197"/>
    <w:rsid w:val="00AE3E6B"/>
    <w:rsid w:val="00AE5466"/>
    <w:rsid w:val="00AE7A8F"/>
    <w:rsid w:val="00AE7B16"/>
    <w:rsid w:val="00AF12ED"/>
    <w:rsid w:val="00AF1B68"/>
    <w:rsid w:val="00AF1CD0"/>
    <w:rsid w:val="00AF371A"/>
    <w:rsid w:val="00AF39A2"/>
    <w:rsid w:val="00AF542F"/>
    <w:rsid w:val="00AF611E"/>
    <w:rsid w:val="00AF619B"/>
    <w:rsid w:val="00AF714E"/>
    <w:rsid w:val="00B01ED2"/>
    <w:rsid w:val="00B0221F"/>
    <w:rsid w:val="00B02D0A"/>
    <w:rsid w:val="00B030B8"/>
    <w:rsid w:val="00B037A5"/>
    <w:rsid w:val="00B03C5C"/>
    <w:rsid w:val="00B03E23"/>
    <w:rsid w:val="00B0422C"/>
    <w:rsid w:val="00B054F9"/>
    <w:rsid w:val="00B067CF"/>
    <w:rsid w:val="00B07893"/>
    <w:rsid w:val="00B07C4D"/>
    <w:rsid w:val="00B10BBC"/>
    <w:rsid w:val="00B115AB"/>
    <w:rsid w:val="00B12083"/>
    <w:rsid w:val="00B12F79"/>
    <w:rsid w:val="00B13487"/>
    <w:rsid w:val="00B147B5"/>
    <w:rsid w:val="00B16FBE"/>
    <w:rsid w:val="00B17563"/>
    <w:rsid w:val="00B17C6B"/>
    <w:rsid w:val="00B2142E"/>
    <w:rsid w:val="00B21995"/>
    <w:rsid w:val="00B21B68"/>
    <w:rsid w:val="00B232B3"/>
    <w:rsid w:val="00B23554"/>
    <w:rsid w:val="00B24252"/>
    <w:rsid w:val="00B262EC"/>
    <w:rsid w:val="00B263BB"/>
    <w:rsid w:val="00B27803"/>
    <w:rsid w:val="00B304C8"/>
    <w:rsid w:val="00B3127D"/>
    <w:rsid w:val="00B315E6"/>
    <w:rsid w:val="00B319F7"/>
    <w:rsid w:val="00B31A7C"/>
    <w:rsid w:val="00B343E4"/>
    <w:rsid w:val="00B34BB5"/>
    <w:rsid w:val="00B35453"/>
    <w:rsid w:val="00B362A2"/>
    <w:rsid w:val="00B36923"/>
    <w:rsid w:val="00B36A53"/>
    <w:rsid w:val="00B37AA8"/>
    <w:rsid w:val="00B405A4"/>
    <w:rsid w:val="00B4068B"/>
    <w:rsid w:val="00B40BF6"/>
    <w:rsid w:val="00B41009"/>
    <w:rsid w:val="00B411D1"/>
    <w:rsid w:val="00B41996"/>
    <w:rsid w:val="00B4309D"/>
    <w:rsid w:val="00B449EF"/>
    <w:rsid w:val="00B4642F"/>
    <w:rsid w:val="00B472F9"/>
    <w:rsid w:val="00B512C8"/>
    <w:rsid w:val="00B52ED5"/>
    <w:rsid w:val="00B5466E"/>
    <w:rsid w:val="00B56149"/>
    <w:rsid w:val="00B56550"/>
    <w:rsid w:val="00B57408"/>
    <w:rsid w:val="00B579EB"/>
    <w:rsid w:val="00B601E7"/>
    <w:rsid w:val="00B603DA"/>
    <w:rsid w:val="00B61239"/>
    <w:rsid w:val="00B612D7"/>
    <w:rsid w:val="00B615D4"/>
    <w:rsid w:val="00B61BAE"/>
    <w:rsid w:val="00B61F25"/>
    <w:rsid w:val="00B63C44"/>
    <w:rsid w:val="00B63FB8"/>
    <w:rsid w:val="00B646C3"/>
    <w:rsid w:val="00B64C06"/>
    <w:rsid w:val="00B64D19"/>
    <w:rsid w:val="00B65F98"/>
    <w:rsid w:val="00B6686B"/>
    <w:rsid w:val="00B67AB1"/>
    <w:rsid w:val="00B67DB9"/>
    <w:rsid w:val="00B71CA0"/>
    <w:rsid w:val="00B75B13"/>
    <w:rsid w:val="00B8262D"/>
    <w:rsid w:val="00B82DB4"/>
    <w:rsid w:val="00B8432E"/>
    <w:rsid w:val="00B8456A"/>
    <w:rsid w:val="00B864E4"/>
    <w:rsid w:val="00B86AEB"/>
    <w:rsid w:val="00B86D6A"/>
    <w:rsid w:val="00B87C54"/>
    <w:rsid w:val="00B90EEE"/>
    <w:rsid w:val="00B91549"/>
    <w:rsid w:val="00B93E9C"/>
    <w:rsid w:val="00B940A7"/>
    <w:rsid w:val="00B94B67"/>
    <w:rsid w:val="00B96114"/>
    <w:rsid w:val="00BA1070"/>
    <w:rsid w:val="00BA118F"/>
    <w:rsid w:val="00BA1956"/>
    <w:rsid w:val="00BA2FA9"/>
    <w:rsid w:val="00BA34E6"/>
    <w:rsid w:val="00BA4BA0"/>
    <w:rsid w:val="00BA6AD6"/>
    <w:rsid w:val="00BA7C37"/>
    <w:rsid w:val="00BB08B4"/>
    <w:rsid w:val="00BB2866"/>
    <w:rsid w:val="00BB3E7B"/>
    <w:rsid w:val="00BB425E"/>
    <w:rsid w:val="00BB45FB"/>
    <w:rsid w:val="00BB48BD"/>
    <w:rsid w:val="00BB7DFE"/>
    <w:rsid w:val="00BC0BE8"/>
    <w:rsid w:val="00BC0E4F"/>
    <w:rsid w:val="00BC1110"/>
    <w:rsid w:val="00BC28D1"/>
    <w:rsid w:val="00BC39AA"/>
    <w:rsid w:val="00BC5A39"/>
    <w:rsid w:val="00BC6A99"/>
    <w:rsid w:val="00BC6B44"/>
    <w:rsid w:val="00BD0E5D"/>
    <w:rsid w:val="00BD2FB8"/>
    <w:rsid w:val="00BD5C34"/>
    <w:rsid w:val="00BD7217"/>
    <w:rsid w:val="00BE1335"/>
    <w:rsid w:val="00BE15D3"/>
    <w:rsid w:val="00BE1AEC"/>
    <w:rsid w:val="00BE1ED4"/>
    <w:rsid w:val="00BE535D"/>
    <w:rsid w:val="00BE5DB7"/>
    <w:rsid w:val="00BE6812"/>
    <w:rsid w:val="00BE7FE0"/>
    <w:rsid w:val="00BF08B9"/>
    <w:rsid w:val="00BF0D49"/>
    <w:rsid w:val="00BF10CA"/>
    <w:rsid w:val="00BF174C"/>
    <w:rsid w:val="00BF2250"/>
    <w:rsid w:val="00BF2E0C"/>
    <w:rsid w:val="00BF3967"/>
    <w:rsid w:val="00BF5994"/>
    <w:rsid w:val="00BF5F19"/>
    <w:rsid w:val="00BF734C"/>
    <w:rsid w:val="00C01147"/>
    <w:rsid w:val="00C011E4"/>
    <w:rsid w:val="00C03795"/>
    <w:rsid w:val="00C04C2D"/>
    <w:rsid w:val="00C04F26"/>
    <w:rsid w:val="00C06FFD"/>
    <w:rsid w:val="00C07366"/>
    <w:rsid w:val="00C07405"/>
    <w:rsid w:val="00C110E3"/>
    <w:rsid w:val="00C11E36"/>
    <w:rsid w:val="00C128E4"/>
    <w:rsid w:val="00C135EA"/>
    <w:rsid w:val="00C13C69"/>
    <w:rsid w:val="00C21F76"/>
    <w:rsid w:val="00C2332A"/>
    <w:rsid w:val="00C233CB"/>
    <w:rsid w:val="00C23DD7"/>
    <w:rsid w:val="00C251FB"/>
    <w:rsid w:val="00C26EBB"/>
    <w:rsid w:val="00C27E6B"/>
    <w:rsid w:val="00C30586"/>
    <w:rsid w:val="00C30802"/>
    <w:rsid w:val="00C31D78"/>
    <w:rsid w:val="00C321AA"/>
    <w:rsid w:val="00C349C5"/>
    <w:rsid w:val="00C351B3"/>
    <w:rsid w:val="00C35997"/>
    <w:rsid w:val="00C35A14"/>
    <w:rsid w:val="00C36B36"/>
    <w:rsid w:val="00C41748"/>
    <w:rsid w:val="00C4186F"/>
    <w:rsid w:val="00C4219D"/>
    <w:rsid w:val="00C441C8"/>
    <w:rsid w:val="00C464C3"/>
    <w:rsid w:val="00C47011"/>
    <w:rsid w:val="00C4725D"/>
    <w:rsid w:val="00C50089"/>
    <w:rsid w:val="00C5298E"/>
    <w:rsid w:val="00C52A4A"/>
    <w:rsid w:val="00C533D0"/>
    <w:rsid w:val="00C53484"/>
    <w:rsid w:val="00C54040"/>
    <w:rsid w:val="00C56C93"/>
    <w:rsid w:val="00C575ED"/>
    <w:rsid w:val="00C57B71"/>
    <w:rsid w:val="00C60B4E"/>
    <w:rsid w:val="00C61848"/>
    <w:rsid w:val="00C648D0"/>
    <w:rsid w:val="00C65E8F"/>
    <w:rsid w:val="00C7045E"/>
    <w:rsid w:val="00C7203E"/>
    <w:rsid w:val="00C72EA2"/>
    <w:rsid w:val="00C748C4"/>
    <w:rsid w:val="00C76BC8"/>
    <w:rsid w:val="00C80BB5"/>
    <w:rsid w:val="00C85E6C"/>
    <w:rsid w:val="00C86236"/>
    <w:rsid w:val="00C86AA1"/>
    <w:rsid w:val="00C90B31"/>
    <w:rsid w:val="00C91617"/>
    <w:rsid w:val="00C919B8"/>
    <w:rsid w:val="00C93E45"/>
    <w:rsid w:val="00C945CC"/>
    <w:rsid w:val="00C97420"/>
    <w:rsid w:val="00C979CB"/>
    <w:rsid w:val="00CA06C5"/>
    <w:rsid w:val="00CA17E9"/>
    <w:rsid w:val="00CA1DB4"/>
    <w:rsid w:val="00CA2470"/>
    <w:rsid w:val="00CA357E"/>
    <w:rsid w:val="00CA6845"/>
    <w:rsid w:val="00CB0E62"/>
    <w:rsid w:val="00CB114B"/>
    <w:rsid w:val="00CB1C71"/>
    <w:rsid w:val="00CB7658"/>
    <w:rsid w:val="00CB772B"/>
    <w:rsid w:val="00CB7EBE"/>
    <w:rsid w:val="00CC27FE"/>
    <w:rsid w:val="00CC4FB9"/>
    <w:rsid w:val="00CC772F"/>
    <w:rsid w:val="00CD1D39"/>
    <w:rsid w:val="00CD2500"/>
    <w:rsid w:val="00CD3157"/>
    <w:rsid w:val="00CD3261"/>
    <w:rsid w:val="00CD34B7"/>
    <w:rsid w:val="00CD3ADF"/>
    <w:rsid w:val="00CD417F"/>
    <w:rsid w:val="00CD4E9A"/>
    <w:rsid w:val="00CD5D1D"/>
    <w:rsid w:val="00CD6276"/>
    <w:rsid w:val="00CD6F39"/>
    <w:rsid w:val="00CE01BB"/>
    <w:rsid w:val="00CE2478"/>
    <w:rsid w:val="00CE2665"/>
    <w:rsid w:val="00CE3384"/>
    <w:rsid w:val="00CE37F1"/>
    <w:rsid w:val="00CE476E"/>
    <w:rsid w:val="00CE4B04"/>
    <w:rsid w:val="00CE59B1"/>
    <w:rsid w:val="00CE5DE5"/>
    <w:rsid w:val="00CE61AF"/>
    <w:rsid w:val="00CE6ABA"/>
    <w:rsid w:val="00CF0D90"/>
    <w:rsid w:val="00CF1810"/>
    <w:rsid w:val="00CF2B48"/>
    <w:rsid w:val="00CF3304"/>
    <w:rsid w:val="00D00C77"/>
    <w:rsid w:val="00D02F83"/>
    <w:rsid w:val="00D03E17"/>
    <w:rsid w:val="00D05813"/>
    <w:rsid w:val="00D05D67"/>
    <w:rsid w:val="00D070AA"/>
    <w:rsid w:val="00D07AE8"/>
    <w:rsid w:val="00D07D78"/>
    <w:rsid w:val="00D125DA"/>
    <w:rsid w:val="00D129E8"/>
    <w:rsid w:val="00D143E3"/>
    <w:rsid w:val="00D14C13"/>
    <w:rsid w:val="00D150C3"/>
    <w:rsid w:val="00D16498"/>
    <w:rsid w:val="00D17CB4"/>
    <w:rsid w:val="00D20EAE"/>
    <w:rsid w:val="00D2161A"/>
    <w:rsid w:val="00D220D6"/>
    <w:rsid w:val="00D24064"/>
    <w:rsid w:val="00D24B87"/>
    <w:rsid w:val="00D257AD"/>
    <w:rsid w:val="00D257C3"/>
    <w:rsid w:val="00D2614D"/>
    <w:rsid w:val="00D2723A"/>
    <w:rsid w:val="00D272BC"/>
    <w:rsid w:val="00D317E8"/>
    <w:rsid w:val="00D32666"/>
    <w:rsid w:val="00D32D85"/>
    <w:rsid w:val="00D3391D"/>
    <w:rsid w:val="00D34972"/>
    <w:rsid w:val="00D35395"/>
    <w:rsid w:val="00D366B1"/>
    <w:rsid w:val="00D36C9E"/>
    <w:rsid w:val="00D3748D"/>
    <w:rsid w:val="00D37973"/>
    <w:rsid w:val="00D37AD5"/>
    <w:rsid w:val="00D40302"/>
    <w:rsid w:val="00D40B12"/>
    <w:rsid w:val="00D4163B"/>
    <w:rsid w:val="00D442CB"/>
    <w:rsid w:val="00D475EB"/>
    <w:rsid w:val="00D509CE"/>
    <w:rsid w:val="00D50B19"/>
    <w:rsid w:val="00D50B37"/>
    <w:rsid w:val="00D50B42"/>
    <w:rsid w:val="00D51469"/>
    <w:rsid w:val="00D52283"/>
    <w:rsid w:val="00D524CF"/>
    <w:rsid w:val="00D54A09"/>
    <w:rsid w:val="00D54AC8"/>
    <w:rsid w:val="00D55517"/>
    <w:rsid w:val="00D55655"/>
    <w:rsid w:val="00D574C6"/>
    <w:rsid w:val="00D57BA0"/>
    <w:rsid w:val="00D61282"/>
    <w:rsid w:val="00D61CC6"/>
    <w:rsid w:val="00D622F7"/>
    <w:rsid w:val="00D625C5"/>
    <w:rsid w:val="00D62CFB"/>
    <w:rsid w:val="00D62FDD"/>
    <w:rsid w:val="00D632E3"/>
    <w:rsid w:val="00D64E4B"/>
    <w:rsid w:val="00D64F23"/>
    <w:rsid w:val="00D67614"/>
    <w:rsid w:val="00D710FE"/>
    <w:rsid w:val="00D7217D"/>
    <w:rsid w:val="00D73A8F"/>
    <w:rsid w:val="00D7409D"/>
    <w:rsid w:val="00D745AC"/>
    <w:rsid w:val="00D766E5"/>
    <w:rsid w:val="00D80462"/>
    <w:rsid w:val="00D81412"/>
    <w:rsid w:val="00D8149E"/>
    <w:rsid w:val="00D848B8"/>
    <w:rsid w:val="00D86B8F"/>
    <w:rsid w:val="00D86FDB"/>
    <w:rsid w:val="00D87D6F"/>
    <w:rsid w:val="00D91292"/>
    <w:rsid w:val="00D92118"/>
    <w:rsid w:val="00D92FA2"/>
    <w:rsid w:val="00D935D8"/>
    <w:rsid w:val="00D951F4"/>
    <w:rsid w:val="00D95E08"/>
    <w:rsid w:val="00D9649B"/>
    <w:rsid w:val="00D965BA"/>
    <w:rsid w:val="00DA0260"/>
    <w:rsid w:val="00DA047C"/>
    <w:rsid w:val="00DA17FC"/>
    <w:rsid w:val="00DA3F23"/>
    <w:rsid w:val="00DA5696"/>
    <w:rsid w:val="00DA60E3"/>
    <w:rsid w:val="00DA6DE4"/>
    <w:rsid w:val="00DA7EB4"/>
    <w:rsid w:val="00DB225C"/>
    <w:rsid w:val="00DB6768"/>
    <w:rsid w:val="00DB6C89"/>
    <w:rsid w:val="00DB76C1"/>
    <w:rsid w:val="00DC0BCD"/>
    <w:rsid w:val="00DC0D9E"/>
    <w:rsid w:val="00DC110B"/>
    <w:rsid w:val="00DC19F6"/>
    <w:rsid w:val="00DC2904"/>
    <w:rsid w:val="00DC31DD"/>
    <w:rsid w:val="00DC3A5F"/>
    <w:rsid w:val="00DC7113"/>
    <w:rsid w:val="00DD0266"/>
    <w:rsid w:val="00DD1F5D"/>
    <w:rsid w:val="00DD4A9C"/>
    <w:rsid w:val="00DD6B91"/>
    <w:rsid w:val="00DD73FF"/>
    <w:rsid w:val="00DD786A"/>
    <w:rsid w:val="00DE06BA"/>
    <w:rsid w:val="00DE10BF"/>
    <w:rsid w:val="00DE3322"/>
    <w:rsid w:val="00DE4D32"/>
    <w:rsid w:val="00DE4FE2"/>
    <w:rsid w:val="00DE5B43"/>
    <w:rsid w:val="00DE5D4C"/>
    <w:rsid w:val="00DE6BB4"/>
    <w:rsid w:val="00DE709F"/>
    <w:rsid w:val="00DE7577"/>
    <w:rsid w:val="00DE79AF"/>
    <w:rsid w:val="00DF043B"/>
    <w:rsid w:val="00DF106C"/>
    <w:rsid w:val="00DF1893"/>
    <w:rsid w:val="00DF2233"/>
    <w:rsid w:val="00DF2654"/>
    <w:rsid w:val="00DF4842"/>
    <w:rsid w:val="00DF4AE3"/>
    <w:rsid w:val="00DF4BCA"/>
    <w:rsid w:val="00DF60AA"/>
    <w:rsid w:val="00E001DD"/>
    <w:rsid w:val="00E016B6"/>
    <w:rsid w:val="00E03958"/>
    <w:rsid w:val="00E03B00"/>
    <w:rsid w:val="00E03B21"/>
    <w:rsid w:val="00E056FF"/>
    <w:rsid w:val="00E1041E"/>
    <w:rsid w:val="00E10A33"/>
    <w:rsid w:val="00E12C8F"/>
    <w:rsid w:val="00E1381F"/>
    <w:rsid w:val="00E14182"/>
    <w:rsid w:val="00E14F95"/>
    <w:rsid w:val="00E15051"/>
    <w:rsid w:val="00E150E2"/>
    <w:rsid w:val="00E1515F"/>
    <w:rsid w:val="00E16EEA"/>
    <w:rsid w:val="00E17566"/>
    <w:rsid w:val="00E179DF"/>
    <w:rsid w:val="00E203EC"/>
    <w:rsid w:val="00E21C56"/>
    <w:rsid w:val="00E21F15"/>
    <w:rsid w:val="00E221C0"/>
    <w:rsid w:val="00E22AFE"/>
    <w:rsid w:val="00E23368"/>
    <w:rsid w:val="00E2356C"/>
    <w:rsid w:val="00E257B1"/>
    <w:rsid w:val="00E26F80"/>
    <w:rsid w:val="00E27286"/>
    <w:rsid w:val="00E31A71"/>
    <w:rsid w:val="00E32687"/>
    <w:rsid w:val="00E33903"/>
    <w:rsid w:val="00E3443C"/>
    <w:rsid w:val="00E3564E"/>
    <w:rsid w:val="00E36724"/>
    <w:rsid w:val="00E36A03"/>
    <w:rsid w:val="00E36FA9"/>
    <w:rsid w:val="00E37402"/>
    <w:rsid w:val="00E37528"/>
    <w:rsid w:val="00E4069A"/>
    <w:rsid w:val="00E406ED"/>
    <w:rsid w:val="00E417E8"/>
    <w:rsid w:val="00E41AAD"/>
    <w:rsid w:val="00E4206B"/>
    <w:rsid w:val="00E4384E"/>
    <w:rsid w:val="00E443B0"/>
    <w:rsid w:val="00E4515F"/>
    <w:rsid w:val="00E453CA"/>
    <w:rsid w:val="00E45994"/>
    <w:rsid w:val="00E45C49"/>
    <w:rsid w:val="00E462D7"/>
    <w:rsid w:val="00E520F3"/>
    <w:rsid w:val="00E5244A"/>
    <w:rsid w:val="00E52B5C"/>
    <w:rsid w:val="00E539D9"/>
    <w:rsid w:val="00E53C1D"/>
    <w:rsid w:val="00E544D5"/>
    <w:rsid w:val="00E54595"/>
    <w:rsid w:val="00E57AFF"/>
    <w:rsid w:val="00E57DD3"/>
    <w:rsid w:val="00E603F6"/>
    <w:rsid w:val="00E615AD"/>
    <w:rsid w:val="00E61E4A"/>
    <w:rsid w:val="00E623A9"/>
    <w:rsid w:val="00E63818"/>
    <w:rsid w:val="00E65535"/>
    <w:rsid w:val="00E65FB2"/>
    <w:rsid w:val="00E66205"/>
    <w:rsid w:val="00E66846"/>
    <w:rsid w:val="00E66D2E"/>
    <w:rsid w:val="00E67268"/>
    <w:rsid w:val="00E678D2"/>
    <w:rsid w:val="00E7066F"/>
    <w:rsid w:val="00E72070"/>
    <w:rsid w:val="00E73615"/>
    <w:rsid w:val="00E73AE9"/>
    <w:rsid w:val="00E75A9C"/>
    <w:rsid w:val="00E75E26"/>
    <w:rsid w:val="00E83D66"/>
    <w:rsid w:val="00E84C7F"/>
    <w:rsid w:val="00E867E3"/>
    <w:rsid w:val="00E876B7"/>
    <w:rsid w:val="00E903A6"/>
    <w:rsid w:val="00E91F9F"/>
    <w:rsid w:val="00E939AF"/>
    <w:rsid w:val="00E93ED1"/>
    <w:rsid w:val="00E944E8"/>
    <w:rsid w:val="00E94F21"/>
    <w:rsid w:val="00E95510"/>
    <w:rsid w:val="00E957C3"/>
    <w:rsid w:val="00E95A2E"/>
    <w:rsid w:val="00E96038"/>
    <w:rsid w:val="00E968F4"/>
    <w:rsid w:val="00E9748A"/>
    <w:rsid w:val="00E97801"/>
    <w:rsid w:val="00EA3123"/>
    <w:rsid w:val="00EA32F7"/>
    <w:rsid w:val="00EA473F"/>
    <w:rsid w:val="00EA522D"/>
    <w:rsid w:val="00EA5514"/>
    <w:rsid w:val="00EA5ADC"/>
    <w:rsid w:val="00EA61CA"/>
    <w:rsid w:val="00EA78D5"/>
    <w:rsid w:val="00EB0624"/>
    <w:rsid w:val="00EB1787"/>
    <w:rsid w:val="00EB247E"/>
    <w:rsid w:val="00EB2EF4"/>
    <w:rsid w:val="00EB556D"/>
    <w:rsid w:val="00EB5C62"/>
    <w:rsid w:val="00EB6981"/>
    <w:rsid w:val="00EC0512"/>
    <w:rsid w:val="00EC079A"/>
    <w:rsid w:val="00EC1400"/>
    <w:rsid w:val="00EC2035"/>
    <w:rsid w:val="00EC56A8"/>
    <w:rsid w:val="00EC6454"/>
    <w:rsid w:val="00EC692C"/>
    <w:rsid w:val="00EC6D2A"/>
    <w:rsid w:val="00EC7691"/>
    <w:rsid w:val="00ED017F"/>
    <w:rsid w:val="00ED2C74"/>
    <w:rsid w:val="00ED40D5"/>
    <w:rsid w:val="00ED4689"/>
    <w:rsid w:val="00ED47B3"/>
    <w:rsid w:val="00ED4D53"/>
    <w:rsid w:val="00ED61B0"/>
    <w:rsid w:val="00ED6F0A"/>
    <w:rsid w:val="00EE01A4"/>
    <w:rsid w:val="00EE0340"/>
    <w:rsid w:val="00EE224B"/>
    <w:rsid w:val="00EE2D17"/>
    <w:rsid w:val="00EE5566"/>
    <w:rsid w:val="00EE644C"/>
    <w:rsid w:val="00EE66D5"/>
    <w:rsid w:val="00EE688B"/>
    <w:rsid w:val="00EE7058"/>
    <w:rsid w:val="00EE7E23"/>
    <w:rsid w:val="00EF0F9C"/>
    <w:rsid w:val="00EF11A9"/>
    <w:rsid w:val="00EF1969"/>
    <w:rsid w:val="00EF2F46"/>
    <w:rsid w:val="00EF3AB9"/>
    <w:rsid w:val="00EF5452"/>
    <w:rsid w:val="00EF742E"/>
    <w:rsid w:val="00F005B7"/>
    <w:rsid w:val="00F00721"/>
    <w:rsid w:val="00F02356"/>
    <w:rsid w:val="00F05F7D"/>
    <w:rsid w:val="00F07B01"/>
    <w:rsid w:val="00F07D33"/>
    <w:rsid w:val="00F10D26"/>
    <w:rsid w:val="00F112E9"/>
    <w:rsid w:val="00F116DA"/>
    <w:rsid w:val="00F124C9"/>
    <w:rsid w:val="00F125DD"/>
    <w:rsid w:val="00F12919"/>
    <w:rsid w:val="00F14D3B"/>
    <w:rsid w:val="00F15906"/>
    <w:rsid w:val="00F15A23"/>
    <w:rsid w:val="00F17796"/>
    <w:rsid w:val="00F21049"/>
    <w:rsid w:val="00F21D17"/>
    <w:rsid w:val="00F229EF"/>
    <w:rsid w:val="00F254DA"/>
    <w:rsid w:val="00F27F20"/>
    <w:rsid w:val="00F27F29"/>
    <w:rsid w:val="00F30940"/>
    <w:rsid w:val="00F31A97"/>
    <w:rsid w:val="00F32A04"/>
    <w:rsid w:val="00F347F6"/>
    <w:rsid w:val="00F35792"/>
    <w:rsid w:val="00F35C29"/>
    <w:rsid w:val="00F3635E"/>
    <w:rsid w:val="00F36644"/>
    <w:rsid w:val="00F371D5"/>
    <w:rsid w:val="00F40DC9"/>
    <w:rsid w:val="00F41348"/>
    <w:rsid w:val="00F41BD0"/>
    <w:rsid w:val="00F41D64"/>
    <w:rsid w:val="00F423B0"/>
    <w:rsid w:val="00F42AA0"/>
    <w:rsid w:val="00F42F9A"/>
    <w:rsid w:val="00F437CF"/>
    <w:rsid w:val="00F4440A"/>
    <w:rsid w:val="00F44F7B"/>
    <w:rsid w:val="00F451C8"/>
    <w:rsid w:val="00F45905"/>
    <w:rsid w:val="00F46A21"/>
    <w:rsid w:val="00F47A5C"/>
    <w:rsid w:val="00F5170B"/>
    <w:rsid w:val="00F517EB"/>
    <w:rsid w:val="00F51E6B"/>
    <w:rsid w:val="00F52E07"/>
    <w:rsid w:val="00F5324D"/>
    <w:rsid w:val="00F53CD3"/>
    <w:rsid w:val="00F60D61"/>
    <w:rsid w:val="00F61B5D"/>
    <w:rsid w:val="00F620CC"/>
    <w:rsid w:val="00F62A3E"/>
    <w:rsid w:val="00F62D1D"/>
    <w:rsid w:val="00F6313A"/>
    <w:rsid w:val="00F6490C"/>
    <w:rsid w:val="00F64F62"/>
    <w:rsid w:val="00F654B2"/>
    <w:rsid w:val="00F659E5"/>
    <w:rsid w:val="00F65BC3"/>
    <w:rsid w:val="00F65E1D"/>
    <w:rsid w:val="00F661FC"/>
    <w:rsid w:val="00F66266"/>
    <w:rsid w:val="00F66A71"/>
    <w:rsid w:val="00F66CAC"/>
    <w:rsid w:val="00F711E5"/>
    <w:rsid w:val="00F7187E"/>
    <w:rsid w:val="00F728C9"/>
    <w:rsid w:val="00F731D0"/>
    <w:rsid w:val="00F73252"/>
    <w:rsid w:val="00F76A4D"/>
    <w:rsid w:val="00F77074"/>
    <w:rsid w:val="00F80CC8"/>
    <w:rsid w:val="00F80E27"/>
    <w:rsid w:val="00F8101A"/>
    <w:rsid w:val="00F813F1"/>
    <w:rsid w:val="00F84279"/>
    <w:rsid w:val="00F84386"/>
    <w:rsid w:val="00F85587"/>
    <w:rsid w:val="00F91012"/>
    <w:rsid w:val="00F91572"/>
    <w:rsid w:val="00F91C73"/>
    <w:rsid w:val="00F92FE6"/>
    <w:rsid w:val="00F930F8"/>
    <w:rsid w:val="00F934F5"/>
    <w:rsid w:val="00F93E42"/>
    <w:rsid w:val="00F94268"/>
    <w:rsid w:val="00F94E24"/>
    <w:rsid w:val="00F95A88"/>
    <w:rsid w:val="00F97DDC"/>
    <w:rsid w:val="00FA162D"/>
    <w:rsid w:val="00FA1BBE"/>
    <w:rsid w:val="00FA27DC"/>
    <w:rsid w:val="00FA3A9E"/>
    <w:rsid w:val="00FA3C3D"/>
    <w:rsid w:val="00FA3EFF"/>
    <w:rsid w:val="00FA3FB0"/>
    <w:rsid w:val="00FA68D6"/>
    <w:rsid w:val="00FA7062"/>
    <w:rsid w:val="00FB07B2"/>
    <w:rsid w:val="00FB09ED"/>
    <w:rsid w:val="00FB25D1"/>
    <w:rsid w:val="00FB5BB1"/>
    <w:rsid w:val="00FB6548"/>
    <w:rsid w:val="00FB7851"/>
    <w:rsid w:val="00FC011E"/>
    <w:rsid w:val="00FC0CB1"/>
    <w:rsid w:val="00FC1132"/>
    <w:rsid w:val="00FC11F8"/>
    <w:rsid w:val="00FC3EAA"/>
    <w:rsid w:val="00FC446E"/>
    <w:rsid w:val="00FC4C52"/>
    <w:rsid w:val="00FC537C"/>
    <w:rsid w:val="00FC6078"/>
    <w:rsid w:val="00FD0126"/>
    <w:rsid w:val="00FD0C55"/>
    <w:rsid w:val="00FD1FBB"/>
    <w:rsid w:val="00FD2CA1"/>
    <w:rsid w:val="00FD325F"/>
    <w:rsid w:val="00FD551D"/>
    <w:rsid w:val="00FD64F5"/>
    <w:rsid w:val="00FE2E5F"/>
    <w:rsid w:val="00FE3D58"/>
    <w:rsid w:val="00FE3E65"/>
    <w:rsid w:val="00FE57B0"/>
    <w:rsid w:val="00FE5D65"/>
    <w:rsid w:val="00FE646F"/>
    <w:rsid w:val="00FE68C2"/>
    <w:rsid w:val="00FE75D3"/>
    <w:rsid w:val="00FF0BD3"/>
    <w:rsid w:val="00FF198C"/>
    <w:rsid w:val="00FF1D91"/>
    <w:rsid w:val="00FF2307"/>
    <w:rsid w:val="00FF3239"/>
    <w:rsid w:val="00FF36F4"/>
    <w:rsid w:val="00FF45AB"/>
    <w:rsid w:val="00FF62F9"/>
    <w:rsid w:val="00FF725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9C90A9"/>
  <w15:chartTrackingRefBased/>
  <w15:docId w15:val="{CD2DC9C7-059A-46ED-9970-3BE26E16B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annotation text" w:uiPriority="99"/>
    <w:lsdException w:name="footer" w:uiPriority="99"/>
    <w:lsdException w:name="caption" w:semiHidden="1" w:unhideWhenUsed="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46F"/>
    <w:pPr>
      <w:autoSpaceDE w:val="0"/>
      <w:autoSpaceDN w:val="0"/>
      <w:adjustRightInd w:val="0"/>
    </w:pPr>
    <w:rPr>
      <w:rFonts w:ascii="CG Times" w:hAnsi="CG Times"/>
      <w:lang w:eastAsia="fr-FR"/>
    </w:rPr>
  </w:style>
  <w:style w:type="paragraph" w:styleId="Heading1">
    <w:name w:val="heading 1"/>
    <w:basedOn w:val="Normal"/>
    <w:next w:val="Normal"/>
    <w:rsid w:val="0068328F"/>
    <w:pPr>
      <w:keepNext/>
      <w:jc w:val="center"/>
      <w:outlineLvl w:val="0"/>
    </w:pPr>
    <w:rPr>
      <w:rFonts w:ascii="Times New Roman" w:hAnsi="Times New Roman"/>
      <w:b/>
      <w:bCs/>
      <w:sz w:val="26"/>
      <w:szCs w:val="26"/>
    </w:rPr>
  </w:style>
  <w:style w:type="paragraph" w:styleId="Heading2">
    <w:name w:val="heading 2"/>
    <w:basedOn w:val="Normal"/>
    <w:next w:val="Normal"/>
    <w:rsid w:val="0068328F"/>
    <w:pPr>
      <w:keepNext/>
      <w:tabs>
        <w:tab w:val="left" w:pos="1418"/>
      </w:tabs>
      <w:jc w:val="both"/>
      <w:outlineLvl w:val="1"/>
    </w:pPr>
    <w:rPr>
      <w:rFonts w:ascii="Times New Roman" w:hAnsi="Times New Roman"/>
      <w:b/>
      <w:sz w:val="22"/>
      <w:szCs w:val="22"/>
    </w:rPr>
  </w:style>
  <w:style w:type="paragraph" w:styleId="Heading3">
    <w:name w:val="heading 3"/>
    <w:basedOn w:val="Heading2"/>
    <w:next w:val="Normal"/>
    <w:link w:val="Heading3Char"/>
    <w:rsid w:val="003E2F76"/>
    <w:pPr>
      <w:keepLines/>
      <w:autoSpaceDE/>
      <w:autoSpaceDN/>
      <w:adjustRightInd/>
      <w:outlineLvl w:val="2"/>
    </w:pPr>
    <w:rPr>
      <w:bCs/>
      <w:iCs/>
      <w:lang w:eastAsia="en-US"/>
    </w:rPr>
  </w:style>
  <w:style w:type="paragraph" w:styleId="Heading4">
    <w:name w:val="heading 4"/>
    <w:basedOn w:val="Heading3"/>
    <w:next w:val="Normal"/>
    <w:link w:val="Heading4Char"/>
    <w:rsid w:val="003E2F76"/>
    <w:pPr>
      <w:outlineLvl w:val="3"/>
    </w:pPr>
    <w:rPr>
      <w:b w:val="0"/>
      <w:bCs w:val="0"/>
      <w:iCs w:val="0"/>
    </w:rPr>
  </w:style>
  <w:style w:type="paragraph" w:styleId="Heading5">
    <w:name w:val="heading 5"/>
    <w:basedOn w:val="Normal"/>
    <w:next w:val="Normal"/>
    <w:link w:val="Heading5Char"/>
    <w:rsid w:val="003E2F76"/>
    <w:pPr>
      <w:keepNext/>
      <w:keepLines/>
      <w:tabs>
        <w:tab w:val="left" w:pos="1985"/>
        <w:tab w:val="left" w:pos="2552"/>
        <w:tab w:val="left" w:pos="3119"/>
        <w:tab w:val="left" w:pos="3686"/>
        <w:tab w:val="left" w:pos="4253"/>
        <w:tab w:val="left" w:pos="4820"/>
      </w:tabs>
      <w:autoSpaceDE/>
      <w:autoSpaceDN/>
      <w:adjustRightInd/>
      <w:ind w:left="1418" w:hanging="1418"/>
      <w:jc w:val="both"/>
      <w:outlineLvl w:val="4"/>
    </w:pPr>
    <w:rPr>
      <w:rFonts w:ascii="Times New Roman" w:hAnsi="Times New Roman"/>
      <w:sz w:val="22"/>
      <w:lang w:eastAsia="en-US"/>
    </w:rPr>
  </w:style>
  <w:style w:type="paragraph" w:styleId="Heading6">
    <w:name w:val="heading 6"/>
    <w:basedOn w:val="Normal"/>
    <w:next w:val="Normal"/>
    <w:link w:val="Heading6Char"/>
    <w:rsid w:val="003E2F76"/>
    <w:pPr>
      <w:spacing w:before="240" w:after="60"/>
      <w:outlineLvl w:val="5"/>
    </w:pPr>
    <w:rPr>
      <w:rFonts w:ascii="Times New Roman" w:hAnsi="Times New Roman"/>
      <w:b/>
      <w:bCs/>
      <w:sz w:val="22"/>
      <w:szCs w:val="22"/>
    </w:rPr>
  </w:style>
  <w:style w:type="paragraph" w:styleId="Heading7">
    <w:name w:val="heading 7"/>
    <w:basedOn w:val="Normal"/>
    <w:next w:val="Normal"/>
    <w:link w:val="Heading7Char"/>
    <w:rsid w:val="003E2F76"/>
    <w:pPr>
      <w:spacing w:before="240" w:after="60"/>
      <w:outlineLvl w:val="6"/>
    </w:pPr>
    <w:rPr>
      <w:rFonts w:ascii="Times New Roman" w:hAnsi="Times New Roman"/>
      <w:sz w:val="24"/>
      <w:szCs w:val="24"/>
    </w:rPr>
  </w:style>
  <w:style w:type="paragraph" w:styleId="Heading8">
    <w:name w:val="heading 8"/>
    <w:basedOn w:val="Normal"/>
    <w:next w:val="Normal"/>
    <w:link w:val="Heading8Char"/>
    <w:rsid w:val="003E2F76"/>
    <w:pPr>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3E2F7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BodyTextIndent">
    <w:name w:val="Body Text Indent"/>
    <w:basedOn w:val="Normal"/>
    <w:link w:val="BodyTextIndentChar"/>
    <w:semiHidden/>
    <w:pPr>
      <w:tabs>
        <w:tab w:val="left" w:pos="-1440"/>
        <w:tab w:val="left" w:pos="-142"/>
        <w:tab w:val="left" w:pos="1418"/>
        <w:tab w:val="left" w:pos="11518"/>
      </w:tabs>
      <w:autoSpaceDE/>
      <w:autoSpaceDN/>
      <w:adjustRightInd/>
      <w:ind w:left="1418" w:hanging="1418"/>
      <w:jc w:val="both"/>
    </w:pPr>
    <w:rPr>
      <w:rFonts w:ascii="Times New Roman" w:hAnsi="Times New Roman"/>
      <w:sz w:val="22"/>
      <w:lang w:eastAsia="en-US"/>
    </w:rPr>
  </w:style>
  <w:style w:type="paragraph" w:styleId="FootnoteText">
    <w:name w:val="footnote text"/>
    <w:aliases w:val="5_G"/>
    <w:basedOn w:val="MBodyTxt"/>
    <w:link w:val="FootnoteTextChar"/>
    <w:rsid w:val="007D6F30"/>
    <w:rPr>
      <w:i/>
    </w:rPr>
  </w:style>
  <w:style w:type="character" w:styleId="FootnoteReference">
    <w:name w:val="footnote reference"/>
    <w:aliases w:val="Footnote Reference/,4_G"/>
    <w:rPr>
      <w:vertAlign w:val="superscript"/>
    </w:rPr>
  </w:style>
  <w:style w:type="paragraph" w:styleId="BodyTextIndent2">
    <w:name w:val="Body Text Indent 2"/>
    <w:basedOn w:val="Normal"/>
    <w:semiHidden/>
    <w:pPr>
      <w:numPr>
        <w:ilvl w:val="12"/>
      </w:numPr>
      <w:tabs>
        <w:tab w:val="left" w:pos="2268"/>
        <w:tab w:val="left" w:pos="2835"/>
      </w:tabs>
      <w:ind w:left="2269" w:hanging="851"/>
      <w:jc w:val="both"/>
    </w:pPr>
    <w:rPr>
      <w:rFonts w:ascii="Times New Roman" w:hAnsi="Times New Roman"/>
      <w:sz w:val="22"/>
      <w:szCs w:val="22"/>
    </w:rPr>
  </w:style>
  <w:style w:type="paragraph" w:styleId="BodyText">
    <w:name w:val="Body Text"/>
    <w:basedOn w:val="Normal"/>
    <w:link w:val="BodyTextChar"/>
    <w:semiHidden/>
    <w:pPr>
      <w:tabs>
        <w:tab w:val="left" w:pos="1418"/>
      </w:tabs>
      <w:jc w:val="both"/>
    </w:pPr>
    <w:rPr>
      <w:rFonts w:ascii="Times New Roman" w:hAnsi="Times New Roman"/>
      <w:sz w:val="22"/>
      <w:szCs w:val="22"/>
    </w:rPr>
  </w:style>
  <w:style w:type="paragraph" w:styleId="BalloonText">
    <w:name w:val="Balloon Text"/>
    <w:basedOn w:val="Normal"/>
    <w:semiHidden/>
    <w:rsid w:val="009442FB"/>
    <w:rPr>
      <w:rFonts w:ascii="Tahoma" w:hAnsi="Tahoma" w:cs="Tahoma"/>
      <w:sz w:val="16"/>
      <w:szCs w:val="16"/>
    </w:rPr>
  </w:style>
  <w:style w:type="paragraph" w:customStyle="1" w:styleId="ManualBodyText">
    <w:name w:val="Manual Body Text"/>
    <w:basedOn w:val="BodyText"/>
    <w:link w:val="ManualBodyTextChar"/>
    <w:rsid w:val="00466677"/>
    <w:pPr>
      <w:numPr>
        <w:ilvl w:val="12"/>
      </w:numPr>
    </w:pPr>
  </w:style>
  <w:style w:type="paragraph" w:customStyle="1" w:styleId="ManualHeading1">
    <w:name w:val="Manual Heading 1"/>
    <w:basedOn w:val="ManualBodyText"/>
    <w:next w:val="ManualBodyText"/>
    <w:rsid w:val="00466677"/>
    <w:pPr>
      <w:keepNext/>
      <w:keepLines/>
      <w:tabs>
        <w:tab w:val="clear" w:pos="1418"/>
      </w:tabs>
      <w:jc w:val="center"/>
    </w:pPr>
    <w:rPr>
      <w:b/>
      <w:sz w:val="26"/>
      <w:szCs w:val="26"/>
    </w:rPr>
  </w:style>
  <w:style w:type="paragraph" w:customStyle="1" w:styleId="ManualHeading2">
    <w:name w:val="Manual Heading 2"/>
    <w:basedOn w:val="ManualBodyText"/>
    <w:next w:val="ManualBodyText"/>
    <w:rsid w:val="00466677"/>
    <w:pPr>
      <w:keepNext/>
      <w:keepLines/>
    </w:pPr>
    <w:rPr>
      <w:b/>
    </w:rPr>
  </w:style>
  <w:style w:type="paragraph" w:customStyle="1" w:styleId="ManualHeading3">
    <w:name w:val="Manual Heading 3"/>
    <w:basedOn w:val="ManualBodyText"/>
    <w:next w:val="ManualBodyText"/>
    <w:rsid w:val="00466677"/>
    <w:pPr>
      <w:keepNext/>
      <w:keepLines/>
    </w:pPr>
    <w:rPr>
      <w:b/>
    </w:rPr>
  </w:style>
  <w:style w:type="paragraph" w:customStyle="1" w:styleId="ManualHeading4">
    <w:name w:val="Manual Heading 4"/>
    <w:basedOn w:val="ManualBodyText"/>
    <w:next w:val="ManualBodyText"/>
    <w:rsid w:val="00466677"/>
    <w:pPr>
      <w:keepNext/>
      <w:keepLines/>
    </w:pPr>
  </w:style>
  <w:style w:type="paragraph" w:customStyle="1" w:styleId="ManualHeading5">
    <w:name w:val="Manual Heading 5"/>
    <w:basedOn w:val="ManualBodyText"/>
    <w:next w:val="ManualBodyText"/>
    <w:rsid w:val="00466677"/>
    <w:pPr>
      <w:keepNext/>
      <w:keepLines/>
    </w:pPr>
  </w:style>
  <w:style w:type="paragraph" w:customStyle="1" w:styleId="ManualHeading6">
    <w:name w:val="Manual Heading 6"/>
    <w:basedOn w:val="ManualBodyText"/>
    <w:next w:val="ManualBodyText"/>
    <w:rsid w:val="00466677"/>
    <w:pPr>
      <w:keepNext/>
      <w:keepLines/>
    </w:pPr>
  </w:style>
  <w:style w:type="paragraph" w:customStyle="1" w:styleId="ManualPartEN">
    <w:name w:val="Manual Part EN"/>
    <w:basedOn w:val="ManualHeading1"/>
    <w:next w:val="ManualHeading1"/>
    <w:rsid w:val="00A4796D"/>
    <w:rPr>
      <w:bCs/>
      <w:sz w:val="56"/>
      <w:szCs w:val="44"/>
    </w:rPr>
  </w:style>
  <w:style w:type="character" w:styleId="FollowedHyperlink">
    <w:name w:val="FollowedHyperlink"/>
    <w:rsid w:val="0089239B"/>
    <w:rPr>
      <w:color w:val="800080"/>
      <w:u w:val="single"/>
    </w:rPr>
  </w:style>
  <w:style w:type="paragraph" w:customStyle="1" w:styleId="SingleTxtG">
    <w:name w:val="_ Single Txt_G"/>
    <w:basedOn w:val="Normal"/>
    <w:link w:val="SingleTxtGChar"/>
    <w:qFormat/>
    <w:rsid w:val="00BE15D3"/>
    <w:pPr>
      <w:suppressAutoHyphens/>
      <w:autoSpaceDE/>
      <w:autoSpaceDN/>
      <w:adjustRightInd/>
      <w:spacing w:after="120" w:line="240" w:lineRule="atLeast"/>
      <w:ind w:left="1134" w:right="1134"/>
      <w:jc w:val="both"/>
    </w:pPr>
    <w:rPr>
      <w:rFonts w:ascii="Times New Roman" w:eastAsia="SimSun" w:hAnsi="Times New Roman"/>
      <w:lang w:eastAsia="en-US"/>
    </w:rPr>
  </w:style>
  <w:style w:type="character" w:customStyle="1" w:styleId="SingleTxtGChar">
    <w:name w:val="_ Single Txt_G Char"/>
    <w:link w:val="SingleTxtG"/>
    <w:qFormat/>
    <w:rsid w:val="00BE15D3"/>
    <w:rPr>
      <w:rFonts w:eastAsia="SimSun"/>
      <w:lang w:eastAsia="en-US"/>
    </w:rPr>
  </w:style>
  <w:style w:type="paragraph" w:styleId="HTMLPreformatted">
    <w:name w:val="HTML Preformatted"/>
    <w:basedOn w:val="Normal"/>
    <w:link w:val="HTMLPreformattedChar"/>
    <w:unhideWhenUsed/>
    <w:rsid w:val="00AB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eastAsia="en-GB"/>
    </w:rPr>
  </w:style>
  <w:style w:type="character" w:customStyle="1" w:styleId="HTMLPreformattedChar">
    <w:name w:val="HTML Preformatted Char"/>
    <w:link w:val="HTMLPreformatted"/>
    <w:uiPriority w:val="99"/>
    <w:rsid w:val="00AB1D46"/>
    <w:rPr>
      <w:rFonts w:ascii="Courier New" w:hAnsi="Courier New" w:cs="Courier New"/>
    </w:rPr>
  </w:style>
  <w:style w:type="paragraph" w:styleId="ListParagraph">
    <w:name w:val="List Paragraph"/>
    <w:basedOn w:val="Normal"/>
    <w:uiPriority w:val="34"/>
    <w:qFormat/>
    <w:rsid w:val="00D070AA"/>
    <w:pPr>
      <w:ind w:left="720"/>
    </w:pPr>
  </w:style>
  <w:style w:type="paragraph" w:styleId="BodyTextIndent3">
    <w:name w:val="Body Text Indent 3"/>
    <w:basedOn w:val="Normal"/>
    <w:link w:val="BodyTextIndent3Char"/>
    <w:rsid w:val="003E2F76"/>
    <w:pPr>
      <w:spacing w:after="120"/>
      <w:ind w:left="360"/>
    </w:pPr>
    <w:rPr>
      <w:sz w:val="16"/>
      <w:szCs w:val="16"/>
    </w:rPr>
  </w:style>
  <w:style w:type="character" w:customStyle="1" w:styleId="BodyTextIndent3Char">
    <w:name w:val="Body Text Indent 3 Char"/>
    <w:link w:val="BodyTextIndent3"/>
    <w:rsid w:val="003E2F76"/>
    <w:rPr>
      <w:rFonts w:ascii="CG Times" w:hAnsi="CG Times"/>
      <w:sz w:val="16"/>
      <w:szCs w:val="16"/>
      <w:lang w:val="fr-FR" w:eastAsia="fr-FR"/>
    </w:rPr>
  </w:style>
  <w:style w:type="character" w:customStyle="1" w:styleId="Heading3Char">
    <w:name w:val="Heading 3 Char"/>
    <w:link w:val="Heading3"/>
    <w:rsid w:val="003E2F76"/>
    <w:rPr>
      <w:b/>
      <w:bCs/>
      <w:iCs/>
      <w:sz w:val="22"/>
      <w:szCs w:val="22"/>
      <w:lang w:val="en-GB"/>
    </w:rPr>
  </w:style>
  <w:style w:type="character" w:customStyle="1" w:styleId="Heading4Char">
    <w:name w:val="Heading 4 Char"/>
    <w:link w:val="Heading4"/>
    <w:rsid w:val="003E2F76"/>
    <w:rPr>
      <w:sz w:val="22"/>
      <w:szCs w:val="22"/>
      <w:lang w:val="en-GB"/>
    </w:rPr>
  </w:style>
  <w:style w:type="character" w:customStyle="1" w:styleId="Heading5Char">
    <w:name w:val="Heading 5 Char"/>
    <w:link w:val="Heading5"/>
    <w:rsid w:val="003E2F76"/>
    <w:rPr>
      <w:sz w:val="22"/>
      <w:lang w:val="en-GB"/>
    </w:rPr>
  </w:style>
  <w:style w:type="character" w:customStyle="1" w:styleId="Heading6Char">
    <w:name w:val="Heading 6 Char"/>
    <w:link w:val="Heading6"/>
    <w:rsid w:val="003E2F76"/>
    <w:rPr>
      <w:b/>
      <w:bCs/>
      <w:sz w:val="22"/>
      <w:szCs w:val="22"/>
      <w:lang w:val="fr-FR" w:eastAsia="fr-FR"/>
    </w:rPr>
  </w:style>
  <w:style w:type="character" w:customStyle="1" w:styleId="Heading7Char">
    <w:name w:val="Heading 7 Char"/>
    <w:link w:val="Heading7"/>
    <w:rsid w:val="003E2F76"/>
    <w:rPr>
      <w:sz w:val="24"/>
      <w:szCs w:val="24"/>
      <w:lang w:val="fr-FR" w:eastAsia="fr-FR"/>
    </w:rPr>
  </w:style>
  <w:style w:type="character" w:customStyle="1" w:styleId="Heading8Char">
    <w:name w:val="Heading 8 Char"/>
    <w:link w:val="Heading8"/>
    <w:rsid w:val="003E2F76"/>
    <w:rPr>
      <w:i/>
      <w:iCs/>
      <w:sz w:val="24"/>
      <w:szCs w:val="24"/>
      <w:lang w:val="fr-FR" w:eastAsia="fr-FR"/>
    </w:rPr>
  </w:style>
  <w:style w:type="character" w:customStyle="1" w:styleId="Heading9Char">
    <w:name w:val="Heading 9 Char"/>
    <w:link w:val="Heading9"/>
    <w:rsid w:val="003E2F76"/>
    <w:rPr>
      <w:rFonts w:ascii="Arial" w:hAnsi="Arial" w:cs="Arial"/>
      <w:sz w:val="22"/>
      <w:szCs w:val="22"/>
      <w:lang w:val="fr-FR" w:eastAsia="fr-FR"/>
    </w:rPr>
  </w:style>
  <w:style w:type="paragraph" w:customStyle="1" w:styleId="Style1">
    <w:name w:val="Style1"/>
    <w:basedOn w:val="Normal"/>
    <w:semiHidden/>
    <w:rsid w:val="003E2F76"/>
    <w:pPr>
      <w:autoSpaceDE/>
      <w:autoSpaceDN/>
      <w:adjustRightInd/>
    </w:pPr>
    <w:rPr>
      <w:rFonts w:ascii="Times New Roman" w:hAnsi="Times New Roman"/>
      <w:sz w:val="22"/>
      <w:szCs w:val="24"/>
      <w:lang w:eastAsia="en-US"/>
    </w:rPr>
  </w:style>
  <w:style w:type="paragraph" w:styleId="Title">
    <w:name w:val="Title"/>
    <w:basedOn w:val="Normal"/>
    <w:link w:val="TitleChar"/>
    <w:rsid w:val="003E2F76"/>
    <w:pPr>
      <w:tabs>
        <w:tab w:val="left" w:pos="1134"/>
        <w:tab w:val="left" w:pos="1701"/>
        <w:tab w:val="left" w:pos="2268"/>
        <w:tab w:val="left" w:pos="2835"/>
        <w:tab w:val="left" w:pos="3402"/>
      </w:tabs>
      <w:jc w:val="center"/>
    </w:pPr>
    <w:rPr>
      <w:rFonts w:ascii="Times New Roman" w:hAnsi="Times New Roman"/>
      <w:b/>
      <w:bCs/>
      <w:sz w:val="26"/>
      <w:szCs w:val="26"/>
    </w:rPr>
  </w:style>
  <w:style w:type="character" w:customStyle="1" w:styleId="TitleChar">
    <w:name w:val="Title Char"/>
    <w:link w:val="Title"/>
    <w:rsid w:val="003E2F76"/>
    <w:rPr>
      <w:b/>
      <w:bCs/>
      <w:sz w:val="26"/>
      <w:szCs w:val="26"/>
      <w:lang w:val="en-GB" w:eastAsia="fr-FR"/>
    </w:rPr>
  </w:style>
  <w:style w:type="paragraph" w:customStyle="1" w:styleId="a">
    <w:name w:val="–"/>
    <w:semiHidden/>
    <w:rsid w:val="003E2F76"/>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3E2F76"/>
    <w:pPr>
      <w:autoSpaceDE/>
      <w:autoSpaceDN/>
      <w:adjustRightInd/>
      <w:spacing w:before="100" w:beforeAutospacing="1" w:after="100" w:afterAutospacing="1"/>
    </w:pPr>
    <w:rPr>
      <w:lang w:eastAsia="en-US"/>
    </w:rPr>
  </w:style>
  <w:style w:type="paragraph" w:customStyle="1" w:styleId="Document1">
    <w:name w:val="Document 1"/>
    <w:semiHidden/>
    <w:rsid w:val="003E2F76"/>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3E2F76"/>
    <w:pPr>
      <w:tabs>
        <w:tab w:val="clear" w:pos="1418"/>
        <w:tab w:val="left" w:pos="851"/>
        <w:tab w:val="left" w:pos="1191"/>
        <w:tab w:val="left" w:pos="1531"/>
      </w:tabs>
      <w:autoSpaceDE/>
      <w:autoSpaceDN/>
      <w:adjustRightInd/>
      <w:spacing w:after="240"/>
    </w:pPr>
    <w:rPr>
      <w:rFonts w:ascii="Times" w:hAnsi="Times"/>
      <w:szCs w:val="20"/>
      <w:lang w:eastAsia="en-US"/>
    </w:rPr>
  </w:style>
  <w:style w:type="paragraph" w:styleId="BodyText2">
    <w:name w:val="Body Text 2"/>
    <w:basedOn w:val="Normal"/>
    <w:link w:val="BodyText2Char"/>
    <w:rsid w:val="003E2F76"/>
    <w:pPr>
      <w:tabs>
        <w:tab w:val="left" w:pos="-1226"/>
        <w:tab w:val="left" w:pos="-720"/>
        <w:tab w:val="left" w:pos="0"/>
        <w:tab w:val="left" w:pos="1418"/>
      </w:tabs>
      <w:autoSpaceDE/>
      <w:autoSpaceDN/>
      <w:adjustRightInd/>
      <w:spacing w:line="216" w:lineRule="auto"/>
    </w:pPr>
    <w:rPr>
      <w:rFonts w:ascii="Times New Roman" w:hAnsi="Times New Roman"/>
      <w:sz w:val="22"/>
      <w:lang w:eastAsia="en-US"/>
    </w:rPr>
  </w:style>
  <w:style w:type="character" w:customStyle="1" w:styleId="BodyText2Char">
    <w:name w:val="Body Text 2 Char"/>
    <w:link w:val="BodyText2"/>
    <w:rsid w:val="003E2F76"/>
    <w:rPr>
      <w:sz w:val="22"/>
      <w:lang w:val="en-GB"/>
    </w:rPr>
  </w:style>
  <w:style w:type="paragraph" w:styleId="Date">
    <w:name w:val="Date"/>
    <w:basedOn w:val="Normal"/>
    <w:next w:val="Normal"/>
    <w:link w:val="DateChar"/>
    <w:rsid w:val="003E2F76"/>
    <w:rPr>
      <w:rFonts w:ascii="Times" w:hAnsi="Times"/>
    </w:rPr>
  </w:style>
  <w:style w:type="character" w:customStyle="1" w:styleId="DateChar">
    <w:name w:val="Date Char"/>
    <w:link w:val="Date"/>
    <w:rsid w:val="003E2F76"/>
    <w:rPr>
      <w:rFonts w:ascii="Times" w:hAnsi="Times"/>
      <w:lang w:val="fr-FR" w:eastAsia="fr-FR"/>
    </w:rPr>
  </w:style>
  <w:style w:type="paragraph" w:styleId="BlockText">
    <w:name w:val="Block Text"/>
    <w:basedOn w:val="Normal"/>
    <w:rsid w:val="003E2F76"/>
    <w:pPr>
      <w:spacing w:after="120"/>
      <w:ind w:left="1440" w:right="1440"/>
    </w:pPr>
    <w:rPr>
      <w:rFonts w:ascii="Times" w:hAnsi="Times"/>
    </w:rPr>
  </w:style>
  <w:style w:type="paragraph" w:styleId="BodyText3">
    <w:name w:val="Body Text 3"/>
    <w:basedOn w:val="Normal"/>
    <w:link w:val="BodyText3Char"/>
    <w:rsid w:val="003E2F76"/>
    <w:pPr>
      <w:spacing w:after="120"/>
    </w:pPr>
    <w:rPr>
      <w:rFonts w:ascii="Times" w:hAnsi="Times"/>
      <w:sz w:val="16"/>
      <w:szCs w:val="16"/>
    </w:rPr>
  </w:style>
  <w:style w:type="character" w:customStyle="1" w:styleId="BodyText3Char">
    <w:name w:val="Body Text 3 Char"/>
    <w:link w:val="BodyText3"/>
    <w:rsid w:val="003E2F76"/>
    <w:rPr>
      <w:rFonts w:ascii="Times" w:hAnsi="Times"/>
      <w:sz w:val="16"/>
      <w:szCs w:val="16"/>
      <w:lang w:val="fr-FR" w:eastAsia="fr-FR"/>
    </w:rPr>
  </w:style>
  <w:style w:type="paragraph" w:styleId="BodyTextFirstIndent">
    <w:name w:val="Body Text First Indent"/>
    <w:basedOn w:val="BodyText"/>
    <w:link w:val="BodyTextFirstIndentChar"/>
    <w:rsid w:val="003E2F76"/>
    <w:pPr>
      <w:tabs>
        <w:tab w:val="clear" w:pos="1418"/>
      </w:tabs>
      <w:spacing w:after="120"/>
      <w:ind w:firstLine="210"/>
      <w:jc w:val="left"/>
    </w:pPr>
    <w:rPr>
      <w:rFonts w:ascii="Times" w:hAnsi="Times"/>
      <w:sz w:val="20"/>
      <w:szCs w:val="20"/>
      <w:lang w:val="fr-FR"/>
    </w:rPr>
  </w:style>
  <w:style w:type="character" w:customStyle="1" w:styleId="BodyTextChar">
    <w:name w:val="Body Text Char"/>
    <w:link w:val="BodyText"/>
    <w:rsid w:val="003E2F76"/>
    <w:rPr>
      <w:sz w:val="22"/>
      <w:szCs w:val="22"/>
      <w:lang w:val="en-GB" w:eastAsia="fr-FR"/>
    </w:rPr>
  </w:style>
  <w:style w:type="character" w:customStyle="1" w:styleId="BodyTextFirstIndentChar">
    <w:name w:val="Body Text First Indent Char"/>
    <w:link w:val="BodyTextFirstIndent"/>
    <w:rsid w:val="003E2F76"/>
    <w:rPr>
      <w:rFonts w:ascii="Times" w:hAnsi="Times"/>
      <w:sz w:val="22"/>
      <w:szCs w:val="22"/>
      <w:lang w:val="fr-FR" w:eastAsia="fr-FR"/>
    </w:rPr>
  </w:style>
  <w:style w:type="paragraph" w:styleId="BodyTextFirstIndent2">
    <w:name w:val="Body Text First Indent 2"/>
    <w:basedOn w:val="BodyTextIndent"/>
    <w:link w:val="BodyTextFirstIndent2Char"/>
    <w:rsid w:val="003E2F76"/>
    <w:pPr>
      <w:tabs>
        <w:tab w:val="clear" w:pos="-1440"/>
        <w:tab w:val="clear" w:pos="-142"/>
        <w:tab w:val="clear" w:pos="1418"/>
        <w:tab w:val="clear" w:pos="11518"/>
      </w:tabs>
      <w:autoSpaceDE w:val="0"/>
      <w:autoSpaceDN w:val="0"/>
      <w:adjustRightInd w:val="0"/>
      <w:spacing w:after="120"/>
      <w:ind w:left="283" w:firstLine="210"/>
      <w:jc w:val="left"/>
    </w:pPr>
    <w:rPr>
      <w:rFonts w:ascii="Times" w:hAnsi="Times"/>
      <w:sz w:val="20"/>
      <w:lang w:val="fr-FR" w:eastAsia="fr-FR"/>
    </w:rPr>
  </w:style>
  <w:style w:type="character" w:customStyle="1" w:styleId="BodyTextIndentChar">
    <w:name w:val="Body Text Indent Char"/>
    <w:link w:val="BodyTextIndent"/>
    <w:semiHidden/>
    <w:rsid w:val="003E2F76"/>
    <w:rPr>
      <w:sz w:val="22"/>
      <w:lang w:val="en-GB"/>
    </w:rPr>
  </w:style>
  <w:style w:type="character" w:customStyle="1" w:styleId="BodyTextFirstIndent2Char">
    <w:name w:val="Body Text First Indent 2 Char"/>
    <w:link w:val="BodyTextFirstIndent2"/>
    <w:rsid w:val="003E2F76"/>
    <w:rPr>
      <w:rFonts w:ascii="Times" w:hAnsi="Times"/>
      <w:sz w:val="22"/>
      <w:lang w:val="fr-FR" w:eastAsia="fr-FR"/>
    </w:rPr>
  </w:style>
  <w:style w:type="paragraph" w:styleId="Caption">
    <w:name w:val="caption"/>
    <w:basedOn w:val="Normal"/>
    <w:next w:val="Normal"/>
    <w:rsid w:val="003E2F76"/>
    <w:rPr>
      <w:rFonts w:ascii="Times" w:hAnsi="Times"/>
      <w:b/>
      <w:bCs/>
    </w:rPr>
  </w:style>
  <w:style w:type="paragraph" w:styleId="Closing">
    <w:name w:val="Closing"/>
    <w:basedOn w:val="Normal"/>
    <w:link w:val="ClosingChar"/>
    <w:rsid w:val="003E2F76"/>
    <w:pPr>
      <w:ind w:left="4252"/>
    </w:pPr>
    <w:rPr>
      <w:rFonts w:ascii="Times" w:hAnsi="Times"/>
    </w:rPr>
  </w:style>
  <w:style w:type="character" w:customStyle="1" w:styleId="ClosingChar">
    <w:name w:val="Closing Char"/>
    <w:link w:val="Closing"/>
    <w:rsid w:val="003E2F76"/>
    <w:rPr>
      <w:rFonts w:ascii="Times" w:hAnsi="Times"/>
      <w:lang w:val="fr-FR" w:eastAsia="fr-FR"/>
    </w:rPr>
  </w:style>
  <w:style w:type="paragraph" w:styleId="CommentText">
    <w:name w:val="annotation text"/>
    <w:basedOn w:val="Normal"/>
    <w:link w:val="CommentTextChar"/>
    <w:uiPriority w:val="99"/>
    <w:rsid w:val="003E2F76"/>
    <w:rPr>
      <w:rFonts w:ascii="Times" w:hAnsi="Times"/>
    </w:rPr>
  </w:style>
  <w:style w:type="character" w:customStyle="1" w:styleId="CommentTextChar">
    <w:name w:val="Comment Text Char"/>
    <w:link w:val="CommentText"/>
    <w:uiPriority w:val="99"/>
    <w:rsid w:val="003E2F76"/>
    <w:rPr>
      <w:rFonts w:ascii="Times" w:hAnsi="Times"/>
      <w:lang w:val="fr-FR" w:eastAsia="fr-FR"/>
    </w:rPr>
  </w:style>
  <w:style w:type="paragraph" w:styleId="CommentSubject">
    <w:name w:val="annotation subject"/>
    <w:basedOn w:val="CommentText"/>
    <w:next w:val="CommentText"/>
    <w:link w:val="CommentSubjectChar"/>
    <w:rsid w:val="003E2F76"/>
    <w:rPr>
      <w:b/>
      <w:bCs/>
    </w:rPr>
  </w:style>
  <w:style w:type="character" w:customStyle="1" w:styleId="CommentSubjectChar">
    <w:name w:val="Comment Subject Char"/>
    <w:link w:val="CommentSubject"/>
    <w:rsid w:val="003E2F76"/>
    <w:rPr>
      <w:rFonts w:ascii="Times" w:hAnsi="Times"/>
      <w:b/>
      <w:bCs/>
      <w:lang w:val="fr-FR" w:eastAsia="fr-FR"/>
    </w:rPr>
  </w:style>
  <w:style w:type="paragraph" w:styleId="DocumentMap">
    <w:name w:val="Document Map"/>
    <w:basedOn w:val="Normal"/>
    <w:link w:val="DocumentMapChar"/>
    <w:rsid w:val="003E2F76"/>
    <w:pPr>
      <w:shd w:val="clear" w:color="auto" w:fill="000080"/>
    </w:pPr>
    <w:rPr>
      <w:rFonts w:ascii="Tahoma" w:hAnsi="Tahoma" w:cs="Tahoma"/>
    </w:rPr>
  </w:style>
  <w:style w:type="character" w:customStyle="1" w:styleId="DocumentMapChar">
    <w:name w:val="Document Map Char"/>
    <w:link w:val="DocumentMap"/>
    <w:rsid w:val="003E2F76"/>
    <w:rPr>
      <w:rFonts w:ascii="Tahoma" w:hAnsi="Tahoma" w:cs="Tahoma"/>
      <w:shd w:val="clear" w:color="auto" w:fill="000080"/>
      <w:lang w:val="fr-FR" w:eastAsia="fr-FR"/>
    </w:rPr>
  </w:style>
  <w:style w:type="paragraph" w:styleId="E-mailSignature">
    <w:name w:val="E-mail Signature"/>
    <w:basedOn w:val="Normal"/>
    <w:link w:val="E-mailSignatureChar"/>
    <w:rsid w:val="003E2F76"/>
    <w:rPr>
      <w:rFonts w:ascii="Times" w:hAnsi="Times"/>
    </w:rPr>
  </w:style>
  <w:style w:type="character" w:customStyle="1" w:styleId="E-mailSignatureChar">
    <w:name w:val="E-mail Signature Char"/>
    <w:link w:val="E-mailSignature"/>
    <w:rsid w:val="003E2F76"/>
    <w:rPr>
      <w:rFonts w:ascii="Times" w:hAnsi="Times"/>
      <w:lang w:val="fr-FR" w:eastAsia="fr-FR"/>
    </w:rPr>
  </w:style>
  <w:style w:type="paragraph" w:styleId="EndnoteText">
    <w:name w:val="endnote text"/>
    <w:basedOn w:val="Normal"/>
    <w:link w:val="EndnoteTextChar"/>
    <w:rsid w:val="003E2F76"/>
    <w:rPr>
      <w:rFonts w:ascii="Times" w:hAnsi="Times"/>
    </w:rPr>
  </w:style>
  <w:style w:type="character" w:customStyle="1" w:styleId="EndnoteTextChar">
    <w:name w:val="Endnote Text Char"/>
    <w:link w:val="EndnoteText"/>
    <w:rsid w:val="003E2F76"/>
    <w:rPr>
      <w:rFonts w:ascii="Times" w:hAnsi="Times"/>
      <w:lang w:val="fr-FR" w:eastAsia="fr-FR"/>
    </w:rPr>
  </w:style>
  <w:style w:type="paragraph" w:styleId="EnvelopeAddress">
    <w:name w:val="envelope address"/>
    <w:basedOn w:val="Normal"/>
    <w:rsid w:val="003E2F7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3E2F76"/>
    <w:rPr>
      <w:rFonts w:ascii="Arial" w:hAnsi="Arial" w:cs="Arial"/>
    </w:rPr>
  </w:style>
  <w:style w:type="paragraph" w:styleId="HTMLAddress">
    <w:name w:val="HTML Address"/>
    <w:basedOn w:val="Normal"/>
    <w:link w:val="HTMLAddressChar"/>
    <w:rsid w:val="003E2F76"/>
    <w:rPr>
      <w:rFonts w:ascii="Times" w:hAnsi="Times"/>
      <w:i/>
      <w:iCs/>
    </w:rPr>
  </w:style>
  <w:style w:type="character" w:customStyle="1" w:styleId="HTMLAddressChar">
    <w:name w:val="HTML Address Char"/>
    <w:link w:val="HTMLAddress"/>
    <w:rsid w:val="003E2F76"/>
    <w:rPr>
      <w:rFonts w:ascii="Times" w:hAnsi="Times"/>
      <w:i/>
      <w:iCs/>
      <w:lang w:val="fr-FR" w:eastAsia="fr-FR"/>
    </w:rPr>
  </w:style>
  <w:style w:type="paragraph" w:styleId="Index1">
    <w:name w:val="index 1"/>
    <w:basedOn w:val="Normal"/>
    <w:next w:val="Normal"/>
    <w:autoRedefine/>
    <w:rsid w:val="003E2F76"/>
    <w:pPr>
      <w:ind w:left="200" w:hanging="200"/>
    </w:pPr>
    <w:rPr>
      <w:rFonts w:ascii="Times" w:hAnsi="Times"/>
    </w:rPr>
  </w:style>
  <w:style w:type="paragraph" w:styleId="Index2">
    <w:name w:val="index 2"/>
    <w:basedOn w:val="Normal"/>
    <w:next w:val="Normal"/>
    <w:autoRedefine/>
    <w:rsid w:val="003E2F76"/>
    <w:pPr>
      <w:ind w:left="400" w:hanging="200"/>
    </w:pPr>
    <w:rPr>
      <w:rFonts w:ascii="Times" w:hAnsi="Times"/>
    </w:rPr>
  </w:style>
  <w:style w:type="paragraph" w:styleId="Index3">
    <w:name w:val="index 3"/>
    <w:basedOn w:val="Normal"/>
    <w:next w:val="Normal"/>
    <w:autoRedefine/>
    <w:rsid w:val="003E2F76"/>
    <w:pPr>
      <w:ind w:left="600" w:hanging="200"/>
    </w:pPr>
    <w:rPr>
      <w:rFonts w:ascii="Times" w:hAnsi="Times"/>
    </w:rPr>
  </w:style>
  <w:style w:type="paragraph" w:styleId="Index4">
    <w:name w:val="index 4"/>
    <w:basedOn w:val="Normal"/>
    <w:next w:val="Normal"/>
    <w:autoRedefine/>
    <w:rsid w:val="003E2F76"/>
    <w:pPr>
      <w:ind w:left="800" w:hanging="200"/>
    </w:pPr>
    <w:rPr>
      <w:rFonts w:ascii="Times" w:hAnsi="Times"/>
    </w:rPr>
  </w:style>
  <w:style w:type="paragraph" w:styleId="Index5">
    <w:name w:val="index 5"/>
    <w:basedOn w:val="Normal"/>
    <w:next w:val="Normal"/>
    <w:autoRedefine/>
    <w:rsid w:val="003E2F76"/>
    <w:pPr>
      <w:ind w:left="1000" w:hanging="200"/>
    </w:pPr>
    <w:rPr>
      <w:rFonts w:ascii="Times" w:hAnsi="Times"/>
    </w:rPr>
  </w:style>
  <w:style w:type="paragraph" w:styleId="Index6">
    <w:name w:val="index 6"/>
    <w:basedOn w:val="Normal"/>
    <w:next w:val="Normal"/>
    <w:autoRedefine/>
    <w:rsid w:val="003E2F76"/>
    <w:pPr>
      <w:ind w:left="1200" w:hanging="200"/>
    </w:pPr>
    <w:rPr>
      <w:rFonts w:ascii="Times" w:hAnsi="Times"/>
    </w:rPr>
  </w:style>
  <w:style w:type="paragraph" w:styleId="Index7">
    <w:name w:val="index 7"/>
    <w:basedOn w:val="Normal"/>
    <w:next w:val="Normal"/>
    <w:autoRedefine/>
    <w:rsid w:val="003E2F76"/>
    <w:pPr>
      <w:ind w:left="1400" w:hanging="200"/>
    </w:pPr>
    <w:rPr>
      <w:rFonts w:ascii="Times" w:hAnsi="Times"/>
    </w:rPr>
  </w:style>
  <w:style w:type="paragraph" w:styleId="Index8">
    <w:name w:val="index 8"/>
    <w:basedOn w:val="Normal"/>
    <w:next w:val="Normal"/>
    <w:autoRedefine/>
    <w:rsid w:val="003E2F76"/>
    <w:pPr>
      <w:ind w:left="1600" w:hanging="200"/>
    </w:pPr>
    <w:rPr>
      <w:rFonts w:ascii="Times" w:hAnsi="Times"/>
    </w:rPr>
  </w:style>
  <w:style w:type="paragraph" w:styleId="Index9">
    <w:name w:val="index 9"/>
    <w:basedOn w:val="Normal"/>
    <w:next w:val="Normal"/>
    <w:autoRedefine/>
    <w:rsid w:val="003E2F76"/>
    <w:pPr>
      <w:ind w:left="1800" w:hanging="200"/>
    </w:pPr>
    <w:rPr>
      <w:rFonts w:ascii="Times" w:hAnsi="Times"/>
    </w:rPr>
  </w:style>
  <w:style w:type="paragraph" w:styleId="IndexHeading">
    <w:name w:val="index heading"/>
    <w:basedOn w:val="Normal"/>
    <w:next w:val="Index1"/>
    <w:rsid w:val="003E2F76"/>
    <w:rPr>
      <w:rFonts w:ascii="Arial" w:hAnsi="Arial" w:cs="Arial"/>
      <w:b/>
      <w:bCs/>
    </w:rPr>
  </w:style>
  <w:style w:type="paragraph" w:styleId="List">
    <w:name w:val="List"/>
    <w:basedOn w:val="Normal"/>
    <w:rsid w:val="003E2F76"/>
    <w:pPr>
      <w:ind w:left="283" w:hanging="283"/>
    </w:pPr>
    <w:rPr>
      <w:rFonts w:ascii="Times" w:hAnsi="Times"/>
    </w:rPr>
  </w:style>
  <w:style w:type="paragraph" w:styleId="List2">
    <w:name w:val="List 2"/>
    <w:basedOn w:val="Normal"/>
    <w:rsid w:val="003E2F76"/>
    <w:pPr>
      <w:ind w:left="566" w:hanging="283"/>
    </w:pPr>
    <w:rPr>
      <w:rFonts w:ascii="Times" w:hAnsi="Times"/>
    </w:rPr>
  </w:style>
  <w:style w:type="paragraph" w:styleId="List3">
    <w:name w:val="List 3"/>
    <w:basedOn w:val="Normal"/>
    <w:rsid w:val="003E2F76"/>
    <w:pPr>
      <w:ind w:left="849" w:hanging="283"/>
    </w:pPr>
    <w:rPr>
      <w:rFonts w:ascii="Times" w:hAnsi="Times"/>
    </w:rPr>
  </w:style>
  <w:style w:type="paragraph" w:styleId="List4">
    <w:name w:val="List 4"/>
    <w:basedOn w:val="Normal"/>
    <w:rsid w:val="003E2F76"/>
    <w:pPr>
      <w:ind w:left="1132" w:hanging="283"/>
    </w:pPr>
    <w:rPr>
      <w:rFonts w:ascii="Times" w:hAnsi="Times"/>
    </w:rPr>
  </w:style>
  <w:style w:type="paragraph" w:styleId="List5">
    <w:name w:val="List 5"/>
    <w:basedOn w:val="Normal"/>
    <w:rsid w:val="003E2F76"/>
    <w:pPr>
      <w:ind w:left="1415" w:hanging="283"/>
    </w:pPr>
    <w:rPr>
      <w:rFonts w:ascii="Times" w:hAnsi="Times"/>
    </w:rPr>
  </w:style>
  <w:style w:type="paragraph" w:styleId="ListBullet">
    <w:name w:val="List Bullet"/>
    <w:basedOn w:val="Normal"/>
    <w:rsid w:val="003E2F76"/>
    <w:pPr>
      <w:numPr>
        <w:numId w:val="2"/>
      </w:numPr>
    </w:pPr>
    <w:rPr>
      <w:rFonts w:ascii="Times" w:hAnsi="Times"/>
    </w:rPr>
  </w:style>
  <w:style w:type="paragraph" w:styleId="ListBullet2">
    <w:name w:val="List Bullet 2"/>
    <w:basedOn w:val="Normal"/>
    <w:rsid w:val="003E2F76"/>
    <w:pPr>
      <w:numPr>
        <w:numId w:val="3"/>
      </w:numPr>
    </w:pPr>
    <w:rPr>
      <w:rFonts w:ascii="Times" w:hAnsi="Times"/>
    </w:rPr>
  </w:style>
  <w:style w:type="paragraph" w:styleId="ListBullet3">
    <w:name w:val="List Bullet 3"/>
    <w:basedOn w:val="Normal"/>
    <w:rsid w:val="003E2F76"/>
    <w:pPr>
      <w:numPr>
        <w:numId w:val="4"/>
      </w:numPr>
    </w:pPr>
    <w:rPr>
      <w:rFonts w:ascii="Times" w:hAnsi="Times"/>
    </w:rPr>
  </w:style>
  <w:style w:type="paragraph" w:styleId="ListBullet4">
    <w:name w:val="List Bullet 4"/>
    <w:basedOn w:val="Normal"/>
    <w:rsid w:val="003E2F76"/>
    <w:pPr>
      <w:numPr>
        <w:numId w:val="5"/>
      </w:numPr>
    </w:pPr>
    <w:rPr>
      <w:rFonts w:ascii="Times" w:hAnsi="Times"/>
    </w:rPr>
  </w:style>
  <w:style w:type="paragraph" w:styleId="ListBullet5">
    <w:name w:val="List Bullet 5"/>
    <w:basedOn w:val="Normal"/>
    <w:rsid w:val="003E2F76"/>
    <w:pPr>
      <w:numPr>
        <w:numId w:val="6"/>
      </w:numPr>
    </w:pPr>
    <w:rPr>
      <w:rFonts w:ascii="Times" w:hAnsi="Times"/>
    </w:rPr>
  </w:style>
  <w:style w:type="paragraph" w:styleId="ListContinue">
    <w:name w:val="List Continue"/>
    <w:basedOn w:val="Normal"/>
    <w:rsid w:val="003E2F76"/>
    <w:pPr>
      <w:spacing w:after="120"/>
      <w:ind w:left="283"/>
    </w:pPr>
    <w:rPr>
      <w:rFonts w:ascii="Times" w:hAnsi="Times"/>
    </w:rPr>
  </w:style>
  <w:style w:type="paragraph" w:styleId="ListContinue2">
    <w:name w:val="List Continue 2"/>
    <w:basedOn w:val="Normal"/>
    <w:rsid w:val="003E2F76"/>
    <w:pPr>
      <w:spacing w:after="120"/>
      <w:ind w:left="566"/>
    </w:pPr>
    <w:rPr>
      <w:rFonts w:ascii="Times" w:hAnsi="Times"/>
    </w:rPr>
  </w:style>
  <w:style w:type="paragraph" w:styleId="ListContinue3">
    <w:name w:val="List Continue 3"/>
    <w:basedOn w:val="Normal"/>
    <w:rsid w:val="003E2F76"/>
    <w:pPr>
      <w:spacing w:after="120"/>
      <w:ind w:left="849"/>
    </w:pPr>
    <w:rPr>
      <w:rFonts w:ascii="Times" w:hAnsi="Times"/>
    </w:rPr>
  </w:style>
  <w:style w:type="paragraph" w:styleId="ListContinue4">
    <w:name w:val="List Continue 4"/>
    <w:basedOn w:val="Normal"/>
    <w:rsid w:val="003E2F76"/>
    <w:pPr>
      <w:spacing w:after="120"/>
      <w:ind w:left="1132"/>
    </w:pPr>
    <w:rPr>
      <w:rFonts w:ascii="Times" w:hAnsi="Times"/>
    </w:rPr>
  </w:style>
  <w:style w:type="paragraph" w:styleId="ListContinue5">
    <w:name w:val="List Continue 5"/>
    <w:basedOn w:val="Normal"/>
    <w:rsid w:val="003E2F76"/>
    <w:pPr>
      <w:spacing w:after="120"/>
      <w:ind w:left="1415"/>
    </w:pPr>
    <w:rPr>
      <w:rFonts w:ascii="Times" w:hAnsi="Times"/>
    </w:rPr>
  </w:style>
  <w:style w:type="paragraph" w:styleId="ListNumber">
    <w:name w:val="List Number"/>
    <w:basedOn w:val="Normal"/>
    <w:rsid w:val="003E2F76"/>
    <w:pPr>
      <w:numPr>
        <w:numId w:val="7"/>
      </w:numPr>
    </w:pPr>
    <w:rPr>
      <w:rFonts w:ascii="Times" w:hAnsi="Times"/>
    </w:rPr>
  </w:style>
  <w:style w:type="paragraph" w:styleId="ListNumber2">
    <w:name w:val="List Number 2"/>
    <w:basedOn w:val="Normal"/>
    <w:rsid w:val="003E2F76"/>
    <w:pPr>
      <w:numPr>
        <w:numId w:val="8"/>
      </w:numPr>
    </w:pPr>
    <w:rPr>
      <w:rFonts w:ascii="Times" w:hAnsi="Times"/>
    </w:rPr>
  </w:style>
  <w:style w:type="paragraph" w:styleId="ListNumber3">
    <w:name w:val="List Number 3"/>
    <w:basedOn w:val="Normal"/>
    <w:rsid w:val="003E2F76"/>
    <w:pPr>
      <w:numPr>
        <w:numId w:val="9"/>
      </w:numPr>
    </w:pPr>
    <w:rPr>
      <w:rFonts w:ascii="Times" w:hAnsi="Times"/>
    </w:rPr>
  </w:style>
  <w:style w:type="paragraph" w:styleId="ListNumber4">
    <w:name w:val="List Number 4"/>
    <w:basedOn w:val="Normal"/>
    <w:rsid w:val="003E2F76"/>
    <w:pPr>
      <w:numPr>
        <w:numId w:val="10"/>
      </w:numPr>
    </w:pPr>
    <w:rPr>
      <w:rFonts w:ascii="Times" w:hAnsi="Times"/>
    </w:rPr>
  </w:style>
  <w:style w:type="paragraph" w:styleId="ListNumber5">
    <w:name w:val="List Number 5"/>
    <w:basedOn w:val="Normal"/>
    <w:rsid w:val="003E2F76"/>
    <w:pPr>
      <w:numPr>
        <w:numId w:val="11"/>
      </w:numPr>
    </w:pPr>
    <w:rPr>
      <w:rFonts w:ascii="Times" w:hAnsi="Times"/>
    </w:rPr>
  </w:style>
  <w:style w:type="paragraph" w:styleId="MacroText">
    <w:name w:val="macro"/>
    <w:link w:val="MacroTextChar"/>
    <w:rsid w:val="003E2F76"/>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urier New" w:hAnsi="Courier New" w:cs="Courier New"/>
      <w:lang w:val="fr-FR" w:eastAsia="fr-FR"/>
    </w:rPr>
  </w:style>
  <w:style w:type="character" w:customStyle="1" w:styleId="MacroTextChar">
    <w:name w:val="Macro Text Char"/>
    <w:link w:val="MacroText"/>
    <w:rsid w:val="003E2F76"/>
    <w:rPr>
      <w:rFonts w:ascii="Courier New" w:hAnsi="Courier New" w:cs="Courier New"/>
      <w:lang w:val="fr-FR" w:eastAsia="fr-FR"/>
    </w:rPr>
  </w:style>
  <w:style w:type="paragraph" w:styleId="MessageHeader">
    <w:name w:val="Message Header"/>
    <w:basedOn w:val="Normal"/>
    <w:link w:val="MessageHeaderChar"/>
    <w:rsid w:val="003E2F7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3E2F76"/>
    <w:rPr>
      <w:rFonts w:ascii="Arial" w:hAnsi="Arial" w:cs="Arial"/>
      <w:sz w:val="24"/>
      <w:szCs w:val="24"/>
      <w:shd w:val="pct20" w:color="auto" w:fill="auto"/>
      <w:lang w:val="fr-FR" w:eastAsia="fr-FR"/>
    </w:rPr>
  </w:style>
  <w:style w:type="paragraph" w:styleId="NormalWeb">
    <w:name w:val="Normal (Web)"/>
    <w:basedOn w:val="Normal"/>
    <w:uiPriority w:val="99"/>
    <w:rsid w:val="003E2F76"/>
    <w:rPr>
      <w:rFonts w:ascii="Times New Roman" w:hAnsi="Times New Roman"/>
      <w:sz w:val="24"/>
      <w:szCs w:val="24"/>
    </w:rPr>
  </w:style>
  <w:style w:type="paragraph" w:styleId="NormalIndent">
    <w:name w:val="Normal Indent"/>
    <w:basedOn w:val="Normal"/>
    <w:rsid w:val="003E2F76"/>
    <w:pPr>
      <w:ind w:left="720"/>
    </w:pPr>
    <w:rPr>
      <w:rFonts w:ascii="Times" w:hAnsi="Times"/>
    </w:rPr>
  </w:style>
  <w:style w:type="paragraph" w:styleId="NoteHeading">
    <w:name w:val="Note Heading"/>
    <w:basedOn w:val="Normal"/>
    <w:next w:val="Normal"/>
    <w:link w:val="NoteHeadingChar"/>
    <w:rsid w:val="003E2F76"/>
    <w:rPr>
      <w:rFonts w:ascii="Times" w:hAnsi="Times"/>
    </w:rPr>
  </w:style>
  <w:style w:type="character" w:customStyle="1" w:styleId="NoteHeadingChar">
    <w:name w:val="Note Heading Char"/>
    <w:link w:val="NoteHeading"/>
    <w:rsid w:val="003E2F76"/>
    <w:rPr>
      <w:rFonts w:ascii="Times" w:hAnsi="Times"/>
      <w:lang w:val="fr-FR" w:eastAsia="fr-FR"/>
    </w:rPr>
  </w:style>
  <w:style w:type="paragraph" w:styleId="PlainText">
    <w:name w:val="Plain Text"/>
    <w:basedOn w:val="Normal"/>
    <w:link w:val="PlainTextChar"/>
    <w:rsid w:val="003E2F76"/>
    <w:rPr>
      <w:rFonts w:ascii="Courier New" w:hAnsi="Courier New" w:cs="Courier New"/>
    </w:rPr>
  </w:style>
  <w:style w:type="character" w:customStyle="1" w:styleId="PlainTextChar">
    <w:name w:val="Plain Text Char"/>
    <w:link w:val="PlainText"/>
    <w:rsid w:val="003E2F76"/>
    <w:rPr>
      <w:rFonts w:ascii="Courier New" w:hAnsi="Courier New" w:cs="Courier New"/>
      <w:lang w:val="fr-FR" w:eastAsia="fr-FR"/>
    </w:rPr>
  </w:style>
  <w:style w:type="paragraph" w:styleId="Salutation">
    <w:name w:val="Salutation"/>
    <w:basedOn w:val="Normal"/>
    <w:next w:val="Normal"/>
    <w:link w:val="SalutationChar"/>
    <w:rsid w:val="003E2F76"/>
    <w:rPr>
      <w:rFonts w:ascii="Times" w:hAnsi="Times"/>
    </w:rPr>
  </w:style>
  <w:style w:type="character" w:customStyle="1" w:styleId="SalutationChar">
    <w:name w:val="Salutation Char"/>
    <w:link w:val="Salutation"/>
    <w:rsid w:val="003E2F76"/>
    <w:rPr>
      <w:rFonts w:ascii="Times" w:hAnsi="Times"/>
      <w:lang w:val="fr-FR" w:eastAsia="fr-FR"/>
    </w:rPr>
  </w:style>
  <w:style w:type="paragraph" w:styleId="Signature">
    <w:name w:val="Signature"/>
    <w:basedOn w:val="Normal"/>
    <w:link w:val="SignatureChar"/>
    <w:rsid w:val="003E2F76"/>
    <w:pPr>
      <w:ind w:left="4252"/>
    </w:pPr>
    <w:rPr>
      <w:rFonts w:ascii="Times" w:hAnsi="Times"/>
    </w:rPr>
  </w:style>
  <w:style w:type="character" w:customStyle="1" w:styleId="SignatureChar">
    <w:name w:val="Signature Char"/>
    <w:link w:val="Signature"/>
    <w:rsid w:val="003E2F76"/>
    <w:rPr>
      <w:rFonts w:ascii="Times" w:hAnsi="Times"/>
      <w:lang w:val="fr-FR" w:eastAsia="fr-FR"/>
    </w:rPr>
  </w:style>
  <w:style w:type="paragraph" w:styleId="Subtitle">
    <w:name w:val="Subtitle"/>
    <w:basedOn w:val="Normal"/>
    <w:link w:val="SubtitleChar"/>
    <w:rsid w:val="003E2F76"/>
    <w:pPr>
      <w:spacing w:after="60"/>
      <w:jc w:val="center"/>
      <w:outlineLvl w:val="1"/>
    </w:pPr>
    <w:rPr>
      <w:rFonts w:ascii="Arial" w:hAnsi="Arial" w:cs="Arial"/>
      <w:sz w:val="24"/>
      <w:szCs w:val="24"/>
    </w:rPr>
  </w:style>
  <w:style w:type="character" w:customStyle="1" w:styleId="SubtitleChar">
    <w:name w:val="Subtitle Char"/>
    <w:link w:val="Subtitle"/>
    <w:rsid w:val="003E2F76"/>
    <w:rPr>
      <w:rFonts w:ascii="Arial" w:hAnsi="Arial" w:cs="Arial"/>
      <w:sz w:val="24"/>
      <w:szCs w:val="24"/>
      <w:lang w:val="fr-FR" w:eastAsia="fr-FR"/>
    </w:rPr>
  </w:style>
  <w:style w:type="paragraph" w:styleId="TableofAuthorities">
    <w:name w:val="table of authorities"/>
    <w:basedOn w:val="Normal"/>
    <w:next w:val="Normal"/>
    <w:rsid w:val="003E2F76"/>
    <w:pPr>
      <w:ind w:left="200" w:hanging="200"/>
    </w:pPr>
    <w:rPr>
      <w:rFonts w:ascii="Times" w:hAnsi="Times"/>
    </w:rPr>
  </w:style>
  <w:style w:type="paragraph" w:styleId="TableofFigures">
    <w:name w:val="table of figures"/>
    <w:basedOn w:val="Normal"/>
    <w:next w:val="Normal"/>
    <w:rsid w:val="003E2F76"/>
    <w:rPr>
      <w:rFonts w:ascii="Times" w:hAnsi="Times"/>
    </w:rPr>
  </w:style>
  <w:style w:type="paragraph" w:styleId="TOAHeading">
    <w:name w:val="toa heading"/>
    <w:basedOn w:val="Normal"/>
    <w:next w:val="Normal"/>
    <w:rsid w:val="003E2F76"/>
    <w:pPr>
      <w:spacing w:before="120"/>
    </w:pPr>
    <w:rPr>
      <w:rFonts w:ascii="Arial" w:hAnsi="Arial" w:cs="Arial"/>
      <w:b/>
      <w:bCs/>
      <w:sz w:val="24"/>
      <w:szCs w:val="24"/>
    </w:rPr>
  </w:style>
  <w:style w:type="paragraph" w:styleId="TOC1">
    <w:name w:val="toc 1"/>
    <w:basedOn w:val="Normal"/>
    <w:next w:val="Normal"/>
    <w:autoRedefine/>
    <w:rsid w:val="003E2F76"/>
    <w:rPr>
      <w:rFonts w:ascii="Times" w:hAnsi="Times"/>
    </w:rPr>
  </w:style>
  <w:style w:type="paragraph" w:styleId="TOC2">
    <w:name w:val="toc 2"/>
    <w:basedOn w:val="Normal"/>
    <w:next w:val="Normal"/>
    <w:autoRedefine/>
    <w:rsid w:val="003E2F76"/>
    <w:pPr>
      <w:ind w:left="200"/>
    </w:pPr>
    <w:rPr>
      <w:rFonts w:ascii="Times" w:hAnsi="Times"/>
    </w:rPr>
  </w:style>
  <w:style w:type="paragraph" w:styleId="TOC3">
    <w:name w:val="toc 3"/>
    <w:basedOn w:val="Normal"/>
    <w:next w:val="Normal"/>
    <w:autoRedefine/>
    <w:rsid w:val="003E2F76"/>
    <w:pPr>
      <w:ind w:left="400"/>
    </w:pPr>
    <w:rPr>
      <w:rFonts w:ascii="Times" w:hAnsi="Times"/>
    </w:rPr>
  </w:style>
  <w:style w:type="paragraph" w:styleId="TOC4">
    <w:name w:val="toc 4"/>
    <w:basedOn w:val="Normal"/>
    <w:next w:val="Normal"/>
    <w:autoRedefine/>
    <w:rsid w:val="003E2F76"/>
    <w:pPr>
      <w:ind w:left="600"/>
    </w:pPr>
    <w:rPr>
      <w:rFonts w:ascii="Times" w:hAnsi="Times"/>
    </w:rPr>
  </w:style>
  <w:style w:type="paragraph" w:styleId="TOC5">
    <w:name w:val="toc 5"/>
    <w:basedOn w:val="Normal"/>
    <w:next w:val="Normal"/>
    <w:autoRedefine/>
    <w:rsid w:val="003E2F76"/>
    <w:pPr>
      <w:ind w:left="800"/>
    </w:pPr>
    <w:rPr>
      <w:rFonts w:ascii="Times" w:hAnsi="Times"/>
    </w:rPr>
  </w:style>
  <w:style w:type="paragraph" w:styleId="TOC6">
    <w:name w:val="toc 6"/>
    <w:basedOn w:val="Normal"/>
    <w:next w:val="Normal"/>
    <w:autoRedefine/>
    <w:rsid w:val="003E2F76"/>
    <w:pPr>
      <w:ind w:left="1000"/>
    </w:pPr>
    <w:rPr>
      <w:rFonts w:ascii="Times" w:hAnsi="Times"/>
    </w:rPr>
  </w:style>
  <w:style w:type="paragraph" w:styleId="TOC7">
    <w:name w:val="toc 7"/>
    <w:basedOn w:val="Normal"/>
    <w:next w:val="Normal"/>
    <w:autoRedefine/>
    <w:rsid w:val="003E2F76"/>
    <w:pPr>
      <w:ind w:left="1200"/>
    </w:pPr>
    <w:rPr>
      <w:rFonts w:ascii="Times" w:hAnsi="Times"/>
    </w:rPr>
  </w:style>
  <w:style w:type="paragraph" w:styleId="TOC8">
    <w:name w:val="toc 8"/>
    <w:basedOn w:val="Normal"/>
    <w:next w:val="Normal"/>
    <w:autoRedefine/>
    <w:rsid w:val="003E2F76"/>
    <w:pPr>
      <w:ind w:left="1400"/>
    </w:pPr>
    <w:rPr>
      <w:rFonts w:ascii="Times" w:hAnsi="Times"/>
    </w:rPr>
  </w:style>
  <w:style w:type="paragraph" w:styleId="TOC9">
    <w:name w:val="toc 9"/>
    <w:basedOn w:val="Normal"/>
    <w:next w:val="Normal"/>
    <w:autoRedefine/>
    <w:rsid w:val="003E2F76"/>
    <w:pPr>
      <w:ind w:left="1600"/>
    </w:pPr>
    <w:rPr>
      <w:rFonts w:ascii="Times" w:hAnsi="Times"/>
    </w:rPr>
  </w:style>
  <w:style w:type="table" w:styleId="TableGrid">
    <w:name w:val="Table Grid"/>
    <w:basedOn w:val="TableNormal"/>
    <w:uiPriority w:val="59"/>
    <w:rsid w:val="003E2F76"/>
    <w:pPr>
      <w:suppressAutoHyphens/>
      <w:spacing w:line="240" w:lineRule="atLeas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3E2F76"/>
    <w:rPr>
      <w:color w:val="0000FF"/>
      <w:u w:val="single"/>
    </w:rPr>
  </w:style>
  <w:style w:type="paragraph" w:customStyle="1" w:styleId="Level1">
    <w:name w:val="Level 1"/>
    <w:semiHidden/>
    <w:rsid w:val="003E2F76"/>
    <w:pPr>
      <w:autoSpaceDE w:val="0"/>
      <w:autoSpaceDN w:val="0"/>
      <w:adjustRightInd w:val="0"/>
      <w:ind w:left="-1440"/>
      <w:jc w:val="both"/>
    </w:pPr>
    <w:rPr>
      <w:sz w:val="24"/>
      <w:szCs w:val="24"/>
      <w:lang w:eastAsia="fr-FR"/>
    </w:rPr>
  </w:style>
  <w:style w:type="paragraph" w:customStyle="1" w:styleId="Level2">
    <w:name w:val="Level 2"/>
    <w:semiHidden/>
    <w:rsid w:val="003E2F76"/>
    <w:pPr>
      <w:autoSpaceDE w:val="0"/>
      <w:autoSpaceDN w:val="0"/>
      <w:adjustRightInd w:val="0"/>
      <w:ind w:left="-1440"/>
      <w:jc w:val="both"/>
    </w:pPr>
    <w:rPr>
      <w:sz w:val="24"/>
      <w:szCs w:val="24"/>
      <w:lang w:eastAsia="fr-FR"/>
    </w:rPr>
  </w:style>
  <w:style w:type="paragraph" w:customStyle="1" w:styleId="Level3">
    <w:name w:val="Level 3"/>
    <w:semiHidden/>
    <w:rsid w:val="003E2F76"/>
    <w:pPr>
      <w:autoSpaceDE w:val="0"/>
      <w:autoSpaceDN w:val="0"/>
      <w:adjustRightInd w:val="0"/>
      <w:ind w:left="-1440"/>
      <w:jc w:val="both"/>
    </w:pPr>
    <w:rPr>
      <w:sz w:val="24"/>
      <w:szCs w:val="24"/>
      <w:lang w:eastAsia="fr-FR"/>
    </w:rPr>
  </w:style>
  <w:style w:type="paragraph" w:customStyle="1" w:styleId="Level4">
    <w:name w:val="Level 4"/>
    <w:semiHidden/>
    <w:rsid w:val="003E2F76"/>
    <w:pPr>
      <w:autoSpaceDE w:val="0"/>
      <w:autoSpaceDN w:val="0"/>
      <w:adjustRightInd w:val="0"/>
      <w:ind w:left="-1440"/>
      <w:jc w:val="both"/>
    </w:pPr>
    <w:rPr>
      <w:sz w:val="24"/>
      <w:szCs w:val="24"/>
      <w:lang w:eastAsia="fr-FR"/>
    </w:rPr>
  </w:style>
  <w:style w:type="paragraph" w:customStyle="1" w:styleId="Level5">
    <w:name w:val="Level 5"/>
    <w:semiHidden/>
    <w:rsid w:val="003E2F76"/>
    <w:pPr>
      <w:autoSpaceDE w:val="0"/>
      <w:autoSpaceDN w:val="0"/>
      <w:adjustRightInd w:val="0"/>
      <w:ind w:left="-1440"/>
      <w:jc w:val="both"/>
    </w:pPr>
    <w:rPr>
      <w:sz w:val="24"/>
      <w:szCs w:val="24"/>
      <w:lang w:eastAsia="fr-FR"/>
    </w:rPr>
  </w:style>
  <w:style w:type="paragraph" w:customStyle="1" w:styleId="Level6">
    <w:name w:val="Level 6"/>
    <w:semiHidden/>
    <w:rsid w:val="003E2F76"/>
    <w:pPr>
      <w:autoSpaceDE w:val="0"/>
      <w:autoSpaceDN w:val="0"/>
      <w:adjustRightInd w:val="0"/>
      <w:ind w:left="-1440"/>
      <w:jc w:val="both"/>
    </w:pPr>
    <w:rPr>
      <w:sz w:val="24"/>
      <w:szCs w:val="24"/>
      <w:lang w:eastAsia="fr-FR"/>
    </w:rPr>
  </w:style>
  <w:style w:type="paragraph" w:customStyle="1" w:styleId="Level7">
    <w:name w:val="Level 7"/>
    <w:semiHidden/>
    <w:rsid w:val="003E2F76"/>
    <w:pPr>
      <w:autoSpaceDE w:val="0"/>
      <w:autoSpaceDN w:val="0"/>
      <w:adjustRightInd w:val="0"/>
      <w:ind w:left="-1440"/>
      <w:jc w:val="both"/>
    </w:pPr>
    <w:rPr>
      <w:sz w:val="24"/>
      <w:szCs w:val="24"/>
      <w:lang w:eastAsia="fr-FR"/>
    </w:rPr>
  </w:style>
  <w:style w:type="paragraph" w:customStyle="1" w:styleId="Level8">
    <w:name w:val="Level 8"/>
    <w:semiHidden/>
    <w:rsid w:val="003E2F76"/>
    <w:pPr>
      <w:autoSpaceDE w:val="0"/>
      <w:autoSpaceDN w:val="0"/>
      <w:adjustRightInd w:val="0"/>
      <w:ind w:left="-1440"/>
      <w:jc w:val="both"/>
    </w:pPr>
    <w:rPr>
      <w:sz w:val="24"/>
      <w:szCs w:val="24"/>
      <w:lang w:eastAsia="fr-FR"/>
    </w:rPr>
  </w:style>
  <w:style w:type="paragraph" w:customStyle="1" w:styleId="Level9">
    <w:name w:val="Level 9"/>
    <w:semiHidden/>
    <w:rsid w:val="003E2F76"/>
    <w:pPr>
      <w:autoSpaceDE w:val="0"/>
      <w:autoSpaceDN w:val="0"/>
      <w:adjustRightInd w:val="0"/>
      <w:ind w:left="-1440"/>
      <w:jc w:val="both"/>
    </w:pPr>
    <w:rPr>
      <w:b/>
      <w:bCs/>
      <w:sz w:val="24"/>
      <w:szCs w:val="24"/>
      <w:lang w:eastAsia="fr-FR"/>
    </w:rPr>
  </w:style>
  <w:style w:type="character" w:customStyle="1" w:styleId="ManualBodyTextChar">
    <w:name w:val="Manual Body Text Char"/>
    <w:link w:val="ManualBodyText"/>
    <w:rsid w:val="003E2F76"/>
  </w:style>
  <w:style w:type="character" w:customStyle="1" w:styleId="FootnoteTextChar">
    <w:name w:val="Footnote Text Char"/>
    <w:aliases w:val="5_G Char"/>
    <w:link w:val="FootnoteText"/>
    <w:locked/>
    <w:rsid w:val="007D6F30"/>
    <w:rPr>
      <w:i/>
      <w:sz w:val="22"/>
      <w:szCs w:val="22"/>
      <w:lang w:eastAsia="fr-FR"/>
    </w:rPr>
  </w:style>
  <w:style w:type="paragraph" w:customStyle="1" w:styleId="H23G">
    <w:name w:val="_ H_2/3_G"/>
    <w:basedOn w:val="Normal"/>
    <w:next w:val="Normal"/>
    <w:link w:val="H23GChar"/>
    <w:qFormat/>
    <w:rsid w:val="003E2F76"/>
    <w:pPr>
      <w:keepNext/>
      <w:keepLines/>
      <w:tabs>
        <w:tab w:val="right" w:pos="851"/>
      </w:tabs>
      <w:suppressAutoHyphens/>
      <w:autoSpaceDE/>
      <w:autoSpaceDN/>
      <w:adjustRightInd/>
      <w:spacing w:before="240" w:after="120" w:line="240" w:lineRule="exact"/>
      <w:ind w:left="1134" w:right="1134" w:hanging="1134"/>
    </w:pPr>
    <w:rPr>
      <w:rFonts w:ascii="Times New Roman" w:hAnsi="Times New Roman"/>
      <w:b/>
      <w:lang w:eastAsia="en-US"/>
    </w:rPr>
  </w:style>
  <w:style w:type="character" w:customStyle="1" w:styleId="H23GChar">
    <w:name w:val="_ H_2/3_G Char"/>
    <w:link w:val="H23G"/>
    <w:rsid w:val="003E2F76"/>
    <w:rPr>
      <w:b/>
      <w:lang w:val="en-GB"/>
    </w:rPr>
  </w:style>
  <w:style w:type="paragraph" w:customStyle="1" w:styleId="HChG">
    <w:name w:val="_ H _Ch_G"/>
    <w:basedOn w:val="Normal"/>
    <w:next w:val="Normal"/>
    <w:link w:val="HChGChar"/>
    <w:qFormat/>
    <w:rsid w:val="003E2F76"/>
    <w:pPr>
      <w:keepNext/>
      <w:keepLines/>
      <w:tabs>
        <w:tab w:val="right" w:pos="851"/>
      </w:tabs>
      <w:suppressAutoHyphens/>
      <w:autoSpaceDE/>
      <w:autoSpaceDN/>
      <w:adjustRightInd/>
      <w:spacing w:before="360" w:after="240" w:line="300" w:lineRule="exact"/>
      <w:ind w:left="1134" w:right="1134" w:hanging="1134"/>
    </w:pPr>
    <w:rPr>
      <w:rFonts w:ascii="Times New Roman" w:hAnsi="Times New Roman"/>
      <w:b/>
      <w:sz w:val="28"/>
      <w:lang w:eastAsia="en-US"/>
    </w:rPr>
  </w:style>
  <w:style w:type="paragraph" w:customStyle="1" w:styleId="H1G">
    <w:name w:val="_ H_1_G"/>
    <w:basedOn w:val="Normal"/>
    <w:next w:val="Normal"/>
    <w:link w:val="H1GChar"/>
    <w:qFormat/>
    <w:rsid w:val="003E2F76"/>
    <w:pPr>
      <w:keepNext/>
      <w:keepLines/>
      <w:tabs>
        <w:tab w:val="right" w:pos="851"/>
      </w:tabs>
      <w:suppressAutoHyphens/>
      <w:autoSpaceDE/>
      <w:autoSpaceDN/>
      <w:adjustRightInd/>
      <w:spacing w:before="360" w:after="240" w:line="270" w:lineRule="exact"/>
      <w:ind w:left="1134" w:right="1134" w:hanging="1134"/>
    </w:pPr>
    <w:rPr>
      <w:rFonts w:ascii="Times New Roman" w:hAnsi="Times New Roman"/>
      <w:b/>
      <w:sz w:val="24"/>
      <w:lang w:eastAsia="en-US"/>
    </w:rPr>
  </w:style>
  <w:style w:type="character" w:customStyle="1" w:styleId="HChGChar">
    <w:name w:val="_ H _Ch_G Char"/>
    <w:link w:val="HChG"/>
    <w:locked/>
    <w:rsid w:val="003E2F76"/>
    <w:rPr>
      <w:b/>
      <w:sz w:val="28"/>
      <w:lang w:val="en-GB"/>
    </w:rPr>
  </w:style>
  <w:style w:type="character" w:customStyle="1" w:styleId="H1GChar">
    <w:name w:val="_ H_1_G Char"/>
    <w:link w:val="H1G"/>
    <w:qFormat/>
    <w:rsid w:val="003E2F76"/>
    <w:rPr>
      <w:b/>
      <w:sz w:val="24"/>
      <w:lang w:val="en-GB"/>
    </w:rPr>
  </w:style>
  <w:style w:type="paragraph" w:styleId="Revision">
    <w:name w:val="Revision"/>
    <w:hidden/>
    <w:uiPriority w:val="99"/>
    <w:semiHidden/>
    <w:rsid w:val="003E2F76"/>
    <w:rPr>
      <w:lang w:val="fr-FR" w:eastAsia="fr-FR"/>
    </w:rPr>
  </w:style>
  <w:style w:type="character" w:customStyle="1" w:styleId="FooterChar">
    <w:name w:val="Footer Char"/>
    <w:link w:val="Footer"/>
    <w:uiPriority w:val="99"/>
    <w:rsid w:val="003E2F76"/>
    <w:rPr>
      <w:rFonts w:ascii="CG Times" w:hAnsi="CG Times"/>
      <w:lang w:val="fr-FR" w:eastAsia="fr-FR"/>
    </w:rPr>
  </w:style>
  <w:style w:type="paragraph" w:customStyle="1" w:styleId="MTxtNote2">
    <w:name w:val="MTxtNote2"/>
    <w:basedOn w:val="HTMLPreformatted"/>
    <w:rsid w:val="00FE646F"/>
    <w:pPr>
      <w:shd w:val="clear" w:color="auto" w:fill="FFFFFF"/>
      <w:tabs>
        <w:tab w:val="clear" w:pos="916"/>
        <w:tab w:val="left" w:pos="1418"/>
      </w:tabs>
      <w:jc w:val="both"/>
    </w:pPr>
    <w:rPr>
      <w:rFonts w:ascii="Times New Roman" w:hAnsi="Times New Roman"/>
      <w:b/>
      <w:bCs/>
      <w:i/>
      <w:iCs/>
      <w:sz w:val="22"/>
      <w:szCs w:val="22"/>
    </w:rPr>
  </w:style>
  <w:style w:type="paragraph" w:customStyle="1" w:styleId="M1Sect">
    <w:name w:val="M1Sect"/>
    <w:basedOn w:val="ManualHeading1"/>
    <w:qFormat/>
    <w:rsid w:val="00A162E0"/>
    <w:pPr>
      <w:spacing w:after="480"/>
      <w:outlineLvl w:val="1"/>
    </w:pPr>
  </w:style>
  <w:style w:type="paragraph" w:customStyle="1" w:styleId="MTxtNote">
    <w:name w:val="MTxtNote"/>
    <w:basedOn w:val="Normal"/>
    <w:qFormat/>
    <w:rsid w:val="00276110"/>
    <w:pPr>
      <w:shd w:val="clear" w:color="auto" w:fill="FFFFFF"/>
      <w:tabs>
        <w:tab w:val="left" w:pos="1418"/>
      </w:tabs>
      <w:spacing w:after="240"/>
      <w:jc w:val="both"/>
    </w:pPr>
    <w:rPr>
      <w:rFonts w:ascii="Times New Roman" w:hAnsi="Times New Roman"/>
      <w:i/>
      <w:iCs/>
      <w:sz w:val="22"/>
      <w:szCs w:val="22"/>
    </w:rPr>
  </w:style>
  <w:style w:type="paragraph" w:customStyle="1" w:styleId="M2Head">
    <w:name w:val="M2Head"/>
    <w:basedOn w:val="ManualHeading2"/>
    <w:qFormat/>
    <w:rsid w:val="00114223"/>
    <w:pPr>
      <w:spacing w:after="240"/>
      <w:outlineLvl w:val="2"/>
    </w:pPr>
  </w:style>
  <w:style w:type="paragraph" w:customStyle="1" w:styleId="MBodyTxt">
    <w:name w:val="MBodyTxt"/>
    <w:basedOn w:val="ManualBodyText"/>
    <w:link w:val="MBodyTxtChar"/>
    <w:qFormat/>
    <w:rsid w:val="0094714E"/>
    <w:pPr>
      <w:spacing w:after="240"/>
    </w:pPr>
  </w:style>
  <w:style w:type="paragraph" w:customStyle="1" w:styleId="MTabHead">
    <w:name w:val="MTabHead"/>
    <w:basedOn w:val="MBodyTxt"/>
    <w:qFormat/>
    <w:rsid w:val="00A840C0"/>
    <w:pPr>
      <w:keepNext/>
      <w:jc w:val="center"/>
    </w:pPr>
    <w:rPr>
      <w:b/>
      <w:bCs/>
    </w:rPr>
  </w:style>
  <w:style w:type="paragraph" w:customStyle="1" w:styleId="M0Part">
    <w:name w:val="M0Part"/>
    <w:basedOn w:val="ManualPartEN"/>
    <w:qFormat/>
    <w:rsid w:val="00114223"/>
    <w:pPr>
      <w:spacing w:after="240"/>
      <w:outlineLvl w:val="0"/>
    </w:pPr>
  </w:style>
  <w:style w:type="paragraph" w:customStyle="1" w:styleId="MSubp1">
    <w:name w:val="MSubp1"/>
    <w:basedOn w:val="BodyTextIndent"/>
    <w:qFormat/>
    <w:rsid w:val="00FE646F"/>
    <w:pPr>
      <w:tabs>
        <w:tab w:val="clear" w:pos="1418"/>
        <w:tab w:val="left" w:pos="1985"/>
      </w:tabs>
      <w:spacing w:after="240"/>
      <w:ind w:left="1985" w:hanging="567"/>
    </w:pPr>
  </w:style>
  <w:style w:type="paragraph" w:customStyle="1" w:styleId="M3Head">
    <w:name w:val="M3Head"/>
    <w:basedOn w:val="ManualHeading3"/>
    <w:qFormat/>
    <w:rsid w:val="00EE66D5"/>
    <w:pPr>
      <w:spacing w:after="240"/>
      <w:outlineLvl w:val="3"/>
    </w:pPr>
  </w:style>
  <w:style w:type="paragraph" w:customStyle="1" w:styleId="M4Head">
    <w:name w:val="M4Head"/>
    <w:basedOn w:val="ManualHeading4"/>
    <w:qFormat/>
    <w:rsid w:val="00EE66D5"/>
    <w:pPr>
      <w:spacing w:after="240"/>
      <w:outlineLvl w:val="4"/>
    </w:pPr>
  </w:style>
  <w:style w:type="paragraph" w:customStyle="1" w:styleId="M5Head">
    <w:name w:val="M5Head"/>
    <w:basedOn w:val="ManualHeading5"/>
    <w:qFormat/>
    <w:rsid w:val="00EE66D5"/>
    <w:pPr>
      <w:spacing w:after="240"/>
      <w:outlineLvl w:val="5"/>
    </w:pPr>
  </w:style>
  <w:style w:type="paragraph" w:customStyle="1" w:styleId="MIndent">
    <w:name w:val="MIndent"/>
    <w:basedOn w:val="Normal"/>
    <w:qFormat/>
    <w:rsid w:val="000D64F1"/>
    <w:pPr>
      <w:tabs>
        <w:tab w:val="left" w:pos="1418"/>
        <w:tab w:val="left" w:pos="1985"/>
      </w:tabs>
      <w:spacing w:after="240"/>
      <w:ind w:left="1418"/>
      <w:contextualSpacing/>
      <w:jc w:val="both"/>
    </w:pPr>
    <w:rPr>
      <w:rFonts w:ascii="Times New Roman" w:hAnsi="Times New Roman"/>
      <w:sz w:val="22"/>
      <w:szCs w:val="22"/>
    </w:rPr>
  </w:style>
  <w:style w:type="paragraph" w:customStyle="1" w:styleId="MSubp2">
    <w:name w:val="MSubp2"/>
    <w:basedOn w:val="Normal"/>
    <w:qFormat/>
    <w:rsid w:val="00DC31DD"/>
    <w:pPr>
      <w:numPr>
        <w:ilvl w:val="12"/>
      </w:numPr>
      <w:tabs>
        <w:tab w:val="left" w:pos="1418"/>
      </w:tabs>
      <w:spacing w:after="240"/>
      <w:ind w:left="2552" w:hanging="567"/>
      <w:jc w:val="both"/>
    </w:pPr>
    <w:rPr>
      <w:rFonts w:ascii="Times New Roman" w:hAnsi="Times New Roman"/>
      <w:sz w:val="22"/>
      <w:szCs w:val="22"/>
    </w:rPr>
  </w:style>
  <w:style w:type="character" w:styleId="CommentReference">
    <w:name w:val="annotation reference"/>
    <w:basedOn w:val="DefaultParagraphFont"/>
    <w:rsid w:val="00BA118F"/>
    <w:rPr>
      <w:sz w:val="16"/>
      <w:szCs w:val="16"/>
    </w:rPr>
  </w:style>
  <w:style w:type="paragraph" w:customStyle="1" w:styleId="MTOC1">
    <w:name w:val="MTOC1"/>
    <w:basedOn w:val="Normal"/>
    <w:link w:val="MTOC1Char"/>
    <w:qFormat/>
    <w:rsid w:val="006C4EBB"/>
    <w:pPr>
      <w:numPr>
        <w:ilvl w:val="12"/>
      </w:numPr>
      <w:tabs>
        <w:tab w:val="left" w:pos="1350"/>
      </w:tabs>
      <w:ind w:left="1350" w:right="638" w:hanging="1350"/>
    </w:pPr>
    <w:rPr>
      <w:rFonts w:ascii="Times New Roman" w:hAnsi="Times New Roman"/>
      <w:b/>
      <w:bCs/>
      <w:sz w:val="22"/>
      <w:szCs w:val="22"/>
    </w:rPr>
  </w:style>
  <w:style w:type="paragraph" w:customStyle="1" w:styleId="MTOC2">
    <w:name w:val="MTOC2"/>
    <w:basedOn w:val="Normal"/>
    <w:link w:val="MTOC2Char"/>
    <w:qFormat/>
    <w:rsid w:val="007645F1"/>
    <w:pPr>
      <w:tabs>
        <w:tab w:val="left" w:leader="dot" w:pos="8956"/>
        <w:tab w:val="center" w:pos="9410"/>
      </w:tabs>
      <w:spacing w:after="60"/>
      <w:ind w:left="720" w:hanging="720"/>
    </w:pPr>
    <w:rPr>
      <w:rFonts w:ascii="Times New Roman" w:hAnsi="Times New Roman"/>
      <w:sz w:val="22"/>
      <w:szCs w:val="22"/>
    </w:rPr>
  </w:style>
  <w:style w:type="character" w:customStyle="1" w:styleId="MTOC1Char">
    <w:name w:val="MTOC1 Char"/>
    <w:basedOn w:val="DefaultParagraphFont"/>
    <w:link w:val="MTOC1"/>
    <w:rsid w:val="006C4EBB"/>
    <w:rPr>
      <w:b/>
      <w:bCs/>
      <w:sz w:val="22"/>
      <w:szCs w:val="22"/>
      <w:lang w:eastAsia="fr-FR"/>
    </w:rPr>
  </w:style>
  <w:style w:type="character" w:customStyle="1" w:styleId="MTOC2Char">
    <w:name w:val="MTOC2 Char"/>
    <w:basedOn w:val="DefaultParagraphFont"/>
    <w:link w:val="MTOC2"/>
    <w:rsid w:val="007645F1"/>
    <w:rPr>
      <w:sz w:val="22"/>
      <w:szCs w:val="22"/>
      <w:lang w:eastAsia="fr-FR"/>
    </w:rPr>
  </w:style>
  <w:style w:type="paragraph" w:customStyle="1" w:styleId="MTabTxt">
    <w:name w:val="MTabTxt"/>
    <w:basedOn w:val="MBodyTxt"/>
    <w:link w:val="MTabTxtChar"/>
    <w:qFormat/>
    <w:rsid w:val="00B37AA8"/>
    <w:pPr>
      <w:tabs>
        <w:tab w:val="clear" w:pos="1418"/>
      </w:tabs>
      <w:suppressAutoHyphens/>
      <w:spacing w:before="40" w:after="40"/>
      <w:jc w:val="left"/>
    </w:pPr>
    <w:rPr>
      <w:rFonts w:eastAsia="SimSun"/>
      <w:sz w:val="20"/>
      <w:szCs w:val="20"/>
    </w:rPr>
  </w:style>
  <w:style w:type="character" w:customStyle="1" w:styleId="MBodyTxtChar">
    <w:name w:val="MBodyTxt Char"/>
    <w:basedOn w:val="ManualBodyTextChar"/>
    <w:link w:val="MBodyTxt"/>
    <w:rsid w:val="00381A05"/>
    <w:rPr>
      <w:sz w:val="22"/>
      <w:szCs w:val="22"/>
      <w:lang w:eastAsia="fr-FR"/>
    </w:rPr>
  </w:style>
  <w:style w:type="character" w:customStyle="1" w:styleId="MTabTxtChar">
    <w:name w:val="MTabTxt Char"/>
    <w:basedOn w:val="MBodyTxtChar"/>
    <w:link w:val="MTabTxt"/>
    <w:rsid w:val="00B37AA8"/>
    <w:rPr>
      <w:rFonts w:eastAsia="SimSun"/>
      <w:sz w:val="22"/>
      <w:szCs w:val="22"/>
      <w:lang w:eastAsia="fr-FR"/>
    </w:rPr>
  </w:style>
  <w:style w:type="character" w:customStyle="1" w:styleId="SingleTxtGZchnZchn">
    <w:name w:val="_ Single Txt_G Zchn Zchn"/>
    <w:rsid w:val="00117C20"/>
    <w:rPr>
      <w:lang w:eastAsia="en-US"/>
    </w:rPr>
  </w:style>
  <w:style w:type="paragraph" w:customStyle="1" w:styleId="H4G">
    <w:name w:val="_ H_4_G"/>
    <w:basedOn w:val="Normal"/>
    <w:next w:val="Normal"/>
    <w:rsid w:val="004052D9"/>
    <w:pPr>
      <w:keepNext/>
      <w:keepLines/>
      <w:tabs>
        <w:tab w:val="right" w:pos="851"/>
      </w:tabs>
      <w:suppressAutoHyphens/>
      <w:autoSpaceDE/>
      <w:autoSpaceDN/>
      <w:adjustRightInd/>
      <w:spacing w:before="240" w:after="120" w:line="240" w:lineRule="exact"/>
      <w:ind w:left="1134" w:right="1134" w:hanging="1134"/>
    </w:pPr>
    <w:rPr>
      <w:rFonts w:ascii="Times New Roman" w:hAnsi="Times New Roman"/>
      <w:i/>
      <w:lang w:eastAsia="en-US"/>
    </w:rPr>
  </w:style>
  <w:style w:type="paragraph" w:customStyle="1" w:styleId="p1">
    <w:name w:val="p1"/>
    <w:basedOn w:val="Normal"/>
    <w:rsid w:val="004052D9"/>
    <w:pPr>
      <w:autoSpaceDE/>
      <w:autoSpaceDN/>
      <w:adjustRightInd/>
    </w:pPr>
    <w:rPr>
      <w:rFonts w:ascii="Times New Roman" w:eastAsiaTheme="minorHAnsi" w:hAnsi="Times New Roman"/>
      <w:sz w:val="17"/>
      <w:szCs w:val="17"/>
      <w:lang w:val="en-US" w:eastAsia="en-US"/>
    </w:rPr>
  </w:style>
  <w:style w:type="character" w:customStyle="1" w:styleId="apple-converted-space">
    <w:name w:val="apple-converted-space"/>
    <w:basedOn w:val="DefaultParagraphFont"/>
    <w:rsid w:val="004052D9"/>
  </w:style>
  <w:style w:type="paragraph" w:customStyle="1" w:styleId="Bullet1G">
    <w:name w:val="_Bullet 1_G"/>
    <w:basedOn w:val="Normal"/>
    <w:rsid w:val="009457EB"/>
    <w:pPr>
      <w:numPr>
        <w:numId w:val="16"/>
      </w:numPr>
      <w:suppressAutoHyphens/>
      <w:autoSpaceDE/>
      <w:autoSpaceDN/>
      <w:adjustRightInd/>
      <w:spacing w:after="120" w:line="240" w:lineRule="atLeast"/>
      <w:ind w:right="1134"/>
      <w:jc w:val="both"/>
    </w:pPr>
    <w:rPr>
      <w:rFonts w:ascii="Times New Roman" w:hAnsi="Times New Roman"/>
      <w:lang w:eastAsia="en-US"/>
    </w:rPr>
  </w:style>
  <w:style w:type="paragraph" w:customStyle="1" w:styleId="MSubp1Hang2cm">
    <w:name w:val="MSubp1 (Hang 2 cm)"/>
    <w:basedOn w:val="MSubp1"/>
    <w:rsid w:val="009F72C9"/>
    <w:pPr>
      <w:tabs>
        <w:tab w:val="clear" w:pos="-1440"/>
        <w:tab w:val="clear" w:pos="-142"/>
        <w:tab w:val="clear" w:pos="1985"/>
        <w:tab w:val="clear" w:pos="11518"/>
        <w:tab w:val="left" w:pos="2552"/>
      </w:tabs>
      <w:ind w:left="2552" w:hanging="1134"/>
    </w:pPr>
  </w:style>
  <w:style w:type="character" w:styleId="PlaceholderText">
    <w:name w:val="Placeholder Text"/>
    <w:basedOn w:val="DefaultParagraphFont"/>
    <w:uiPriority w:val="99"/>
    <w:semiHidden/>
    <w:rsid w:val="00CE2665"/>
    <w:rPr>
      <w:color w:val="808080"/>
    </w:rPr>
  </w:style>
  <w:style w:type="paragraph" w:styleId="Quote">
    <w:name w:val="Quote"/>
    <w:basedOn w:val="Normal"/>
    <w:next w:val="Normal"/>
    <w:link w:val="QuoteChar"/>
    <w:uiPriority w:val="29"/>
    <w:qFormat/>
    <w:rsid w:val="00084E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84E4D"/>
    <w:rPr>
      <w:rFonts w:ascii="CG Times" w:hAnsi="CG Times"/>
      <w:i/>
      <w:iCs/>
      <w:color w:val="404040" w:themeColor="text1" w:themeTint="BF"/>
      <w:lang w:eastAsia="fr-FR"/>
    </w:rPr>
  </w:style>
  <w:style w:type="character" w:styleId="EndnoteReference">
    <w:name w:val="endnote reference"/>
    <w:basedOn w:val="DefaultParagraphFont"/>
    <w:rsid w:val="00E150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526215">
      <w:bodyDiv w:val="1"/>
      <w:marLeft w:val="0"/>
      <w:marRight w:val="0"/>
      <w:marTop w:val="0"/>
      <w:marBottom w:val="0"/>
      <w:divBdr>
        <w:top w:val="none" w:sz="0" w:space="0" w:color="auto"/>
        <w:left w:val="none" w:sz="0" w:space="0" w:color="auto"/>
        <w:bottom w:val="none" w:sz="0" w:space="0" w:color="auto"/>
        <w:right w:val="none" w:sz="0" w:space="0" w:color="auto"/>
      </w:divBdr>
    </w:div>
    <w:div w:id="263459861">
      <w:bodyDiv w:val="1"/>
      <w:marLeft w:val="0"/>
      <w:marRight w:val="0"/>
      <w:marTop w:val="0"/>
      <w:marBottom w:val="0"/>
      <w:divBdr>
        <w:top w:val="none" w:sz="0" w:space="0" w:color="auto"/>
        <w:left w:val="none" w:sz="0" w:space="0" w:color="auto"/>
        <w:bottom w:val="none" w:sz="0" w:space="0" w:color="auto"/>
        <w:right w:val="none" w:sz="0" w:space="0" w:color="auto"/>
      </w:divBdr>
    </w:div>
    <w:div w:id="393507321">
      <w:bodyDiv w:val="1"/>
      <w:marLeft w:val="0"/>
      <w:marRight w:val="0"/>
      <w:marTop w:val="0"/>
      <w:marBottom w:val="0"/>
      <w:divBdr>
        <w:top w:val="none" w:sz="0" w:space="0" w:color="auto"/>
        <w:left w:val="none" w:sz="0" w:space="0" w:color="auto"/>
        <w:bottom w:val="none" w:sz="0" w:space="0" w:color="auto"/>
        <w:right w:val="none" w:sz="0" w:space="0" w:color="auto"/>
      </w:divBdr>
    </w:div>
    <w:div w:id="574172675">
      <w:bodyDiv w:val="1"/>
      <w:marLeft w:val="0"/>
      <w:marRight w:val="0"/>
      <w:marTop w:val="0"/>
      <w:marBottom w:val="0"/>
      <w:divBdr>
        <w:top w:val="none" w:sz="0" w:space="0" w:color="auto"/>
        <w:left w:val="none" w:sz="0" w:space="0" w:color="auto"/>
        <w:bottom w:val="none" w:sz="0" w:space="0" w:color="auto"/>
        <w:right w:val="none" w:sz="0" w:space="0" w:color="auto"/>
      </w:divBdr>
    </w:div>
    <w:div w:id="937713766">
      <w:bodyDiv w:val="1"/>
      <w:marLeft w:val="0"/>
      <w:marRight w:val="0"/>
      <w:marTop w:val="0"/>
      <w:marBottom w:val="0"/>
      <w:divBdr>
        <w:top w:val="none" w:sz="0" w:space="0" w:color="auto"/>
        <w:left w:val="none" w:sz="0" w:space="0" w:color="auto"/>
        <w:bottom w:val="none" w:sz="0" w:space="0" w:color="auto"/>
        <w:right w:val="none" w:sz="0" w:space="0" w:color="auto"/>
      </w:divBdr>
    </w:div>
    <w:div w:id="1120760159">
      <w:bodyDiv w:val="1"/>
      <w:marLeft w:val="0"/>
      <w:marRight w:val="0"/>
      <w:marTop w:val="0"/>
      <w:marBottom w:val="0"/>
      <w:divBdr>
        <w:top w:val="none" w:sz="0" w:space="0" w:color="auto"/>
        <w:left w:val="none" w:sz="0" w:space="0" w:color="auto"/>
        <w:bottom w:val="none" w:sz="0" w:space="0" w:color="auto"/>
        <w:right w:val="none" w:sz="0" w:space="0" w:color="auto"/>
      </w:divBdr>
      <w:divsChild>
        <w:div w:id="346907893">
          <w:marLeft w:val="0"/>
          <w:marRight w:val="0"/>
          <w:marTop w:val="0"/>
          <w:marBottom w:val="0"/>
          <w:divBdr>
            <w:top w:val="none" w:sz="0" w:space="0" w:color="auto"/>
            <w:left w:val="none" w:sz="0" w:space="0" w:color="auto"/>
            <w:bottom w:val="none" w:sz="0" w:space="0" w:color="auto"/>
            <w:right w:val="none" w:sz="0" w:space="0" w:color="auto"/>
          </w:divBdr>
        </w:div>
        <w:div w:id="608120495">
          <w:marLeft w:val="0"/>
          <w:marRight w:val="0"/>
          <w:marTop w:val="0"/>
          <w:marBottom w:val="0"/>
          <w:divBdr>
            <w:top w:val="none" w:sz="0" w:space="0" w:color="auto"/>
            <w:left w:val="none" w:sz="0" w:space="0" w:color="auto"/>
            <w:bottom w:val="none" w:sz="0" w:space="0" w:color="auto"/>
            <w:right w:val="none" w:sz="0" w:space="0" w:color="auto"/>
          </w:divBdr>
        </w:div>
      </w:divsChild>
    </w:div>
    <w:div w:id="1157305287">
      <w:bodyDiv w:val="1"/>
      <w:marLeft w:val="0"/>
      <w:marRight w:val="0"/>
      <w:marTop w:val="0"/>
      <w:marBottom w:val="0"/>
      <w:divBdr>
        <w:top w:val="none" w:sz="0" w:space="0" w:color="auto"/>
        <w:left w:val="none" w:sz="0" w:space="0" w:color="auto"/>
        <w:bottom w:val="none" w:sz="0" w:space="0" w:color="auto"/>
        <w:right w:val="none" w:sz="0" w:space="0" w:color="auto"/>
      </w:divBdr>
    </w:div>
    <w:div w:id="1526747943">
      <w:bodyDiv w:val="1"/>
      <w:marLeft w:val="0"/>
      <w:marRight w:val="0"/>
      <w:marTop w:val="0"/>
      <w:marBottom w:val="0"/>
      <w:divBdr>
        <w:top w:val="none" w:sz="0" w:space="0" w:color="auto"/>
        <w:left w:val="none" w:sz="0" w:space="0" w:color="auto"/>
        <w:bottom w:val="none" w:sz="0" w:space="0" w:color="auto"/>
        <w:right w:val="none" w:sz="0" w:space="0" w:color="auto"/>
      </w:divBdr>
      <w:divsChild>
        <w:div w:id="543752675">
          <w:marLeft w:val="0"/>
          <w:marRight w:val="0"/>
          <w:marTop w:val="0"/>
          <w:marBottom w:val="0"/>
          <w:divBdr>
            <w:top w:val="none" w:sz="0" w:space="0" w:color="auto"/>
            <w:left w:val="none" w:sz="0" w:space="0" w:color="auto"/>
            <w:bottom w:val="none" w:sz="0" w:space="0" w:color="auto"/>
            <w:right w:val="none" w:sz="0" w:space="0" w:color="auto"/>
          </w:divBdr>
        </w:div>
        <w:div w:id="1064791395">
          <w:marLeft w:val="0"/>
          <w:marRight w:val="0"/>
          <w:marTop w:val="0"/>
          <w:marBottom w:val="0"/>
          <w:divBdr>
            <w:top w:val="none" w:sz="0" w:space="0" w:color="auto"/>
            <w:left w:val="none" w:sz="0" w:space="0" w:color="auto"/>
            <w:bottom w:val="none" w:sz="0" w:space="0" w:color="auto"/>
            <w:right w:val="none" w:sz="0" w:space="0" w:color="auto"/>
          </w:divBdr>
        </w:div>
      </w:divsChild>
    </w:div>
    <w:div w:id="1611552320">
      <w:bodyDiv w:val="1"/>
      <w:marLeft w:val="0"/>
      <w:marRight w:val="0"/>
      <w:marTop w:val="0"/>
      <w:marBottom w:val="0"/>
      <w:divBdr>
        <w:top w:val="none" w:sz="0" w:space="0" w:color="auto"/>
        <w:left w:val="none" w:sz="0" w:space="0" w:color="auto"/>
        <w:bottom w:val="none" w:sz="0" w:space="0" w:color="auto"/>
        <w:right w:val="none" w:sz="0" w:space="0" w:color="auto"/>
      </w:divBdr>
    </w:div>
    <w:div w:id="1618414247">
      <w:bodyDiv w:val="1"/>
      <w:marLeft w:val="0"/>
      <w:marRight w:val="0"/>
      <w:marTop w:val="0"/>
      <w:marBottom w:val="0"/>
      <w:divBdr>
        <w:top w:val="none" w:sz="0" w:space="0" w:color="auto"/>
        <w:left w:val="none" w:sz="0" w:space="0" w:color="auto"/>
        <w:bottom w:val="none" w:sz="0" w:space="0" w:color="auto"/>
        <w:right w:val="none" w:sz="0" w:space="0" w:color="auto"/>
      </w:divBdr>
    </w:div>
    <w:div w:id="1639334794">
      <w:bodyDiv w:val="1"/>
      <w:marLeft w:val="0"/>
      <w:marRight w:val="0"/>
      <w:marTop w:val="0"/>
      <w:marBottom w:val="0"/>
      <w:divBdr>
        <w:top w:val="none" w:sz="0" w:space="0" w:color="auto"/>
        <w:left w:val="none" w:sz="0" w:space="0" w:color="auto"/>
        <w:bottom w:val="none" w:sz="0" w:space="0" w:color="auto"/>
        <w:right w:val="none" w:sz="0" w:space="0" w:color="auto"/>
      </w:divBdr>
    </w:div>
    <w:div w:id="18550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rmissions@un.org" TargetMode="External"/><Relationship Id="rId18" Type="http://schemas.openxmlformats.org/officeDocument/2006/relationships/image" Target="media/image3.svg"/><Relationship Id="rId26" Type="http://schemas.openxmlformats.org/officeDocument/2006/relationships/oleObject" Target="embeddings/oleObject1.bin"/><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wmf"/><Relationship Id="rId33" Type="http://schemas.openxmlformats.org/officeDocument/2006/relationships/image" Target="media/image17.wmf"/><Relationship Id="rId38" Type="http://schemas.openxmlformats.org/officeDocument/2006/relationships/image" Target="media/image21.sv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svg"/><Relationship Id="rId29" Type="http://schemas.openxmlformats.org/officeDocument/2006/relationships/image" Target="media/image13.sv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svg"/><Relationship Id="rId32" Type="http://schemas.openxmlformats.org/officeDocument/2006/relationships/image" Target="media/image16.wmf"/><Relationship Id="rId37" Type="http://schemas.openxmlformats.org/officeDocument/2006/relationships/image" Target="media/image20.png"/><Relationship Id="rId40" Type="http://schemas.openxmlformats.org/officeDocument/2006/relationships/image" Target="media/image23.svg"/><Relationship Id="rId45" Type="http://schemas.openxmlformats.org/officeDocument/2006/relationships/image" Target="media/image27.sv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sv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hop.un.org" TargetMode="External"/><Relationship Id="rId22" Type="http://schemas.openxmlformats.org/officeDocument/2006/relationships/image" Target="media/image7.svg"/><Relationship Id="rId27" Type="http://schemas.openxmlformats.org/officeDocument/2006/relationships/image" Target="media/image11.wmf"/><Relationship Id="rId30" Type="http://schemas.openxmlformats.org/officeDocument/2006/relationships/image" Target="media/image14.png"/><Relationship Id="rId35" Type="http://schemas.openxmlformats.org/officeDocument/2006/relationships/image" Target="media/image19.wmf"/><Relationship Id="rId43" Type="http://schemas.openxmlformats.org/officeDocument/2006/relationships/image" Target="media/image25.sv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60c-my.sharepoint.com/personal/peter_schuurman_nouryon_com/Documents/IGUS/IGUS%202019/Ad%20Hoc%20Test%20series%20H/Graph%20measuring%20times%20test%20series%20H.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cap="rnd" cmpd="sng" algn="ctr">
              <a:solidFill>
                <a:schemeClr val="dk1">
                  <a:tint val="88500"/>
                  <a:shade val="95000"/>
                  <a:satMod val="105000"/>
                </a:schemeClr>
              </a:solidFill>
              <a:prstDash val="solid"/>
              <a:round/>
            </a:ln>
            <a:effectLst/>
          </c:spPr>
          <c:marker>
            <c:symbol val="none"/>
          </c:marker>
          <c:xVal>
            <c:numRef>
              <c:f>Sheet1!$A$1:$A$5</c:f>
              <c:numCache>
                <c:formatCode>0</c:formatCode>
                <c:ptCount val="5"/>
                <c:pt idx="0" formatCode="General">
                  <c:v>1</c:v>
                </c:pt>
                <c:pt idx="1">
                  <c:v>10</c:v>
                </c:pt>
                <c:pt idx="2">
                  <c:v>100</c:v>
                </c:pt>
                <c:pt idx="3">
                  <c:v>1000</c:v>
                </c:pt>
                <c:pt idx="4">
                  <c:v>10000</c:v>
                </c:pt>
              </c:numCache>
            </c:numRef>
          </c:xVal>
          <c:yVal>
            <c:numRef>
              <c:f>Sheet1!$B$1:$B$5</c:f>
              <c:numCache>
                <c:formatCode>0</c:formatCode>
                <c:ptCount val="5"/>
                <c:pt idx="0" formatCode="General">
                  <c:v>10000</c:v>
                </c:pt>
                <c:pt idx="1">
                  <c:v>1000</c:v>
                </c:pt>
                <c:pt idx="2">
                  <c:v>100</c:v>
                </c:pt>
                <c:pt idx="3">
                  <c:v>10</c:v>
                </c:pt>
                <c:pt idx="4">
                  <c:v>1</c:v>
                </c:pt>
              </c:numCache>
            </c:numRef>
          </c:yVal>
          <c:smooth val="0"/>
          <c:extLst>
            <c:ext xmlns:c16="http://schemas.microsoft.com/office/drawing/2014/chart" uri="{C3380CC4-5D6E-409C-BE32-E72D297353CC}">
              <c16:uniqueId val="{00000000-E30D-4898-8F49-2A69AE85407C}"/>
            </c:ext>
          </c:extLst>
        </c:ser>
        <c:dLbls>
          <c:showLegendKey val="0"/>
          <c:showVal val="0"/>
          <c:showCatName val="0"/>
          <c:showSerName val="0"/>
          <c:showPercent val="0"/>
          <c:showBubbleSize val="0"/>
        </c:dLbls>
        <c:axId val="126780928"/>
        <c:axId val="126761600"/>
      </c:scatterChart>
      <c:valAx>
        <c:axId val="126780928"/>
        <c:scaling>
          <c:logBase val="10"/>
          <c:orientation val="minMax"/>
          <c:max val="10000"/>
        </c:scaling>
        <c:delete val="0"/>
        <c:axPos val="b"/>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b="0">
                    <a:latin typeface="Times New Roman" panose="02020603050405020304" pitchFamily="18" charset="0"/>
                    <a:cs typeface="Times New Roman" panose="02020603050405020304" pitchFamily="18" charset="0"/>
                  </a:rPr>
                  <a:t>Measuring period (h)</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761600"/>
        <c:crosses val="autoZero"/>
        <c:crossBetween val="midCat"/>
      </c:valAx>
      <c:valAx>
        <c:axId val="126761600"/>
        <c:scaling>
          <c:logBase val="10"/>
          <c:orientation val="minMax"/>
          <c:max val="3000"/>
          <c:min val="1"/>
        </c:scaling>
        <c:delete val="0"/>
        <c:axPos val="l"/>
        <c:majorGridlines>
          <c:spPr>
            <a:ln w="9525" cap="flat" cmpd="sng" algn="ctr">
              <a:solidFill>
                <a:schemeClr val="tx1">
                  <a:tint val="75000"/>
                  <a:shade val="95000"/>
                  <a:satMod val="105000"/>
                </a:schemeClr>
              </a:solidFill>
              <a:prstDash val="solid"/>
              <a:round/>
            </a:ln>
            <a:effectLst/>
          </c:spPr>
        </c:majorGridlines>
        <c:minorGridlines>
          <c:spPr>
            <a:ln w="9525" cap="flat" cmpd="sng" algn="ctr">
              <a:solidFill>
                <a:schemeClr val="tx1">
                  <a:tint val="50000"/>
                  <a:shade val="95000"/>
                  <a:satMod val="105000"/>
                </a:schemeClr>
              </a:solidFill>
              <a:prstDash val="solid"/>
              <a:round/>
            </a:ln>
            <a:effectLst/>
          </c:spPr>
        </c:minorGridlines>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en-US" sz="1100" b="0">
                    <a:latin typeface="Times New Roman" panose="02020603050405020304" pitchFamily="18" charset="0"/>
                    <a:cs typeface="Times New Roman" panose="02020603050405020304" pitchFamily="18" charset="0"/>
                  </a:rPr>
                  <a:t>Max. heat generation (mW/kg)</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780928"/>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A5334-01E6-4C42-A670-CB42E280B904}">
  <ds:schemaRefs>
    <ds:schemaRef ds:uri="http://schemas.microsoft.com/sharepoint/v3/contenttype/forms"/>
  </ds:schemaRefs>
</ds:datastoreItem>
</file>

<file path=customXml/itemProps2.xml><?xml version="1.0" encoding="utf-8"?>
<ds:datastoreItem xmlns:ds="http://schemas.openxmlformats.org/officeDocument/2006/customXml" ds:itemID="{39C54268-B420-48A6-9B1D-399817220C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FB0538-3FE7-4DC1-8F0D-48EF208C6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7C424A-87E4-4F20-A0C5-9CEDE5318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39</Pages>
  <Words>10407</Words>
  <Characters>53352</Characters>
  <Application>Microsoft Office Word</Application>
  <DocSecurity>0</DocSecurity>
  <Lines>1316</Lines>
  <Paragraphs>746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UNECE</Company>
  <LinksUpToDate>false</LinksUpToDate>
  <CharactersWithSpaces>63773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UNECE</dc:creator>
  <cp:keywords/>
  <dc:description/>
  <cp:lastModifiedBy>Laurence Berthet</cp:lastModifiedBy>
  <cp:revision>23</cp:revision>
  <cp:lastPrinted>2021-06-11T12:44:00Z</cp:lastPrinted>
  <dcterms:created xsi:type="dcterms:W3CDTF">2021-06-09T07:41:00Z</dcterms:created>
  <dcterms:modified xsi:type="dcterms:W3CDTF">2021-06-15T10:18:00Z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1335800</vt:r8>
  </property>
  <property fmtid="{D5CDD505-2E9C-101B-9397-08002B2CF9AE}" pid="3" name="ContentTypeId">
    <vt:lpwstr>0x0101003B8422D08C252547BB1CFA7F78E2CB83</vt:lpwstr>
  </property>
</Properties>
</file>