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A970" w14:textId="77777777" w:rsidR="00F9240A" w:rsidRPr="00324B62" w:rsidRDefault="00F9240A">
      <w:pPr>
        <w:pStyle w:val="Title"/>
        <w:rPr>
          <w:rFonts w:ascii="Times New Roman" w:hAnsi="Times New Roman"/>
        </w:rPr>
      </w:pPr>
    </w:p>
    <w:p w14:paraId="6D02135D" w14:textId="77777777" w:rsidR="003F2CD5" w:rsidRPr="00324B62" w:rsidRDefault="00F9240A">
      <w:pPr>
        <w:pStyle w:val="Title"/>
        <w:rPr>
          <w:rFonts w:ascii="Times New Roman" w:hAnsi="Times New Roman"/>
          <w:b/>
          <w:sz w:val="28"/>
        </w:rPr>
      </w:pPr>
      <w:r w:rsidRPr="00324B62">
        <w:rPr>
          <w:rFonts w:ascii="Times New Roman" w:hAnsi="Times New Roman"/>
          <w:b/>
          <w:sz w:val="28"/>
        </w:rPr>
        <w:t xml:space="preserve">Proposal for the Terms of Reference </w:t>
      </w:r>
      <w:r w:rsidR="003F2CD5" w:rsidRPr="00324B62">
        <w:rPr>
          <w:rFonts w:ascii="Times New Roman" w:hAnsi="Times New Roman"/>
          <w:b/>
          <w:sz w:val="28"/>
        </w:rPr>
        <w:t xml:space="preserve">and rules of procedure </w:t>
      </w:r>
    </w:p>
    <w:p w14:paraId="03ADC349" w14:textId="0993815E" w:rsidR="00F9240A" w:rsidRPr="00324B62" w:rsidRDefault="003F2CD5">
      <w:pPr>
        <w:pStyle w:val="Title"/>
        <w:rPr>
          <w:rFonts w:ascii="Times New Roman" w:hAnsi="Times New Roman"/>
          <w:b/>
          <w:sz w:val="28"/>
        </w:rPr>
      </w:pPr>
      <w:r w:rsidRPr="00324B62">
        <w:rPr>
          <w:rFonts w:ascii="Times New Roman" w:hAnsi="Times New Roman"/>
          <w:b/>
          <w:sz w:val="28"/>
        </w:rPr>
        <w:t>for</w:t>
      </w:r>
      <w:r w:rsidR="00F9240A" w:rsidRPr="00324B62">
        <w:rPr>
          <w:rFonts w:ascii="Times New Roman" w:hAnsi="Times New Roman"/>
          <w:b/>
          <w:sz w:val="28"/>
        </w:rPr>
        <w:t xml:space="preserve"> the informal group on </w:t>
      </w:r>
      <w:r w:rsidRPr="00324B62">
        <w:rPr>
          <w:rFonts w:ascii="Times New Roman" w:hAnsi="Times New Roman"/>
          <w:b/>
          <w:sz w:val="28"/>
        </w:rPr>
        <w:t>Real Driving Emissions</w:t>
      </w:r>
      <w:r w:rsidR="00676250">
        <w:rPr>
          <w:rFonts w:ascii="Times New Roman" w:hAnsi="Times New Roman"/>
          <w:b/>
          <w:sz w:val="28"/>
        </w:rPr>
        <w:t xml:space="preserve"> Phase 2</w:t>
      </w:r>
      <w:r w:rsidRPr="00324B62">
        <w:rPr>
          <w:rFonts w:ascii="Times New Roman" w:hAnsi="Times New Roman"/>
          <w:b/>
          <w:sz w:val="28"/>
        </w:rPr>
        <w:t xml:space="preserve"> (</w:t>
      </w:r>
      <w:r w:rsidR="00A30C02" w:rsidRPr="00324B62">
        <w:rPr>
          <w:rFonts w:ascii="Times New Roman" w:hAnsi="Times New Roman"/>
          <w:b/>
          <w:sz w:val="28"/>
        </w:rPr>
        <w:t>RDE</w:t>
      </w:r>
      <w:r w:rsidR="00676250">
        <w:rPr>
          <w:rFonts w:ascii="Times New Roman" w:hAnsi="Times New Roman"/>
          <w:b/>
          <w:sz w:val="28"/>
        </w:rPr>
        <w:t>2</w:t>
      </w:r>
      <w:r w:rsidRPr="00324B62">
        <w:rPr>
          <w:rFonts w:ascii="Times New Roman" w:hAnsi="Times New Roman"/>
          <w:b/>
          <w:sz w:val="28"/>
        </w:rPr>
        <w:t>-IWG)</w:t>
      </w:r>
    </w:p>
    <w:p w14:paraId="1E775947" w14:textId="77777777" w:rsidR="003F2CD5" w:rsidRPr="00324B62" w:rsidRDefault="003F2CD5">
      <w:pPr>
        <w:pStyle w:val="Title"/>
        <w:rPr>
          <w:rFonts w:ascii="Times New Roman" w:hAnsi="Times New Roman"/>
        </w:rPr>
      </w:pPr>
    </w:p>
    <w:p w14:paraId="63A8B136" w14:textId="77777777" w:rsidR="00F9240A" w:rsidRPr="006A51E9" w:rsidRDefault="003F2CD5" w:rsidP="003F2CD5">
      <w:pPr>
        <w:pStyle w:val="HChG"/>
        <w:numPr>
          <w:ilvl w:val="0"/>
          <w:numId w:val="5"/>
        </w:numPr>
        <w:rPr>
          <w:rFonts w:eastAsia="HGMaruGothicMPRO"/>
          <w:sz w:val="24"/>
          <w:lang w:val="en-GB"/>
        </w:rPr>
      </w:pPr>
      <w:r w:rsidRPr="006A51E9">
        <w:rPr>
          <w:rFonts w:eastAsia="HGMaruGothicMPRO"/>
          <w:sz w:val="24"/>
          <w:lang w:val="en-GB"/>
        </w:rPr>
        <w:t>Procedural Background</w:t>
      </w:r>
    </w:p>
    <w:p w14:paraId="219A2E55" w14:textId="62983078" w:rsidR="00F9240A" w:rsidRPr="00324B62" w:rsidRDefault="001231E9" w:rsidP="00324B62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AB2F38">
        <w:rPr>
          <w:rFonts w:ascii="Times New Roman" w:hAnsi="Times New Roman"/>
          <w:sz w:val="22"/>
        </w:rPr>
        <w:t>previous</w:t>
      </w:r>
      <w:r>
        <w:rPr>
          <w:rFonts w:ascii="Times New Roman" w:hAnsi="Times New Roman"/>
          <w:sz w:val="22"/>
        </w:rPr>
        <w:t xml:space="preserve"> mandate for the Real Driving Emission (RDE) Informal Working Group (IWG) expired in January 2021</w:t>
      </w:r>
      <w:r w:rsidR="00F9240A" w:rsidRPr="00324B62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These updated Terms of Reference outline a new mandate for an RDE IWG which will focus on the development of the next phase of RDE test procedures.</w:t>
      </w:r>
    </w:p>
    <w:p w14:paraId="454F1C73" w14:textId="77777777" w:rsidR="003F2CD5" w:rsidRPr="00324B62" w:rsidRDefault="003F2CD5" w:rsidP="003F2CD5">
      <w:pPr>
        <w:pStyle w:val="HChG"/>
        <w:numPr>
          <w:ilvl w:val="0"/>
          <w:numId w:val="5"/>
        </w:numPr>
        <w:rPr>
          <w:lang w:val="en-US"/>
        </w:rPr>
      </w:pPr>
      <w:r w:rsidRPr="00324B62">
        <w:rPr>
          <w:lang w:val="en-US"/>
        </w:rPr>
        <w:t>Introduction</w:t>
      </w:r>
    </w:p>
    <w:p w14:paraId="45D05F63" w14:textId="67709331" w:rsidR="001231E9" w:rsidRDefault="001231E9" w:rsidP="00324B62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GTR developed by the RDE Phase 1 group was largely informed by established RDE </w:t>
      </w:r>
      <w:r w:rsidR="00AB2F38">
        <w:rPr>
          <w:rFonts w:ascii="Times New Roman" w:hAnsi="Times New Roman"/>
          <w:sz w:val="22"/>
        </w:rPr>
        <w:t xml:space="preserve">test </w:t>
      </w:r>
      <w:r>
        <w:rPr>
          <w:rFonts w:ascii="Times New Roman" w:hAnsi="Times New Roman"/>
          <w:sz w:val="22"/>
        </w:rPr>
        <w:t xml:space="preserve">procedures </w:t>
      </w:r>
      <w:r w:rsidR="00097D23">
        <w:rPr>
          <w:rFonts w:ascii="Times New Roman" w:hAnsi="Times New Roman"/>
          <w:sz w:val="22"/>
        </w:rPr>
        <w:t>from</w:t>
      </w:r>
      <w:r>
        <w:rPr>
          <w:rFonts w:ascii="Times New Roman" w:hAnsi="Times New Roman"/>
          <w:sz w:val="22"/>
        </w:rPr>
        <w:t xml:space="preserve"> both the European Commission and Japan. </w:t>
      </w:r>
      <w:r w:rsidR="00097D23">
        <w:rPr>
          <w:rFonts w:ascii="Times New Roman" w:hAnsi="Times New Roman"/>
          <w:sz w:val="22"/>
        </w:rPr>
        <w:t>Many stakeholders participated in the development of the GTR and</w:t>
      </w:r>
      <w:r w:rsidR="001061A5">
        <w:rPr>
          <w:rFonts w:ascii="Times New Roman" w:hAnsi="Times New Roman"/>
          <w:sz w:val="22"/>
        </w:rPr>
        <w:t xml:space="preserve"> it met the immediate need of </w:t>
      </w:r>
      <w:r w:rsidR="00AB2F38">
        <w:rPr>
          <w:rFonts w:ascii="Times New Roman" w:hAnsi="Times New Roman"/>
          <w:sz w:val="22"/>
        </w:rPr>
        <w:t>many</w:t>
      </w:r>
      <w:r w:rsidR="001061A5">
        <w:rPr>
          <w:rFonts w:ascii="Times New Roman" w:hAnsi="Times New Roman"/>
          <w:sz w:val="22"/>
        </w:rPr>
        <w:t xml:space="preserve"> contracting parties. However,</w:t>
      </w:r>
      <w:r w:rsidR="00097D23">
        <w:rPr>
          <w:rFonts w:ascii="Times New Roman" w:hAnsi="Times New Roman"/>
          <w:sz w:val="22"/>
        </w:rPr>
        <w:t xml:space="preserve"> it was generally recognized that the test procedure should be expanded to include a broader areas of vehicle operation and additional pollutants</w:t>
      </w:r>
      <w:r w:rsidR="001061A5">
        <w:rPr>
          <w:rFonts w:ascii="Times New Roman" w:hAnsi="Times New Roman"/>
          <w:sz w:val="22"/>
        </w:rPr>
        <w:t>.</w:t>
      </w:r>
      <w:r w:rsidR="00097D23">
        <w:rPr>
          <w:rFonts w:ascii="Times New Roman" w:hAnsi="Times New Roman"/>
          <w:sz w:val="22"/>
        </w:rPr>
        <w:t xml:space="preserve"> </w:t>
      </w:r>
    </w:p>
    <w:p w14:paraId="134FA66B" w14:textId="4B9D3566" w:rsidR="00797E40" w:rsidRDefault="003F2CD5" w:rsidP="00324B62">
      <w:pPr>
        <w:spacing w:after="120"/>
        <w:rPr>
          <w:rFonts w:ascii="Times New Roman" w:hAnsi="Times New Roman"/>
          <w:sz w:val="22"/>
        </w:rPr>
      </w:pPr>
      <w:r w:rsidRPr="00324B62">
        <w:rPr>
          <w:rFonts w:ascii="Times New Roman" w:hAnsi="Times New Roman"/>
          <w:sz w:val="22"/>
        </w:rPr>
        <w:t xml:space="preserve">It is therefore appropriate to </w:t>
      </w:r>
      <w:r w:rsidR="00097D23">
        <w:rPr>
          <w:rFonts w:ascii="Times New Roman" w:hAnsi="Times New Roman"/>
          <w:sz w:val="22"/>
        </w:rPr>
        <w:t xml:space="preserve">continue to </w:t>
      </w:r>
      <w:r w:rsidRPr="00324B62">
        <w:rPr>
          <w:rFonts w:ascii="Times New Roman" w:hAnsi="Times New Roman"/>
          <w:sz w:val="22"/>
        </w:rPr>
        <w:t xml:space="preserve">develop </w:t>
      </w:r>
      <w:r w:rsidR="003D3658">
        <w:rPr>
          <w:rFonts w:ascii="Times New Roman" w:hAnsi="Times New Roman"/>
          <w:sz w:val="22"/>
        </w:rPr>
        <w:t>the</w:t>
      </w:r>
      <w:r w:rsidRPr="00324B62">
        <w:rPr>
          <w:rFonts w:ascii="Times New Roman" w:hAnsi="Times New Roman"/>
          <w:sz w:val="22"/>
        </w:rPr>
        <w:t xml:space="preserve"> global technical regulation </w:t>
      </w:r>
      <w:r w:rsidR="00324B62" w:rsidRPr="00324B62">
        <w:rPr>
          <w:rFonts w:ascii="Times New Roman" w:hAnsi="Times New Roman"/>
          <w:sz w:val="22"/>
        </w:rPr>
        <w:t>on RDE</w:t>
      </w:r>
      <w:r w:rsidRPr="00324B62">
        <w:rPr>
          <w:rFonts w:ascii="Times New Roman" w:hAnsi="Times New Roman"/>
          <w:sz w:val="22"/>
        </w:rPr>
        <w:t xml:space="preserve">. </w:t>
      </w:r>
      <w:r w:rsidR="00DA598A">
        <w:rPr>
          <w:rFonts w:ascii="Times New Roman" w:hAnsi="Times New Roman"/>
          <w:sz w:val="22"/>
        </w:rPr>
        <w:t>The RDE</w:t>
      </w:r>
      <w:r w:rsidR="00097D23">
        <w:rPr>
          <w:rFonts w:ascii="Times New Roman" w:hAnsi="Times New Roman"/>
          <w:sz w:val="22"/>
        </w:rPr>
        <w:t xml:space="preserve"> Phase 2</w:t>
      </w:r>
      <w:r w:rsidR="007574F4">
        <w:rPr>
          <w:rFonts w:ascii="Times New Roman" w:hAnsi="Times New Roman"/>
          <w:sz w:val="22"/>
        </w:rPr>
        <w:t xml:space="preserve"> GTR</w:t>
      </w:r>
      <w:r w:rsidR="00DA598A">
        <w:rPr>
          <w:rFonts w:ascii="Times New Roman" w:hAnsi="Times New Roman"/>
          <w:sz w:val="22"/>
        </w:rPr>
        <w:t xml:space="preserve"> </w:t>
      </w:r>
      <w:r w:rsidR="00AB2F38">
        <w:rPr>
          <w:rFonts w:ascii="Times New Roman" w:hAnsi="Times New Roman"/>
          <w:sz w:val="22"/>
        </w:rPr>
        <w:t>will consider</w:t>
      </w:r>
      <w:r w:rsidR="00DA598A">
        <w:rPr>
          <w:rFonts w:ascii="Times New Roman" w:hAnsi="Times New Roman"/>
          <w:sz w:val="22"/>
        </w:rPr>
        <w:t xml:space="preserve"> </w:t>
      </w:r>
      <w:r w:rsidR="003D3658">
        <w:rPr>
          <w:rFonts w:ascii="Times New Roman" w:hAnsi="Times New Roman"/>
          <w:sz w:val="22"/>
        </w:rPr>
        <w:t xml:space="preserve">expanded </w:t>
      </w:r>
      <w:r w:rsidR="00DA598A">
        <w:rPr>
          <w:rFonts w:ascii="Times New Roman" w:hAnsi="Times New Roman"/>
          <w:sz w:val="22"/>
        </w:rPr>
        <w:t>normal driving</w:t>
      </w:r>
      <w:r w:rsidR="007574F4">
        <w:rPr>
          <w:rFonts w:ascii="Times New Roman" w:hAnsi="Times New Roman"/>
          <w:sz w:val="22"/>
        </w:rPr>
        <w:t>,</w:t>
      </w:r>
      <w:r w:rsidR="00DA598A">
        <w:rPr>
          <w:rFonts w:ascii="Times New Roman" w:hAnsi="Times New Roman"/>
          <w:sz w:val="22"/>
        </w:rPr>
        <w:t xml:space="preserve"> </w:t>
      </w:r>
      <w:r w:rsidR="009B5E55">
        <w:rPr>
          <w:rFonts w:ascii="Times New Roman" w:hAnsi="Times New Roman"/>
          <w:sz w:val="22"/>
        </w:rPr>
        <w:t>considering</w:t>
      </w:r>
      <w:r w:rsidR="00DA598A">
        <w:rPr>
          <w:rFonts w:ascii="Times New Roman" w:hAnsi="Times New Roman"/>
          <w:sz w:val="22"/>
        </w:rPr>
        <w:t xml:space="preserve"> </w:t>
      </w:r>
      <w:r w:rsidR="00C719CB">
        <w:rPr>
          <w:rFonts w:ascii="Times New Roman" w:hAnsi="Times New Roman"/>
          <w:sz w:val="22"/>
        </w:rPr>
        <w:t xml:space="preserve">the </w:t>
      </w:r>
      <w:r w:rsidR="007574F4">
        <w:rPr>
          <w:rFonts w:ascii="Times New Roman" w:hAnsi="Times New Roman"/>
          <w:sz w:val="22"/>
        </w:rPr>
        <w:t xml:space="preserve">varying </w:t>
      </w:r>
      <w:r w:rsidR="00DA598A">
        <w:rPr>
          <w:rFonts w:ascii="Times New Roman" w:hAnsi="Times New Roman"/>
          <w:sz w:val="22"/>
        </w:rPr>
        <w:t xml:space="preserve">conditions </w:t>
      </w:r>
      <w:r w:rsidR="00BD593B">
        <w:rPr>
          <w:rFonts w:ascii="Times New Roman" w:hAnsi="Times New Roman"/>
          <w:sz w:val="22"/>
        </w:rPr>
        <w:t xml:space="preserve">on driving patterns, traffic </w:t>
      </w:r>
      <w:r w:rsidR="00DA598A">
        <w:rPr>
          <w:rFonts w:ascii="Times New Roman" w:hAnsi="Times New Roman"/>
          <w:sz w:val="22"/>
        </w:rPr>
        <w:t xml:space="preserve">and </w:t>
      </w:r>
      <w:r w:rsidR="00BD593B">
        <w:rPr>
          <w:rFonts w:ascii="Times New Roman" w:hAnsi="Times New Roman"/>
          <w:sz w:val="22"/>
        </w:rPr>
        <w:t xml:space="preserve">ambient conditions </w:t>
      </w:r>
      <w:r w:rsidR="007574F4">
        <w:rPr>
          <w:rFonts w:ascii="Times New Roman" w:hAnsi="Times New Roman"/>
          <w:sz w:val="22"/>
        </w:rPr>
        <w:t>which occur</w:t>
      </w:r>
      <w:r w:rsidR="00BD593B">
        <w:rPr>
          <w:rFonts w:ascii="Times New Roman" w:hAnsi="Times New Roman"/>
          <w:sz w:val="22"/>
        </w:rPr>
        <w:t xml:space="preserve"> in the different areas in the world where cars are </w:t>
      </w:r>
      <w:r w:rsidR="00C719CB">
        <w:rPr>
          <w:rFonts w:ascii="Times New Roman" w:hAnsi="Times New Roman"/>
          <w:sz w:val="22"/>
        </w:rPr>
        <w:t xml:space="preserve">used. </w:t>
      </w:r>
      <w:r w:rsidR="009B5E55">
        <w:rPr>
          <w:rFonts w:ascii="Times New Roman" w:hAnsi="Times New Roman"/>
          <w:sz w:val="22"/>
        </w:rPr>
        <w:t>Furthermore,</w:t>
      </w:r>
      <w:r w:rsidR="00C719CB">
        <w:rPr>
          <w:rFonts w:ascii="Times New Roman" w:hAnsi="Times New Roman"/>
          <w:sz w:val="22"/>
        </w:rPr>
        <w:t xml:space="preserve"> the </w:t>
      </w:r>
      <w:r w:rsidR="00801CFD">
        <w:rPr>
          <w:rFonts w:ascii="Times New Roman" w:hAnsi="Times New Roman"/>
          <w:sz w:val="22"/>
        </w:rPr>
        <w:t xml:space="preserve">RDE </w:t>
      </w:r>
      <w:r w:rsidR="00C719CB">
        <w:rPr>
          <w:rFonts w:ascii="Times New Roman" w:hAnsi="Times New Roman"/>
          <w:sz w:val="22"/>
        </w:rPr>
        <w:t xml:space="preserve">GTR </w:t>
      </w:r>
      <w:r w:rsidR="00801CFD">
        <w:rPr>
          <w:rFonts w:ascii="Times New Roman" w:hAnsi="Times New Roman"/>
          <w:sz w:val="22"/>
        </w:rPr>
        <w:t xml:space="preserve">structure should be developed in a way that it is possible </w:t>
      </w:r>
      <w:r w:rsidR="00524475">
        <w:rPr>
          <w:rFonts w:ascii="Times New Roman" w:hAnsi="Times New Roman"/>
          <w:sz w:val="22"/>
        </w:rPr>
        <w:t xml:space="preserve">for </w:t>
      </w:r>
      <w:r w:rsidR="00801CFD">
        <w:rPr>
          <w:rFonts w:ascii="Times New Roman" w:hAnsi="Times New Roman"/>
          <w:sz w:val="22"/>
        </w:rPr>
        <w:t xml:space="preserve">countries </w:t>
      </w:r>
      <w:r w:rsidR="00524475">
        <w:rPr>
          <w:rFonts w:ascii="Times New Roman" w:hAnsi="Times New Roman"/>
          <w:sz w:val="22"/>
        </w:rPr>
        <w:t xml:space="preserve">to </w:t>
      </w:r>
      <w:r w:rsidR="00801CFD">
        <w:rPr>
          <w:rFonts w:ascii="Times New Roman" w:hAnsi="Times New Roman"/>
          <w:sz w:val="22"/>
        </w:rPr>
        <w:t xml:space="preserve">implement the RDE GTR into their national legislation </w:t>
      </w:r>
      <w:r w:rsidR="009B5E55">
        <w:rPr>
          <w:rFonts w:ascii="Times New Roman" w:hAnsi="Times New Roman"/>
          <w:sz w:val="22"/>
        </w:rPr>
        <w:t>considering</w:t>
      </w:r>
      <w:r w:rsidR="00524475">
        <w:rPr>
          <w:rFonts w:ascii="Times New Roman" w:hAnsi="Times New Roman"/>
          <w:sz w:val="22"/>
        </w:rPr>
        <w:t xml:space="preserve"> local </w:t>
      </w:r>
      <w:r w:rsidR="00797E40">
        <w:rPr>
          <w:rFonts w:ascii="Times New Roman" w:hAnsi="Times New Roman"/>
          <w:sz w:val="22"/>
        </w:rPr>
        <w:t xml:space="preserve">normal driving, </w:t>
      </w:r>
      <w:proofErr w:type="gramStart"/>
      <w:r w:rsidR="00797E40">
        <w:rPr>
          <w:rFonts w:ascii="Times New Roman" w:hAnsi="Times New Roman"/>
          <w:sz w:val="22"/>
        </w:rPr>
        <w:t>traffic</w:t>
      </w:r>
      <w:proofErr w:type="gramEnd"/>
      <w:r w:rsidR="00797E40">
        <w:rPr>
          <w:rFonts w:ascii="Times New Roman" w:hAnsi="Times New Roman"/>
          <w:sz w:val="22"/>
        </w:rPr>
        <w:t xml:space="preserve"> and ambient conditions</w:t>
      </w:r>
      <w:r w:rsidR="003D3658">
        <w:rPr>
          <w:rFonts w:ascii="Times New Roman" w:hAnsi="Times New Roman"/>
          <w:sz w:val="22"/>
        </w:rPr>
        <w:t xml:space="preserve"> as well as variations in regulated pollutants and air toxics</w:t>
      </w:r>
      <w:r w:rsidR="00797E40">
        <w:rPr>
          <w:rFonts w:ascii="Times New Roman" w:hAnsi="Times New Roman"/>
          <w:sz w:val="22"/>
        </w:rPr>
        <w:t>.</w:t>
      </w:r>
    </w:p>
    <w:p w14:paraId="2E196493" w14:textId="77777777" w:rsidR="003F2CD5" w:rsidRPr="006A51E9" w:rsidRDefault="003F2CD5" w:rsidP="003F2CD5">
      <w:pPr>
        <w:pStyle w:val="HChG"/>
        <w:numPr>
          <w:ilvl w:val="0"/>
          <w:numId w:val="5"/>
        </w:numPr>
        <w:rPr>
          <w:rFonts w:eastAsia="HGMaruGothicMPRO"/>
          <w:sz w:val="24"/>
          <w:lang w:val="en-GB"/>
        </w:rPr>
      </w:pPr>
      <w:r w:rsidRPr="006A51E9">
        <w:rPr>
          <w:rFonts w:eastAsia="HGMaruGothicMPRO"/>
          <w:sz w:val="24"/>
          <w:lang w:val="en-GB"/>
        </w:rPr>
        <w:t>Terms of Reference:</w:t>
      </w:r>
    </w:p>
    <w:p w14:paraId="51B14B4A" w14:textId="5207F24D" w:rsidR="00FD05F5" w:rsidRDefault="003610B5" w:rsidP="003610B5">
      <w:pPr>
        <w:pStyle w:val="SingleTxtG"/>
        <w:ind w:left="0"/>
        <w:rPr>
          <w:sz w:val="22"/>
          <w:lang w:val="en-US"/>
        </w:rPr>
      </w:pPr>
      <w:r w:rsidRPr="00324B62">
        <w:rPr>
          <w:sz w:val="22"/>
          <w:lang w:val="en-US"/>
        </w:rPr>
        <w:t xml:space="preserve">The group shall focus its work in the following items for the </w:t>
      </w:r>
      <w:r w:rsidR="00206020">
        <w:rPr>
          <w:sz w:val="22"/>
          <w:lang w:val="en-US"/>
        </w:rPr>
        <w:t>second</w:t>
      </w:r>
      <w:r w:rsidRPr="00324B62">
        <w:rPr>
          <w:sz w:val="22"/>
          <w:lang w:val="en-US"/>
        </w:rPr>
        <w:t xml:space="preserve"> phase:</w:t>
      </w:r>
    </w:p>
    <w:p w14:paraId="41616D77" w14:textId="2D89ACC1" w:rsidR="00FD05F5" w:rsidRDefault="007F1B90" w:rsidP="001A39B2">
      <w:pPr>
        <w:pStyle w:val="SingleTxtG"/>
        <w:numPr>
          <w:ilvl w:val="0"/>
          <w:numId w:val="8"/>
        </w:numPr>
        <w:rPr>
          <w:sz w:val="22"/>
          <w:lang w:val="en-US"/>
        </w:rPr>
      </w:pPr>
      <w:r>
        <w:rPr>
          <w:sz w:val="22"/>
          <w:lang w:val="en-US"/>
        </w:rPr>
        <w:t>Further develop</w:t>
      </w:r>
      <w:r w:rsidR="00206020">
        <w:rPr>
          <w:sz w:val="22"/>
          <w:lang w:val="en-US"/>
        </w:rPr>
        <w:t>ment of an on-road test</w:t>
      </w:r>
      <w:r w:rsidR="00FD05F5">
        <w:rPr>
          <w:sz w:val="22"/>
          <w:lang w:val="en-US"/>
        </w:rPr>
        <w:t xml:space="preserve"> procedure for testing the vehicle </w:t>
      </w:r>
      <w:r w:rsidR="0004688C">
        <w:rPr>
          <w:sz w:val="22"/>
          <w:lang w:val="en-US"/>
        </w:rPr>
        <w:t xml:space="preserve">emissions </w:t>
      </w:r>
      <w:r w:rsidR="00FD05F5">
        <w:rPr>
          <w:sz w:val="22"/>
          <w:lang w:val="en-US"/>
        </w:rPr>
        <w:t>under a</w:t>
      </w:r>
      <w:r w:rsidR="00206020">
        <w:rPr>
          <w:sz w:val="22"/>
          <w:lang w:val="en-US"/>
        </w:rPr>
        <w:t>n expanded</w:t>
      </w:r>
      <w:r w:rsidR="00FD05F5">
        <w:rPr>
          <w:sz w:val="22"/>
          <w:lang w:val="en-US"/>
        </w:rPr>
        <w:t xml:space="preserve"> variety of normal</w:t>
      </w:r>
      <w:r w:rsidR="00206020">
        <w:rPr>
          <w:sz w:val="22"/>
          <w:lang w:val="en-US"/>
        </w:rPr>
        <w:t xml:space="preserve"> vehicle operating </w:t>
      </w:r>
      <w:r w:rsidR="00FD05F5">
        <w:rPr>
          <w:sz w:val="22"/>
          <w:lang w:val="en-US"/>
        </w:rPr>
        <w:t xml:space="preserve">conditions </w:t>
      </w:r>
      <w:r w:rsidR="00206020">
        <w:rPr>
          <w:sz w:val="22"/>
          <w:lang w:val="en-US"/>
        </w:rPr>
        <w:t>and provisions for additional pollutants as compared to RDE 1.</w:t>
      </w:r>
    </w:p>
    <w:p w14:paraId="66D22E1C" w14:textId="77777777" w:rsidR="00FD05F5" w:rsidRPr="00324B62" w:rsidRDefault="00FD05F5" w:rsidP="003610B5">
      <w:pPr>
        <w:pStyle w:val="SingleTxtG"/>
        <w:ind w:left="0"/>
        <w:rPr>
          <w:sz w:val="22"/>
          <w:lang w:val="en-US"/>
        </w:rPr>
      </w:pPr>
    </w:p>
    <w:p w14:paraId="2F89CD1B" w14:textId="0C25B2B5" w:rsidR="003610B5" w:rsidRPr="00324B62" w:rsidRDefault="003610B5" w:rsidP="003610B5">
      <w:pPr>
        <w:numPr>
          <w:ilvl w:val="0"/>
          <w:numId w:val="6"/>
        </w:numPr>
        <w:rPr>
          <w:rFonts w:ascii="Times New Roman" w:hAnsi="Times New Roman"/>
          <w:b/>
          <w:i/>
          <w:sz w:val="22"/>
        </w:rPr>
      </w:pPr>
      <w:r w:rsidRPr="00324B62">
        <w:rPr>
          <w:rFonts w:ascii="Times New Roman" w:hAnsi="Times New Roman"/>
          <w:b/>
          <w:i/>
          <w:sz w:val="22"/>
        </w:rPr>
        <w:t xml:space="preserve">Create a consolidated </w:t>
      </w:r>
      <w:r w:rsidR="00584C4D">
        <w:rPr>
          <w:rFonts w:ascii="Times New Roman" w:hAnsi="Times New Roman"/>
          <w:b/>
          <w:i/>
          <w:sz w:val="22"/>
        </w:rPr>
        <w:t>list of technical goals for RDE Phase 2</w:t>
      </w:r>
    </w:p>
    <w:p w14:paraId="02D83DEF" w14:textId="4076BDC9" w:rsidR="003610B5" w:rsidRDefault="00584C4D" w:rsidP="00924E52">
      <w:pPr>
        <w:spacing w:after="120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</w:rPr>
        <w:t xml:space="preserve">Working within the IWG, stakeholders should identify and document an agreed upon list of goals for the Phase 2 project.  This should include, but not limited to, expanded vehicle operation representative of real-world driving, a less prescriptive and more flexible test procedure, and consideration of additional </w:t>
      </w:r>
      <w:r>
        <w:rPr>
          <w:rFonts w:ascii="Times New Roman" w:hAnsi="Times New Roman"/>
          <w:sz w:val="22"/>
        </w:rPr>
        <w:lastRenderedPageBreak/>
        <w:t>pollutants, such as particle mass measurement (PM).</w:t>
      </w:r>
      <w:r w:rsidR="003610B5" w:rsidRPr="00324B62">
        <w:rPr>
          <w:rFonts w:ascii="Times New Roman" w:hAnsi="Times New Roman"/>
          <w:sz w:val="22"/>
          <w:lang w:val="en-GB"/>
        </w:rPr>
        <w:t xml:space="preserve"> </w:t>
      </w:r>
    </w:p>
    <w:p w14:paraId="116C484F" w14:textId="77777777" w:rsidR="00EF017B" w:rsidRPr="00EF017B" w:rsidRDefault="00EF017B" w:rsidP="00924E52">
      <w:pPr>
        <w:spacing w:after="120"/>
        <w:rPr>
          <w:rFonts w:ascii="Times New Roman" w:hAnsi="Times New Roman"/>
          <w:sz w:val="22"/>
          <w:lang w:val="en-GB"/>
        </w:rPr>
      </w:pPr>
    </w:p>
    <w:p w14:paraId="021EAEF5" w14:textId="3FE407EC" w:rsidR="003610B5" w:rsidRPr="00324B62" w:rsidRDefault="003610B5" w:rsidP="003610B5">
      <w:pPr>
        <w:numPr>
          <w:ilvl w:val="0"/>
          <w:numId w:val="6"/>
        </w:numPr>
        <w:rPr>
          <w:rFonts w:ascii="Times New Roman" w:hAnsi="Times New Roman"/>
          <w:b/>
          <w:i/>
          <w:sz w:val="22"/>
        </w:rPr>
      </w:pPr>
      <w:r w:rsidRPr="00324B62">
        <w:rPr>
          <w:rFonts w:ascii="Times New Roman" w:hAnsi="Times New Roman"/>
          <w:b/>
          <w:i/>
          <w:sz w:val="22"/>
        </w:rPr>
        <w:tab/>
      </w:r>
      <w:bookmarkStart w:id="0" w:name="_Hlk73542073"/>
      <w:bookmarkStart w:id="1" w:name="_Hlk73542043"/>
      <w:r w:rsidR="00584C4D">
        <w:rPr>
          <w:rFonts w:ascii="Times New Roman" w:hAnsi="Times New Roman"/>
          <w:b/>
          <w:i/>
          <w:sz w:val="22"/>
        </w:rPr>
        <w:t xml:space="preserve">Establish Consensus Goals </w:t>
      </w:r>
      <w:bookmarkEnd w:id="0"/>
    </w:p>
    <w:p w14:paraId="6E2A9F94" w14:textId="5B8DBA01" w:rsidR="003610B5" w:rsidRPr="00324B62" w:rsidRDefault="003610B5" w:rsidP="00924E52">
      <w:pPr>
        <w:spacing w:after="120"/>
        <w:rPr>
          <w:rFonts w:ascii="Times New Roman" w:hAnsi="Times New Roman"/>
          <w:sz w:val="22"/>
        </w:rPr>
      </w:pPr>
      <w:bookmarkStart w:id="2" w:name="_Hlk73542088"/>
      <w:r w:rsidRPr="00324B62">
        <w:rPr>
          <w:rFonts w:ascii="Times New Roman" w:hAnsi="Times New Roman"/>
          <w:sz w:val="22"/>
        </w:rPr>
        <w:t xml:space="preserve">The consolidated </w:t>
      </w:r>
      <w:r w:rsidR="00111140">
        <w:rPr>
          <w:rFonts w:ascii="Times New Roman" w:hAnsi="Times New Roman"/>
          <w:sz w:val="22"/>
        </w:rPr>
        <w:t>version</w:t>
      </w:r>
      <w:r w:rsidR="00111140" w:rsidRPr="00324B62">
        <w:rPr>
          <w:rFonts w:ascii="Times New Roman" w:hAnsi="Times New Roman"/>
          <w:sz w:val="22"/>
        </w:rPr>
        <w:t xml:space="preserve"> </w:t>
      </w:r>
      <w:r w:rsidRPr="00324B62">
        <w:rPr>
          <w:rFonts w:ascii="Times New Roman" w:hAnsi="Times New Roman"/>
          <w:sz w:val="22"/>
        </w:rPr>
        <w:t>will be reviewed with the following objectives:</w:t>
      </w:r>
    </w:p>
    <w:p w14:paraId="28DF199A" w14:textId="5A9C81D8" w:rsidR="00111140" w:rsidRDefault="003610B5" w:rsidP="00924E52">
      <w:pPr>
        <w:spacing w:after="120"/>
        <w:rPr>
          <w:rFonts w:ascii="Times New Roman" w:hAnsi="Times New Roman"/>
          <w:sz w:val="22"/>
        </w:rPr>
      </w:pPr>
      <w:r w:rsidRPr="00324B62">
        <w:rPr>
          <w:rFonts w:ascii="Times New Roman" w:hAnsi="Times New Roman"/>
          <w:sz w:val="22"/>
        </w:rPr>
        <w:t>(a)</w:t>
      </w:r>
      <w:r w:rsidRPr="00324B62">
        <w:rPr>
          <w:rFonts w:ascii="Times New Roman" w:hAnsi="Times New Roman"/>
          <w:sz w:val="22"/>
        </w:rPr>
        <w:tab/>
      </w:r>
      <w:r w:rsidR="00111140">
        <w:rPr>
          <w:rFonts w:ascii="Times New Roman" w:hAnsi="Times New Roman"/>
          <w:sz w:val="22"/>
        </w:rPr>
        <w:t xml:space="preserve">Remove issues that are not appropriate </w:t>
      </w:r>
      <w:r w:rsidR="00D370D9">
        <w:rPr>
          <w:rFonts w:ascii="Times New Roman" w:hAnsi="Times New Roman"/>
          <w:sz w:val="22"/>
        </w:rPr>
        <w:t>for a GTR</w:t>
      </w:r>
    </w:p>
    <w:p w14:paraId="7438E1E8" w14:textId="11E5E005" w:rsidR="003610B5" w:rsidRPr="00324B62" w:rsidRDefault="00111140" w:rsidP="00924E52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(b) </w:t>
      </w:r>
      <w:r>
        <w:rPr>
          <w:rFonts w:ascii="Times New Roman" w:hAnsi="Times New Roman"/>
          <w:sz w:val="22"/>
        </w:rPr>
        <w:tab/>
      </w:r>
      <w:r w:rsidR="003610B5" w:rsidRPr="00324B62">
        <w:rPr>
          <w:rFonts w:ascii="Times New Roman" w:hAnsi="Times New Roman"/>
          <w:sz w:val="22"/>
        </w:rPr>
        <w:t>Identify areas for further technical improvements with particular focus in the evaluation methods</w:t>
      </w:r>
    </w:p>
    <w:p w14:paraId="453F7CD7" w14:textId="2B157C25" w:rsidR="003610B5" w:rsidRDefault="003610B5" w:rsidP="00924E52">
      <w:pPr>
        <w:spacing w:after="120"/>
        <w:rPr>
          <w:rFonts w:ascii="Times New Roman" w:hAnsi="Times New Roman"/>
          <w:sz w:val="22"/>
        </w:rPr>
      </w:pPr>
      <w:r w:rsidRPr="00324B62">
        <w:rPr>
          <w:rFonts w:ascii="Times New Roman" w:hAnsi="Times New Roman"/>
          <w:sz w:val="22"/>
        </w:rPr>
        <w:t>(</w:t>
      </w:r>
      <w:r w:rsidR="00111140">
        <w:rPr>
          <w:rFonts w:ascii="Times New Roman" w:hAnsi="Times New Roman"/>
          <w:sz w:val="22"/>
        </w:rPr>
        <w:t>c</w:t>
      </w:r>
      <w:r w:rsidRPr="00324B62">
        <w:rPr>
          <w:rFonts w:ascii="Times New Roman" w:hAnsi="Times New Roman"/>
          <w:sz w:val="22"/>
        </w:rPr>
        <w:t>)</w:t>
      </w:r>
      <w:r w:rsidRPr="00324B62">
        <w:rPr>
          <w:rFonts w:ascii="Times New Roman" w:hAnsi="Times New Roman"/>
          <w:sz w:val="22"/>
        </w:rPr>
        <w:tab/>
        <w:t xml:space="preserve">Study </w:t>
      </w:r>
      <w:r w:rsidR="006754F0" w:rsidRPr="006754F0">
        <w:rPr>
          <w:rFonts w:ascii="Times New Roman" w:hAnsi="Times New Roman"/>
          <w:sz w:val="22"/>
        </w:rPr>
        <w:t xml:space="preserve">the </w:t>
      </w:r>
      <w:r w:rsidR="007574F4">
        <w:rPr>
          <w:rFonts w:ascii="Times New Roman" w:hAnsi="Times New Roman"/>
          <w:sz w:val="22"/>
        </w:rPr>
        <w:t xml:space="preserve">differences in </w:t>
      </w:r>
      <w:r w:rsidR="006754F0" w:rsidRPr="006754F0">
        <w:rPr>
          <w:rFonts w:ascii="Times New Roman" w:hAnsi="Times New Roman"/>
          <w:sz w:val="22"/>
        </w:rPr>
        <w:t xml:space="preserve">conditions on </w:t>
      </w:r>
      <w:r w:rsidR="006A1D33">
        <w:rPr>
          <w:rFonts w:ascii="Times New Roman" w:hAnsi="Times New Roman"/>
          <w:sz w:val="22"/>
        </w:rPr>
        <w:t xml:space="preserve">normal </w:t>
      </w:r>
      <w:r w:rsidR="006754F0" w:rsidRPr="006754F0">
        <w:rPr>
          <w:rFonts w:ascii="Times New Roman" w:hAnsi="Times New Roman"/>
          <w:sz w:val="22"/>
        </w:rPr>
        <w:t xml:space="preserve">driving patterns, </w:t>
      </w:r>
      <w:proofErr w:type="gramStart"/>
      <w:r w:rsidR="006754F0" w:rsidRPr="006754F0">
        <w:rPr>
          <w:rFonts w:ascii="Times New Roman" w:hAnsi="Times New Roman"/>
          <w:sz w:val="22"/>
        </w:rPr>
        <w:t>traffic</w:t>
      </w:r>
      <w:proofErr w:type="gramEnd"/>
      <w:r w:rsidR="006754F0" w:rsidRPr="006754F0">
        <w:rPr>
          <w:rFonts w:ascii="Times New Roman" w:hAnsi="Times New Roman"/>
          <w:sz w:val="22"/>
        </w:rPr>
        <w:t xml:space="preserve"> and ambient conditions in the different areas in the world where cars are used </w:t>
      </w:r>
      <w:r w:rsidR="006A1D33">
        <w:rPr>
          <w:rFonts w:ascii="Times New Roman" w:hAnsi="Times New Roman"/>
          <w:sz w:val="22"/>
        </w:rPr>
        <w:t xml:space="preserve">and review </w:t>
      </w:r>
      <w:r w:rsidR="006754F0">
        <w:rPr>
          <w:rFonts w:ascii="Times New Roman" w:hAnsi="Times New Roman"/>
          <w:sz w:val="22"/>
        </w:rPr>
        <w:t>the</w:t>
      </w:r>
      <w:r w:rsidRPr="00324B62">
        <w:rPr>
          <w:rFonts w:ascii="Times New Roman" w:hAnsi="Times New Roman"/>
          <w:sz w:val="22"/>
        </w:rPr>
        <w:t xml:space="preserve"> regional needs</w:t>
      </w:r>
      <w:r w:rsidR="006A1D33">
        <w:rPr>
          <w:rFonts w:ascii="Times New Roman" w:hAnsi="Times New Roman"/>
          <w:sz w:val="22"/>
        </w:rPr>
        <w:t>.</w:t>
      </w:r>
    </w:p>
    <w:p w14:paraId="5A551895" w14:textId="0D9CE080" w:rsidR="00111140" w:rsidRDefault="00111140" w:rsidP="00924E52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(d)</w:t>
      </w:r>
      <w:r>
        <w:rPr>
          <w:rFonts w:ascii="Times New Roman" w:hAnsi="Times New Roman"/>
          <w:sz w:val="22"/>
        </w:rPr>
        <w:tab/>
        <w:t>Produce a draft GTR with the technical procedure for RDE</w:t>
      </w:r>
      <w:bookmarkEnd w:id="2"/>
    </w:p>
    <w:p w14:paraId="0DE75C97" w14:textId="77777777" w:rsidR="00A422FA" w:rsidRPr="00324B62" w:rsidRDefault="00A422FA" w:rsidP="00924E52">
      <w:pPr>
        <w:spacing w:after="120"/>
        <w:rPr>
          <w:rFonts w:ascii="Times New Roman" w:hAnsi="Times New Roman"/>
          <w:sz w:val="22"/>
        </w:rPr>
      </w:pPr>
    </w:p>
    <w:p w14:paraId="2FA50BD0" w14:textId="7D62E9F7" w:rsidR="003610B5" w:rsidRPr="00324B62" w:rsidRDefault="003610B5" w:rsidP="003610B5">
      <w:pPr>
        <w:numPr>
          <w:ilvl w:val="0"/>
          <w:numId w:val="6"/>
        </w:numPr>
        <w:rPr>
          <w:rFonts w:ascii="Times New Roman" w:hAnsi="Times New Roman"/>
          <w:b/>
          <w:i/>
          <w:sz w:val="22"/>
        </w:rPr>
      </w:pPr>
      <w:r w:rsidRPr="00324B62">
        <w:rPr>
          <w:rFonts w:ascii="Times New Roman" w:hAnsi="Times New Roman"/>
          <w:b/>
          <w:i/>
          <w:sz w:val="22"/>
        </w:rPr>
        <w:t xml:space="preserve">Draft and </w:t>
      </w:r>
      <w:r w:rsidR="00376D63" w:rsidRPr="00324B62">
        <w:rPr>
          <w:rFonts w:ascii="Times New Roman" w:hAnsi="Times New Roman"/>
          <w:b/>
          <w:i/>
          <w:sz w:val="22"/>
        </w:rPr>
        <w:t>finalize</w:t>
      </w:r>
      <w:r w:rsidRPr="00324B62">
        <w:rPr>
          <w:rFonts w:ascii="Times New Roman" w:hAnsi="Times New Roman"/>
          <w:b/>
          <w:i/>
          <w:sz w:val="22"/>
        </w:rPr>
        <w:t xml:space="preserve"> a proposal for an RDE GTR</w:t>
      </w:r>
    </w:p>
    <w:p w14:paraId="69C2FDE1" w14:textId="5C577504" w:rsidR="003610B5" w:rsidRPr="00924E52" w:rsidRDefault="003610B5" w:rsidP="00924E52">
      <w:pPr>
        <w:spacing w:after="120"/>
        <w:rPr>
          <w:rFonts w:ascii="Times New Roman" w:hAnsi="Times New Roman"/>
          <w:sz w:val="22"/>
        </w:rPr>
      </w:pPr>
      <w:bookmarkStart w:id="3" w:name="_Hlk73542112"/>
      <w:r w:rsidRPr="00924E52">
        <w:rPr>
          <w:rFonts w:ascii="Times New Roman" w:hAnsi="Times New Roman"/>
          <w:sz w:val="22"/>
        </w:rPr>
        <w:t>The draft</w:t>
      </w:r>
      <w:r w:rsidR="00111140">
        <w:rPr>
          <w:rFonts w:ascii="Times New Roman" w:hAnsi="Times New Roman"/>
          <w:sz w:val="22"/>
        </w:rPr>
        <w:t xml:space="preserve"> GTR</w:t>
      </w:r>
      <w:r w:rsidRPr="00924E52">
        <w:rPr>
          <w:rFonts w:ascii="Times New Roman" w:hAnsi="Times New Roman"/>
          <w:sz w:val="22"/>
        </w:rPr>
        <w:t xml:space="preserve"> shall be edited by the group and proposed for acceptance to the June</w:t>
      </w:r>
      <w:r w:rsidR="00924E52">
        <w:rPr>
          <w:sz w:val="22"/>
        </w:rPr>
        <w:t xml:space="preserve"> </w:t>
      </w:r>
      <w:r w:rsidR="00A55BA2">
        <w:rPr>
          <w:rFonts w:ascii="Times New Roman" w:hAnsi="Times New Roman"/>
          <w:sz w:val="22"/>
        </w:rPr>
        <w:t>202</w:t>
      </w:r>
      <w:r w:rsidR="00584C4D">
        <w:rPr>
          <w:rFonts w:ascii="Times New Roman" w:hAnsi="Times New Roman"/>
          <w:sz w:val="22"/>
        </w:rPr>
        <w:t>3</w:t>
      </w:r>
      <w:r w:rsidR="00A55BA2" w:rsidRPr="00924E52">
        <w:rPr>
          <w:rFonts w:ascii="Times New Roman" w:hAnsi="Times New Roman"/>
          <w:sz w:val="22"/>
        </w:rPr>
        <w:t xml:space="preserve"> </w:t>
      </w:r>
      <w:r w:rsidRPr="00924E52">
        <w:rPr>
          <w:rFonts w:ascii="Times New Roman" w:hAnsi="Times New Roman"/>
          <w:sz w:val="22"/>
        </w:rPr>
        <w:t>GRPE session.</w:t>
      </w:r>
      <w:bookmarkEnd w:id="3"/>
      <w:r w:rsidRPr="00924E52">
        <w:rPr>
          <w:rFonts w:ascii="Times New Roman" w:hAnsi="Times New Roman"/>
          <w:sz w:val="22"/>
        </w:rPr>
        <w:t xml:space="preserve"> </w:t>
      </w:r>
    </w:p>
    <w:bookmarkEnd w:id="1"/>
    <w:p w14:paraId="18628820" w14:textId="77777777" w:rsidR="00924E52" w:rsidRPr="00324B62" w:rsidRDefault="00924E52">
      <w:pPr>
        <w:pStyle w:val="Header"/>
        <w:tabs>
          <w:tab w:val="clear" w:pos="4252"/>
          <w:tab w:val="clear" w:pos="8504"/>
        </w:tabs>
        <w:snapToGrid/>
        <w:rPr>
          <w:rFonts w:ascii="Times New Roman" w:hAnsi="Times New Roman"/>
          <w:sz w:val="22"/>
        </w:rPr>
      </w:pPr>
    </w:p>
    <w:p w14:paraId="170CE66E" w14:textId="0F44551B" w:rsidR="00F9240A" w:rsidRPr="006A51E9" w:rsidRDefault="00F9240A" w:rsidP="003F2CD5">
      <w:pPr>
        <w:pStyle w:val="HChG"/>
        <w:numPr>
          <w:ilvl w:val="0"/>
          <w:numId w:val="5"/>
        </w:numPr>
        <w:rPr>
          <w:rFonts w:eastAsia="HGMaruGothicMPRO"/>
          <w:sz w:val="24"/>
          <w:lang w:val="en-GB"/>
        </w:rPr>
      </w:pPr>
      <w:r w:rsidRPr="006A51E9">
        <w:rPr>
          <w:rFonts w:eastAsia="HGMaruGothicMPRO"/>
          <w:sz w:val="24"/>
          <w:lang w:val="en-GB"/>
        </w:rPr>
        <w:t>Rules of Procedures</w:t>
      </w:r>
    </w:p>
    <w:p w14:paraId="64F0C347" w14:textId="77777777" w:rsidR="00F9240A" w:rsidRPr="00924E52" w:rsidRDefault="00F924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</w:rPr>
      </w:pPr>
      <w:r w:rsidRPr="00924E52">
        <w:rPr>
          <w:rFonts w:ascii="Times New Roman" w:hAnsi="Times New Roman"/>
          <w:sz w:val="22"/>
        </w:rPr>
        <w:t>The informal group is op</w:t>
      </w:r>
      <w:r w:rsidR="00924E52">
        <w:rPr>
          <w:rFonts w:ascii="Times New Roman" w:hAnsi="Times New Roman"/>
          <w:sz w:val="22"/>
        </w:rPr>
        <w:t>en to all participants of GRPE.</w:t>
      </w:r>
      <w:r w:rsidRPr="00924E52">
        <w:rPr>
          <w:rFonts w:ascii="Times New Roman" w:hAnsi="Times New Roman"/>
          <w:sz w:val="22"/>
        </w:rPr>
        <w:t xml:space="preserve"> A limitation of number of participants from any country and organization to participate in the informal group is not foreseen.</w:t>
      </w:r>
    </w:p>
    <w:p w14:paraId="03807947" w14:textId="41761A48" w:rsidR="00F9240A" w:rsidRDefault="00F9240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2"/>
        </w:rPr>
      </w:pPr>
      <w:r w:rsidRPr="00924E52">
        <w:rPr>
          <w:rFonts w:ascii="Times New Roman" w:hAnsi="Times New Roman"/>
          <w:sz w:val="22"/>
        </w:rPr>
        <w:t>A Chairperson</w:t>
      </w:r>
      <w:r w:rsidR="007F1B90">
        <w:rPr>
          <w:rFonts w:ascii="Times New Roman" w:hAnsi="Times New Roman"/>
          <w:sz w:val="22"/>
        </w:rPr>
        <w:t xml:space="preserve"> or co-chairs</w:t>
      </w:r>
      <w:r w:rsidR="00367487">
        <w:rPr>
          <w:rFonts w:ascii="Times New Roman" w:hAnsi="Times New Roman"/>
          <w:sz w:val="22"/>
        </w:rPr>
        <w:t>, two</w:t>
      </w:r>
      <w:r w:rsidR="00904ED7" w:rsidRPr="00924E52">
        <w:rPr>
          <w:rFonts w:ascii="Times New Roman" w:hAnsi="Times New Roman"/>
          <w:sz w:val="22"/>
        </w:rPr>
        <w:t xml:space="preserve"> Vice-Chair</w:t>
      </w:r>
      <w:r w:rsidR="00367487">
        <w:rPr>
          <w:rFonts w:ascii="Times New Roman" w:hAnsi="Times New Roman"/>
          <w:sz w:val="22"/>
        </w:rPr>
        <w:t>s</w:t>
      </w:r>
      <w:r w:rsidRPr="00924E52">
        <w:rPr>
          <w:rFonts w:ascii="Times New Roman" w:hAnsi="Times New Roman"/>
          <w:sz w:val="22"/>
        </w:rPr>
        <w:t xml:space="preserve"> and </w:t>
      </w:r>
      <w:r w:rsidR="0021739D">
        <w:rPr>
          <w:rFonts w:ascii="Times New Roman" w:hAnsi="Times New Roman"/>
          <w:sz w:val="22"/>
        </w:rPr>
        <w:t>two</w:t>
      </w:r>
      <w:r w:rsidRPr="00924E52">
        <w:rPr>
          <w:rFonts w:ascii="Times New Roman" w:hAnsi="Times New Roman"/>
          <w:sz w:val="22"/>
        </w:rPr>
        <w:t xml:space="preserve"> Technical Secretar</w:t>
      </w:r>
      <w:r w:rsidR="0021739D">
        <w:rPr>
          <w:rFonts w:ascii="Times New Roman" w:hAnsi="Times New Roman"/>
          <w:sz w:val="22"/>
        </w:rPr>
        <w:t>ies</w:t>
      </w:r>
      <w:r w:rsidRPr="00924E52">
        <w:rPr>
          <w:rFonts w:ascii="Times New Roman" w:hAnsi="Times New Roman"/>
          <w:sz w:val="22"/>
        </w:rPr>
        <w:t xml:space="preserve"> will govern the informal group.</w:t>
      </w:r>
    </w:p>
    <w:p w14:paraId="72B93D48" w14:textId="1C712B13" w:rsidR="00EF017B" w:rsidRDefault="00597B6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7F1B90">
        <w:rPr>
          <w:rFonts w:ascii="Times New Roman" w:hAnsi="Times New Roman"/>
          <w:sz w:val="22"/>
        </w:rPr>
        <w:t>group will be co-chaired by representatives from the European Commission and United States</w:t>
      </w:r>
      <w:r w:rsidR="00E00473">
        <w:rPr>
          <w:rFonts w:ascii="Times New Roman" w:hAnsi="Times New Roman"/>
          <w:sz w:val="22"/>
        </w:rPr>
        <w:t>, and the Vice Chair</w:t>
      </w:r>
      <w:r w:rsidR="008562E3">
        <w:rPr>
          <w:rFonts w:ascii="Times New Roman" w:hAnsi="Times New Roman"/>
          <w:sz w:val="22"/>
        </w:rPr>
        <w:t>s</w:t>
      </w:r>
      <w:r w:rsidR="0021739D">
        <w:rPr>
          <w:rFonts w:ascii="Times New Roman" w:hAnsi="Times New Roman"/>
          <w:sz w:val="22"/>
        </w:rPr>
        <w:t xml:space="preserve"> </w:t>
      </w:r>
      <w:r w:rsidR="008562E3">
        <w:rPr>
          <w:rFonts w:ascii="Times New Roman" w:hAnsi="Times New Roman"/>
          <w:sz w:val="22"/>
        </w:rPr>
        <w:t>are</w:t>
      </w:r>
      <w:r w:rsidR="0021739D">
        <w:rPr>
          <w:rFonts w:ascii="Times New Roman" w:hAnsi="Times New Roman"/>
          <w:sz w:val="22"/>
        </w:rPr>
        <w:t xml:space="preserve"> </w:t>
      </w:r>
      <w:r w:rsidR="001F510A">
        <w:rPr>
          <w:rFonts w:ascii="Times New Roman" w:hAnsi="Times New Roman"/>
          <w:sz w:val="22"/>
        </w:rPr>
        <w:t>the representative</w:t>
      </w:r>
      <w:r w:rsidR="0021739D">
        <w:rPr>
          <w:rFonts w:ascii="Times New Roman" w:hAnsi="Times New Roman"/>
          <w:sz w:val="22"/>
        </w:rPr>
        <w:t xml:space="preserve"> of Japan</w:t>
      </w:r>
      <w:r w:rsidR="008562E3">
        <w:rPr>
          <w:rFonts w:ascii="Times New Roman" w:hAnsi="Times New Roman"/>
          <w:sz w:val="22"/>
        </w:rPr>
        <w:t xml:space="preserve"> and the Republic of Korea</w:t>
      </w:r>
      <w:r w:rsidR="001F510A">
        <w:rPr>
          <w:rFonts w:ascii="Times New Roman" w:hAnsi="Times New Roman"/>
          <w:sz w:val="22"/>
        </w:rPr>
        <w:t>.</w:t>
      </w:r>
      <w:r w:rsidR="007F1B90">
        <w:rPr>
          <w:rFonts w:ascii="Times New Roman" w:hAnsi="Times New Roman"/>
          <w:sz w:val="22"/>
        </w:rPr>
        <w:t xml:space="preserve"> </w:t>
      </w:r>
    </w:p>
    <w:p w14:paraId="725F5DB9" w14:textId="2432FC66" w:rsidR="00832A49" w:rsidRPr="00924E52" w:rsidRDefault="00832A49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Technical Secretar</w:t>
      </w:r>
      <w:r w:rsidR="0021739D">
        <w:rPr>
          <w:rFonts w:ascii="Times New Roman" w:hAnsi="Times New Roman"/>
          <w:sz w:val="22"/>
        </w:rPr>
        <w:t>ies</w:t>
      </w:r>
      <w:r>
        <w:rPr>
          <w:rFonts w:ascii="Times New Roman" w:hAnsi="Times New Roman"/>
          <w:sz w:val="22"/>
        </w:rPr>
        <w:t xml:space="preserve"> </w:t>
      </w:r>
      <w:r w:rsidR="00A9796B" w:rsidRPr="00A9796B">
        <w:rPr>
          <w:rFonts w:ascii="Times New Roman" w:hAnsi="Times New Roman"/>
          <w:sz w:val="22"/>
        </w:rPr>
        <w:t>will be provided by OICA</w:t>
      </w:r>
      <w:r w:rsidR="0021739D">
        <w:rPr>
          <w:rFonts w:ascii="Times New Roman" w:hAnsi="Times New Roman"/>
          <w:sz w:val="22"/>
        </w:rPr>
        <w:t xml:space="preserve"> and</w:t>
      </w:r>
      <w:r w:rsidR="00C023B9">
        <w:rPr>
          <w:rFonts w:ascii="Times New Roman" w:hAnsi="Times New Roman"/>
          <w:sz w:val="22"/>
        </w:rPr>
        <w:t xml:space="preserve"> JASIC</w:t>
      </w:r>
      <w:r w:rsidRPr="00A9796B">
        <w:rPr>
          <w:rFonts w:ascii="Times New Roman" w:hAnsi="Times New Roman"/>
          <w:sz w:val="22"/>
        </w:rPr>
        <w:t>.</w:t>
      </w:r>
    </w:p>
    <w:p w14:paraId="4770DE9A" w14:textId="77777777" w:rsidR="00F9240A" w:rsidRPr="00924E52" w:rsidRDefault="00F9240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2"/>
        </w:rPr>
      </w:pPr>
      <w:r w:rsidRPr="00924E52">
        <w:rPr>
          <w:rFonts w:ascii="Times New Roman" w:hAnsi="Times New Roman"/>
          <w:sz w:val="22"/>
        </w:rPr>
        <w:t>The official language of the informal group will be English.</w:t>
      </w:r>
    </w:p>
    <w:p w14:paraId="5018A611" w14:textId="77777777" w:rsidR="00F9240A" w:rsidRPr="00924E52" w:rsidRDefault="00F924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</w:rPr>
      </w:pPr>
      <w:r w:rsidRPr="00924E52">
        <w:rPr>
          <w:rFonts w:ascii="Times New Roman" w:hAnsi="Times New Roman"/>
          <w:sz w:val="22"/>
        </w:rPr>
        <w:t>All documents and/or proposals shall be submitted to the Technical Secretary of the group in a suitable electronic format in advance of the meeting.  The group may refuse to discuss any item or proposal which has not been circulated 10 working days in advance.</w:t>
      </w:r>
    </w:p>
    <w:p w14:paraId="5CA7B822" w14:textId="77777777" w:rsidR="00F9240A" w:rsidRDefault="00F924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</w:rPr>
      </w:pPr>
      <w:r w:rsidRPr="00924E52">
        <w:rPr>
          <w:rFonts w:ascii="Times New Roman" w:hAnsi="Times New Roman"/>
          <w:sz w:val="22"/>
        </w:rPr>
        <w:t>An agenda and related documents will be circulated to all members of the informal group at least two weeks in advance of all scheduled meetings.</w:t>
      </w:r>
    </w:p>
    <w:p w14:paraId="798497FF" w14:textId="47DAA449" w:rsidR="007242AD" w:rsidRPr="007574F4" w:rsidRDefault="00F9240A" w:rsidP="007574F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</w:rPr>
      </w:pPr>
      <w:r w:rsidRPr="007574F4">
        <w:rPr>
          <w:rFonts w:ascii="Times New Roman" w:hAnsi="Times New Roman"/>
          <w:sz w:val="22"/>
        </w:rPr>
        <w:t>The</w:t>
      </w:r>
      <w:r w:rsidR="00924E52" w:rsidRPr="007574F4">
        <w:rPr>
          <w:rFonts w:ascii="Times New Roman" w:hAnsi="Times New Roman"/>
          <w:sz w:val="22"/>
        </w:rPr>
        <w:t xml:space="preserve"> process will pursue consensus.</w:t>
      </w:r>
      <w:r w:rsidRPr="007574F4">
        <w:rPr>
          <w:rFonts w:ascii="Times New Roman" w:hAnsi="Times New Roman"/>
          <w:sz w:val="22"/>
        </w:rPr>
        <w:t xml:space="preserve"> When consensus cannot be reached, the Chairperson</w:t>
      </w:r>
      <w:r w:rsidR="007F1B90">
        <w:rPr>
          <w:rFonts w:ascii="Times New Roman" w:hAnsi="Times New Roman"/>
          <w:sz w:val="22"/>
        </w:rPr>
        <w:t>s</w:t>
      </w:r>
      <w:r w:rsidRPr="007574F4">
        <w:rPr>
          <w:rFonts w:ascii="Times New Roman" w:hAnsi="Times New Roman"/>
          <w:sz w:val="22"/>
        </w:rPr>
        <w:t xml:space="preserve"> of the group shall present the different points of view to GRPE.</w:t>
      </w:r>
    </w:p>
    <w:p w14:paraId="6EC81AD4" w14:textId="77777777" w:rsidR="00F9240A" w:rsidRDefault="00F9240A" w:rsidP="007574F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</w:rPr>
      </w:pPr>
      <w:r w:rsidRPr="007242AD">
        <w:rPr>
          <w:rFonts w:ascii="Times New Roman" w:hAnsi="Times New Roman"/>
          <w:sz w:val="22"/>
        </w:rPr>
        <w:t xml:space="preserve">The progress of the informal group will be reported to GRPE orally or as an informal document by </w:t>
      </w:r>
      <w:r w:rsidRPr="007242AD">
        <w:rPr>
          <w:rFonts w:ascii="Times New Roman" w:hAnsi="Times New Roman"/>
          <w:sz w:val="22"/>
        </w:rPr>
        <w:lastRenderedPageBreak/>
        <w:t>the chairperson or another participant of the group.</w:t>
      </w:r>
    </w:p>
    <w:p w14:paraId="3983CC82" w14:textId="77717D4C" w:rsidR="00F9240A" w:rsidRPr="007242AD" w:rsidRDefault="00F9240A" w:rsidP="007574F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</w:rPr>
      </w:pPr>
      <w:r w:rsidRPr="007242AD">
        <w:rPr>
          <w:rFonts w:ascii="Times New Roman" w:hAnsi="Times New Roman"/>
          <w:sz w:val="22"/>
        </w:rPr>
        <w:t xml:space="preserve">All working papers should </w:t>
      </w:r>
      <w:r w:rsidR="00924E52" w:rsidRPr="007242AD">
        <w:rPr>
          <w:rFonts w:ascii="Times New Roman" w:hAnsi="Times New Roman"/>
          <w:sz w:val="22"/>
        </w:rPr>
        <w:t xml:space="preserve">be distributed in digital </w:t>
      </w:r>
      <w:r w:rsidR="001F510A">
        <w:rPr>
          <w:rFonts w:ascii="Times New Roman" w:hAnsi="Times New Roman"/>
          <w:sz w:val="22"/>
        </w:rPr>
        <w:t xml:space="preserve">form through the </w:t>
      </w:r>
      <w:r w:rsidR="00924E52" w:rsidRPr="007242AD">
        <w:rPr>
          <w:rFonts w:ascii="Times New Roman" w:hAnsi="Times New Roman"/>
          <w:sz w:val="22"/>
        </w:rPr>
        <w:t>UNECE wiki pages (</w:t>
      </w:r>
      <w:hyperlink r:id="rId10" w:history="1">
        <w:r w:rsidR="001F510A">
          <w:rPr>
            <w:rStyle w:val="Hyperlink"/>
          </w:rPr>
          <w:t>Global Real Driving Emissions (RDE) - Transport - Vehicle Regulations - UNECE Wiki</w:t>
        </w:r>
      </w:hyperlink>
      <w:r w:rsidR="00924E52" w:rsidRPr="007242AD">
        <w:rPr>
          <w:rFonts w:ascii="Times New Roman" w:hAnsi="Times New Roman"/>
          <w:sz w:val="22"/>
        </w:rPr>
        <w:t>)</w:t>
      </w:r>
      <w:r w:rsidRPr="007242AD">
        <w:rPr>
          <w:rFonts w:ascii="Times New Roman" w:hAnsi="Times New Roman"/>
          <w:sz w:val="22"/>
        </w:rPr>
        <w:t xml:space="preserve">. </w:t>
      </w:r>
    </w:p>
    <w:p w14:paraId="10496EE5" w14:textId="77777777" w:rsidR="00324B62" w:rsidRPr="00324B62" w:rsidRDefault="00324B62" w:rsidP="00324B62">
      <w:pPr>
        <w:pStyle w:val="HChG"/>
        <w:numPr>
          <w:ilvl w:val="0"/>
          <w:numId w:val="5"/>
        </w:numPr>
        <w:rPr>
          <w:rFonts w:eastAsia="HGMaruGothicMPRO"/>
          <w:sz w:val="24"/>
        </w:rPr>
      </w:pPr>
      <w:proofErr w:type="gramStart"/>
      <w:r w:rsidRPr="00324B62">
        <w:rPr>
          <w:rFonts w:eastAsia="HGMaruGothicMPRO"/>
          <w:sz w:val="24"/>
        </w:rPr>
        <w:t>Timeline:</w:t>
      </w:r>
      <w:proofErr w:type="gramEnd"/>
    </w:p>
    <w:p w14:paraId="6C300E98" w14:textId="36210DB7" w:rsidR="00324B62" w:rsidRPr="00924E52" w:rsidRDefault="00324B62" w:rsidP="00102BF1">
      <w:pPr>
        <w:pStyle w:val="SingleTxtG"/>
        <w:ind w:left="0" w:right="108"/>
        <w:rPr>
          <w:sz w:val="22"/>
          <w:lang w:val="en-US"/>
        </w:rPr>
      </w:pPr>
      <w:bookmarkStart w:id="4" w:name="_Hlk73542136"/>
      <w:r w:rsidRPr="00924E52">
        <w:rPr>
          <w:sz w:val="22"/>
          <w:lang w:val="en-US"/>
        </w:rPr>
        <w:t>The plan below is indicative only and will be regularly reviewed and updated to reflect progress and feasibility of the timeline.</w:t>
      </w:r>
    </w:p>
    <w:p w14:paraId="0AACE165" w14:textId="2BF1BFCE" w:rsidR="00324B62" w:rsidRPr="00924E52" w:rsidRDefault="00324B62" w:rsidP="00102BF1">
      <w:pPr>
        <w:pStyle w:val="SingleTxtG"/>
        <w:numPr>
          <w:ilvl w:val="0"/>
          <w:numId w:val="7"/>
        </w:numPr>
        <w:tabs>
          <w:tab w:val="left" w:pos="9072"/>
        </w:tabs>
        <w:ind w:right="108"/>
        <w:rPr>
          <w:sz w:val="22"/>
          <w:lang w:val="en-US"/>
        </w:rPr>
      </w:pPr>
      <w:r w:rsidRPr="00924E52">
        <w:rPr>
          <w:b/>
          <w:sz w:val="22"/>
          <w:lang w:val="en-US"/>
        </w:rPr>
        <w:t>June 20</w:t>
      </w:r>
      <w:r w:rsidR="007F1B90">
        <w:rPr>
          <w:b/>
          <w:sz w:val="22"/>
          <w:lang w:val="en-US"/>
        </w:rPr>
        <w:t>21</w:t>
      </w:r>
      <w:r w:rsidRPr="00924E52">
        <w:rPr>
          <w:b/>
          <w:sz w:val="22"/>
          <w:lang w:val="en-US"/>
        </w:rPr>
        <w:t>:</w:t>
      </w:r>
      <w:r w:rsidRPr="00924E52">
        <w:rPr>
          <w:sz w:val="22"/>
          <w:lang w:val="en-US"/>
        </w:rPr>
        <w:t xml:space="preserve"> </w:t>
      </w:r>
      <w:r w:rsidR="007F1B90">
        <w:rPr>
          <w:sz w:val="22"/>
          <w:lang w:val="en-US"/>
        </w:rPr>
        <w:t>Acceptance of the Terms of Reference by GRPE and request for new mandate.</w:t>
      </w:r>
    </w:p>
    <w:p w14:paraId="254FA30E" w14:textId="33122A58" w:rsidR="00324B62" w:rsidRPr="00924E52" w:rsidRDefault="00324B62" w:rsidP="00102BF1">
      <w:pPr>
        <w:pStyle w:val="SingleTxtG"/>
        <w:numPr>
          <w:ilvl w:val="0"/>
          <w:numId w:val="7"/>
        </w:numPr>
        <w:tabs>
          <w:tab w:val="left" w:pos="9072"/>
        </w:tabs>
        <w:ind w:right="108"/>
        <w:rPr>
          <w:sz w:val="22"/>
          <w:lang w:val="en-US"/>
        </w:rPr>
      </w:pPr>
      <w:r w:rsidRPr="00924E52">
        <w:rPr>
          <w:b/>
          <w:sz w:val="22"/>
          <w:lang w:val="en-US"/>
        </w:rPr>
        <w:t>Sept. 20</w:t>
      </w:r>
      <w:r w:rsidR="007F1B90">
        <w:rPr>
          <w:b/>
          <w:sz w:val="22"/>
          <w:lang w:val="en-US"/>
        </w:rPr>
        <w:t>21</w:t>
      </w:r>
      <w:r w:rsidRPr="00924E52">
        <w:rPr>
          <w:b/>
          <w:sz w:val="22"/>
          <w:lang w:val="en-US"/>
        </w:rPr>
        <w:t>-</w:t>
      </w:r>
      <w:r w:rsidR="00303A56">
        <w:rPr>
          <w:b/>
          <w:sz w:val="22"/>
          <w:lang w:val="en-US"/>
        </w:rPr>
        <w:t>February</w:t>
      </w:r>
      <w:r w:rsidR="00303A56" w:rsidRPr="00924E52">
        <w:rPr>
          <w:b/>
          <w:sz w:val="22"/>
          <w:lang w:val="en-US"/>
        </w:rPr>
        <w:t xml:space="preserve"> </w:t>
      </w:r>
      <w:r w:rsidRPr="00924E52">
        <w:rPr>
          <w:b/>
          <w:sz w:val="22"/>
          <w:lang w:val="en-US"/>
        </w:rPr>
        <w:t>20</w:t>
      </w:r>
      <w:r w:rsidR="00303A56">
        <w:rPr>
          <w:b/>
          <w:sz w:val="22"/>
          <w:lang w:val="en-US"/>
        </w:rPr>
        <w:t>2</w:t>
      </w:r>
      <w:r w:rsidR="007F1B90">
        <w:rPr>
          <w:b/>
          <w:sz w:val="22"/>
          <w:lang w:val="en-US"/>
        </w:rPr>
        <w:t>3</w:t>
      </w:r>
      <w:r w:rsidRPr="00924E52">
        <w:rPr>
          <w:b/>
          <w:sz w:val="22"/>
          <w:lang w:val="en-US"/>
        </w:rPr>
        <w:t>:</w:t>
      </w:r>
      <w:r w:rsidRPr="00924E52">
        <w:rPr>
          <w:sz w:val="22"/>
          <w:lang w:val="en-US"/>
        </w:rPr>
        <w:t xml:space="preserve"> </w:t>
      </w:r>
      <w:r w:rsidR="00AB520B">
        <w:rPr>
          <w:sz w:val="22"/>
          <w:lang w:val="en-US"/>
        </w:rPr>
        <w:t xml:space="preserve">technical research and </w:t>
      </w:r>
      <w:r w:rsidRPr="00924E52">
        <w:rPr>
          <w:sz w:val="22"/>
          <w:lang w:val="en-US"/>
        </w:rPr>
        <w:t xml:space="preserve">meetings of IWG </w:t>
      </w:r>
    </w:p>
    <w:p w14:paraId="7B2F0EDF" w14:textId="4F92B192" w:rsidR="00324B62" w:rsidRPr="00924E52" w:rsidRDefault="00324B62" w:rsidP="00102BF1">
      <w:pPr>
        <w:pStyle w:val="SingleTxtG"/>
        <w:numPr>
          <w:ilvl w:val="0"/>
          <w:numId w:val="7"/>
        </w:numPr>
        <w:tabs>
          <w:tab w:val="left" w:pos="9072"/>
        </w:tabs>
        <w:ind w:right="108"/>
        <w:rPr>
          <w:sz w:val="22"/>
          <w:lang w:val="en-US"/>
        </w:rPr>
      </w:pPr>
      <w:r w:rsidRPr="00924E52">
        <w:rPr>
          <w:b/>
          <w:sz w:val="22"/>
          <w:lang w:val="en-US"/>
        </w:rPr>
        <w:t>January 20</w:t>
      </w:r>
      <w:r w:rsidR="00303A56">
        <w:rPr>
          <w:b/>
          <w:sz w:val="22"/>
          <w:lang w:val="en-US"/>
        </w:rPr>
        <w:t>2</w:t>
      </w:r>
      <w:r w:rsidR="007F1B90">
        <w:rPr>
          <w:b/>
          <w:sz w:val="22"/>
          <w:lang w:val="en-US"/>
        </w:rPr>
        <w:t>3</w:t>
      </w:r>
      <w:r w:rsidRPr="00924E52">
        <w:rPr>
          <w:b/>
          <w:sz w:val="22"/>
          <w:lang w:val="en-US"/>
        </w:rPr>
        <w:t>:</w:t>
      </w:r>
      <w:r w:rsidRPr="00924E52">
        <w:rPr>
          <w:sz w:val="22"/>
          <w:lang w:val="en-US"/>
        </w:rPr>
        <w:t xml:space="preserve"> </w:t>
      </w:r>
      <w:r w:rsidRPr="007F1B90">
        <w:rPr>
          <w:sz w:val="22"/>
          <w:lang w:val="en-US"/>
        </w:rPr>
        <w:t xml:space="preserve">Draft </w:t>
      </w:r>
      <w:r w:rsidR="00916616">
        <w:rPr>
          <w:sz w:val="22"/>
          <w:lang w:val="en-US"/>
        </w:rPr>
        <w:t>GTR</w:t>
      </w:r>
      <w:r w:rsidRPr="007F1B90">
        <w:rPr>
          <w:sz w:val="22"/>
          <w:lang w:val="en-US"/>
        </w:rPr>
        <w:t xml:space="preserve"> available as informal document, guidance</w:t>
      </w:r>
      <w:r w:rsidRPr="00924E52">
        <w:rPr>
          <w:sz w:val="22"/>
          <w:lang w:val="en-US"/>
        </w:rPr>
        <w:t xml:space="preserve"> on any open issues by </w:t>
      </w:r>
      <w:proofErr w:type="gramStart"/>
      <w:r w:rsidRPr="00924E52">
        <w:rPr>
          <w:sz w:val="22"/>
          <w:lang w:val="en-US"/>
        </w:rPr>
        <w:t>GRPE;</w:t>
      </w:r>
      <w:proofErr w:type="gramEnd"/>
    </w:p>
    <w:p w14:paraId="575A8974" w14:textId="103D388E" w:rsidR="00324B62" w:rsidRPr="00924E52" w:rsidRDefault="00324B62" w:rsidP="00102BF1">
      <w:pPr>
        <w:pStyle w:val="SingleTxtG"/>
        <w:numPr>
          <w:ilvl w:val="0"/>
          <w:numId w:val="7"/>
        </w:numPr>
        <w:tabs>
          <w:tab w:val="left" w:pos="9072"/>
        </w:tabs>
        <w:ind w:right="108"/>
        <w:rPr>
          <w:sz w:val="22"/>
          <w:lang w:val="en-US"/>
        </w:rPr>
      </w:pPr>
      <w:r w:rsidRPr="00924E52">
        <w:rPr>
          <w:b/>
          <w:sz w:val="22"/>
          <w:lang w:val="en-US"/>
        </w:rPr>
        <w:t xml:space="preserve">January </w:t>
      </w:r>
      <w:r w:rsidRPr="007F1B90">
        <w:rPr>
          <w:b/>
          <w:sz w:val="22"/>
          <w:lang w:val="en-US"/>
        </w:rPr>
        <w:t>20</w:t>
      </w:r>
      <w:r w:rsidR="00303A56" w:rsidRPr="007F1B90">
        <w:rPr>
          <w:b/>
          <w:sz w:val="22"/>
          <w:lang w:val="en-US"/>
        </w:rPr>
        <w:t>2</w:t>
      </w:r>
      <w:r w:rsidR="007F1B90">
        <w:rPr>
          <w:b/>
          <w:sz w:val="22"/>
          <w:lang w:val="en-US"/>
        </w:rPr>
        <w:t>3</w:t>
      </w:r>
      <w:r w:rsidRPr="007F1B90">
        <w:rPr>
          <w:b/>
          <w:sz w:val="22"/>
          <w:lang w:val="en-US"/>
        </w:rPr>
        <w:t>-March 20</w:t>
      </w:r>
      <w:r w:rsidR="00303A56" w:rsidRPr="007F1B90">
        <w:rPr>
          <w:b/>
          <w:sz w:val="22"/>
          <w:lang w:val="en-US"/>
        </w:rPr>
        <w:t>2</w:t>
      </w:r>
      <w:r w:rsidR="007F1B90">
        <w:rPr>
          <w:b/>
          <w:sz w:val="22"/>
          <w:lang w:val="en-US"/>
        </w:rPr>
        <w:t>3</w:t>
      </w:r>
      <w:r w:rsidRPr="007F1B90">
        <w:rPr>
          <w:b/>
          <w:sz w:val="22"/>
          <w:lang w:val="en-US"/>
        </w:rPr>
        <w:t>:</w:t>
      </w:r>
      <w:r w:rsidRPr="007F1B90">
        <w:rPr>
          <w:sz w:val="22"/>
          <w:lang w:val="en-US"/>
        </w:rPr>
        <w:t xml:space="preserve"> Final drafting</w:t>
      </w:r>
      <w:r w:rsidRPr="00924E52">
        <w:rPr>
          <w:sz w:val="22"/>
          <w:lang w:val="en-US"/>
        </w:rPr>
        <w:t xml:space="preserve"> work on UN GTR </w:t>
      </w:r>
      <w:proofErr w:type="gramStart"/>
      <w:r w:rsidRPr="00924E52">
        <w:rPr>
          <w:sz w:val="22"/>
          <w:lang w:val="en-US"/>
        </w:rPr>
        <w:t>text;</w:t>
      </w:r>
      <w:proofErr w:type="gramEnd"/>
    </w:p>
    <w:p w14:paraId="47581E80" w14:textId="1479FB65" w:rsidR="00324B62" w:rsidRPr="00924E52" w:rsidRDefault="00324B62" w:rsidP="00102BF1">
      <w:pPr>
        <w:pStyle w:val="SingleTxtG"/>
        <w:numPr>
          <w:ilvl w:val="0"/>
          <w:numId w:val="7"/>
        </w:numPr>
        <w:tabs>
          <w:tab w:val="left" w:pos="9072"/>
        </w:tabs>
        <w:ind w:right="108"/>
        <w:rPr>
          <w:sz w:val="22"/>
          <w:lang w:val="en-US"/>
        </w:rPr>
      </w:pPr>
      <w:r w:rsidRPr="00924E52">
        <w:rPr>
          <w:b/>
          <w:sz w:val="22"/>
          <w:lang w:val="en-US"/>
        </w:rPr>
        <w:t>March 20</w:t>
      </w:r>
      <w:r w:rsidR="00303A56">
        <w:rPr>
          <w:b/>
          <w:sz w:val="22"/>
          <w:lang w:val="en-US"/>
        </w:rPr>
        <w:t>2</w:t>
      </w:r>
      <w:r w:rsidR="007F1B90">
        <w:rPr>
          <w:b/>
          <w:sz w:val="22"/>
          <w:lang w:val="en-US"/>
        </w:rPr>
        <w:t>3</w:t>
      </w:r>
      <w:r w:rsidRPr="00924E52">
        <w:rPr>
          <w:b/>
          <w:sz w:val="22"/>
          <w:lang w:val="en-US"/>
        </w:rPr>
        <w:t>:</w:t>
      </w:r>
      <w:r w:rsidRPr="00924E52">
        <w:rPr>
          <w:sz w:val="22"/>
          <w:lang w:val="en-US"/>
        </w:rPr>
        <w:t xml:space="preserve"> Transmission by RDE IWG of a draft UN GTR as a working document for consideration at the June 20</w:t>
      </w:r>
      <w:r w:rsidR="00303A56">
        <w:rPr>
          <w:sz w:val="22"/>
          <w:lang w:val="en-US"/>
        </w:rPr>
        <w:t>2</w:t>
      </w:r>
      <w:r w:rsidR="007F1B90">
        <w:rPr>
          <w:sz w:val="22"/>
          <w:lang w:val="en-US"/>
        </w:rPr>
        <w:t>3</w:t>
      </w:r>
      <w:r w:rsidRPr="00924E52">
        <w:rPr>
          <w:sz w:val="22"/>
          <w:lang w:val="en-US"/>
        </w:rPr>
        <w:t xml:space="preserve"> GRPE session</w:t>
      </w:r>
    </w:p>
    <w:p w14:paraId="1A96FBE7" w14:textId="7F92B710" w:rsidR="00324B62" w:rsidRPr="00924E52" w:rsidRDefault="00324B62" w:rsidP="00102BF1">
      <w:pPr>
        <w:pStyle w:val="SingleTxtG"/>
        <w:numPr>
          <w:ilvl w:val="0"/>
          <w:numId w:val="7"/>
        </w:numPr>
        <w:tabs>
          <w:tab w:val="left" w:pos="9072"/>
        </w:tabs>
        <w:ind w:right="108"/>
        <w:rPr>
          <w:sz w:val="22"/>
          <w:lang w:val="en-US"/>
        </w:rPr>
      </w:pPr>
      <w:r w:rsidRPr="00924E52">
        <w:rPr>
          <w:b/>
          <w:sz w:val="22"/>
          <w:lang w:val="en-US"/>
        </w:rPr>
        <w:t>April to May 20</w:t>
      </w:r>
      <w:r w:rsidR="00303A56">
        <w:rPr>
          <w:b/>
          <w:sz w:val="22"/>
          <w:lang w:val="en-US"/>
        </w:rPr>
        <w:t>2</w:t>
      </w:r>
      <w:r w:rsidR="007F1B90">
        <w:rPr>
          <w:b/>
          <w:sz w:val="22"/>
          <w:lang w:val="en-US"/>
        </w:rPr>
        <w:t>3</w:t>
      </w:r>
      <w:r w:rsidRPr="00924E52">
        <w:rPr>
          <w:b/>
          <w:sz w:val="22"/>
          <w:lang w:val="en-US"/>
        </w:rPr>
        <w:t>:</w:t>
      </w:r>
      <w:r w:rsidRPr="00924E52">
        <w:rPr>
          <w:sz w:val="22"/>
          <w:lang w:val="en-US"/>
        </w:rPr>
        <w:t xml:space="preserve"> final corrections may be submitted as informal documents</w:t>
      </w:r>
    </w:p>
    <w:p w14:paraId="2D4A99DF" w14:textId="3B6CBB57" w:rsidR="00324B62" w:rsidRPr="00924E52" w:rsidRDefault="00324B62" w:rsidP="00102BF1">
      <w:pPr>
        <w:pStyle w:val="SingleTxtG"/>
        <w:numPr>
          <w:ilvl w:val="0"/>
          <w:numId w:val="7"/>
        </w:numPr>
        <w:tabs>
          <w:tab w:val="left" w:pos="9072"/>
        </w:tabs>
        <w:ind w:right="108"/>
        <w:rPr>
          <w:sz w:val="22"/>
          <w:lang w:val="en-US"/>
        </w:rPr>
      </w:pPr>
      <w:r w:rsidRPr="00924E52">
        <w:rPr>
          <w:b/>
          <w:sz w:val="22"/>
          <w:lang w:val="en-US"/>
        </w:rPr>
        <w:t>June 20</w:t>
      </w:r>
      <w:r w:rsidR="00303A56">
        <w:rPr>
          <w:b/>
          <w:sz w:val="22"/>
          <w:lang w:val="en-US"/>
        </w:rPr>
        <w:t>2</w:t>
      </w:r>
      <w:r w:rsidR="007F1B90">
        <w:rPr>
          <w:b/>
          <w:sz w:val="22"/>
          <w:lang w:val="en-US"/>
        </w:rPr>
        <w:t>3</w:t>
      </w:r>
      <w:r w:rsidRPr="00924E52">
        <w:rPr>
          <w:b/>
          <w:sz w:val="22"/>
          <w:lang w:val="en-US"/>
        </w:rPr>
        <w:t>:</w:t>
      </w:r>
      <w:r w:rsidRPr="00924E52">
        <w:rPr>
          <w:sz w:val="22"/>
          <w:lang w:val="en-US"/>
        </w:rPr>
        <w:t xml:space="preserve"> Final discussion and approval of the draft UN GTR by GRPE; consideration of the need to extend the mandate of the RDE IWG to work on additional items</w:t>
      </w:r>
    </w:p>
    <w:p w14:paraId="21FDC865" w14:textId="7CC65EEC" w:rsidR="00324B62" w:rsidRPr="00924E52" w:rsidRDefault="00324B62" w:rsidP="00102BF1">
      <w:pPr>
        <w:pStyle w:val="SingleTxtG"/>
        <w:numPr>
          <w:ilvl w:val="0"/>
          <w:numId w:val="7"/>
        </w:numPr>
        <w:tabs>
          <w:tab w:val="left" w:pos="9072"/>
        </w:tabs>
        <w:ind w:right="108"/>
        <w:rPr>
          <w:sz w:val="22"/>
          <w:lang w:val="en-US"/>
        </w:rPr>
      </w:pPr>
      <w:r w:rsidRPr="00924E52">
        <w:rPr>
          <w:sz w:val="22"/>
          <w:lang w:val="en-US"/>
        </w:rPr>
        <w:t>Transmission of the draft UN GTR as a working document twelve weeks before the November 20</w:t>
      </w:r>
      <w:r w:rsidR="00303A56">
        <w:rPr>
          <w:sz w:val="22"/>
          <w:lang w:val="en-US"/>
        </w:rPr>
        <w:t>2</w:t>
      </w:r>
      <w:r w:rsidR="007F1B90">
        <w:rPr>
          <w:sz w:val="22"/>
          <w:lang w:val="en-US"/>
        </w:rPr>
        <w:t>3</w:t>
      </w:r>
      <w:r w:rsidRPr="00924E52">
        <w:rPr>
          <w:sz w:val="22"/>
          <w:lang w:val="en-US"/>
        </w:rPr>
        <w:t xml:space="preserve"> session of AC.3</w:t>
      </w:r>
      <w:r w:rsidR="00924E52">
        <w:rPr>
          <w:spacing w:val="-2"/>
          <w:sz w:val="22"/>
          <w:lang w:val="en-US"/>
        </w:rPr>
        <w:t xml:space="preserve"> and a</w:t>
      </w:r>
      <w:r w:rsidRPr="00924E52">
        <w:rPr>
          <w:spacing w:val="-2"/>
          <w:sz w:val="22"/>
          <w:lang w:val="en-US"/>
        </w:rPr>
        <w:t>im for endorsement by AC.3 of the draft UN GTR based on a working document by GRPE at its November 20</w:t>
      </w:r>
      <w:r w:rsidR="00303A56">
        <w:rPr>
          <w:spacing w:val="-2"/>
          <w:sz w:val="22"/>
          <w:lang w:val="en-US"/>
        </w:rPr>
        <w:t>2</w:t>
      </w:r>
      <w:r w:rsidR="007F1B90">
        <w:rPr>
          <w:spacing w:val="-2"/>
          <w:sz w:val="22"/>
          <w:lang w:val="en-US"/>
        </w:rPr>
        <w:t>3</w:t>
      </w:r>
      <w:r w:rsidRPr="00924E52">
        <w:rPr>
          <w:spacing w:val="-2"/>
          <w:sz w:val="22"/>
          <w:lang w:val="en-US"/>
        </w:rPr>
        <w:t xml:space="preserve"> session</w:t>
      </w:r>
      <w:r w:rsidR="00924E52" w:rsidRPr="00924E52">
        <w:rPr>
          <w:spacing w:val="-2"/>
          <w:sz w:val="22"/>
          <w:lang w:val="en-US"/>
        </w:rPr>
        <w:t>.</w:t>
      </w:r>
      <w:bookmarkEnd w:id="4"/>
    </w:p>
    <w:sectPr w:rsidR="00324B62" w:rsidRPr="00924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6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1241D" w14:textId="77777777" w:rsidR="00F22F6B" w:rsidRDefault="00F22F6B">
      <w:r>
        <w:separator/>
      </w:r>
    </w:p>
  </w:endnote>
  <w:endnote w:type="continuationSeparator" w:id="0">
    <w:p w14:paraId="60E639F0" w14:textId="77777777" w:rsidR="00F22F6B" w:rsidRDefault="00F2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BDBA" w14:textId="77777777" w:rsidR="001A0EA0" w:rsidRDefault="001A0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964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F05C2" w14:textId="00A0D3B9" w:rsidR="00924E52" w:rsidRDefault="00924E5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CCC017" w14:textId="77777777" w:rsidR="00844946" w:rsidRDefault="00844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2BE4" w14:textId="77777777" w:rsidR="001A0EA0" w:rsidRDefault="001A0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61EEB" w14:textId="77777777" w:rsidR="00F22F6B" w:rsidRDefault="00F22F6B">
      <w:r>
        <w:separator/>
      </w:r>
    </w:p>
  </w:footnote>
  <w:footnote w:type="continuationSeparator" w:id="0">
    <w:p w14:paraId="6133E171" w14:textId="77777777" w:rsidR="00F22F6B" w:rsidRDefault="00F2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6ACC" w14:textId="77777777" w:rsidR="001A0EA0" w:rsidRDefault="001A0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96" w:type="dxa"/>
      <w:tblLook w:val="0000" w:firstRow="0" w:lastRow="0" w:firstColumn="0" w:lastColumn="0" w:noHBand="0" w:noVBand="0"/>
    </w:tblPr>
    <w:tblGrid>
      <w:gridCol w:w="5534"/>
      <w:gridCol w:w="3862"/>
    </w:tblGrid>
    <w:tr w:rsidR="00F9240A" w14:paraId="446F860B" w14:textId="77777777">
      <w:tc>
        <w:tcPr>
          <w:tcW w:w="5534" w:type="dxa"/>
        </w:tcPr>
        <w:p w14:paraId="703FA8DF" w14:textId="58CE6AD0" w:rsidR="00F9240A" w:rsidRDefault="00F9240A" w:rsidP="00844946">
          <w:pPr>
            <w:ind w:right="252"/>
          </w:pPr>
          <w:r>
            <w:t xml:space="preserve">Submitted by the </w:t>
          </w:r>
          <w:r w:rsidR="00A30C02">
            <w:t>representative</w:t>
          </w:r>
          <w:r w:rsidR="003F2CD5">
            <w:t>s</w:t>
          </w:r>
          <w:r w:rsidR="00A30C02">
            <w:t xml:space="preserve"> of the European Union</w:t>
          </w:r>
          <w:r w:rsidR="001A39B2">
            <w:t xml:space="preserve"> and USA</w:t>
          </w:r>
        </w:p>
      </w:tc>
      <w:tc>
        <w:tcPr>
          <w:tcW w:w="3862" w:type="dxa"/>
        </w:tcPr>
        <w:p w14:paraId="553E6A85" w14:textId="1B9C1E40" w:rsidR="00F9240A" w:rsidRDefault="003F2CD5">
          <w:pPr>
            <w:ind w:left="75"/>
            <w:rPr>
              <w:u w:val="single"/>
            </w:rPr>
          </w:pPr>
          <w:r>
            <w:rPr>
              <w:u w:val="single"/>
            </w:rPr>
            <w:t>Informal</w:t>
          </w:r>
          <w:r w:rsidR="00F9240A">
            <w:rPr>
              <w:u w:val="single"/>
            </w:rPr>
            <w:t xml:space="preserve"> paper No.</w:t>
          </w:r>
          <w:r w:rsidR="00F9240A">
            <w:rPr>
              <w:b/>
            </w:rPr>
            <w:t xml:space="preserve"> </w:t>
          </w:r>
          <w:r w:rsidR="006A53FB">
            <w:rPr>
              <w:b/>
            </w:rPr>
            <w:t>GRPE-</w:t>
          </w:r>
          <w:r w:rsidR="001A39B2">
            <w:rPr>
              <w:b/>
            </w:rPr>
            <w:t>83</w:t>
          </w:r>
          <w:r w:rsidR="006A53FB">
            <w:rPr>
              <w:b/>
            </w:rPr>
            <w:t>-</w:t>
          </w:r>
          <w:r w:rsidR="001A0EA0">
            <w:rPr>
              <w:b/>
            </w:rPr>
            <w:t>31</w:t>
          </w:r>
        </w:p>
        <w:p w14:paraId="568965BA" w14:textId="1B8EE2D2" w:rsidR="00F9240A" w:rsidRDefault="00F9240A">
          <w:pPr>
            <w:ind w:left="75"/>
          </w:pPr>
          <w:r>
            <w:t>(</w:t>
          </w:r>
          <w:r w:rsidR="001A39B2">
            <w:t>83rd</w:t>
          </w:r>
          <w:r w:rsidR="008D2881">
            <w:t xml:space="preserve"> </w:t>
          </w:r>
          <w:r w:rsidR="00C40392">
            <w:t>GRPE meeting</w:t>
          </w:r>
          <w:r>
            <w:t xml:space="preserve">, </w:t>
          </w:r>
          <w:r w:rsidR="001A39B2">
            <w:t xml:space="preserve">1~4 </w:t>
          </w:r>
          <w:proofErr w:type="gramStart"/>
          <w:r>
            <w:rPr>
              <w:rFonts w:hint="eastAsia"/>
            </w:rPr>
            <w:t>June</w:t>
          </w:r>
          <w:r w:rsidR="00A30C02">
            <w:t>,</w:t>
          </w:r>
          <w:proofErr w:type="gramEnd"/>
          <w:r w:rsidR="00A30C02">
            <w:t xml:space="preserve"> 20</w:t>
          </w:r>
          <w:r w:rsidR="001A39B2">
            <w:t>21</w:t>
          </w:r>
          <w:r>
            <w:t>)</w:t>
          </w:r>
        </w:p>
        <w:p w14:paraId="7010829C" w14:textId="77777777" w:rsidR="00F9240A" w:rsidRDefault="00F9240A">
          <w:pPr>
            <w:ind w:left="75"/>
            <w:rPr>
              <w:u w:val="single"/>
            </w:rPr>
          </w:pPr>
        </w:p>
      </w:tc>
    </w:tr>
  </w:tbl>
  <w:p w14:paraId="05763914" w14:textId="77777777" w:rsidR="00F9240A" w:rsidRDefault="00F92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77FED" w14:textId="77777777" w:rsidR="001A0EA0" w:rsidRDefault="001A0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2468"/>
    <w:multiLevelType w:val="hybridMultilevel"/>
    <w:tmpl w:val="CC847F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255"/>
    <w:multiLevelType w:val="hybridMultilevel"/>
    <w:tmpl w:val="5A4C74DA"/>
    <w:lvl w:ilvl="0" w:tplc="671E6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CC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F27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22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09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EF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A1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62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68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75873"/>
    <w:multiLevelType w:val="hybridMultilevel"/>
    <w:tmpl w:val="453EAA0E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652B09"/>
    <w:multiLevelType w:val="hybridMultilevel"/>
    <w:tmpl w:val="963E6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81101"/>
    <w:multiLevelType w:val="hybridMultilevel"/>
    <w:tmpl w:val="453EAA0E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757363"/>
    <w:multiLevelType w:val="hybridMultilevel"/>
    <w:tmpl w:val="D4545B1C"/>
    <w:lvl w:ilvl="0" w:tplc="D102D9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A7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6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2A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06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03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40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29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320467"/>
    <w:multiLevelType w:val="hybridMultilevel"/>
    <w:tmpl w:val="3A0C5F6E"/>
    <w:lvl w:ilvl="0" w:tplc="906C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0A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4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AE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86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06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E1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A7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4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A4F98"/>
    <w:multiLevelType w:val="hybridMultilevel"/>
    <w:tmpl w:val="769CD80E"/>
    <w:lvl w:ilvl="0" w:tplc="B464E03A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BC06E11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B7B9F"/>
    <w:rsid w:val="00020160"/>
    <w:rsid w:val="0004688C"/>
    <w:rsid w:val="00097D23"/>
    <w:rsid w:val="00102BF1"/>
    <w:rsid w:val="001061A5"/>
    <w:rsid w:val="00111140"/>
    <w:rsid w:val="001231E9"/>
    <w:rsid w:val="001466E8"/>
    <w:rsid w:val="00164627"/>
    <w:rsid w:val="00191ECB"/>
    <w:rsid w:val="001A0EA0"/>
    <w:rsid w:val="001A39B2"/>
    <w:rsid w:val="001C66CA"/>
    <w:rsid w:val="001F510A"/>
    <w:rsid w:val="00206020"/>
    <w:rsid w:val="0021739D"/>
    <w:rsid w:val="00254AC3"/>
    <w:rsid w:val="00266DC2"/>
    <w:rsid w:val="0029425E"/>
    <w:rsid w:val="002F4433"/>
    <w:rsid w:val="00303A56"/>
    <w:rsid w:val="00324B62"/>
    <w:rsid w:val="003610B5"/>
    <w:rsid w:val="00367487"/>
    <w:rsid w:val="00376D63"/>
    <w:rsid w:val="003C5CBD"/>
    <w:rsid w:val="003D3658"/>
    <w:rsid w:val="003F2CD5"/>
    <w:rsid w:val="004F56FE"/>
    <w:rsid w:val="00522200"/>
    <w:rsid w:val="00523573"/>
    <w:rsid w:val="00524475"/>
    <w:rsid w:val="00584C4D"/>
    <w:rsid w:val="00597B6F"/>
    <w:rsid w:val="005D15C7"/>
    <w:rsid w:val="00662C06"/>
    <w:rsid w:val="006754F0"/>
    <w:rsid w:val="00676250"/>
    <w:rsid w:val="006A1D33"/>
    <w:rsid w:val="006A51E9"/>
    <w:rsid w:val="006A53FB"/>
    <w:rsid w:val="006E24FA"/>
    <w:rsid w:val="006E5ACC"/>
    <w:rsid w:val="007242AD"/>
    <w:rsid w:val="007574F4"/>
    <w:rsid w:val="00797E40"/>
    <w:rsid w:val="007B7B9F"/>
    <w:rsid w:val="007D6EFB"/>
    <w:rsid w:val="007F18A3"/>
    <w:rsid w:val="007F1B90"/>
    <w:rsid w:val="007F6459"/>
    <w:rsid w:val="00801CFD"/>
    <w:rsid w:val="008069F2"/>
    <w:rsid w:val="00832A49"/>
    <w:rsid w:val="00844946"/>
    <w:rsid w:val="008562E3"/>
    <w:rsid w:val="00897F45"/>
    <w:rsid w:val="008A1BBD"/>
    <w:rsid w:val="008D2881"/>
    <w:rsid w:val="00904ED7"/>
    <w:rsid w:val="00916616"/>
    <w:rsid w:val="00924E52"/>
    <w:rsid w:val="00936EDA"/>
    <w:rsid w:val="009B5E55"/>
    <w:rsid w:val="00A30C02"/>
    <w:rsid w:val="00A422FA"/>
    <w:rsid w:val="00A55BA2"/>
    <w:rsid w:val="00A94DA8"/>
    <w:rsid w:val="00A9796B"/>
    <w:rsid w:val="00AB2F38"/>
    <w:rsid w:val="00AB520B"/>
    <w:rsid w:val="00B726E4"/>
    <w:rsid w:val="00BD593B"/>
    <w:rsid w:val="00BE3BDF"/>
    <w:rsid w:val="00C023B9"/>
    <w:rsid w:val="00C40392"/>
    <w:rsid w:val="00C719CB"/>
    <w:rsid w:val="00D370D9"/>
    <w:rsid w:val="00D66F3A"/>
    <w:rsid w:val="00DA598A"/>
    <w:rsid w:val="00E00473"/>
    <w:rsid w:val="00E84BF4"/>
    <w:rsid w:val="00EA2C9D"/>
    <w:rsid w:val="00EF017B"/>
    <w:rsid w:val="00F01082"/>
    <w:rsid w:val="00F22F6B"/>
    <w:rsid w:val="00F9240A"/>
    <w:rsid w:val="00FD05F5"/>
    <w:rsid w:val="00FE39D3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9506BD"/>
  <w15:docId w15:val="{55E4C698-F23A-4AA5-AF3D-D6D017C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HGMaruGothicMPRO"/>
      <w:sz w:val="24"/>
      <w:u w:val="single"/>
    </w:rPr>
  </w:style>
  <w:style w:type="paragraph" w:styleId="BodyText2">
    <w:name w:val="Body Text 2"/>
    <w:basedOn w:val="Normal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ru-RU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HChG">
    <w:name w:val="_ H _Ch_G"/>
    <w:basedOn w:val="Normal"/>
    <w:next w:val="Normal"/>
    <w:link w:val="HChGChar"/>
    <w:rsid w:val="003F2CD5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rsid w:val="003F2CD5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fr-CH" w:eastAsia="en-US"/>
    </w:rPr>
  </w:style>
  <w:style w:type="character" w:customStyle="1" w:styleId="SingleTxtGChar">
    <w:name w:val="_ Single Txt_G Char"/>
    <w:link w:val="SingleTxtG"/>
    <w:rsid w:val="003F2CD5"/>
    <w:rPr>
      <w:rFonts w:ascii="Times New Roman" w:eastAsia="Times New Roman" w:hAnsi="Times New Roman"/>
      <w:lang w:val="fr-CH" w:eastAsia="en-US"/>
    </w:rPr>
  </w:style>
  <w:style w:type="character" w:customStyle="1" w:styleId="HChGChar">
    <w:name w:val="_ H _Ch_G Char"/>
    <w:link w:val="HChG"/>
    <w:rsid w:val="003F2CD5"/>
    <w:rPr>
      <w:rFonts w:ascii="Times New Roman" w:eastAsia="Times New Roman" w:hAnsi="Times New Roman"/>
      <w:b/>
      <w:sz w:val="28"/>
      <w:lang w:val="fr-CH" w:eastAsia="en-US"/>
    </w:rPr>
  </w:style>
  <w:style w:type="character" w:styleId="Hyperlink">
    <w:name w:val="Hyperlink"/>
    <w:rsid w:val="003F2CD5"/>
    <w:rPr>
      <w:color w:val="0000FF"/>
      <w:u w:val="single"/>
    </w:rPr>
  </w:style>
  <w:style w:type="paragraph" w:customStyle="1" w:styleId="H1G">
    <w:name w:val="_ H_1_G"/>
    <w:basedOn w:val="Normal"/>
    <w:next w:val="Normal"/>
    <w:link w:val="H1GChar"/>
    <w:rsid w:val="003610B5"/>
    <w:pPr>
      <w:keepNext/>
      <w:keepLines/>
      <w:widowControl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4"/>
      <w:szCs w:val="20"/>
      <w:lang w:val="fr-CH" w:eastAsia="en-US"/>
    </w:rPr>
  </w:style>
  <w:style w:type="character" w:customStyle="1" w:styleId="H1GChar">
    <w:name w:val="_ H_1_G Char"/>
    <w:link w:val="H1G"/>
    <w:rsid w:val="003610B5"/>
    <w:rPr>
      <w:rFonts w:ascii="Times New Roman" w:eastAsia="Times New Roman" w:hAnsi="Times New Roman"/>
      <w:b/>
      <w:sz w:val="24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4E52"/>
    <w:rPr>
      <w:kern w:val="2"/>
      <w:sz w:val="21"/>
      <w:szCs w:val="24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A9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4DA8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character" w:styleId="CommentReference">
    <w:name w:val="annotation reference"/>
    <w:uiPriority w:val="99"/>
    <w:rsid w:val="00A94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DA8"/>
    <w:pPr>
      <w:widowControl/>
      <w:suppressAutoHyphens/>
      <w:spacing w:line="240" w:lineRule="atLeast"/>
      <w:jc w:val="left"/>
    </w:pPr>
    <w:rPr>
      <w:rFonts w:ascii="Times New Roman" w:hAnsi="Times New Roman"/>
      <w:kern w:val="0"/>
      <w:sz w:val="20"/>
      <w:szCs w:val="20"/>
      <w:lang w:val="fr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DA8"/>
    <w:rPr>
      <w:rFonts w:ascii="Times New Roman" w:hAnsi="Times New Roman"/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B6F"/>
    <w:pPr>
      <w:widowControl w:val="0"/>
      <w:suppressAutoHyphens w:val="0"/>
      <w:spacing w:line="240" w:lineRule="auto"/>
    </w:pPr>
    <w:rPr>
      <w:rFonts w:ascii="Century" w:hAnsi="Century"/>
      <w:b/>
      <w:bCs/>
      <w:kern w:val="2"/>
      <w:sz w:val="21"/>
      <w:szCs w:val="24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597B6F"/>
    <w:rPr>
      <w:rFonts w:ascii="Times New Roman" w:hAnsi="Times New Roman"/>
      <w:b/>
      <w:bCs/>
      <w:kern w:val="2"/>
      <w:sz w:val="21"/>
      <w:szCs w:val="24"/>
      <w:lang w:val="en-US" w:eastAsia="ja-JP"/>
    </w:rPr>
  </w:style>
  <w:style w:type="character" w:styleId="FollowedHyperlink">
    <w:name w:val="FollowedHyperlink"/>
    <w:basedOn w:val="DefaultParagraphFont"/>
    <w:semiHidden/>
    <w:unhideWhenUsed/>
    <w:rsid w:val="001F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iki.unece.org/pages/viewpage.action?pageId=633082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2C110-9A91-4D03-BDA9-96521820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3D158-CC35-4821-A6F6-05347994B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FE94E-DE87-4E22-BC48-077784AE2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891</Words>
  <Characters>4530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Proposal for the Terms of Reference of the informal group on WLTP</vt:lpstr>
      <vt:lpstr>Proposal for the Terms of Reference of the informal group on WLTP</vt:lpstr>
      <vt:lpstr>Proposal for the Terms of Reference of the informal group on WLTP</vt:lpstr>
    </vt:vector>
  </TitlesOfParts>
  <Company>European Commission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the Terms of Reference of the informal group on WLTP</dc:title>
  <dc:creator>NICK</dc:creator>
  <cp:lastModifiedBy>Francois Cuenot</cp:lastModifiedBy>
  <cp:revision>6</cp:revision>
  <cp:lastPrinted>2018-06-01T05:03:00Z</cp:lastPrinted>
  <dcterms:created xsi:type="dcterms:W3CDTF">2021-06-04T06:38:00Z</dcterms:created>
  <dcterms:modified xsi:type="dcterms:W3CDTF">2021-06-04T09:41:00Z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