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5831" w14:textId="4AA99F70" w:rsidR="00951AE1" w:rsidRDefault="00951AE1" w:rsidP="00951AE1">
      <w:pPr>
        <w:pStyle w:val="Default"/>
      </w:pPr>
    </w:p>
    <w:p w14:paraId="68565D22" w14:textId="77777777" w:rsidR="00CE0DD3" w:rsidRDefault="00CE0DD3" w:rsidP="00951AE1">
      <w:pPr>
        <w:pStyle w:val="Default"/>
      </w:pPr>
    </w:p>
    <w:p w14:paraId="316C2512" w14:textId="4AA34FF0" w:rsidR="00951AE1" w:rsidRPr="00CE0DD3" w:rsidRDefault="00CE0DD3" w:rsidP="00CE0DD3">
      <w:pPr>
        <w:pStyle w:val="Default"/>
        <w:ind w:left="851" w:right="826"/>
        <w:jc w:val="center"/>
        <w:rPr>
          <w:b/>
          <w:bCs/>
          <w:sz w:val="36"/>
          <w:szCs w:val="36"/>
          <w:lang w:val="en-GB"/>
        </w:rPr>
      </w:pPr>
      <w:r w:rsidRPr="00CE0DD3">
        <w:rPr>
          <w:b/>
          <w:bCs/>
          <w:sz w:val="32"/>
          <w:szCs w:val="32"/>
          <w:lang w:val="en-US"/>
        </w:rPr>
        <w:t>Proposal for a new supplement to the original version and the 01</w:t>
      </w:r>
      <w:r w:rsidRPr="00CE0DD3">
        <w:rPr>
          <w:b/>
          <w:bCs/>
          <w:color w:val="000000" w:themeColor="text1"/>
          <w:sz w:val="32"/>
          <w:szCs w:val="32"/>
          <w:lang w:val="en-US"/>
        </w:rPr>
        <w:t xml:space="preserve"> series of amendments to UN Regulation No. 154</w:t>
      </w:r>
    </w:p>
    <w:p w14:paraId="1BF9ADCA" w14:textId="543FCC33" w:rsidR="00951AE1" w:rsidRDefault="00951AE1" w:rsidP="00951AE1">
      <w:pPr>
        <w:pStyle w:val="Default"/>
        <w:rPr>
          <w:b/>
          <w:bCs/>
          <w:sz w:val="22"/>
          <w:szCs w:val="22"/>
          <w:lang w:val="en-US"/>
        </w:rPr>
      </w:pPr>
    </w:p>
    <w:p w14:paraId="2E899B1E" w14:textId="77777777" w:rsidR="00CE0DD3" w:rsidRDefault="00CE0DD3"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74FBB17E" w14:textId="75BC42D1" w:rsidR="0081205A" w:rsidRPr="00CE0DD3" w:rsidRDefault="00CE0DD3" w:rsidP="00951AE1">
      <w:pPr>
        <w:pStyle w:val="Default"/>
        <w:rPr>
          <w:b/>
          <w:bCs/>
          <w:sz w:val="20"/>
          <w:szCs w:val="20"/>
          <w:lang w:val="en-US"/>
        </w:rPr>
      </w:pPr>
      <w:r w:rsidRPr="00CE0DD3">
        <w:rPr>
          <w:sz w:val="20"/>
          <w:szCs w:val="20"/>
          <w:lang w:val="en-US"/>
        </w:rPr>
        <w:t xml:space="preserve">This document </w:t>
      </w:r>
      <w:r w:rsidRPr="00CE0DD3">
        <w:rPr>
          <w:bCs/>
          <w:sz w:val="20"/>
          <w:szCs w:val="20"/>
          <w:lang w:val="en-US"/>
        </w:rPr>
        <w:t xml:space="preserve">aims at improving the clarity of the requirements regarding inclusion of vehicles in a road load family </w:t>
      </w:r>
      <w:proofErr w:type="gramStart"/>
      <w:r w:rsidRPr="00CE0DD3">
        <w:rPr>
          <w:bCs/>
          <w:sz w:val="20"/>
          <w:szCs w:val="20"/>
          <w:lang w:val="en-US"/>
        </w:rPr>
        <w:t>on the basis of</w:t>
      </w:r>
      <w:proofErr w:type="gramEnd"/>
      <w:r w:rsidRPr="00CE0DD3">
        <w:rPr>
          <w:bCs/>
          <w:sz w:val="20"/>
          <w:szCs w:val="20"/>
          <w:lang w:val="en-US"/>
        </w:rPr>
        <w:t xml:space="preserve"> the n/v ratios. </w:t>
      </w:r>
      <w:r w:rsidR="00911A23" w:rsidRPr="00CE0DD3">
        <w:rPr>
          <w:sz w:val="20"/>
          <w:szCs w:val="20"/>
          <w:lang w:val="en-US"/>
        </w:rPr>
        <w:t>The modifications to the current text of the Regulation are marked in bold for new or strikethrough for deleted characters.</w:t>
      </w:r>
      <w:r w:rsidR="00AF473D" w:rsidRPr="00CE0DD3">
        <w:rPr>
          <w:sz w:val="20"/>
          <w:szCs w:val="20"/>
          <w:lang w:val="en-US"/>
        </w:rPr>
        <w:t xml:space="preserve"> </w:t>
      </w:r>
    </w:p>
    <w:p w14:paraId="3BB75B70" w14:textId="70109886" w:rsidR="00951AE1" w:rsidRDefault="00951AE1" w:rsidP="00951AE1">
      <w:pPr>
        <w:pStyle w:val="Default"/>
        <w:rPr>
          <w:b/>
          <w:bCs/>
          <w:sz w:val="28"/>
          <w:szCs w:val="28"/>
          <w:lang w:val="en-US"/>
        </w:rPr>
      </w:pPr>
    </w:p>
    <w:p w14:paraId="47B84996" w14:textId="77777777" w:rsidR="00CE0DD3" w:rsidRDefault="00CE0DD3"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7373C24B" w14:textId="77777777" w:rsidR="00CE0DD3" w:rsidRPr="00CE0DD3" w:rsidRDefault="00CE0DD3" w:rsidP="00CE0DD3">
      <w:pPr>
        <w:spacing w:after="120"/>
        <w:ind w:left="1134" w:right="1134"/>
        <w:rPr>
          <w:rFonts w:ascii="Times New Roman" w:eastAsia="MS Mincho" w:hAnsi="Times New Roman" w:cs="Times New Roman"/>
          <w:i/>
          <w:sz w:val="20"/>
          <w:szCs w:val="20"/>
        </w:rPr>
      </w:pPr>
      <w:r w:rsidRPr="00CE0DD3">
        <w:rPr>
          <w:rFonts w:ascii="Times New Roman" w:eastAsia="MS Mincho" w:hAnsi="Times New Roman" w:cs="Times New Roman"/>
          <w:i/>
          <w:sz w:val="20"/>
          <w:szCs w:val="20"/>
        </w:rPr>
        <w:t>In the original version and the 01 series of amendments</w:t>
      </w:r>
    </w:p>
    <w:p w14:paraId="3AF1A2FE" w14:textId="77777777" w:rsidR="00CE0DD3" w:rsidRPr="00CE0DD3" w:rsidRDefault="00CE0DD3" w:rsidP="00CE0DD3">
      <w:pPr>
        <w:spacing w:after="120"/>
        <w:ind w:left="1134" w:right="1134"/>
        <w:rPr>
          <w:rFonts w:ascii="Times New Roman" w:eastAsia="MS Mincho" w:hAnsi="Times New Roman" w:cs="Times New Roman"/>
          <w:i/>
          <w:sz w:val="20"/>
          <w:szCs w:val="20"/>
        </w:rPr>
      </w:pPr>
      <w:r w:rsidRPr="00CE0DD3">
        <w:rPr>
          <w:rFonts w:ascii="Times New Roman" w:eastAsia="MS Mincho" w:hAnsi="Times New Roman" w:cs="Times New Roman"/>
          <w:i/>
          <w:sz w:val="20"/>
          <w:szCs w:val="20"/>
        </w:rPr>
        <w:t xml:space="preserve">Paragraph 6.3.3.; </w:t>
      </w:r>
      <w:r w:rsidRPr="00CE0DD3">
        <w:rPr>
          <w:rFonts w:ascii="Times New Roman" w:eastAsia="MS Mincho" w:hAnsi="Times New Roman" w:cs="Times New Roman"/>
          <w:iCs/>
          <w:sz w:val="20"/>
          <w:szCs w:val="20"/>
        </w:rPr>
        <w:t>amend to read:</w:t>
      </w:r>
    </w:p>
    <w:p w14:paraId="6306CBE7" w14:textId="076467C9" w:rsidR="00CE0DD3" w:rsidRPr="00CE0DD3" w:rsidRDefault="00CE0DD3" w:rsidP="00CE0DD3">
      <w:pPr>
        <w:adjustRightInd w:val="0"/>
        <w:spacing w:after="120"/>
        <w:ind w:left="2268" w:right="1134" w:hanging="1134"/>
        <w:rPr>
          <w:rFonts w:ascii="Times New Roman" w:eastAsia="MS Mincho" w:hAnsi="Times New Roman" w:cs="Times New Roman"/>
          <w:sz w:val="20"/>
          <w:szCs w:val="20"/>
          <w:lang w:eastAsia="en-GB"/>
        </w:rPr>
      </w:pPr>
      <w:r w:rsidRPr="00CE0DD3">
        <w:rPr>
          <w:rFonts w:ascii="Times New Roman" w:hAnsi="Times New Roman" w:cs="Times New Roman"/>
          <w:sz w:val="20"/>
          <w:szCs w:val="20"/>
        </w:rPr>
        <w:t>"</w:t>
      </w:r>
      <w:r w:rsidRPr="00CE0DD3">
        <w:rPr>
          <w:rFonts w:ascii="Times New Roman" w:eastAsia="MS Mincho" w:hAnsi="Times New Roman" w:cs="Times New Roman"/>
          <w:sz w:val="20"/>
          <w:szCs w:val="20"/>
          <w:lang w:eastAsia="en-GB"/>
        </w:rPr>
        <w:t xml:space="preserve">6.3.3. </w:t>
      </w:r>
      <w:r w:rsidRPr="00CE0DD3">
        <w:rPr>
          <w:rFonts w:ascii="Times New Roman" w:eastAsia="MS Mincho" w:hAnsi="Times New Roman" w:cs="Times New Roman"/>
          <w:sz w:val="20"/>
          <w:szCs w:val="20"/>
          <w:lang w:eastAsia="en-GB"/>
        </w:rPr>
        <w:tab/>
        <w:t>Road load family</w:t>
      </w:r>
    </w:p>
    <w:p w14:paraId="16C950C3" w14:textId="77777777" w:rsidR="00CE0DD3" w:rsidRPr="00CE0DD3" w:rsidRDefault="00CE0DD3" w:rsidP="00CE0DD3">
      <w:pPr>
        <w:adjustRightInd w:val="0"/>
        <w:spacing w:after="120"/>
        <w:ind w:left="2268" w:right="1134"/>
        <w:rPr>
          <w:rFonts w:ascii="Times New Roman" w:eastAsia="MS Mincho" w:hAnsi="Times New Roman" w:cs="Times New Roman"/>
          <w:sz w:val="20"/>
          <w:szCs w:val="20"/>
          <w:lang w:eastAsia="en-GB"/>
        </w:rPr>
      </w:pPr>
      <w:r w:rsidRPr="00CE0DD3">
        <w:rPr>
          <w:rFonts w:ascii="Times New Roman" w:eastAsia="MS Mincho" w:hAnsi="Times New Roman" w:cs="Times New Roman"/>
          <w:sz w:val="20"/>
          <w:szCs w:val="20"/>
          <w:lang w:eastAsia="en-GB"/>
        </w:rPr>
        <w:t>Only vehicles that are identical with respect to the following characteristics may be part of the same road load family:</w:t>
      </w:r>
    </w:p>
    <w:p w14:paraId="442BF546" w14:textId="77777777" w:rsidR="00CE0DD3" w:rsidRPr="00CE0DD3" w:rsidRDefault="00CE0DD3" w:rsidP="00CE0DD3">
      <w:pPr>
        <w:adjustRightInd w:val="0"/>
        <w:spacing w:after="120"/>
        <w:ind w:left="2694" w:right="1134" w:hanging="426"/>
        <w:jc w:val="both"/>
        <w:rPr>
          <w:rFonts w:ascii="Times New Roman" w:eastAsia="MS Mincho" w:hAnsi="Times New Roman" w:cs="Times New Roman"/>
          <w:sz w:val="20"/>
          <w:szCs w:val="20"/>
          <w:lang w:eastAsia="en-GB"/>
        </w:rPr>
      </w:pPr>
      <w:r w:rsidRPr="00CE0DD3">
        <w:rPr>
          <w:rFonts w:ascii="Times New Roman" w:eastAsia="MS Mincho" w:hAnsi="Times New Roman" w:cs="Times New Roman"/>
          <w:sz w:val="20"/>
          <w:szCs w:val="20"/>
          <w:lang w:eastAsia="en-GB"/>
        </w:rPr>
        <w:t xml:space="preserve">(a) </w:t>
      </w:r>
      <w:r w:rsidRPr="00CE0DD3">
        <w:rPr>
          <w:rFonts w:ascii="Times New Roman" w:eastAsia="MS Mincho" w:hAnsi="Times New Roman" w:cs="Times New Roman"/>
          <w:sz w:val="20"/>
          <w:szCs w:val="20"/>
          <w:lang w:eastAsia="en-GB"/>
        </w:rPr>
        <w:tab/>
        <w:t xml:space="preserve">Transmission type (e.g. manual, automatic, CVT) and transmission model (e.g. torque rating, number of gears, number of clutches, etc.). At the request of the manufacturer and with approval of the approval authority, a transmission with lower power losses may be included in the </w:t>
      </w:r>
      <w:proofErr w:type="gramStart"/>
      <w:r w:rsidRPr="00CE0DD3">
        <w:rPr>
          <w:rFonts w:ascii="Times New Roman" w:eastAsia="MS Mincho" w:hAnsi="Times New Roman" w:cs="Times New Roman"/>
          <w:sz w:val="20"/>
          <w:szCs w:val="20"/>
          <w:lang w:eastAsia="en-GB"/>
        </w:rPr>
        <w:t>family;</w:t>
      </w:r>
      <w:proofErr w:type="gramEnd"/>
    </w:p>
    <w:p w14:paraId="656D4D41" w14:textId="77777777" w:rsidR="00CE0DD3" w:rsidRPr="00CE0DD3" w:rsidRDefault="00CE0DD3" w:rsidP="00CE0DD3">
      <w:pPr>
        <w:adjustRightInd w:val="0"/>
        <w:spacing w:after="120"/>
        <w:ind w:left="2694" w:right="1134" w:hanging="426"/>
        <w:rPr>
          <w:rFonts w:ascii="Times New Roman" w:eastAsia="MS Mincho" w:hAnsi="Times New Roman" w:cs="Times New Roman"/>
          <w:iCs/>
          <w:sz w:val="20"/>
          <w:szCs w:val="20"/>
        </w:rPr>
      </w:pPr>
      <w:r w:rsidRPr="00CE0DD3">
        <w:rPr>
          <w:rFonts w:ascii="Times New Roman" w:eastAsia="MS Mincho" w:hAnsi="Times New Roman" w:cs="Times New Roman"/>
          <w:iCs/>
          <w:sz w:val="20"/>
          <w:szCs w:val="20"/>
        </w:rPr>
        <w:t xml:space="preserve">(b) </w:t>
      </w:r>
      <w:r w:rsidRPr="00CE0DD3">
        <w:rPr>
          <w:rFonts w:ascii="Times New Roman" w:eastAsia="MS Mincho" w:hAnsi="Times New Roman" w:cs="Times New Roman"/>
          <w:iCs/>
          <w:sz w:val="20"/>
          <w:szCs w:val="20"/>
        </w:rPr>
        <w:tab/>
        <w:t xml:space="preserve">n/v ratios (engine rotational speed divided by vehicle speed). This requirement shall be considered fulfilled if, for all transmission ratios concerned </w:t>
      </w:r>
      <w:r w:rsidRPr="00CE0DD3">
        <w:rPr>
          <w:rFonts w:ascii="Times New Roman" w:eastAsia="MS Mincho" w:hAnsi="Times New Roman" w:cs="Times New Roman"/>
          <w:b/>
          <w:bCs/>
          <w:iCs/>
          <w:sz w:val="20"/>
          <w:szCs w:val="20"/>
        </w:rPr>
        <w:t xml:space="preserve">and for a single </w:t>
      </w:r>
      <w:proofErr w:type="spellStart"/>
      <w:r w:rsidRPr="00CE0DD3">
        <w:rPr>
          <w:rFonts w:ascii="Times New Roman" w:eastAsia="MS Mincho" w:hAnsi="Times New Roman" w:cs="Times New Roman"/>
          <w:b/>
          <w:bCs/>
          <w:iCs/>
          <w:sz w:val="20"/>
          <w:szCs w:val="20"/>
        </w:rPr>
        <w:t>tyre</w:t>
      </w:r>
      <w:proofErr w:type="spellEnd"/>
      <w:r w:rsidRPr="00CE0DD3">
        <w:rPr>
          <w:rFonts w:ascii="Times New Roman" w:eastAsia="MS Mincho" w:hAnsi="Times New Roman" w:cs="Times New Roman"/>
          <w:b/>
          <w:bCs/>
          <w:iCs/>
          <w:sz w:val="20"/>
          <w:szCs w:val="20"/>
        </w:rPr>
        <w:t xml:space="preserve"> rolling circumference</w:t>
      </w:r>
      <w:r w:rsidRPr="00CE0DD3">
        <w:rPr>
          <w:rFonts w:ascii="Times New Roman" w:eastAsia="MS Mincho" w:hAnsi="Times New Roman" w:cs="Times New Roman"/>
          <w:iCs/>
          <w:sz w:val="20"/>
          <w:szCs w:val="20"/>
        </w:rPr>
        <w:t xml:space="preserve">, the </w:t>
      </w:r>
      <w:r w:rsidRPr="00CE0DD3">
        <w:rPr>
          <w:rFonts w:ascii="Times New Roman" w:eastAsia="MS Mincho" w:hAnsi="Times New Roman" w:cs="Times New Roman"/>
          <w:iCs/>
          <w:strike/>
          <w:sz w:val="20"/>
          <w:szCs w:val="20"/>
        </w:rPr>
        <w:t>difference with respect to the transmission ratios</w:t>
      </w:r>
      <w:r w:rsidRPr="00CE0DD3">
        <w:rPr>
          <w:rFonts w:ascii="Times New Roman" w:eastAsia="MS Mincho" w:hAnsi="Times New Roman" w:cs="Times New Roman"/>
          <w:iCs/>
          <w:sz w:val="20"/>
          <w:szCs w:val="20"/>
        </w:rPr>
        <w:t xml:space="preserve"> </w:t>
      </w:r>
      <w:r w:rsidRPr="00CE0DD3">
        <w:rPr>
          <w:rFonts w:ascii="Times New Roman" w:eastAsia="MS Mincho" w:hAnsi="Times New Roman" w:cs="Times New Roman"/>
          <w:b/>
          <w:bCs/>
          <w:iCs/>
          <w:sz w:val="20"/>
          <w:szCs w:val="20"/>
        </w:rPr>
        <w:t>n/v</w:t>
      </w:r>
      <w:r w:rsidRPr="00CE0DD3">
        <w:rPr>
          <w:rFonts w:ascii="Times New Roman" w:eastAsia="MS Mincho" w:hAnsi="Times New Roman" w:cs="Times New Roman"/>
          <w:iCs/>
          <w:sz w:val="20"/>
          <w:szCs w:val="20"/>
        </w:rPr>
        <w:t xml:space="preserve"> </w:t>
      </w:r>
      <w:r w:rsidRPr="00CE0DD3">
        <w:rPr>
          <w:rFonts w:ascii="Times New Roman" w:eastAsia="MS Mincho" w:hAnsi="Times New Roman" w:cs="Times New Roman"/>
          <w:b/>
          <w:bCs/>
          <w:iCs/>
          <w:sz w:val="20"/>
          <w:szCs w:val="20"/>
        </w:rPr>
        <w:t>ratios</w:t>
      </w:r>
      <w:r w:rsidRPr="00CE0DD3">
        <w:rPr>
          <w:rFonts w:ascii="Times New Roman" w:eastAsia="MS Mincho" w:hAnsi="Times New Roman" w:cs="Times New Roman"/>
          <w:iCs/>
          <w:sz w:val="20"/>
          <w:szCs w:val="20"/>
        </w:rPr>
        <w:t xml:space="preserve"> </w:t>
      </w:r>
      <w:r w:rsidRPr="00CE0DD3">
        <w:rPr>
          <w:rFonts w:ascii="Times New Roman" w:eastAsia="MS Mincho" w:hAnsi="Times New Roman" w:cs="Times New Roman"/>
          <w:b/>
          <w:bCs/>
          <w:iCs/>
          <w:sz w:val="20"/>
          <w:szCs w:val="20"/>
        </w:rPr>
        <w:t>do not exceed those</w:t>
      </w:r>
      <w:r w:rsidRPr="00CE0DD3">
        <w:rPr>
          <w:rFonts w:ascii="Times New Roman" w:eastAsia="MS Mincho" w:hAnsi="Times New Roman" w:cs="Times New Roman"/>
          <w:iCs/>
          <w:sz w:val="20"/>
          <w:szCs w:val="20"/>
        </w:rPr>
        <w:t xml:space="preserve"> of the </w:t>
      </w:r>
      <w:r w:rsidRPr="00CE0DD3">
        <w:rPr>
          <w:rFonts w:ascii="Times New Roman" w:eastAsia="MS Mincho" w:hAnsi="Times New Roman" w:cs="Times New Roman"/>
          <w:b/>
          <w:bCs/>
          <w:iCs/>
          <w:sz w:val="20"/>
          <w:szCs w:val="20"/>
        </w:rPr>
        <w:t>vehicle tested for road load determination</w:t>
      </w:r>
      <w:r w:rsidRPr="00CE0DD3">
        <w:rPr>
          <w:rFonts w:ascii="Times New Roman" w:eastAsia="MS Mincho" w:hAnsi="Times New Roman" w:cs="Times New Roman"/>
          <w:iCs/>
          <w:sz w:val="20"/>
          <w:szCs w:val="20"/>
        </w:rPr>
        <w:t xml:space="preserve"> </w:t>
      </w:r>
      <w:r w:rsidRPr="00CE0DD3">
        <w:rPr>
          <w:rFonts w:ascii="Times New Roman" w:eastAsia="MS Mincho" w:hAnsi="Times New Roman" w:cs="Times New Roman"/>
          <w:iCs/>
          <w:strike/>
          <w:sz w:val="20"/>
          <w:szCs w:val="20"/>
        </w:rPr>
        <w:t>most commonly installed transmission type is within</w:t>
      </w:r>
      <w:r w:rsidRPr="00CE0DD3">
        <w:rPr>
          <w:rFonts w:ascii="Times New Roman" w:eastAsia="MS Mincho" w:hAnsi="Times New Roman" w:cs="Times New Roman"/>
          <w:iCs/>
          <w:sz w:val="20"/>
          <w:szCs w:val="20"/>
        </w:rPr>
        <w:t xml:space="preserve"> </w:t>
      </w:r>
      <w:r w:rsidRPr="00CE0DD3">
        <w:rPr>
          <w:rFonts w:ascii="Times New Roman" w:eastAsia="MS Mincho" w:hAnsi="Times New Roman" w:cs="Times New Roman"/>
          <w:b/>
          <w:bCs/>
          <w:iCs/>
          <w:sz w:val="20"/>
          <w:szCs w:val="20"/>
        </w:rPr>
        <w:t>by more than</w:t>
      </w:r>
      <w:r w:rsidRPr="00CE0DD3">
        <w:rPr>
          <w:rFonts w:ascii="Times New Roman" w:eastAsia="MS Mincho" w:hAnsi="Times New Roman" w:cs="Times New Roman"/>
          <w:iCs/>
          <w:sz w:val="20"/>
          <w:szCs w:val="20"/>
        </w:rPr>
        <w:t xml:space="preserve"> 25 per cent;</w:t>
      </w:r>
    </w:p>
    <w:p w14:paraId="2D3993C0" w14:textId="77777777" w:rsidR="00CE0DD3" w:rsidRPr="00CE0DD3" w:rsidRDefault="00CE0DD3" w:rsidP="00CE0DD3">
      <w:pPr>
        <w:adjustRightInd w:val="0"/>
        <w:spacing w:after="120"/>
        <w:ind w:left="2694" w:right="1134" w:hanging="426"/>
        <w:jc w:val="both"/>
        <w:rPr>
          <w:rFonts w:ascii="Times New Roman" w:eastAsia="MS Mincho" w:hAnsi="Times New Roman" w:cs="Times New Roman"/>
          <w:iCs/>
          <w:sz w:val="20"/>
          <w:szCs w:val="20"/>
        </w:rPr>
      </w:pPr>
      <w:r w:rsidRPr="00CE0DD3">
        <w:rPr>
          <w:rFonts w:ascii="Times New Roman" w:eastAsia="MS Mincho" w:hAnsi="Times New Roman" w:cs="Times New Roman"/>
          <w:iCs/>
          <w:sz w:val="20"/>
          <w:szCs w:val="20"/>
        </w:rPr>
        <w:t xml:space="preserve">(c) </w:t>
      </w:r>
      <w:r w:rsidRPr="00CE0DD3">
        <w:rPr>
          <w:rFonts w:ascii="Times New Roman" w:eastAsia="MS Mincho" w:hAnsi="Times New Roman" w:cs="Times New Roman"/>
          <w:iCs/>
          <w:sz w:val="20"/>
          <w:szCs w:val="20"/>
        </w:rPr>
        <w:tab/>
        <w:t xml:space="preserve">Number of powered </w:t>
      </w:r>
      <w:proofErr w:type="gramStart"/>
      <w:r w:rsidRPr="00CE0DD3">
        <w:rPr>
          <w:rFonts w:ascii="Times New Roman" w:eastAsia="MS Mincho" w:hAnsi="Times New Roman" w:cs="Times New Roman"/>
          <w:iCs/>
          <w:sz w:val="20"/>
          <w:szCs w:val="20"/>
        </w:rPr>
        <w:t>axles;</w:t>
      </w:r>
      <w:proofErr w:type="gramEnd"/>
    </w:p>
    <w:p w14:paraId="14E5FE20" w14:textId="77777777" w:rsidR="00CE0DD3" w:rsidRPr="00CE0DD3" w:rsidRDefault="00CE0DD3" w:rsidP="00CE0DD3">
      <w:pPr>
        <w:adjustRightInd w:val="0"/>
        <w:spacing w:after="120"/>
        <w:ind w:left="2694" w:right="1134" w:hanging="426"/>
        <w:rPr>
          <w:rFonts w:ascii="Times New Roman" w:eastAsia="MS Mincho" w:hAnsi="Times New Roman" w:cs="Times New Roman"/>
          <w:iCs/>
          <w:sz w:val="20"/>
          <w:szCs w:val="20"/>
        </w:rPr>
      </w:pPr>
      <w:r w:rsidRPr="00CE0DD3">
        <w:rPr>
          <w:rFonts w:ascii="Times New Roman" w:eastAsia="MS Mincho" w:hAnsi="Times New Roman" w:cs="Times New Roman"/>
          <w:iCs/>
          <w:sz w:val="20"/>
          <w:szCs w:val="20"/>
        </w:rPr>
        <w:t xml:space="preserve">(d) </w:t>
      </w:r>
      <w:r w:rsidRPr="00CE0DD3">
        <w:rPr>
          <w:rFonts w:ascii="Times New Roman" w:eastAsia="MS Mincho" w:hAnsi="Times New Roman" w:cs="Times New Roman"/>
          <w:iCs/>
          <w:sz w:val="20"/>
          <w:szCs w:val="20"/>
        </w:rPr>
        <w:tab/>
        <w:t>Number of wheels per axle.</w:t>
      </w:r>
    </w:p>
    <w:p w14:paraId="5652CF24" w14:textId="77777777" w:rsidR="00CE0DD3" w:rsidRPr="00EE1B76" w:rsidRDefault="00CE0DD3" w:rsidP="00EE1B76">
      <w:pPr>
        <w:adjustRightInd w:val="0"/>
        <w:spacing w:after="120"/>
        <w:ind w:left="2694" w:right="1134"/>
        <w:rPr>
          <w:rFonts w:ascii="Times New Roman" w:eastAsia="MS Mincho" w:hAnsi="Times New Roman" w:cs="Times New Roman"/>
          <w:iCs/>
          <w:sz w:val="20"/>
          <w:szCs w:val="20"/>
        </w:rPr>
      </w:pPr>
      <w:r w:rsidRPr="00EE1B76">
        <w:rPr>
          <w:rFonts w:ascii="Times New Roman" w:eastAsia="MS Mincho" w:hAnsi="Times New Roman" w:cs="Times New Roman"/>
          <w:iCs/>
          <w:sz w:val="20"/>
          <w:szCs w:val="20"/>
        </w:rPr>
        <w:t>If at least one electric machine is coupled in the gearbox position neutral and the vehicle is not equipped with a vehicle coastdown mode (paragraph 4.2.1.8.5. of Sub-Annex 4) such that the electric machine has no influence on the road load, the criteria in paragraph 5.6.2. (a) and paragraph 5.6.3. (a) shall apply.</w:t>
      </w:r>
    </w:p>
    <w:p w14:paraId="24E6CAEC" w14:textId="1AAE6DCD" w:rsidR="00CE0DD3" w:rsidRPr="00CE0DD3" w:rsidRDefault="00CE0DD3" w:rsidP="00EE1B76">
      <w:pPr>
        <w:spacing w:after="120"/>
        <w:ind w:left="2694" w:right="1134"/>
        <w:jc w:val="both"/>
        <w:rPr>
          <w:rFonts w:ascii="Times New Roman" w:hAnsi="Times New Roman" w:cs="Times New Roman"/>
          <w:i/>
          <w:sz w:val="20"/>
          <w:szCs w:val="20"/>
        </w:rPr>
      </w:pPr>
      <w:r w:rsidRPr="00EE1B76">
        <w:rPr>
          <w:rFonts w:ascii="Times New Roman" w:eastAsia="MS Mincho" w:hAnsi="Times New Roman" w:cs="Times New Roman"/>
          <w:iCs/>
          <w:sz w:val="20"/>
          <w:szCs w:val="20"/>
        </w:rPr>
        <w:t xml:space="preserve">If there is a difference, apart from vehicle mass, rolling resistance and aerodynamics, that has a non-negligible influence on road load, that vehicle shall not </w:t>
      </w:r>
      <w:proofErr w:type="gramStart"/>
      <w:r w:rsidRPr="00EE1B76">
        <w:rPr>
          <w:rFonts w:ascii="Times New Roman" w:eastAsia="MS Mincho" w:hAnsi="Times New Roman" w:cs="Times New Roman"/>
          <w:iCs/>
          <w:sz w:val="20"/>
          <w:szCs w:val="20"/>
        </w:rPr>
        <w:t>be considered to be</w:t>
      </w:r>
      <w:proofErr w:type="gramEnd"/>
      <w:r w:rsidRPr="00EE1B76">
        <w:rPr>
          <w:rFonts w:ascii="Times New Roman" w:eastAsia="MS Mincho" w:hAnsi="Times New Roman" w:cs="Times New Roman"/>
          <w:iCs/>
          <w:sz w:val="20"/>
          <w:szCs w:val="20"/>
        </w:rPr>
        <w:t xml:space="preserve"> part of the family unless approved by the approval authority.</w:t>
      </w:r>
      <w:r w:rsidRPr="00CE0DD3">
        <w:rPr>
          <w:rFonts w:ascii="Times New Roman" w:hAnsi="Times New Roman" w:cs="Times New Roman"/>
          <w:sz w:val="20"/>
          <w:szCs w:val="20"/>
        </w:rPr>
        <w:t>"</w:t>
      </w:r>
    </w:p>
    <w:p w14:paraId="33085207" w14:textId="77777777" w:rsidR="00CE0DD3" w:rsidRDefault="00CE0DD3" w:rsidP="0035613B">
      <w:pPr>
        <w:spacing w:after="120"/>
        <w:ind w:left="1134" w:right="1134"/>
        <w:jc w:val="both"/>
        <w:rPr>
          <w:rFonts w:ascii="Times New Roman" w:hAnsi="Times New Roman" w:cs="Times New Roman"/>
          <w:i/>
          <w:sz w:val="20"/>
          <w:szCs w:val="20"/>
        </w:rPr>
      </w:pPr>
    </w:p>
    <w:p w14:paraId="2D8C6A43" w14:textId="2FA75DC2" w:rsidR="000C67C7" w:rsidRDefault="000C67C7" w:rsidP="00951AE1">
      <w:pPr>
        <w:pStyle w:val="Default"/>
        <w:ind w:right="805"/>
        <w:rPr>
          <w:b/>
          <w:bCs/>
          <w:sz w:val="28"/>
          <w:szCs w:val="28"/>
          <w:lang w:val="en-US"/>
        </w:rPr>
      </w:pPr>
    </w:p>
    <w:p w14:paraId="08D27101" w14:textId="77777777" w:rsidR="00CE0DD3" w:rsidRDefault="00CE0DD3" w:rsidP="00951AE1">
      <w:pPr>
        <w:pStyle w:val="Default"/>
        <w:ind w:right="805"/>
        <w:rPr>
          <w:b/>
          <w:bCs/>
          <w:sz w:val="28"/>
          <w:szCs w:val="28"/>
          <w:lang w:val="en-US"/>
        </w:rPr>
      </w:pPr>
    </w:p>
    <w:p w14:paraId="4EBA93BC" w14:textId="03EBD18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517DD281" w14:textId="77777777" w:rsidR="00CE0DD3" w:rsidRPr="00CE0DD3" w:rsidRDefault="00CE0DD3" w:rsidP="00CE0DD3">
      <w:pPr>
        <w:pStyle w:val="ListParagraph"/>
        <w:numPr>
          <w:ilvl w:val="0"/>
          <w:numId w:val="3"/>
        </w:numPr>
        <w:spacing w:after="120"/>
        <w:ind w:left="1134" w:right="1134" w:firstLine="0"/>
        <w:jc w:val="both"/>
        <w:rPr>
          <w:rFonts w:eastAsia="MS Mincho"/>
        </w:rPr>
      </w:pPr>
      <w:r w:rsidRPr="00CE0DD3">
        <w:rPr>
          <w:rFonts w:eastAsia="MS Mincho"/>
        </w:rPr>
        <w:t xml:space="preserve">The concept of the </w:t>
      </w:r>
      <w:proofErr w:type="gramStart"/>
      <w:r w:rsidRPr="00CE0DD3">
        <w:rPr>
          <w:rFonts w:eastAsia="MS Mincho"/>
        </w:rPr>
        <w:t>most commonly installed</w:t>
      </w:r>
      <w:proofErr w:type="gramEnd"/>
      <w:r w:rsidRPr="00CE0DD3">
        <w:rPr>
          <w:rFonts w:eastAsia="MS Mincho"/>
        </w:rPr>
        <w:t xml:space="preserve"> transmission type is difficult to establish at Type Approval and does not give a physical basis for the assessment.</w:t>
      </w:r>
    </w:p>
    <w:p w14:paraId="63017780" w14:textId="0C45ECFD" w:rsidR="00CE0DD3" w:rsidRDefault="00CE0DD3" w:rsidP="00CE0DD3">
      <w:pPr>
        <w:spacing w:after="120"/>
        <w:ind w:left="1134" w:right="1134"/>
        <w:jc w:val="both"/>
        <w:rPr>
          <w:rFonts w:eastAsia="MS Mincho"/>
        </w:rPr>
      </w:pPr>
      <w:r>
        <w:rPr>
          <w:rFonts w:eastAsia="MS Mincho"/>
        </w:rPr>
        <w:t>2.</w:t>
      </w:r>
      <w:r>
        <w:rPr>
          <w:rFonts w:eastAsia="MS Mincho"/>
        </w:rPr>
        <w:tab/>
        <w:t>The shortest overall gear ratio is the worst case for this assessment and therefore a plus/minus tolerance is unnecessary.</w:t>
      </w:r>
    </w:p>
    <w:p w14:paraId="71A14D2B" w14:textId="48210FE8" w:rsidR="00CE0DD3" w:rsidRDefault="00CE0DD3" w:rsidP="00CE0DD3">
      <w:pPr>
        <w:spacing w:after="120"/>
        <w:ind w:left="1134" w:right="1134"/>
        <w:jc w:val="both"/>
        <w:rPr>
          <w:rFonts w:eastAsia="MS Mincho"/>
        </w:rPr>
      </w:pPr>
    </w:p>
    <w:p w14:paraId="4A526522" w14:textId="77777777" w:rsidR="00CE0DD3" w:rsidRDefault="00CE0DD3" w:rsidP="00CE0DD3">
      <w:pPr>
        <w:spacing w:after="120"/>
        <w:ind w:left="1134" w:right="1134"/>
        <w:jc w:val="both"/>
        <w:rPr>
          <w:rFonts w:eastAsia="MS Mincho"/>
        </w:rPr>
      </w:pPr>
      <w:r>
        <w:rPr>
          <w:rFonts w:eastAsia="MS Mincho"/>
        </w:rPr>
        <w:lastRenderedPageBreak/>
        <w:t>3.</w:t>
      </w:r>
      <w:r>
        <w:rPr>
          <w:rFonts w:eastAsia="MS Mincho"/>
        </w:rPr>
        <w:tab/>
        <w:t>For information, it is normal practice to refer to “n/v ratios” but use units of km/h per 1000 rpm which would correctly be v/n.  In the development of WLTP legislation it was decided to remove this inaccuracy and define n/v as rpm per km/h.  This is important to understand that a shorter gear ratio gives a numerically higher n/v ratio.</w:t>
      </w:r>
    </w:p>
    <w:p w14:paraId="6F455293" w14:textId="77777777" w:rsidR="00CE0DD3" w:rsidRPr="00951AE1" w:rsidRDefault="00CE0DD3" w:rsidP="0035613B">
      <w:pPr>
        <w:pStyle w:val="Default"/>
        <w:ind w:left="1134" w:right="1110"/>
        <w:rPr>
          <w:sz w:val="28"/>
          <w:szCs w:val="28"/>
          <w:lang w:val="en-US"/>
        </w:rPr>
      </w:pPr>
    </w:p>
    <w:p w14:paraId="0E7E3854" w14:textId="75663DBE"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default" r:id="rId10"/>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F31D" w14:textId="77777777" w:rsidR="00070642" w:rsidRDefault="00070642" w:rsidP="00F06571">
      <w:r>
        <w:separator/>
      </w:r>
    </w:p>
  </w:endnote>
  <w:endnote w:type="continuationSeparator" w:id="0">
    <w:p w14:paraId="7F7465AA" w14:textId="77777777" w:rsidR="00070642" w:rsidRDefault="00070642"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E6E2" w14:textId="77777777" w:rsidR="00070642" w:rsidRDefault="00070642" w:rsidP="00F06571">
      <w:r>
        <w:separator/>
      </w:r>
    </w:p>
  </w:footnote>
  <w:footnote w:type="continuationSeparator" w:id="0">
    <w:p w14:paraId="25F1C947" w14:textId="77777777" w:rsidR="00070642" w:rsidRDefault="00070642"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EE1B76"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40653F1D" w:rsidR="001212DD" w:rsidRPr="00EE1B76" w:rsidRDefault="001212DD" w:rsidP="001212DD">
          <w:pPr>
            <w:tabs>
              <w:tab w:val="center" w:pos="4513"/>
              <w:tab w:val="right" w:pos="9026"/>
            </w:tabs>
            <w:ind w:left="1691"/>
            <w:rPr>
              <w:rFonts w:ascii="Times New Roman" w:eastAsia="Times New Roman" w:hAnsi="Times New Roman" w:cs="Times New Roman"/>
              <w:lang w:val="pt-BR"/>
            </w:rPr>
          </w:pPr>
          <w:r w:rsidRPr="00EE1B76">
            <w:rPr>
              <w:rFonts w:ascii="Times New Roman" w:eastAsia="Times New Roman" w:hAnsi="Times New Roman" w:cs="Times New Roman"/>
              <w:u w:val="single"/>
              <w:lang w:val="pt-BR"/>
            </w:rPr>
            <w:t xml:space="preserve">Informal </w:t>
          </w:r>
          <w:proofErr w:type="spellStart"/>
          <w:r w:rsidRPr="00EE1B76">
            <w:rPr>
              <w:rFonts w:ascii="Times New Roman" w:eastAsia="Times New Roman" w:hAnsi="Times New Roman" w:cs="Times New Roman"/>
              <w:u w:val="single"/>
              <w:lang w:val="pt-BR"/>
            </w:rPr>
            <w:t>document</w:t>
          </w:r>
          <w:proofErr w:type="spellEnd"/>
          <w:r w:rsidRPr="00EE1B76">
            <w:rPr>
              <w:rFonts w:ascii="Times New Roman" w:eastAsia="Times New Roman" w:hAnsi="Times New Roman" w:cs="Times New Roman"/>
              <w:lang w:val="pt-BR"/>
            </w:rPr>
            <w:t xml:space="preserve"> </w:t>
          </w:r>
          <w:r w:rsidRPr="00EE1B76">
            <w:rPr>
              <w:rFonts w:ascii="Times New Roman" w:eastAsia="Times New Roman" w:hAnsi="Times New Roman" w:cs="Times New Roman"/>
              <w:b/>
              <w:bCs/>
              <w:lang w:val="pt-BR"/>
            </w:rPr>
            <w:t>GRPE-</w:t>
          </w:r>
          <w:r w:rsidR="00951AE1" w:rsidRPr="00EE1B76">
            <w:rPr>
              <w:rFonts w:ascii="Times New Roman" w:eastAsia="Times New Roman" w:hAnsi="Times New Roman" w:cs="Times New Roman"/>
              <w:b/>
              <w:bCs/>
              <w:lang w:val="pt-BR"/>
            </w:rPr>
            <w:t>8</w:t>
          </w:r>
          <w:r w:rsidR="0035613B" w:rsidRPr="00EE1B76">
            <w:rPr>
              <w:rFonts w:ascii="Times New Roman" w:eastAsia="Times New Roman" w:hAnsi="Times New Roman" w:cs="Times New Roman"/>
              <w:b/>
              <w:bCs/>
              <w:lang w:val="pt-BR"/>
            </w:rPr>
            <w:t>3-</w:t>
          </w:r>
          <w:r w:rsidR="00ED5EC6">
            <w:rPr>
              <w:rFonts w:ascii="Times New Roman" w:eastAsia="Times New Roman" w:hAnsi="Times New Roman" w:cs="Times New Roman"/>
              <w:b/>
              <w:bCs/>
              <w:lang w:val="pt-BR"/>
            </w:rPr>
            <w:t>19</w:t>
          </w:r>
        </w:p>
        <w:p w14:paraId="300FC8FC" w14:textId="545EB23E" w:rsidR="001212DD" w:rsidRPr="00EE1B76" w:rsidRDefault="001212DD" w:rsidP="001212DD">
          <w:pPr>
            <w:tabs>
              <w:tab w:val="center" w:pos="4513"/>
              <w:tab w:val="right" w:pos="9026"/>
            </w:tabs>
            <w:ind w:left="1691"/>
            <w:rPr>
              <w:rFonts w:ascii="Times New Roman" w:eastAsia="Times New Roman" w:hAnsi="Times New Roman" w:cs="Times New Roman"/>
              <w:bCs/>
              <w:lang w:val="pt-BR"/>
            </w:rPr>
          </w:pPr>
          <w:r w:rsidRPr="00EE1B76">
            <w:rPr>
              <w:rFonts w:ascii="Times New Roman" w:eastAsia="Times New Roman" w:hAnsi="Times New Roman" w:cs="Times New Roman"/>
              <w:bCs/>
              <w:lang w:val="pt-BR"/>
            </w:rPr>
            <w:t>8</w:t>
          </w:r>
          <w:r w:rsidR="0035613B" w:rsidRPr="00EE1B76">
            <w:rPr>
              <w:rFonts w:ascii="Times New Roman" w:eastAsia="Times New Roman" w:hAnsi="Times New Roman" w:cs="Times New Roman"/>
              <w:bCs/>
              <w:lang w:val="pt-BR"/>
            </w:rPr>
            <w:t>3</w:t>
          </w:r>
          <w:r w:rsidR="0035613B" w:rsidRPr="00EE1B76">
            <w:rPr>
              <w:rFonts w:ascii="Times New Roman" w:eastAsia="Times New Roman" w:hAnsi="Times New Roman" w:cs="Times New Roman"/>
              <w:bCs/>
              <w:vertAlign w:val="superscript"/>
              <w:lang w:val="pt-BR"/>
            </w:rPr>
            <w:t>rd</w:t>
          </w:r>
          <w:r w:rsidR="0035613B" w:rsidRPr="00EE1B76">
            <w:rPr>
              <w:rFonts w:ascii="Times New Roman" w:eastAsia="Times New Roman" w:hAnsi="Times New Roman" w:cs="Times New Roman"/>
              <w:bCs/>
              <w:lang w:val="pt-BR"/>
            </w:rPr>
            <w:t xml:space="preserve"> </w:t>
          </w:r>
          <w:r w:rsidR="00951AE1" w:rsidRPr="00EE1B76">
            <w:rPr>
              <w:rFonts w:ascii="Times New Roman" w:eastAsia="Times New Roman" w:hAnsi="Times New Roman" w:cs="Times New Roman"/>
              <w:bCs/>
              <w:lang w:val="pt-BR"/>
            </w:rPr>
            <w:t>G</w:t>
          </w:r>
          <w:r w:rsidRPr="00EE1B76">
            <w:rPr>
              <w:rFonts w:ascii="Times New Roman" w:eastAsia="Times New Roman" w:hAnsi="Times New Roman" w:cs="Times New Roman"/>
              <w:bCs/>
              <w:lang w:val="pt-BR"/>
            </w:rPr>
            <w:t xml:space="preserve">RPE, </w:t>
          </w:r>
          <w:r w:rsidR="00951AE1" w:rsidRPr="00EE1B76">
            <w:rPr>
              <w:rFonts w:ascii="Times New Roman" w:eastAsia="Times New Roman" w:hAnsi="Times New Roman" w:cs="Times New Roman"/>
              <w:bCs/>
              <w:lang w:val="pt-BR"/>
            </w:rPr>
            <w:t>1-</w:t>
          </w:r>
          <w:r w:rsidR="0035613B" w:rsidRPr="00EE1B76">
            <w:rPr>
              <w:rFonts w:ascii="Times New Roman" w:eastAsia="Times New Roman" w:hAnsi="Times New Roman" w:cs="Times New Roman"/>
              <w:bCs/>
              <w:lang w:val="pt-BR"/>
            </w:rPr>
            <w:t>4 June</w:t>
          </w:r>
          <w:r w:rsidRPr="00EE1B76">
            <w:rPr>
              <w:rFonts w:ascii="Times New Roman" w:eastAsia="Times New Roman" w:hAnsi="Times New Roman" w:cs="Times New Roman"/>
              <w:bCs/>
              <w:lang w:val="pt-BR"/>
            </w:rPr>
            <w:t xml:space="preserve"> 202</w:t>
          </w:r>
          <w:r w:rsidR="00951AE1" w:rsidRPr="00EE1B76">
            <w:rPr>
              <w:rFonts w:ascii="Times New Roman" w:eastAsia="Times New Roman" w:hAnsi="Times New Roman" w:cs="Times New Roman"/>
              <w:bCs/>
              <w:lang w:val="pt-BR"/>
            </w:rPr>
            <w:t>1</w:t>
          </w:r>
        </w:p>
        <w:p w14:paraId="689E410A" w14:textId="388E8EFB" w:rsidR="001212DD" w:rsidRPr="00EE1B76" w:rsidRDefault="001212DD" w:rsidP="001212DD">
          <w:pPr>
            <w:tabs>
              <w:tab w:val="center" w:pos="4513"/>
              <w:tab w:val="right" w:pos="9026"/>
            </w:tabs>
            <w:ind w:left="1691"/>
            <w:rPr>
              <w:rFonts w:ascii="Times New Roman" w:eastAsia="Times New Roman" w:hAnsi="Times New Roman" w:cs="Times New Roman"/>
              <w:lang w:val="pt-BR"/>
            </w:rPr>
          </w:pPr>
          <w:r w:rsidRPr="00EE1B76">
            <w:rPr>
              <w:rFonts w:ascii="Times New Roman" w:eastAsia="Times New Roman" w:hAnsi="Times New Roman" w:cs="Times New Roman"/>
              <w:lang w:val="pt-BR"/>
            </w:rPr>
            <w:t xml:space="preserve">Agenda item </w:t>
          </w:r>
          <w:proofErr w:type="gramStart"/>
          <w:r w:rsidR="0035613B" w:rsidRPr="00EE1B76">
            <w:rPr>
              <w:rFonts w:ascii="Times New Roman" w:eastAsia="Times New Roman" w:hAnsi="Times New Roman" w:cs="Times New Roman"/>
              <w:lang w:val="pt-BR"/>
            </w:rPr>
            <w:t>3.(</w:t>
          </w:r>
          <w:proofErr w:type="gramEnd"/>
          <w:r w:rsidR="00CE0DD3" w:rsidRPr="00EE1B76">
            <w:rPr>
              <w:rFonts w:ascii="Times New Roman" w:eastAsia="Times New Roman" w:hAnsi="Times New Roman" w:cs="Times New Roman"/>
              <w:lang w:val="pt-BR"/>
            </w:rPr>
            <w:t>a</w:t>
          </w:r>
          <w:r w:rsidR="0035613B" w:rsidRPr="00EE1B76">
            <w:rPr>
              <w:rFonts w:ascii="Times New Roman" w:eastAsia="Times New Roman" w:hAnsi="Times New Roman" w:cs="Times New Roman"/>
              <w:lang w:val="pt-BR"/>
            </w:rPr>
            <w:t>)</w:t>
          </w:r>
          <w:r w:rsidR="000C67C7" w:rsidRPr="00EE1B76">
            <w:rPr>
              <w:rFonts w:ascii="Times New Roman" w:eastAsia="Times New Roman" w:hAnsi="Times New Roman" w:cs="Times New Roman"/>
              <w:lang w:val="pt-BR"/>
            </w:rPr>
            <w:t>.</w:t>
          </w:r>
        </w:p>
        <w:p w14:paraId="1A320024" w14:textId="77777777" w:rsidR="001212DD" w:rsidRPr="00EE1B76" w:rsidRDefault="001212DD" w:rsidP="001212DD">
          <w:pPr>
            <w:tabs>
              <w:tab w:val="center" w:pos="4513"/>
              <w:tab w:val="right" w:pos="9026"/>
            </w:tabs>
            <w:ind w:left="1691"/>
            <w:rPr>
              <w:rFonts w:ascii="Times New Roman" w:eastAsia="Times New Roman" w:hAnsi="Times New Roman" w:cs="Times New Roman"/>
              <w:b/>
              <w:lang w:val="pt-BR"/>
            </w:rPr>
          </w:pPr>
        </w:p>
      </w:tc>
    </w:tr>
  </w:tbl>
  <w:p w14:paraId="7814163E" w14:textId="77777777" w:rsidR="001212DD" w:rsidRPr="00EE1B76" w:rsidRDefault="001212DD">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70642"/>
    <w:rsid w:val="000868B8"/>
    <w:rsid w:val="000C67C7"/>
    <w:rsid w:val="001212DD"/>
    <w:rsid w:val="001D6822"/>
    <w:rsid w:val="002070DF"/>
    <w:rsid w:val="0035613B"/>
    <w:rsid w:val="00373C5B"/>
    <w:rsid w:val="003A4E24"/>
    <w:rsid w:val="003B3089"/>
    <w:rsid w:val="00475B7E"/>
    <w:rsid w:val="004921D2"/>
    <w:rsid w:val="00543F57"/>
    <w:rsid w:val="005C4DA1"/>
    <w:rsid w:val="005E5811"/>
    <w:rsid w:val="00723C98"/>
    <w:rsid w:val="00751B28"/>
    <w:rsid w:val="0075489F"/>
    <w:rsid w:val="007A33DD"/>
    <w:rsid w:val="0081205A"/>
    <w:rsid w:val="00840544"/>
    <w:rsid w:val="00911A23"/>
    <w:rsid w:val="00951AE1"/>
    <w:rsid w:val="009A0930"/>
    <w:rsid w:val="00AF473D"/>
    <w:rsid w:val="00B1593C"/>
    <w:rsid w:val="00BD50BF"/>
    <w:rsid w:val="00CE0DD3"/>
    <w:rsid w:val="00D42C29"/>
    <w:rsid w:val="00D7097E"/>
    <w:rsid w:val="00ED5EC6"/>
    <w:rsid w:val="00EE1B76"/>
    <w:rsid w:val="00F06571"/>
    <w:rsid w:val="00F4362E"/>
    <w:rsid w:val="00FA1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3.xml><?xml version="1.0" encoding="utf-8"?>
<ds:datastoreItem xmlns:ds="http://schemas.openxmlformats.org/officeDocument/2006/customXml" ds:itemID="{D7F56558-89FB-4F41-816B-0DB20A5CA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Volkswagen AG</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Francois Cuenot</cp:lastModifiedBy>
  <cp:revision>3</cp:revision>
  <dcterms:created xsi:type="dcterms:W3CDTF">2021-06-01T08:02:00Z</dcterms:created>
  <dcterms:modified xsi:type="dcterms:W3CDTF">2021-06-01T08:03:00Z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