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85B518" w14:textId="77777777" w:rsidTr="00C97039">
        <w:trPr>
          <w:trHeight w:hRule="exact" w:val="851"/>
        </w:trPr>
        <w:tc>
          <w:tcPr>
            <w:tcW w:w="1276" w:type="dxa"/>
            <w:tcBorders>
              <w:bottom w:val="single" w:sz="4" w:space="0" w:color="auto"/>
            </w:tcBorders>
          </w:tcPr>
          <w:p w14:paraId="5DDB47ED" w14:textId="77777777" w:rsidR="00F35BAF" w:rsidRPr="00DB58B5" w:rsidRDefault="00F35BAF" w:rsidP="00B77A07"/>
        </w:tc>
        <w:tc>
          <w:tcPr>
            <w:tcW w:w="2268" w:type="dxa"/>
            <w:tcBorders>
              <w:bottom w:val="single" w:sz="4" w:space="0" w:color="auto"/>
            </w:tcBorders>
            <w:vAlign w:val="bottom"/>
          </w:tcPr>
          <w:p w14:paraId="4063291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72C109A" w14:textId="34CA938B" w:rsidR="00F35BAF" w:rsidRPr="00DB58B5" w:rsidRDefault="00B77A07" w:rsidP="00B77A07">
            <w:pPr>
              <w:jc w:val="right"/>
            </w:pPr>
            <w:r w:rsidRPr="00B77A07">
              <w:rPr>
                <w:sz w:val="40"/>
              </w:rPr>
              <w:t>ECE</w:t>
            </w:r>
            <w:r>
              <w:t>/TRANS/WP.15/AC.2/2021/30</w:t>
            </w:r>
          </w:p>
        </w:tc>
      </w:tr>
      <w:tr w:rsidR="00F35BAF" w:rsidRPr="00DB58B5" w14:paraId="019E87FF" w14:textId="77777777" w:rsidTr="00C97039">
        <w:trPr>
          <w:trHeight w:hRule="exact" w:val="2835"/>
        </w:trPr>
        <w:tc>
          <w:tcPr>
            <w:tcW w:w="1276" w:type="dxa"/>
            <w:tcBorders>
              <w:top w:val="single" w:sz="4" w:space="0" w:color="auto"/>
              <w:bottom w:val="single" w:sz="12" w:space="0" w:color="auto"/>
            </w:tcBorders>
          </w:tcPr>
          <w:p w14:paraId="148128B2" w14:textId="77777777" w:rsidR="00F35BAF" w:rsidRPr="00DB58B5" w:rsidRDefault="00F35BAF" w:rsidP="00C97039">
            <w:pPr>
              <w:spacing w:before="120"/>
              <w:jc w:val="center"/>
            </w:pPr>
            <w:r>
              <w:rPr>
                <w:noProof/>
                <w:lang w:eastAsia="fr-CH"/>
              </w:rPr>
              <w:drawing>
                <wp:inline distT="0" distB="0" distL="0" distR="0" wp14:anchorId="13C96381" wp14:editId="2FFAF9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A02F96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C0C9B21" w14:textId="77777777" w:rsidR="00F35BAF" w:rsidRDefault="00B77A07" w:rsidP="00C97039">
            <w:pPr>
              <w:spacing w:before="240"/>
            </w:pPr>
            <w:r>
              <w:t>Distr. générale</w:t>
            </w:r>
          </w:p>
          <w:p w14:paraId="30F6B53A" w14:textId="6F4F6AEE" w:rsidR="00B77A07" w:rsidRDefault="00B77A07" w:rsidP="00B77A07">
            <w:pPr>
              <w:spacing w:line="240" w:lineRule="exact"/>
            </w:pPr>
            <w:r>
              <w:t>9 juin 2021</w:t>
            </w:r>
          </w:p>
          <w:p w14:paraId="58F831B9" w14:textId="77777777" w:rsidR="00B77A07" w:rsidRDefault="00B77A07" w:rsidP="00B77A07">
            <w:pPr>
              <w:spacing w:line="240" w:lineRule="exact"/>
            </w:pPr>
            <w:r>
              <w:t>Français</w:t>
            </w:r>
          </w:p>
          <w:p w14:paraId="1F25A102" w14:textId="4FC67D6F" w:rsidR="00B77A07" w:rsidRPr="00DB58B5" w:rsidRDefault="00B77A07" w:rsidP="00B77A07">
            <w:pPr>
              <w:spacing w:line="240" w:lineRule="exact"/>
            </w:pPr>
            <w:r>
              <w:t>Original : anglais</w:t>
            </w:r>
          </w:p>
        </w:tc>
      </w:tr>
    </w:tbl>
    <w:p w14:paraId="39D3F2F1" w14:textId="77777777" w:rsidR="007F20FA" w:rsidRPr="000312C0" w:rsidRDefault="007F20FA" w:rsidP="007F20FA">
      <w:pPr>
        <w:spacing w:before="120"/>
        <w:rPr>
          <w:b/>
          <w:sz w:val="28"/>
          <w:szCs w:val="28"/>
        </w:rPr>
      </w:pPr>
      <w:r w:rsidRPr="000312C0">
        <w:rPr>
          <w:b/>
          <w:sz w:val="28"/>
          <w:szCs w:val="28"/>
        </w:rPr>
        <w:t>Commission économique pour l’Europe</w:t>
      </w:r>
    </w:p>
    <w:p w14:paraId="131BCEF6" w14:textId="77777777" w:rsidR="007F20FA" w:rsidRDefault="007F20FA" w:rsidP="007F20FA">
      <w:pPr>
        <w:spacing w:before="120"/>
        <w:rPr>
          <w:sz w:val="28"/>
          <w:szCs w:val="28"/>
        </w:rPr>
      </w:pPr>
      <w:r w:rsidRPr="00685843">
        <w:rPr>
          <w:sz w:val="28"/>
          <w:szCs w:val="28"/>
        </w:rPr>
        <w:t>Comité des transports intérieurs</w:t>
      </w:r>
    </w:p>
    <w:p w14:paraId="2EC672AD" w14:textId="32236AFC" w:rsidR="00B77A07" w:rsidRDefault="00B77A07" w:rsidP="00E85C74">
      <w:pPr>
        <w:spacing w:before="120"/>
        <w:rPr>
          <w:b/>
          <w:sz w:val="24"/>
          <w:szCs w:val="24"/>
        </w:rPr>
      </w:pPr>
      <w:r w:rsidRPr="009E01B8">
        <w:rPr>
          <w:b/>
          <w:sz w:val="24"/>
          <w:szCs w:val="24"/>
        </w:rPr>
        <w:t>Groupe de travail des transports de marchandises dangereuses</w:t>
      </w:r>
    </w:p>
    <w:p w14:paraId="13CC0B02" w14:textId="2324850C" w:rsidR="00B77A07" w:rsidRPr="00B77A07" w:rsidRDefault="00B77A07" w:rsidP="00B77A07">
      <w:pPr>
        <w:spacing w:before="120"/>
        <w:rPr>
          <w:b/>
          <w:bCs/>
          <w:lang w:val="fr-FR"/>
        </w:rPr>
      </w:pPr>
      <w:r w:rsidRPr="00B77A07">
        <w:rPr>
          <w:rFonts w:ascii="Times New Roman Gras" w:hAnsi="Times New Roman Gras"/>
          <w:b/>
          <w:bCs/>
          <w:spacing w:val="2"/>
          <w:lang w:val="fr-FR"/>
        </w:rPr>
        <w:t>Réunion commune d’experts du Règlement annexé à l’Accord européen</w:t>
      </w:r>
      <w:r w:rsidRPr="00B77A07">
        <w:rPr>
          <w:b/>
          <w:bCs/>
          <w:lang w:val="fr-FR"/>
        </w:rPr>
        <w:t xml:space="preserve"> </w:t>
      </w:r>
      <w:r>
        <w:rPr>
          <w:b/>
          <w:bCs/>
          <w:lang w:val="fr-FR"/>
        </w:rPr>
        <w:br/>
      </w:r>
      <w:r w:rsidRPr="00B77A07">
        <w:rPr>
          <w:rFonts w:ascii="Times New Roman Gras" w:hAnsi="Times New Roman Gras"/>
          <w:b/>
          <w:bCs/>
          <w:spacing w:val="-2"/>
          <w:lang w:val="fr-FR"/>
        </w:rPr>
        <w:t>relatif au transport international des marchandises dangereuses par voies</w:t>
      </w:r>
      <w:r w:rsidRPr="00B77A07">
        <w:rPr>
          <w:b/>
          <w:bCs/>
          <w:lang w:val="fr-FR"/>
        </w:rPr>
        <w:t xml:space="preserve"> </w:t>
      </w:r>
      <w:r>
        <w:rPr>
          <w:b/>
          <w:bCs/>
          <w:lang w:val="fr-FR"/>
        </w:rPr>
        <w:br/>
      </w:r>
      <w:r w:rsidRPr="00B77A07">
        <w:rPr>
          <w:b/>
          <w:bCs/>
          <w:lang w:val="fr-FR"/>
        </w:rPr>
        <w:t>de navigation intérieures (ADN) (Comité de sécurité de l’ADN)</w:t>
      </w:r>
    </w:p>
    <w:p w14:paraId="0E2A2F31" w14:textId="34359777" w:rsidR="00B77A07" w:rsidRPr="00992778" w:rsidRDefault="00B77A07" w:rsidP="00E85C74">
      <w:pPr>
        <w:spacing w:before="120"/>
        <w:rPr>
          <w:b/>
        </w:rPr>
      </w:pPr>
      <w:r>
        <w:rPr>
          <w:b/>
        </w:rPr>
        <w:t xml:space="preserve">Trente-huitième </w:t>
      </w:r>
      <w:r w:rsidRPr="00992778">
        <w:rPr>
          <w:b/>
        </w:rPr>
        <w:t>session</w:t>
      </w:r>
    </w:p>
    <w:p w14:paraId="03612433" w14:textId="6399E6F8" w:rsidR="00B77A07" w:rsidRDefault="00B77A07" w:rsidP="00E85C74">
      <w:r>
        <w:t>Genève, 23-27 août 2021</w:t>
      </w:r>
    </w:p>
    <w:p w14:paraId="40B67140" w14:textId="005FCF1E" w:rsidR="00B77A07" w:rsidRDefault="00B77A07" w:rsidP="00E85C74">
      <w:r w:rsidRPr="00B93E72">
        <w:t>Point</w:t>
      </w:r>
      <w:r>
        <w:t> 4 b)</w:t>
      </w:r>
      <w:r w:rsidRPr="00B93E72">
        <w:t xml:space="preserve"> de l’ordre du jour provisoire</w:t>
      </w:r>
    </w:p>
    <w:p w14:paraId="4942457B" w14:textId="28747199" w:rsidR="00B77A07" w:rsidRPr="00B77A07" w:rsidRDefault="00B77A07" w:rsidP="00B77A07">
      <w:pPr>
        <w:rPr>
          <w:b/>
          <w:bCs/>
          <w:lang w:val="fr-FR"/>
        </w:rPr>
      </w:pPr>
      <w:r w:rsidRPr="00B77A07">
        <w:rPr>
          <w:b/>
          <w:bCs/>
          <w:lang w:val="fr-FR"/>
        </w:rPr>
        <w:t>Propositions d’amendements au Règlement annexé à l’ADN : autres propositions</w:t>
      </w:r>
    </w:p>
    <w:p w14:paraId="0E705E8C" w14:textId="77777777" w:rsidR="00B77A07" w:rsidRPr="00AD7D5C" w:rsidRDefault="00B77A07" w:rsidP="00B77A07">
      <w:pPr>
        <w:pStyle w:val="HChG"/>
        <w:rPr>
          <w:lang w:val="fr-FR"/>
        </w:rPr>
      </w:pPr>
      <w:r>
        <w:rPr>
          <w:lang w:val="fr-FR"/>
        </w:rPr>
        <w:tab/>
      </w:r>
      <w:r>
        <w:rPr>
          <w:lang w:val="fr-FR"/>
        </w:rPr>
        <w:tab/>
        <w:t>Matériaux de construction</w:t>
      </w:r>
    </w:p>
    <w:p w14:paraId="129BB2F9" w14:textId="6CD6C29F" w:rsidR="00F9573C" w:rsidRDefault="00B77A07" w:rsidP="00B77A07">
      <w:pPr>
        <w:pStyle w:val="H1G"/>
        <w:rPr>
          <w:bCs/>
          <w:lang w:val="fr-FR"/>
        </w:rPr>
      </w:pPr>
      <w:r>
        <w:rPr>
          <w:lang w:val="fr-FR"/>
        </w:rPr>
        <w:tab/>
      </w:r>
      <w:r>
        <w:rPr>
          <w:lang w:val="fr-FR"/>
        </w:rPr>
        <w:tab/>
        <w:t>Communication de l’Union européenne de la navigation fluviale (UENF) et de l’Organisation européenne des bateliers (OEB)</w:t>
      </w:r>
      <w:r w:rsidRPr="00B77A07">
        <w:rPr>
          <w:rStyle w:val="Appelnotedebasdep"/>
          <w:b w:val="0"/>
          <w:bCs/>
          <w:sz w:val="20"/>
          <w:vertAlign w:val="baseline"/>
        </w:rPr>
        <w:footnoteReference w:customMarkFollows="1" w:id="2"/>
        <w:t>*</w:t>
      </w:r>
      <w:r w:rsidRPr="00B77A07">
        <w:rPr>
          <w:b w:val="0"/>
          <w:bCs/>
          <w:sz w:val="20"/>
          <w:vertAlign w:val="superscript"/>
        </w:rPr>
        <w:t xml:space="preserve">, </w:t>
      </w:r>
      <w:r w:rsidRPr="00B77A07">
        <w:rPr>
          <w:rStyle w:val="Appelnotedebasdep"/>
          <w:b w:val="0"/>
          <w:bCs/>
          <w:sz w:val="20"/>
          <w:vertAlign w:val="baseline"/>
        </w:rPr>
        <w:footnoteReference w:customMarkFollows="1" w:id="3"/>
        <w:t>**</w:t>
      </w:r>
    </w:p>
    <w:tbl>
      <w:tblPr>
        <w:tblW w:w="850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52"/>
        <w:gridCol w:w="5953"/>
      </w:tblGrid>
      <w:tr w:rsidR="00B77A07" w:rsidRPr="00EB248F" w14:paraId="69E6DDA9" w14:textId="77777777" w:rsidTr="00B77A07">
        <w:trPr>
          <w:trHeight w:val="509"/>
          <w:jc w:val="center"/>
        </w:trPr>
        <w:tc>
          <w:tcPr>
            <w:tcW w:w="2552" w:type="dxa"/>
          </w:tcPr>
          <w:p w14:paraId="5FF41773" w14:textId="1807B283" w:rsidR="00B77A07" w:rsidRPr="003134DF" w:rsidRDefault="00B77A07" w:rsidP="00EF6BAC">
            <w:pPr>
              <w:spacing w:before="120" w:after="120"/>
            </w:pPr>
            <w:r w:rsidRPr="00A67539">
              <w:rPr>
                <w:b/>
                <w:bCs/>
                <w:lang w:val="fr-FR"/>
              </w:rPr>
              <w:t>Documents de référence</w:t>
            </w:r>
            <w:r>
              <w:rPr>
                <w:lang w:val="fr-FR"/>
              </w:rPr>
              <w:t> :</w:t>
            </w:r>
          </w:p>
        </w:tc>
        <w:tc>
          <w:tcPr>
            <w:tcW w:w="5953" w:type="dxa"/>
          </w:tcPr>
          <w:p w14:paraId="25773988" w14:textId="3B363C74" w:rsidR="00B77A07" w:rsidRPr="00AD7D5C" w:rsidRDefault="00B77A07" w:rsidP="00232A66">
            <w:pPr>
              <w:spacing w:before="120" w:after="120"/>
              <w:rPr>
                <w:lang w:val="fr-FR"/>
              </w:rPr>
            </w:pPr>
            <w:r>
              <w:rPr>
                <w:lang w:val="fr-FR"/>
              </w:rPr>
              <w:t>Documents informels INF.5 (établi par l’Allemagne) et INF.22 (établi par l’UENF et l’OEB) de la trente-septième session du Comité de sécurité de l’ADN ;</w:t>
            </w:r>
            <w:r w:rsidR="00A67539">
              <w:rPr>
                <w:lang w:val="fr-FR"/>
              </w:rPr>
              <w:t xml:space="preserve"> </w:t>
            </w:r>
            <w:r w:rsidR="00A67539">
              <w:rPr>
                <w:lang w:val="fr-FR"/>
              </w:rPr>
              <w:br/>
            </w:r>
            <w:r>
              <w:rPr>
                <w:lang w:val="fr-FR"/>
              </w:rPr>
              <w:t>Document ECE/TRANS/WP.15/AC.2/76 (rapport de la Réunion commune sur sa trente-septième session).</w:t>
            </w:r>
          </w:p>
        </w:tc>
      </w:tr>
    </w:tbl>
    <w:p w14:paraId="0C419791" w14:textId="77777777" w:rsidR="00B77A07" w:rsidRPr="00AD7D5C" w:rsidRDefault="00B77A07" w:rsidP="00B77A07">
      <w:pPr>
        <w:pStyle w:val="HChG"/>
        <w:rPr>
          <w:lang w:val="fr-FR"/>
        </w:rPr>
      </w:pPr>
      <w:r>
        <w:rPr>
          <w:lang w:val="fr-FR"/>
        </w:rPr>
        <w:tab/>
      </w:r>
      <w:r>
        <w:rPr>
          <w:lang w:val="fr-FR"/>
        </w:rPr>
        <w:tab/>
        <w:t>Introduction</w:t>
      </w:r>
    </w:p>
    <w:p w14:paraId="4B603D8A" w14:textId="77777777" w:rsidR="00B77A07" w:rsidRPr="00AD7D5C" w:rsidRDefault="00B77A07" w:rsidP="00B77A07">
      <w:pPr>
        <w:pStyle w:val="SingleTxtG"/>
        <w:rPr>
          <w:lang w:val="fr-FR"/>
        </w:rPr>
      </w:pPr>
      <w:r>
        <w:rPr>
          <w:lang w:val="fr-FR"/>
        </w:rPr>
        <w:t>1.</w:t>
      </w:r>
      <w:r>
        <w:rPr>
          <w:lang w:val="fr-FR"/>
        </w:rPr>
        <w:tab/>
        <w:t>À sa trente-deuxième session, en janvier 2018 (ECE/TRANS/WP.15/AC.2/2018/19), le Comité de sécurité de l’ADN s’est accordé pour dire qu’il préférait répertorier sous la forme d’un tableau les matériaux, autres que l’acier, constituant les objets présents à bord des barges-citernes, et il a adopté la proposition de l’UENF et de l’OEB.</w:t>
      </w:r>
    </w:p>
    <w:p w14:paraId="4625A2E3" w14:textId="77777777" w:rsidR="00B77A07" w:rsidRPr="00AD7D5C" w:rsidRDefault="00B77A07" w:rsidP="00B77A07">
      <w:pPr>
        <w:pStyle w:val="SingleTxtG"/>
        <w:rPr>
          <w:lang w:val="fr-FR"/>
        </w:rPr>
      </w:pPr>
      <w:r>
        <w:rPr>
          <w:lang w:val="fr-FR"/>
        </w:rPr>
        <w:t>2.</w:t>
      </w:r>
      <w:r>
        <w:rPr>
          <w:lang w:val="fr-FR"/>
        </w:rPr>
        <w:tab/>
        <w:t>Le tableau en question fait figurer les matériaux, autres que l’acier, qui peuvent être utilisés sur le pont de la barge, dans la zone de cargaison, tels que le bois, les alliages d’aluminium, les matières plastiques ou le caoutchouc. Jugé très clair par le Comité, il donne des indications à l’équipage et aux propriétaires des barges ainsi qu’aux autorités.</w:t>
      </w:r>
    </w:p>
    <w:p w14:paraId="2CE6AA72" w14:textId="2831CAFC" w:rsidR="00B77A07" w:rsidRPr="00AD7D5C" w:rsidRDefault="00B77A07" w:rsidP="00B77A07">
      <w:pPr>
        <w:pStyle w:val="SingleTxtG"/>
        <w:rPr>
          <w:lang w:val="fr-FR"/>
        </w:rPr>
      </w:pPr>
      <w:r>
        <w:rPr>
          <w:lang w:val="fr-FR"/>
        </w:rPr>
        <w:t>3.</w:t>
      </w:r>
      <w:r>
        <w:rPr>
          <w:lang w:val="fr-FR"/>
        </w:rPr>
        <w:tab/>
        <w:t xml:space="preserve">Il a également été </w:t>
      </w:r>
      <w:r w:rsidRPr="000E4322">
        <w:rPr>
          <w:lang w:val="fr-FR"/>
        </w:rPr>
        <w:t xml:space="preserve">dit </w:t>
      </w:r>
      <w:r>
        <w:rPr>
          <w:lang w:val="fr-FR"/>
        </w:rPr>
        <w:t>qu</w:t>
      </w:r>
      <w:r w:rsidRPr="000E4322">
        <w:rPr>
          <w:lang w:val="fr-FR"/>
        </w:rPr>
        <w:t xml:space="preserve">e </w:t>
      </w:r>
      <w:r>
        <w:rPr>
          <w:lang w:val="fr-FR"/>
        </w:rPr>
        <w:t xml:space="preserve">le </w:t>
      </w:r>
      <w:r w:rsidRPr="000E4322">
        <w:rPr>
          <w:lang w:val="fr-FR"/>
        </w:rPr>
        <w:t xml:space="preserve">tableau </w:t>
      </w:r>
      <w:r>
        <w:rPr>
          <w:lang w:val="fr-FR"/>
        </w:rPr>
        <w:t xml:space="preserve">n’était en aucun </w:t>
      </w:r>
      <w:r w:rsidRPr="00B77A07">
        <w:rPr>
          <w:lang w:val="fr-FR"/>
        </w:rPr>
        <w:t>cas définitif.</w:t>
      </w:r>
    </w:p>
    <w:p w14:paraId="282591EF" w14:textId="77777777" w:rsidR="00B77A07" w:rsidRPr="00AD7D5C" w:rsidRDefault="00B77A07" w:rsidP="00576A4E">
      <w:pPr>
        <w:pStyle w:val="SingleTxtG"/>
        <w:keepNext/>
        <w:keepLines/>
        <w:rPr>
          <w:lang w:val="fr-FR"/>
        </w:rPr>
      </w:pPr>
      <w:r>
        <w:rPr>
          <w:lang w:val="fr-FR"/>
        </w:rPr>
        <w:lastRenderedPageBreak/>
        <w:t>4.</w:t>
      </w:r>
      <w:r>
        <w:rPr>
          <w:lang w:val="fr-FR"/>
        </w:rPr>
        <w:tab/>
        <w:t>Les notifications des organismes de visite, un inventaire réalisé parmi les membres de l’UNEF et de l’OEB, le recours à des techniques différentes ou nouvelles ainsi que les indications de l’industrie chimique ont cependant mis en évidence le fait que certains objets non répertoriés dans le tableau du 9.3.x.0.3 étaient déjà assez souvent présents à bord des chalands-citernes visés par l’ADN ou qu’ils pourraient l’être dans un avenir proche.</w:t>
      </w:r>
    </w:p>
    <w:p w14:paraId="445C5258" w14:textId="77777777" w:rsidR="00B77A07" w:rsidRPr="00AD7D5C" w:rsidRDefault="00B77A07" w:rsidP="00B77A07">
      <w:pPr>
        <w:pStyle w:val="SingleTxtG"/>
        <w:rPr>
          <w:lang w:val="fr-FR"/>
        </w:rPr>
      </w:pPr>
      <w:r>
        <w:rPr>
          <w:lang w:val="fr-FR"/>
        </w:rPr>
        <w:t>5.</w:t>
      </w:r>
      <w:r>
        <w:rPr>
          <w:lang w:val="fr-FR"/>
        </w:rPr>
        <w:tab/>
        <w:t>À la trente-septième session, l’UENF et l’OEB ont proposé, dans le document informel INF.22, que le tableau répertorie également des objets indispensables tels que les canots de service en aluminium, les échelles ou escaliers en aluminium, les paniers en fil d’aluminium, les équipements de protection et de secours comportant nécessairement de l’aluminium, les gaffes en aluminium ou en bois et d’autres objets libres et mobiles non mentionnés mais contribuant à la sécurité du personnel. Il a également été proposé de mentionner les bouteilles de prélèvement d’échantillons de cargaison en verre.</w:t>
      </w:r>
    </w:p>
    <w:p w14:paraId="24CFCF9D" w14:textId="77777777" w:rsidR="00B77A07" w:rsidRPr="00AD7D5C" w:rsidRDefault="00B77A07" w:rsidP="00B77A07">
      <w:pPr>
        <w:pStyle w:val="SingleTxtG"/>
        <w:rPr>
          <w:lang w:val="fr-FR"/>
        </w:rPr>
      </w:pPr>
      <w:r>
        <w:rPr>
          <w:lang w:val="fr-FR"/>
        </w:rPr>
        <w:t>6.</w:t>
      </w:r>
      <w:r>
        <w:rPr>
          <w:lang w:val="fr-FR"/>
        </w:rPr>
        <w:tab/>
        <w:t>Un long débat a eu lieu au cours de la trente-septième session. Il en est ressorti que les canots de service fabriqués à partir de matériaux en alliage d’aluminium étaient autorisés. Le libellé de l’ES-TRIN a été examiné et il a été confirmé que « canot de service » était le terme qui convenait.</w:t>
      </w:r>
    </w:p>
    <w:p w14:paraId="535C851D" w14:textId="4FEA6662" w:rsidR="00B77A07" w:rsidRPr="00AD7D5C" w:rsidRDefault="00B77A07" w:rsidP="00B77A07">
      <w:pPr>
        <w:pStyle w:val="SingleTxtG"/>
        <w:rPr>
          <w:lang w:val="fr-FR"/>
        </w:rPr>
      </w:pPr>
      <w:r>
        <w:rPr>
          <w:lang w:val="fr-FR"/>
        </w:rPr>
        <w:t>7.</w:t>
      </w:r>
      <w:r>
        <w:rPr>
          <w:lang w:val="fr-FR"/>
        </w:rPr>
        <w:tab/>
        <w:t xml:space="preserve">Dans le présent document, l’UENF et l’OEB proposent </w:t>
      </w:r>
      <w:r w:rsidRPr="00543A0A">
        <w:rPr>
          <w:lang w:val="fr-FR"/>
        </w:rPr>
        <w:t>une révision du tableau portant sur l</w:t>
      </w:r>
      <w:r>
        <w:rPr>
          <w:lang w:val="fr-FR"/>
        </w:rPr>
        <w:t>’</w:t>
      </w:r>
      <w:r w:rsidRPr="00543A0A">
        <w:rPr>
          <w:lang w:val="fr-FR"/>
        </w:rPr>
        <w:t>ajout d</w:t>
      </w:r>
      <w:r>
        <w:rPr>
          <w:lang w:val="fr-FR"/>
        </w:rPr>
        <w:t>’éléments</w:t>
      </w:r>
      <w:r w:rsidRPr="00543A0A">
        <w:rPr>
          <w:lang w:val="fr-FR"/>
        </w:rPr>
        <w:t xml:space="preserve"> et de matériaux</w:t>
      </w:r>
      <w:r>
        <w:rPr>
          <w:lang w:val="fr-FR"/>
        </w:rPr>
        <w:t>. Un nouveau type de matériau dit « composite » (en allemand, « Verbundwerkstoffe »), qui devrait être rencontré plus fréquemment à l’avenir, a ainsi été ajouté. Il s’agit souvent d’un mélange de plastique et de fibres.</w:t>
      </w:r>
    </w:p>
    <w:p w14:paraId="1F6B8387" w14:textId="295C2C5C" w:rsidR="00B77A07" w:rsidRPr="00AD7D5C" w:rsidRDefault="00B77A07" w:rsidP="00B77A07">
      <w:pPr>
        <w:pStyle w:val="SingleTxtG"/>
        <w:rPr>
          <w:lang w:val="fr-FR"/>
        </w:rPr>
      </w:pPr>
      <w:r>
        <w:rPr>
          <w:lang w:val="fr-FR"/>
        </w:rPr>
        <w:t>8.</w:t>
      </w:r>
      <w:r>
        <w:rPr>
          <w:lang w:val="fr-FR"/>
        </w:rPr>
        <w:tab/>
        <w:t>Dans un souci de clarté, il est proposé de restructurer le texte, qui est largement repris. Les modifications qu’il est suggéré d’apporter figurent en caractères gras et soulignés pour les ajouts et biffés pour les suppressions. Dans le tableau, une distinction est faite entre les objets fixés à demeure et les équipements mobiles.</w:t>
      </w:r>
    </w:p>
    <w:p w14:paraId="7AA18B49" w14:textId="77777777" w:rsidR="00B77A07" w:rsidRPr="00AD7D5C" w:rsidRDefault="00B77A07" w:rsidP="00B77A07">
      <w:pPr>
        <w:pStyle w:val="SingleTxtG"/>
        <w:rPr>
          <w:lang w:val="fr-FR"/>
        </w:rPr>
      </w:pPr>
      <w:r>
        <w:rPr>
          <w:lang w:val="fr-FR"/>
        </w:rPr>
        <w:t>9.</w:t>
      </w:r>
      <w:r>
        <w:rPr>
          <w:lang w:val="fr-FR"/>
        </w:rPr>
        <w:tab/>
        <w:t xml:space="preserve">L’UENF et l’OEB prient le Comité de sécurité de l’ADN de poursuivre le débat sur </w:t>
      </w:r>
      <w:r w:rsidRPr="00396704">
        <w:rPr>
          <w:lang w:val="fr-FR"/>
        </w:rPr>
        <w:t xml:space="preserve">les matériaux qui peuvent être présents à bord en toute sécurité </w:t>
      </w:r>
      <w:r>
        <w:rPr>
          <w:lang w:val="fr-FR"/>
        </w:rPr>
        <w:t>et d’utiliser à cette fin le tableau révisé, qui donne des indications aux équipages et aux propriétaires des barges ainsi qu’aux autorités.</w:t>
      </w:r>
    </w:p>
    <w:p w14:paraId="22696708" w14:textId="77777777" w:rsidR="00B77A07" w:rsidRPr="00AD7D5C" w:rsidRDefault="00B77A07" w:rsidP="00471B85">
      <w:pPr>
        <w:pStyle w:val="HChG"/>
        <w:rPr>
          <w:lang w:val="fr-FR"/>
        </w:rPr>
      </w:pPr>
      <w:r>
        <w:rPr>
          <w:lang w:val="fr-FR"/>
        </w:rPr>
        <w:tab/>
      </w:r>
      <w:r>
        <w:rPr>
          <w:lang w:val="fr-FR"/>
        </w:rPr>
        <w:tab/>
        <w:t>Proposition</w:t>
      </w:r>
    </w:p>
    <w:p w14:paraId="40A26CF5" w14:textId="17FC5E64" w:rsidR="00B77A07" w:rsidRPr="00471B85" w:rsidRDefault="00B77A07" w:rsidP="00B77A07">
      <w:pPr>
        <w:pStyle w:val="SingleTxtG"/>
        <w:rPr>
          <w:b/>
          <w:bCs/>
          <w:lang w:val="fr-FR"/>
        </w:rPr>
      </w:pPr>
      <w:r w:rsidRPr="00471B85">
        <w:rPr>
          <w:b/>
          <w:bCs/>
          <w:lang w:val="fr-FR"/>
        </w:rPr>
        <w:t>Bateaux-citernes du type</w:t>
      </w:r>
      <w:r w:rsidR="00471B85">
        <w:rPr>
          <w:b/>
          <w:bCs/>
          <w:lang w:val="fr-FR"/>
        </w:rPr>
        <w:t> </w:t>
      </w:r>
      <w:r w:rsidRPr="00471B85">
        <w:rPr>
          <w:b/>
          <w:bCs/>
          <w:lang w:val="fr-FR"/>
        </w:rPr>
        <w:t>G</w:t>
      </w:r>
    </w:p>
    <w:p w14:paraId="323ABEAF" w14:textId="77777777" w:rsidR="00B77A07" w:rsidRPr="00471B85" w:rsidRDefault="00B77A07" w:rsidP="00B77A07">
      <w:pPr>
        <w:pStyle w:val="SingleTxtG"/>
        <w:rPr>
          <w:b/>
          <w:bCs/>
          <w:lang w:val="fr-FR"/>
        </w:rPr>
      </w:pPr>
      <w:r w:rsidRPr="00471B85">
        <w:rPr>
          <w:b/>
          <w:bCs/>
          <w:lang w:val="fr-FR"/>
        </w:rPr>
        <w:t>« 9.3.1.0</w:t>
      </w:r>
      <w:r w:rsidRPr="00471B85">
        <w:rPr>
          <w:b/>
          <w:bCs/>
          <w:lang w:val="fr-FR"/>
        </w:rPr>
        <w:tab/>
        <w:t>Matériaux de construction</w:t>
      </w:r>
    </w:p>
    <w:p w14:paraId="12B20496" w14:textId="77777777" w:rsidR="00B77A07" w:rsidRPr="00AD7D5C" w:rsidRDefault="00B77A07" w:rsidP="00B77A07">
      <w:pPr>
        <w:pStyle w:val="SingleTxtG"/>
        <w:rPr>
          <w:u w:val="single"/>
          <w:lang w:val="fr-FR"/>
        </w:rPr>
      </w:pPr>
      <w:r>
        <w:rPr>
          <w:lang w:val="fr-FR"/>
        </w:rPr>
        <w:t>9.3.1.0.1</w:t>
      </w:r>
      <w:r w:rsidRPr="00471B85">
        <w:rPr>
          <w:lang w:val="fr-FR"/>
        </w:rPr>
        <w:t>.</w:t>
      </w:r>
      <w:r w:rsidRPr="00471B85">
        <w:rPr>
          <w:b/>
          <w:bCs/>
          <w:u w:val="single"/>
          <w:lang w:val="fr-FR"/>
        </w:rPr>
        <w:t>1</w:t>
      </w:r>
      <w:r>
        <w:rPr>
          <w:lang w:val="fr-FR"/>
        </w:rPr>
        <w:tab/>
        <w:t xml:space="preserve">La coque et les citernes à cargaison doivent être construites en acier de construction navale ou en un autre métal de résistance au moins équivalente, </w:t>
      </w:r>
      <w:r w:rsidRPr="00471B85">
        <w:rPr>
          <w:b/>
          <w:bCs/>
          <w:u w:val="single"/>
          <w:lang w:val="fr-FR"/>
        </w:rPr>
        <w:t>sans préjudice des dispositions spéciales énoncées dans la colonne (20) du tableau C (« Exigences supplémentaires/Observations »).</w:t>
      </w:r>
    </w:p>
    <w:p w14:paraId="5266AD22" w14:textId="77777777" w:rsidR="00B77A07" w:rsidRPr="00AD7D5C" w:rsidRDefault="00B77A07" w:rsidP="00B77A07">
      <w:pPr>
        <w:pStyle w:val="SingleTxtG"/>
        <w:rPr>
          <w:lang w:val="fr-FR"/>
        </w:rPr>
      </w:pPr>
      <w:r w:rsidRPr="00471B85">
        <w:rPr>
          <w:b/>
          <w:bCs/>
          <w:u w:val="single"/>
          <w:lang w:val="fr-FR"/>
        </w:rPr>
        <w:t>9.3.1.0.1.2</w:t>
      </w:r>
      <w:r>
        <w:rPr>
          <w:lang w:val="fr-FR"/>
        </w:rPr>
        <w:tab/>
        <w:t>Les citernes à cargaison indépendantes et les citernes à membrane peuvent aussi être construites en d’autres matériaux, à condition que ces matériaux soient au moins équivalents sur le plan de la résistance mécanique et de la résistance aux effets de la température et du feu.</w:t>
      </w:r>
    </w:p>
    <w:p w14:paraId="480CC57F" w14:textId="5C0C8EF2" w:rsidR="00B77A07" w:rsidRPr="00AD7D5C" w:rsidRDefault="00B77A07" w:rsidP="00B77A07">
      <w:pPr>
        <w:pStyle w:val="SingleTxtG"/>
        <w:rPr>
          <w:lang w:val="fr-FR"/>
        </w:rPr>
      </w:pPr>
      <w:r>
        <w:rPr>
          <w:lang w:val="fr-FR"/>
        </w:rPr>
        <w:t>L’équivalence de la résistance aux effets de la température et du feu est réputée prouvée lorsque les matériaux des citernes à membrane répondent aux exigences suivantes</w:t>
      </w:r>
      <w:r w:rsidR="00471B85">
        <w:rPr>
          <w:lang w:val="fr-FR"/>
        </w:rPr>
        <w:t> </w:t>
      </w:r>
      <w:r>
        <w:rPr>
          <w:lang w:val="fr-FR"/>
        </w:rPr>
        <w:t>:</w:t>
      </w:r>
    </w:p>
    <w:p w14:paraId="2D01724E" w14:textId="6B783B60" w:rsidR="00B77A07" w:rsidRPr="00AD7D5C" w:rsidRDefault="00B77A07" w:rsidP="00471B85">
      <w:pPr>
        <w:pStyle w:val="SingleTxtG"/>
        <w:ind w:left="1701" w:hanging="567"/>
        <w:rPr>
          <w:lang w:val="fr-FR"/>
        </w:rPr>
      </w:pPr>
      <w:r>
        <w:rPr>
          <w:lang w:val="fr-FR"/>
        </w:rPr>
        <w:t>–</w:t>
      </w:r>
      <w:r>
        <w:rPr>
          <w:lang w:val="fr-FR"/>
        </w:rPr>
        <w:tab/>
        <w:t>Ils résistent à une température comprise entre la température maximale en service et une température inférieure de 5</w:t>
      </w:r>
      <w:r w:rsidR="00471B85">
        <w:rPr>
          <w:lang w:val="fr-FR"/>
        </w:rPr>
        <w:t> </w:t>
      </w:r>
      <w:r>
        <w:rPr>
          <w:lang w:val="fr-FR"/>
        </w:rPr>
        <w:t>°C à la température minimale de conception mais non inférieure à -196</w:t>
      </w:r>
      <w:r w:rsidR="00471B85">
        <w:rPr>
          <w:lang w:val="fr-FR"/>
        </w:rPr>
        <w:t> </w:t>
      </w:r>
      <w:r>
        <w:rPr>
          <w:lang w:val="fr-FR"/>
        </w:rPr>
        <w:t>°C</w:t>
      </w:r>
      <w:r w:rsidR="00471B85">
        <w:rPr>
          <w:lang w:val="fr-FR"/>
        </w:rPr>
        <w:t> </w:t>
      </w:r>
      <w:r>
        <w:rPr>
          <w:lang w:val="fr-FR"/>
        </w:rPr>
        <w:t>;</w:t>
      </w:r>
    </w:p>
    <w:p w14:paraId="2B8AD3A8" w14:textId="77777777" w:rsidR="00B77A07" w:rsidRPr="00AD7D5C" w:rsidRDefault="00B77A07" w:rsidP="00471B85">
      <w:pPr>
        <w:pStyle w:val="SingleTxtG"/>
        <w:ind w:left="1701" w:hanging="567"/>
        <w:rPr>
          <w:lang w:val="fr-FR"/>
        </w:rPr>
      </w:pPr>
      <w:r>
        <w:rPr>
          <w:lang w:val="fr-FR"/>
        </w:rPr>
        <w:t>–</w:t>
      </w:r>
      <w:r>
        <w:rPr>
          <w:lang w:val="fr-FR"/>
        </w:rPr>
        <w:tab/>
        <w:t>Ils sont résistants au feu ou protégés par un système approprié tel qu’un gaz inerte permanent ou une barrière ignifuge.</w:t>
      </w:r>
    </w:p>
    <w:p w14:paraId="07E6AC27" w14:textId="3FCE1629" w:rsidR="00B77A07" w:rsidRPr="00AD7D5C" w:rsidRDefault="00B77A07" w:rsidP="00B77A07">
      <w:pPr>
        <w:pStyle w:val="SingleTxtG"/>
        <w:rPr>
          <w:lang w:val="fr-FR"/>
        </w:rPr>
      </w:pPr>
      <w:bookmarkStart w:id="0" w:name="_Hlk52538533"/>
      <w:r w:rsidRPr="00471B85">
        <w:rPr>
          <w:b/>
          <w:bCs/>
          <w:u w:val="single"/>
          <w:lang w:val="fr-FR"/>
        </w:rPr>
        <w:t>9.3.1.0.2</w:t>
      </w:r>
      <w:r>
        <w:rPr>
          <w:lang w:val="fr-FR"/>
        </w:rPr>
        <w:tab/>
        <w:t xml:space="preserve">Toutes les installations, </w:t>
      </w:r>
      <w:r w:rsidRPr="00A67539">
        <w:rPr>
          <w:b/>
          <w:bCs/>
          <w:u w:val="single"/>
          <w:lang w:val="fr-FR"/>
        </w:rPr>
        <w:t>tous les</w:t>
      </w:r>
      <w:r w:rsidRPr="00EE33EF">
        <w:rPr>
          <w:u w:val="single"/>
          <w:lang w:val="fr-FR"/>
        </w:rPr>
        <w:t xml:space="preserve"> </w:t>
      </w:r>
      <w:r>
        <w:rPr>
          <w:lang w:val="fr-FR"/>
        </w:rPr>
        <w:t xml:space="preserve">équipements et </w:t>
      </w:r>
      <w:r w:rsidRPr="00A67539">
        <w:rPr>
          <w:b/>
          <w:bCs/>
          <w:u w:val="single"/>
          <w:lang w:val="fr-FR"/>
        </w:rPr>
        <w:t>toutes les</w:t>
      </w:r>
      <w:r w:rsidRPr="00EE33EF">
        <w:rPr>
          <w:u w:val="single"/>
          <w:lang w:val="fr-FR"/>
        </w:rPr>
        <w:t xml:space="preserve"> </w:t>
      </w:r>
      <w:r>
        <w:rPr>
          <w:lang w:val="fr-FR"/>
        </w:rPr>
        <w:t>parties du bateau susceptibles d’entrer en contact avec la cargaison doivent être construits avec des matériaux non susceptibles d’être attaqués par la cargaison, ni de provoquer de décomposition de celle</w:t>
      </w:r>
      <w:r w:rsidR="00E62602">
        <w:rPr>
          <w:lang w:val="fr-FR"/>
        </w:rPr>
        <w:noBreakHyphen/>
      </w:r>
      <w:r>
        <w:rPr>
          <w:lang w:val="fr-FR"/>
        </w:rPr>
        <w:t xml:space="preserve">ci, ni de former avec celle-ci de combinaisons nocives ou dangereuses. S’il n’a pas été </w:t>
      </w:r>
      <w:r>
        <w:rPr>
          <w:lang w:val="fr-FR"/>
        </w:rPr>
        <w:lastRenderedPageBreak/>
        <w:t>possible de s’en assurer à l’occasion de la classification et de l’inspection du bateau, une réserve appropriée doit être consignée dans la liste des matières transportables par le bateau, comme le prescrit le paragraphe</w:t>
      </w:r>
      <w:r w:rsidR="00471B85">
        <w:rPr>
          <w:lang w:val="fr-FR"/>
        </w:rPr>
        <w:t> </w:t>
      </w:r>
      <w:r>
        <w:rPr>
          <w:lang w:val="fr-FR"/>
        </w:rPr>
        <w:t>1.16.1.2.5.</w:t>
      </w:r>
    </w:p>
    <w:bookmarkEnd w:id="0"/>
    <w:p w14:paraId="3766F8A9" w14:textId="77777777" w:rsidR="00B77A07" w:rsidRPr="00AD7D5C" w:rsidRDefault="00B77A07" w:rsidP="00B77A07">
      <w:pPr>
        <w:pStyle w:val="SingleTxtG"/>
        <w:rPr>
          <w:lang w:val="fr-FR"/>
        </w:rPr>
      </w:pPr>
      <w:r w:rsidRPr="00471B85">
        <w:rPr>
          <w:b/>
          <w:bCs/>
          <w:u w:val="single"/>
          <w:lang w:val="fr-FR"/>
        </w:rPr>
        <w:t>9.3.1.0.3</w:t>
      </w:r>
      <w:r>
        <w:rPr>
          <w:lang w:val="fr-FR"/>
        </w:rPr>
        <w:tab/>
        <w:t>Sauf dans les cas où il est explicitement autorisé au 9.3.1.0.3 ou dans le certificat d’agrément, l’emploi du bois, des alliages d’aluminium, des matières plastiques</w:t>
      </w:r>
      <w:r>
        <w:rPr>
          <w:u w:val="single"/>
          <w:lang w:val="fr-FR"/>
        </w:rPr>
        <w:t>,</w:t>
      </w:r>
      <w:r>
        <w:rPr>
          <w:lang w:val="fr-FR"/>
        </w:rPr>
        <w:t xml:space="preserve"> </w:t>
      </w:r>
      <w:r>
        <w:rPr>
          <w:strike/>
          <w:lang w:val="fr-FR"/>
        </w:rPr>
        <w:t>ou</w:t>
      </w:r>
      <w:r>
        <w:rPr>
          <w:lang w:val="fr-FR"/>
        </w:rPr>
        <w:t xml:space="preserve"> de caoutchouc</w:t>
      </w:r>
      <w:r w:rsidRPr="00471B85">
        <w:rPr>
          <w:b/>
          <w:bCs/>
          <w:u w:val="single"/>
          <w:lang w:val="fr-FR"/>
        </w:rPr>
        <w:t>, de verre ou de matériau composite</w:t>
      </w:r>
      <w:r>
        <w:rPr>
          <w:lang w:val="fr-FR"/>
        </w:rPr>
        <w:t xml:space="preserve"> dans la zone de cargaison est interdit.</w:t>
      </w:r>
      <w:bookmarkStart w:id="1" w:name="_Hlk73363178"/>
      <w:bookmarkStart w:id="2" w:name="_Hlk73091184"/>
      <w:bookmarkEnd w:id="1"/>
    </w:p>
    <w:bookmarkEnd w:id="2"/>
    <w:p w14:paraId="045E307B" w14:textId="77777777" w:rsidR="00B77A07" w:rsidRPr="00AD7D5C" w:rsidRDefault="00B77A07" w:rsidP="00B77A07">
      <w:pPr>
        <w:pStyle w:val="SingleTxtG"/>
        <w:rPr>
          <w:lang w:val="fr-FR"/>
        </w:rPr>
      </w:pPr>
      <w:r w:rsidRPr="00471B85">
        <w:rPr>
          <w:b/>
          <w:bCs/>
          <w:u w:val="single"/>
          <w:lang w:val="fr-FR"/>
        </w:rPr>
        <w:t>9.3.1.0.4</w:t>
      </w:r>
      <w:r>
        <w:rPr>
          <w:lang w:val="fr-FR"/>
        </w:rPr>
        <w:tab/>
        <w:t>L’emploi de bois, d’alliages d’aluminium, de matières plastiques</w:t>
      </w:r>
      <w:r>
        <w:rPr>
          <w:u w:val="single"/>
          <w:lang w:val="fr-FR"/>
        </w:rPr>
        <w:t>,</w:t>
      </w:r>
      <w:r>
        <w:rPr>
          <w:lang w:val="fr-FR"/>
        </w:rPr>
        <w:t xml:space="preserve"> </w:t>
      </w:r>
      <w:r>
        <w:rPr>
          <w:strike/>
          <w:lang w:val="fr-FR"/>
        </w:rPr>
        <w:t>ou</w:t>
      </w:r>
      <w:r>
        <w:rPr>
          <w:lang w:val="fr-FR"/>
        </w:rPr>
        <w:t xml:space="preserve"> de caoutchouc</w:t>
      </w:r>
      <w:r w:rsidRPr="00471B85">
        <w:rPr>
          <w:b/>
          <w:bCs/>
          <w:u w:val="single"/>
          <w:lang w:val="fr-FR"/>
        </w:rPr>
        <w:t>, de verre ou de matériau composite</w:t>
      </w:r>
      <w:r>
        <w:rPr>
          <w:lang w:val="fr-FR"/>
        </w:rPr>
        <w:t xml:space="preserve"> dans la zone de cargaison est autorisé conformément au tableau suivant : ».</w:t>
      </w:r>
    </w:p>
    <w:p w14:paraId="2C76A44B" w14:textId="77777777" w:rsidR="00B77A07" w:rsidRPr="00471B85" w:rsidRDefault="00B77A07" w:rsidP="00B77A07">
      <w:pPr>
        <w:pStyle w:val="SingleTxtG"/>
        <w:rPr>
          <w:b/>
          <w:bCs/>
          <w:lang w:val="fr-FR"/>
        </w:rPr>
      </w:pPr>
      <w:r w:rsidRPr="00471B85">
        <w:rPr>
          <w:b/>
          <w:bCs/>
          <w:lang w:val="fr-FR"/>
        </w:rPr>
        <w:tab/>
        <w:t>Bateaux-citernes du type C et du type N (X = 2 ou 3)</w:t>
      </w:r>
    </w:p>
    <w:p w14:paraId="5E89A145" w14:textId="0461E880" w:rsidR="00B77A07" w:rsidRPr="00471B85" w:rsidRDefault="00B77A07" w:rsidP="00B77A07">
      <w:pPr>
        <w:pStyle w:val="SingleTxtG"/>
        <w:rPr>
          <w:b/>
          <w:bCs/>
          <w:lang w:val="fr-FR"/>
        </w:rPr>
      </w:pPr>
      <w:r w:rsidRPr="00471B85">
        <w:rPr>
          <w:b/>
          <w:bCs/>
          <w:lang w:val="fr-FR"/>
        </w:rPr>
        <w:t>«</w:t>
      </w:r>
      <w:r w:rsidR="00471B85" w:rsidRPr="00471B85">
        <w:rPr>
          <w:b/>
          <w:bCs/>
          <w:lang w:val="fr-FR"/>
        </w:rPr>
        <w:t> </w:t>
      </w:r>
      <w:r w:rsidRPr="00471B85">
        <w:rPr>
          <w:b/>
          <w:bCs/>
          <w:u w:val="single"/>
          <w:lang w:val="fr-FR"/>
        </w:rPr>
        <w:t>9.3.X.0</w:t>
      </w:r>
      <w:r w:rsidRPr="00471B85">
        <w:rPr>
          <w:b/>
          <w:bCs/>
          <w:u w:val="single"/>
          <w:lang w:val="fr-FR"/>
        </w:rPr>
        <w:tab/>
        <w:t>Matériaux de construction</w:t>
      </w:r>
    </w:p>
    <w:p w14:paraId="60FCAD9B" w14:textId="4F0599D7" w:rsidR="00B77A07" w:rsidRPr="00AD7D5C" w:rsidRDefault="00B77A07" w:rsidP="00B77A07">
      <w:pPr>
        <w:pStyle w:val="SingleTxtG"/>
        <w:rPr>
          <w:u w:val="single"/>
          <w:lang w:val="fr-FR"/>
        </w:rPr>
      </w:pPr>
      <w:r>
        <w:rPr>
          <w:lang w:val="fr-FR"/>
        </w:rPr>
        <w:t>9.3.X.0.1</w:t>
      </w:r>
      <w:r w:rsidRPr="00471B85">
        <w:rPr>
          <w:b/>
          <w:bCs/>
          <w:u w:val="single"/>
          <w:lang w:val="fr-FR"/>
        </w:rPr>
        <w:t>.1</w:t>
      </w:r>
      <w:r>
        <w:rPr>
          <w:lang w:val="fr-FR"/>
        </w:rPr>
        <w:tab/>
        <w:t xml:space="preserve">La coque et les citernes à cargaison doivent être construites en acier de construction navale ou en un autre métal de résistance au moins équivalente, </w:t>
      </w:r>
      <w:r w:rsidRPr="00471B85">
        <w:rPr>
          <w:b/>
          <w:bCs/>
          <w:u w:val="single"/>
          <w:lang w:val="fr-FR"/>
        </w:rPr>
        <w:t>sans préjudice des dispositions spéciales énoncées dans la colonne (20) du tableau C (</w:t>
      </w:r>
      <w:r w:rsidR="00471B85">
        <w:rPr>
          <w:b/>
          <w:bCs/>
          <w:u w:val="single"/>
          <w:lang w:val="fr-FR"/>
        </w:rPr>
        <w:t>« </w:t>
      </w:r>
      <w:r w:rsidRPr="00471B85">
        <w:rPr>
          <w:b/>
          <w:bCs/>
          <w:u w:val="single"/>
          <w:lang w:val="fr-FR"/>
        </w:rPr>
        <w:t>Exigences supplémentaires/Observations</w:t>
      </w:r>
      <w:r w:rsidR="00471B85">
        <w:rPr>
          <w:b/>
          <w:bCs/>
          <w:u w:val="single"/>
          <w:lang w:val="fr-FR"/>
        </w:rPr>
        <w:t> »</w:t>
      </w:r>
      <w:r w:rsidRPr="00471B85">
        <w:rPr>
          <w:b/>
          <w:bCs/>
          <w:u w:val="single"/>
          <w:lang w:val="fr-FR"/>
        </w:rPr>
        <w:t>).</w:t>
      </w:r>
    </w:p>
    <w:p w14:paraId="589CEF78" w14:textId="77777777" w:rsidR="00B77A07" w:rsidRPr="00AD7D5C" w:rsidRDefault="00B77A07" w:rsidP="00B77A07">
      <w:pPr>
        <w:pStyle w:val="SingleTxtG"/>
        <w:rPr>
          <w:lang w:val="fr-FR"/>
        </w:rPr>
      </w:pPr>
      <w:r w:rsidRPr="00471B85">
        <w:rPr>
          <w:b/>
          <w:bCs/>
          <w:u w:val="single"/>
          <w:lang w:val="fr-FR"/>
        </w:rPr>
        <w:t>9.3.X.0.1.2</w:t>
      </w:r>
      <w:r>
        <w:rPr>
          <w:lang w:val="fr-FR"/>
        </w:rPr>
        <w:tab/>
        <w:t>Les conduites d’évacuation de gaz doivent être protégées contre la corrosion.</w:t>
      </w:r>
    </w:p>
    <w:p w14:paraId="179BB878" w14:textId="77777777" w:rsidR="00B77A07" w:rsidRPr="00AD7D5C" w:rsidRDefault="00B77A07" w:rsidP="00B77A07">
      <w:pPr>
        <w:pStyle w:val="SingleTxtG"/>
        <w:rPr>
          <w:lang w:val="fr-FR"/>
        </w:rPr>
      </w:pPr>
      <w:r w:rsidRPr="00471B85">
        <w:rPr>
          <w:b/>
          <w:bCs/>
          <w:u w:val="single"/>
          <w:lang w:val="fr-FR"/>
        </w:rPr>
        <w:t>9.3.X.0.1.3</w:t>
      </w:r>
      <w:r>
        <w:rPr>
          <w:lang w:val="fr-FR"/>
        </w:rPr>
        <w:tab/>
        <w:t>Les citernes à cargaison indépendantes et les citernes à membrane peuvent aussi être construites en d’autres matériaux, à condition que ces matériaux soient au moins équivalents sur le plan de la résistance mécanique et de la résistance aux effets de la température et du feu.</w:t>
      </w:r>
    </w:p>
    <w:p w14:paraId="4C00A052" w14:textId="29B3D1C8" w:rsidR="00B77A07" w:rsidRPr="00AD7D5C" w:rsidRDefault="00B77A07" w:rsidP="00B77A07">
      <w:pPr>
        <w:pStyle w:val="SingleTxtG"/>
        <w:rPr>
          <w:lang w:val="fr-FR"/>
        </w:rPr>
      </w:pPr>
      <w:r w:rsidRPr="00471B85">
        <w:rPr>
          <w:b/>
          <w:bCs/>
          <w:u w:val="single"/>
          <w:lang w:val="fr-FR"/>
        </w:rPr>
        <w:t>9.3.X.0.2</w:t>
      </w:r>
      <w:r>
        <w:rPr>
          <w:lang w:val="fr-FR"/>
        </w:rPr>
        <w:tab/>
        <w:t xml:space="preserve">Toutes les installations, </w:t>
      </w:r>
      <w:r w:rsidRPr="00DA556D">
        <w:rPr>
          <w:b/>
          <w:bCs/>
          <w:u w:val="single"/>
          <w:lang w:val="fr-FR"/>
        </w:rPr>
        <w:t>tous les</w:t>
      </w:r>
      <w:r w:rsidRPr="00EE33EF">
        <w:rPr>
          <w:u w:val="single"/>
          <w:lang w:val="fr-FR"/>
        </w:rPr>
        <w:t xml:space="preserve"> </w:t>
      </w:r>
      <w:r>
        <w:rPr>
          <w:lang w:val="fr-FR"/>
        </w:rPr>
        <w:t xml:space="preserve">équipements et </w:t>
      </w:r>
      <w:r w:rsidRPr="00DA556D">
        <w:rPr>
          <w:b/>
          <w:bCs/>
          <w:u w:val="single"/>
          <w:lang w:val="fr-FR"/>
        </w:rPr>
        <w:t>toutes les</w:t>
      </w:r>
      <w:r w:rsidRPr="00EE33EF">
        <w:rPr>
          <w:lang w:val="fr-FR"/>
        </w:rPr>
        <w:t xml:space="preserve"> parties du bateau</w:t>
      </w:r>
      <w:r>
        <w:rPr>
          <w:lang w:val="fr-FR"/>
        </w:rPr>
        <w:t xml:space="preserve"> susceptibles d’entrer en contact avec la cargaison doivent être construits avec des matériaux non susceptibles d’être attaqués par la cargaison, ni de provoquer de décomposition de celle</w:t>
      </w:r>
      <w:r w:rsidR="00E62602">
        <w:rPr>
          <w:lang w:val="fr-FR"/>
        </w:rPr>
        <w:noBreakHyphen/>
      </w:r>
      <w:r>
        <w:rPr>
          <w:lang w:val="fr-FR"/>
        </w:rPr>
        <w:t>ci, ni de former avec celle-ci de combinaisons nocives ou dangereuses. S’il n’a pas été possible de s’en assurer à l’occasion de la classification et de l’inspection du bateau, une réserve appropriée doit être consignée dans la liste des matières transportables par le bateau, comme le prescrit le paragraphe</w:t>
      </w:r>
      <w:r w:rsidR="00E62602">
        <w:rPr>
          <w:lang w:val="fr-FR"/>
        </w:rPr>
        <w:t> </w:t>
      </w:r>
      <w:r>
        <w:rPr>
          <w:lang w:val="fr-FR"/>
        </w:rPr>
        <w:t>1.16.1.2.5.</w:t>
      </w:r>
    </w:p>
    <w:p w14:paraId="4F1343A1" w14:textId="77777777" w:rsidR="00B77A07" w:rsidRPr="00AD7D5C" w:rsidRDefault="00B77A07" w:rsidP="00B77A07">
      <w:pPr>
        <w:pStyle w:val="SingleTxtG"/>
        <w:rPr>
          <w:lang w:val="fr-FR"/>
        </w:rPr>
      </w:pPr>
      <w:r w:rsidRPr="00471B85">
        <w:rPr>
          <w:b/>
          <w:bCs/>
          <w:u w:val="single"/>
          <w:lang w:val="fr-FR"/>
        </w:rPr>
        <w:t>9.3.X.0.3</w:t>
      </w:r>
      <w:r>
        <w:rPr>
          <w:lang w:val="fr-FR"/>
        </w:rPr>
        <w:tab/>
        <w:t>Sauf dans les cas où il est explicitement autorisé au 9.3.1.0.3 ou dans le certificat d’agrément, l’emploi du bois, des alliages d’aluminium, des matières plastiques</w:t>
      </w:r>
      <w:r>
        <w:rPr>
          <w:u w:val="single"/>
          <w:lang w:val="fr-FR"/>
        </w:rPr>
        <w:t>,</w:t>
      </w:r>
      <w:r>
        <w:rPr>
          <w:lang w:val="fr-FR"/>
        </w:rPr>
        <w:t xml:space="preserve"> </w:t>
      </w:r>
      <w:r>
        <w:rPr>
          <w:strike/>
          <w:lang w:val="fr-FR"/>
        </w:rPr>
        <w:t>ou</w:t>
      </w:r>
      <w:r>
        <w:rPr>
          <w:lang w:val="fr-FR"/>
        </w:rPr>
        <w:t xml:space="preserve"> de caoutchouc</w:t>
      </w:r>
      <w:r w:rsidRPr="00DA556D">
        <w:rPr>
          <w:b/>
          <w:bCs/>
          <w:u w:val="single"/>
          <w:lang w:val="fr-FR"/>
        </w:rPr>
        <w:t>, de verre ou de matériau composite</w:t>
      </w:r>
      <w:r>
        <w:rPr>
          <w:lang w:val="fr-FR"/>
        </w:rPr>
        <w:t xml:space="preserve"> dans la zone de cargaison est interdit.</w:t>
      </w:r>
    </w:p>
    <w:p w14:paraId="7F1EE996" w14:textId="3AA3BC54" w:rsidR="00B77A07" w:rsidRDefault="00B77A07" w:rsidP="00B77A07">
      <w:pPr>
        <w:pStyle w:val="SingleTxtG"/>
        <w:rPr>
          <w:lang w:val="fr-FR"/>
        </w:rPr>
      </w:pPr>
      <w:r w:rsidRPr="00471B85">
        <w:rPr>
          <w:b/>
          <w:bCs/>
          <w:u w:val="single"/>
          <w:lang w:val="fr-FR"/>
        </w:rPr>
        <w:t>9.3.X.0.4</w:t>
      </w:r>
      <w:r>
        <w:rPr>
          <w:lang w:val="fr-FR"/>
        </w:rPr>
        <w:tab/>
        <w:t>L’emploi de bois, d’alliages d’aluminium, de matières plastiques</w:t>
      </w:r>
      <w:r>
        <w:rPr>
          <w:u w:val="single"/>
          <w:lang w:val="fr-FR"/>
        </w:rPr>
        <w:t>,</w:t>
      </w:r>
      <w:r>
        <w:rPr>
          <w:lang w:val="fr-FR"/>
        </w:rPr>
        <w:t xml:space="preserve"> </w:t>
      </w:r>
      <w:r>
        <w:rPr>
          <w:strike/>
          <w:lang w:val="fr-FR"/>
        </w:rPr>
        <w:t>ou</w:t>
      </w:r>
      <w:r>
        <w:rPr>
          <w:lang w:val="fr-FR"/>
        </w:rPr>
        <w:t xml:space="preserve"> de caoutchouc</w:t>
      </w:r>
      <w:r w:rsidRPr="00DA556D">
        <w:rPr>
          <w:b/>
          <w:bCs/>
          <w:u w:val="single"/>
          <w:lang w:val="fr-FR"/>
        </w:rPr>
        <w:t>, de verre ou de matériau composite</w:t>
      </w:r>
      <w:r>
        <w:rPr>
          <w:lang w:val="fr-FR"/>
        </w:rPr>
        <w:t xml:space="preserve"> dans la zone de cargaison est autorisé conformément au tableau suivant :</w:t>
      </w:r>
    </w:p>
    <w:p w14:paraId="367CBC21" w14:textId="6A4A211E" w:rsidR="00471B85" w:rsidRDefault="00471B85" w:rsidP="00B77A07">
      <w:pPr>
        <w:pStyle w:val="SingleTxtG"/>
        <w:rPr>
          <w:lang w:val="fr-FR"/>
        </w:rPr>
      </w:pPr>
    </w:p>
    <w:p w14:paraId="65A86754" w14:textId="77777777" w:rsidR="000B0F54" w:rsidRDefault="000B0F54" w:rsidP="00B77A07">
      <w:pPr>
        <w:pStyle w:val="SingleTxtG"/>
        <w:rPr>
          <w:lang w:val="fr-FR"/>
        </w:rPr>
        <w:sectPr w:rsidR="000B0F54" w:rsidSect="00B77A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063D02B" w14:textId="09B44DDE" w:rsidR="00B77A07" w:rsidRPr="00DA556D" w:rsidRDefault="00B77A07" w:rsidP="000B0F54">
      <w:pPr>
        <w:pStyle w:val="SingleTxtG"/>
        <w:rPr>
          <w:b/>
          <w:bCs/>
          <w:lang w:val="fr-FR"/>
        </w:rPr>
      </w:pPr>
      <w:r w:rsidRPr="00DA556D">
        <w:rPr>
          <w:b/>
          <w:bCs/>
          <w:lang w:val="fr-FR"/>
        </w:rPr>
        <w:lastRenderedPageBreak/>
        <w:t xml:space="preserve">(X signifie </w:t>
      </w:r>
      <w:r w:rsidR="00471B85" w:rsidRPr="00DA556D">
        <w:rPr>
          <w:b/>
          <w:bCs/>
          <w:lang w:val="fr-FR"/>
        </w:rPr>
        <w:t>« </w:t>
      </w:r>
      <w:r w:rsidRPr="00DA556D">
        <w:rPr>
          <w:b/>
          <w:bCs/>
          <w:lang w:val="fr-FR"/>
        </w:rPr>
        <w:t>autorisé</w:t>
      </w:r>
      <w:r w:rsidR="00471B85" w:rsidRPr="00DA556D">
        <w:rPr>
          <w:b/>
          <w:bCs/>
          <w:lang w:val="fr-FR"/>
        </w:rPr>
        <w:t> »</w:t>
      </w:r>
      <w:r w:rsidRPr="00DA556D">
        <w:rPr>
          <w:b/>
          <w:bCs/>
          <w:lang w:val="fr-FR"/>
        </w:rPr>
        <w:t>)</w:t>
      </w:r>
    </w:p>
    <w:tbl>
      <w:tblPr>
        <w:tblW w:w="12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2137"/>
        <w:gridCol w:w="1315"/>
        <w:gridCol w:w="943"/>
      </w:tblGrid>
      <w:tr w:rsidR="00B77A07" w:rsidRPr="00E62602" w14:paraId="07CF9B15" w14:textId="77777777" w:rsidTr="000B0F54">
        <w:trPr>
          <w:trHeight w:val="270"/>
          <w:tblHeader/>
        </w:trPr>
        <w:tc>
          <w:tcPr>
            <w:tcW w:w="5684" w:type="dxa"/>
            <w:tcBorders>
              <w:top w:val="nil"/>
              <w:left w:val="nil"/>
            </w:tcBorders>
            <w:shd w:val="clear" w:color="auto" w:fill="auto"/>
            <w:noWrap/>
            <w:vAlign w:val="bottom"/>
            <w:hideMark/>
          </w:tcPr>
          <w:p w14:paraId="6F6528D8" w14:textId="77777777" w:rsidR="00B77A07" w:rsidRPr="000B0F54" w:rsidRDefault="00B77A07" w:rsidP="00E62602">
            <w:pPr>
              <w:spacing w:before="40" w:after="40" w:line="180" w:lineRule="exact"/>
              <w:ind w:left="57" w:right="57"/>
              <w:rPr>
                <w:rFonts w:asciiTheme="majorBidi" w:hAnsiTheme="majorBidi" w:cstheme="majorBidi"/>
                <w:b/>
                <w:bCs/>
              </w:rPr>
            </w:pPr>
          </w:p>
        </w:tc>
        <w:tc>
          <w:tcPr>
            <w:tcW w:w="1154" w:type="dxa"/>
            <w:gridSpan w:val="2"/>
            <w:tcBorders>
              <w:top w:val="single" w:sz="4" w:space="0" w:color="auto"/>
            </w:tcBorders>
            <w:shd w:val="clear" w:color="auto" w:fill="auto"/>
            <w:noWrap/>
            <w:vAlign w:val="center"/>
            <w:hideMark/>
          </w:tcPr>
          <w:p w14:paraId="16DCE8FF"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Bois</w:t>
            </w:r>
          </w:p>
        </w:tc>
        <w:tc>
          <w:tcPr>
            <w:tcW w:w="1398" w:type="dxa"/>
            <w:shd w:val="clear" w:color="auto" w:fill="auto"/>
            <w:noWrap/>
            <w:vAlign w:val="center"/>
            <w:hideMark/>
          </w:tcPr>
          <w:p w14:paraId="33E3424C"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Alliages d’aluminium</w:t>
            </w:r>
          </w:p>
        </w:tc>
        <w:tc>
          <w:tcPr>
            <w:tcW w:w="2137" w:type="dxa"/>
            <w:shd w:val="clear" w:color="auto" w:fill="auto"/>
            <w:noWrap/>
            <w:vAlign w:val="center"/>
            <w:hideMark/>
          </w:tcPr>
          <w:p w14:paraId="30733846" w14:textId="36E74B69"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Matières plastiques/</w:t>
            </w:r>
            <w:r w:rsidR="000B0F54">
              <w:rPr>
                <w:b/>
                <w:bCs/>
                <w:lang w:val="fr-FR"/>
              </w:rPr>
              <w:br/>
            </w:r>
            <w:r w:rsidRPr="000B0F54">
              <w:rPr>
                <w:b/>
                <w:bCs/>
                <w:color w:val="0070C0"/>
                <w:u w:val="single"/>
                <w:lang w:val="fr-FR"/>
              </w:rPr>
              <w:t>Matériaux composites</w:t>
            </w:r>
          </w:p>
        </w:tc>
        <w:tc>
          <w:tcPr>
            <w:tcW w:w="1315" w:type="dxa"/>
            <w:shd w:val="clear" w:color="auto" w:fill="auto"/>
            <w:noWrap/>
            <w:vAlign w:val="center"/>
            <w:hideMark/>
          </w:tcPr>
          <w:p w14:paraId="4F42A707"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Caoutchouc</w:t>
            </w:r>
          </w:p>
        </w:tc>
        <w:tc>
          <w:tcPr>
            <w:tcW w:w="943" w:type="dxa"/>
          </w:tcPr>
          <w:p w14:paraId="4B0E89F7" w14:textId="77777777" w:rsidR="00B77A07" w:rsidRPr="00E62602" w:rsidRDefault="00B77A07" w:rsidP="00E62602">
            <w:pPr>
              <w:spacing w:before="40" w:after="40" w:line="180" w:lineRule="exact"/>
              <w:ind w:left="57" w:right="57"/>
              <w:jc w:val="center"/>
              <w:rPr>
                <w:rFonts w:asciiTheme="majorBidi" w:hAnsiTheme="majorBidi" w:cstheme="majorBidi"/>
                <w:b/>
                <w:bCs/>
                <w:color w:val="0070C0"/>
                <w:u w:val="single"/>
              </w:rPr>
            </w:pPr>
            <w:r w:rsidRPr="00E62602">
              <w:rPr>
                <w:b/>
                <w:bCs/>
                <w:color w:val="0070C0"/>
                <w:u w:val="single"/>
                <w:lang w:val="fr-FR"/>
              </w:rPr>
              <w:t>Verre</w:t>
            </w:r>
          </w:p>
        </w:tc>
      </w:tr>
      <w:tr w:rsidR="00B77A07" w:rsidRPr="00025BF7" w14:paraId="6A040512" w14:textId="77777777" w:rsidTr="000B0F54">
        <w:tc>
          <w:tcPr>
            <w:tcW w:w="5684" w:type="dxa"/>
            <w:shd w:val="clear" w:color="auto" w:fill="D9D9D9" w:themeFill="background1" w:themeFillShade="D9"/>
            <w:vAlign w:val="bottom"/>
          </w:tcPr>
          <w:p w14:paraId="427D19A5"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Éléments fixés à demeure</w:t>
            </w:r>
          </w:p>
        </w:tc>
        <w:tc>
          <w:tcPr>
            <w:tcW w:w="1154" w:type="dxa"/>
            <w:gridSpan w:val="2"/>
            <w:shd w:val="clear" w:color="auto" w:fill="D9D9D9" w:themeFill="background1" w:themeFillShade="D9"/>
            <w:noWrap/>
            <w:vAlign w:val="center"/>
          </w:tcPr>
          <w:p w14:paraId="544D9E70"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c>
          <w:tcPr>
            <w:tcW w:w="1398" w:type="dxa"/>
            <w:shd w:val="clear" w:color="auto" w:fill="D9D9D9" w:themeFill="background1" w:themeFillShade="D9"/>
            <w:noWrap/>
            <w:vAlign w:val="center"/>
          </w:tcPr>
          <w:p w14:paraId="40C4242D"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c>
          <w:tcPr>
            <w:tcW w:w="2137" w:type="dxa"/>
            <w:shd w:val="clear" w:color="auto" w:fill="D9D9D9" w:themeFill="background1" w:themeFillShade="D9"/>
            <w:noWrap/>
            <w:vAlign w:val="center"/>
          </w:tcPr>
          <w:p w14:paraId="3FACA4FE"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c>
          <w:tcPr>
            <w:tcW w:w="1315" w:type="dxa"/>
            <w:shd w:val="clear" w:color="auto" w:fill="D9D9D9" w:themeFill="background1" w:themeFillShade="D9"/>
            <w:noWrap/>
            <w:vAlign w:val="center"/>
          </w:tcPr>
          <w:p w14:paraId="5D428B86"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c>
          <w:tcPr>
            <w:tcW w:w="943" w:type="dxa"/>
            <w:shd w:val="clear" w:color="auto" w:fill="D9D9D9" w:themeFill="background1" w:themeFillShade="D9"/>
          </w:tcPr>
          <w:p w14:paraId="5CEF790E"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3B28F9CE" w14:textId="77777777" w:rsidTr="000B0F54">
        <w:tc>
          <w:tcPr>
            <w:tcW w:w="5684" w:type="dxa"/>
            <w:shd w:val="clear" w:color="auto" w:fill="auto"/>
            <w:vAlign w:val="bottom"/>
            <w:hideMark/>
          </w:tcPr>
          <w:p w14:paraId="37436E76" w14:textId="77777777" w:rsidR="00B77A07" w:rsidRPr="00AD7D5C" w:rsidRDefault="00B77A07" w:rsidP="00E62602">
            <w:pPr>
              <w:spacing w:before="40" w:after="40" w:line="180" w:lineRule="exact"/>
              <w:ind w:left="57" w:right="57"/>
              <w:rPr>
                <w:rFonts w:asciiTheme="majorBidi" w:hAnsiTheme="majorBidi" w:cstheme="majorBidi"/>
                <w:lang w:val="fr-FR"/>
              </w:rPr>
            </w:pPr>
            <w:r>
              <w:rPr>
                <w:lang w:val="fr-FR"/>
              </w:rPr>
              <w:t>Calage de citernes à cargaison indépendantes de la coque et calage d’installations et équipements</w:t>
            </w:r>
          </w:p>
        </w:tc>
        <w:tc>
          <w:tcPr>
            <w:tcW w:w="1154" w:type="dxa"/>
            <w:gridSpan w:val="2"/>
            <w:shd w:val="clear" w:color="auto" w:fill="auto"/>
            <w:noWrap/>
            <w:vAlign w:val="center"/>
            <w:hideMark/>
          </w:tcPr>
          <w:p w14:paraId="30F1866D"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398" w:type="dxa"/>
            <w:shd w:val="clear" w:color="auto" w:fill="auto"/>
            <w:noWrap/>
            <w:vAlign w:val="center"/>
            <w:hideMark/>
          </w:tcPr>
          <w:p w14:paraId="3CBECA1B"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2137" w:type="dxa"/>
            <w:shd w:val="clear" w:color="auto" w:fill="auto"/>
            <w:noWrap/>
            <w:vAlign w:val="center"/>
            <w:hideMark/>
          </w:tcPr>
          <w:p w14:paraId="7E5C44B9"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315" w:type="dxa"/>
            <w:shd w:val="clear" w:color="auto" w:fill="auto"/>
            <w:noWrap/>
            <w:vAlign w:val="center"/>
            <w:hideMark/>
          </w:tcPr>
          <w:p w14:paraId="34C56205"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134E3A8D"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1FEBA66D" w14:textId="77777777" w:rsidTr="000B0F54">
        <w:tc>
          <w:tcPr>
            <w:tcW w:w="5684" w:type="dxa"/>
            <w:shd w:val="clear" w:color="auto" w:fill="auto"/>
            <w:vAlign w:val="bottom"/>
            <w:hideMark/>
          </w:tcPr>
          <w:p w14:paraId="2E0431B9" w14:textId="77777777" w:rsidR="00B77A07" w:rsidRPr="00D55444" w:rsidRDefault="00B77A07" w:rsidP="00E62602">
            <w:pPr>
              <w:spacing w:before="40" w:after="40" w:line="180" w:lineRule="exact"/>
              <w:ind w:left="57" w:right="57"/>
              <w:rPr>
                <w:rFonts w:asciiTheme="majorBidi" w:hAnsiTheme="majorBidi" w:cstheme="majorBidi"/>
              </w:rPr>
            </w:pPr>
            <w:r>
              <w:rPr>
                <w:lang w:val="fr-FR"/>
              </w:rPr>
              <w:t>Mâts et mâtures similaires</w:t>
            </w:r>
          </w:p>
        </w:tc>
        <w:tc>
          <w:tcPr>
            <w:tcW w:w="1154" w:type="dxa"/>
            <w:gridSpan w:val="2"/>
            <w:shd w:val="clear" w:color="auto" w:fill="auto"/>
            <w:noWrap/>
            <w:vAlign w:val="center"/>
            <w:hideMark/>
          </w:tcPr>
          <w:p w14:paraId="71F45088"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398" w:type="dxa"/>
            <w:shd w:val="clear" w:color="auto" w:fill="auto"/>
            <w:noWrap/>
            <w:vAlign w:val="center"/>
            <w:hideMark/>
          </w:tcPr>
          <w:p w14:paraId="44C278CD"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2137" w:type="dxa"/>
            <w:shd w:val="clear" w:color="auto" w:fill="auto"/>
            <w:noWrap/>
            <w:vAlign w:val="center"/>
            <w:hideMark/>
          </w:tcPr>
          <w:p w14:paraId="73A13300"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315" w:type="dxa"/>
            <w:shd w:val="clear" w:color="auto" w:fill="auto"/>
            <w:noWrap/>
            <w:vAlign w:val="center"/>
            <w:hideMark/>
          </w:tcPr>
          <w:p w14:paraId="0A2E81BC"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3533D127" w14:textId="77777777" w:rsidR="00B77A07" w:rsidRPr="00C92E9F"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64F289BD" w14:textId="77777777" w:rsidTr="000B0F54">
        <w:tc>
          <w:tcPr>
            <w:tcW w:w="5684" w:type="dxa"/>
            <w:shd w:val="clear" w:color="auto" w:fill="auto"/>
            <w:vAlign w:val="bottom"/>
            <w:hideMark/>
          </w:tcPr>
          <w:p w14:paraId="2E5C7499" w14:textId="77777777" w:rsidR="00B77A07" w:rsidRPr="00845FBE" w:rsidRDefault="00B77A07" w:rsidP="00E62602">
            <w:pPr>
              <w:spacing w:before="40" w:after="40" w:line="180" w:lineRule="exact"/>
              <w:ind w:left="57" w:right="57"/>
              <w:rPr>
                <w:rFonts w:asciiTheme="majorBidi" w:hAnsiTheme="majorBidi" w:cstheme="majorBidi"/>
              </w:rPr>
            </w:pPr>
            <w:r w:rsidRPr="00845FBE">
              <w:rPr>
                <w:lang w:val="fr-FR"/>
              </w:rPr>
              <w:t>Parties de machines</w:t>
            </w:r>
          </w:p>
        </w:tc>
        <w:tc>
          <w:tcPr>
            <w:tcW w:w="1154" w:type="dxa"/>
            <w:gridSpan w:val="2"/>
            <w:shd w:val="clear" w:color="auto" w:fill="auto"/>
            <w:noWrap/>
            <w:vAlign w:val="center"/>
            <w:hideMark/>
          </w:tcPr>
          <w:p w14:paraId="2BF1D29F"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7729EAB6"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1E1E36DD"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082B81BF"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081D3E7A"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1E6060FE" w14:textId="77777777" w:rsidTr="000B0F54">
        <w:tc>
          <w:tcPr>
            <w:tcW w:w="5684" w:type="dxa"/>
            <w:shd w:val="clear" w:color="auto" w:fill="auto"/>
            <w:vAlign w:val="bottom"/>
            <w:hideMark/>
          </w:tcPr>
          <w:p w14:paraId="479AF313"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 xml:space="preserve">Habillage de protection de moteurs et de pompes </w:t>
            </w:r>
          </w:p>
        </w:tc>
        <w:tc>
          <w:tcPr>
            <w:tcW w:w="1154" w:type="dxa"/>
            <w:gridSpan w:val="2"/>
            <w:shd w:val="clear" w:color="auto" w:fill="auto"/>
            <w:noWrap/>
            <w:vAlign w:val="center"/>
            <w:hideMark/>
          </w:tcPr>
          <w:p w14:paraId="1E6BEA75"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2D0E5A14"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2137" w:type="dxa"/>
            <w:shd w:val="clear" w:color="auto" w:fill="auto"/>
            <w:noWrap/>
            <w:vAlign w:val="center"/>
            <w:hideMark/>
          </w:tcPr>
          <w:p w14:paraId="1AA2875C"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682FA2F2"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068B058B"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5059979A" w14:textId="77777777" w:rsidTr="000B0F54">
        <w:tc>
          <w:tcPr>
            <w:tcW w:w="5684" w:type="dxa"/>
            <w:shd w:val="clear" w:color="auto" w:fill="auto"/>
          </w:tcPr>
          <w:p w14:paraId="7275AC4A" w14:textId="5DA0B738"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Panneaux d’avertissement (accès à bord interdit et interdiction de</w:t>
            </w:r>
            <w:r w:rsidR="000B0F54" w:rsidRPr="00DA556D">
              <w:rPr>
                <w:b/>
                <w:bCs/>
                <w:color w:val="0070C0"/>
                <w:u w:val="single"/>
                <w:lang w:val="fr-FR"/>
              </w:rPr>
              <w:t> </w:t>
            </w:r>
            <w:r w:rsidRPr="00DA556D">
              <w:rPr>
                <w:b/>
                <w:bCs/>
                <w:color w:val="0070C0"/>
                <w:u w:val="single"/>
                <w:lang w:val="fr-FR"/>
              </w:rPr>
              <w:t>fumer)</w:t>
            </w:r>
          </w:p>
        </w:tc>
        <w:tc>
          <w:tcPr>
            <w:tcW w:w="1154" w:type="dxa"/>
            <w:gridSpan w:val="2"/>
            <w:shd w:val="clear" w:color="auto" w:fill="auto"/>
            <w:noWrap/>
            <w:vAlign w:val="center"/>
          </w:tcPr>
          <w:p w14:paraId="275F7FAE"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1398" w:type="dxa"/>
            <w:shd w:val="clear" w:color="auto" w:fill="auto"/>
            <w:noWrap/>
            <w:vAlign w:val="center"/>
          </w:tcPr>
          <w:p w14:paraId="15B2062A" w14:textId="77777777" w:rsidR="00B77A07" w:rsidRPr="00E62602" w:rsidRDefault="00B77A07" w:rsidP="00E62602">
            <w:pPr>
              <w:spacing w:before="40" w:after="40" w:line="180" w:lineRule="exact"/>
              <w:ind w:left="57" w:right="57"/>
              <w:jc w:val="center"/>
              <w:rPr>
                <w:rFonts w:asciiTheme="majorBidi" w:hAnsiTheme="majorBidi" w:cstheme="majorBidi"/>
                <w:b/>
                <w:bCs/>
                <w:color w:val="0070C0"/>
                <w:u w:val="single"/>
              </w:rPr>
            </w:pPr>
            <w:r w:rsidRPr="00E62602">
              <w:rPr>
                <w:b/>
                <w:bCs/>
                <w:color w:val="0070C0"/>
                <w:u w:val="single"/>
                <w:lang w:val="fr-FR"/>
              </w:rPr>
              <w:t>X</w:t>
            </w:r>
          </w:p>
        </w:tc>
        <w:tc>
          <w:tcPr>
            <w:tcW w:w="2137" w:type="dxa"/>
            <w:shd w:val="clear" w:color="auto" w:fill="auto"/>
            <w:noWrap/>
            <w:vAlign w:val="center"/>
          </w:tcPr>
          <w:p w14:paraId="69A32577" w14:textId="77777777" w:rsidR="00B77A07" w:rsidRPr="00E62602" w:rsidRDefault="00B77A07" w:rsidP="00E62602">
            <w:pPr>
              <w:spacing w:before="40" w:after="40" w:line="180" w:lineRule="exact"/>
              <w:ind w:left="57" w:right="57"/>
              <w:jc w:val="center"/>
              <w:rPr>
                <w:rFonts w:asciiTheme="majorBidi" w:hAnsiTheme="majorBidi" w:cstheme="majorBidi"/>
                <w:b/>
                <w:bCs/>
                <w:color w:val="0070C0"/>
                <w:u w:val="single"/>
              </w:rPr>
            </w:pPr>
            <w:r w:rsidRPr="00E62602">
              <w:rPr>
                <w:b/>
                <w:bCs/>
                <w:color w:val="0070C0"/>
                <w:u w:val="single"/>
                <w:lang w:val="fr-FR"/>
              </w:rPr>
              <w:t>X</w:t>
            </w:r>
          </w:p>
        </w:tc>
        <w:tc>
          <w:tcPr>
            <w:tcW w:w="1315" w:type="dxa"/>
            <w:shd w:val="clear" w:color="auto" w:fill="auto"/>
            <w:noWrap/>
            <w:vAlign w:val="center"/>
          </w:tcPr>
          <w:p w14:paraId="32E12684"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943" w:type="dxa"/>
          </w:tcPr>
          <w:p w14:paraId="028F5918"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5C616E68" w14:textId="77777777" w:rsidTr="000B0F54">
        <w:tc>
          <w:tcPr>
            <w:tcW w:w="5684" w:type="dxa"/>
            <w:vMerge w:val="restart"/>
            <w:shd w:val="clear" w:color="auto" w:fill="auto"/>
            <w:hideMark/>
          </w:tcPr>
          <w:p w14:paraId="1819DD65" w14:textId="77777777" w:rsidR="00B77A07" w:rsidRPr="00845FBE" w:rsidRDefault="00B77A07" w:rsidP="00E62602">
            <w:pPr>
              <w:spacing w:before="40" w:after="40" w:line="180" w:lineRule="exact"/>
              <w:ind w:left="57" w:right="57"/>
              <w:rPr>
                <w:rFonts w:asciiTheme="majorBidi" w:hAnsiTheme="majorBidi" w:cstheme="majorBidi"/>
              </w:rPr>
            </w:pPr>
            <w:r w:rsidRPr="00845FBE">
              <w:rPr>
                <w:lang w:val="fr-FR"/>
              </w:rPr>
              <w:t>Parties de l’installation électrique</w:t>
            </w:r>
          </w:p>
        </w:tc>
        <w:tc>
          <w:tcPr>
            <w:tcW w:w="1154" w:type="dxa"/>
            <w:gridSpan w:val="2"/>
            <w:shd w:val="clear" w:color="auto" w:fill="auto"/>
            <w:noWrap/>
            <w:vAlign w:val="center"/>
          </w:tcPr>
          <w:p w14:paraId="334F2C21" w14:textId="77777777" w:rsidR="00B77A07" w:rsidRPr="00845FBE" w:rsidRDefault="00B77A07" w:rsidP="00E62602">
            <w:pPr>
              <w:spacing w:before="40" w:after="40" w:line="180" w:lineRule="exact"/>
              <w:ind w:left="57" w:right="57"/>
              <w:jc w:val="center"/>
              <w:rPr>
                <w:rFonts w:asciiTheme="majorBidi" w:hAnsiTheme="majorBidi" w:cstheme="majorBidi"/>
              </w:rPr>
            </w:pPr>
          </w:p>
        </w:tc>
        <w:tc>
          <w:tcPr>
            <w:tcW w:w="1398" w:type="dxa"/>
            <w:shd w:val="clear" w:color="auto" w:fill="auto"/>
            <w:noWrap/>
            <w:vAlign w:val="center"/>
            <w:hideMark/>
          </w:tcPr>
          <w:p w14:paraId="7F5CCFEB"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26A153B9"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1615A2AC"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570E5861"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EB248F" w14:paraId="07A0774F" w14:textId="77777777" w:rsidTr="000B0F54">
        <w:tc>
          <w:tcPr>
            <w:tcW w:w="5684" w:type="dxa"/>
            <w:vMerge/>
            <w:shd w:val="clear" w:color="auto" w:fill="auto"/>
            <w:vAlign w:val="bottom"/>
          </w:tcPr>
          <w:p w14:paraId="20D57E93" w14:textId="77777777" w:rsidR="00B77A07" w:rsidRPr="00845FBE" w:rsidRDefault="00B77A07" w:rsidP="00E62602">
            <w:pPr>
              <w:spacing w:before="40" w:after="40" w:line="180" w:lineRule="exact"/>
              <w:ind w:left="57" w:right="57"/>
              <w:rPr>
                <w:rFonts w:asciiTheme="majorBidi" w:hAnsiTheme="majorBidi" w:cstheme="majorBidi"/>
              </w:rPr>
            </w:pPr>
          </w:p>
        </w:tc>
        <w:tc>
          <w:tcPr>
            <w:tcW w:w="6947" w:type="dxa"/>
            <w:gridSpan w:val="6"/>
            <w:shd w:val="clear" w:color="auto" w:fill="auto"/>
            <w:noWrap/>
            <w:vAlign w:val="center"/>
          </w:tcPr>
          <w:p w14:paraId="39658B5E"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Conformément aux normes techniques applicables</w:t>
            </w:r>
          </w:p>
        </w:tc>
      </w:tr>
      <w:tr w:rsidR="00B77A07" w:rsidRPr="00025BF7" w14:paraId="0BA555A1" w14:textId="77777777" w:rsidTr="000B0F54">
        <w:tc>
          <w:tcPr>
            <w:tcW w:w="5684" w:type="dxa"/>
            <w:shd w:val="clear" w:color="auto" w:fill="auto"/>
            <w:vAlign w:val="bottom"/>
            <w:hideMark/>
          </w:tcPr>
          <w:p w14:paraId="320DC33A"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Parties de l’installation de chargement et de déchargement comme par exemple joints d’étanchéité etc.</w:t>
            </w:r>
          </w:p>
        </w:tc>
        <w:tc>
          <w:tcPr>
            <w:tcW w:w="1154" w:type="dxa"/>
            <w:gridSpan w:val="2"/>
            <w:shd w:val="clear" w:color="auto" w:fill="auto"/>
            <w:noWrap/>
            <w:vAlign w:val="center"/>
          </w:tcPr>
          <w:p w14:paraId="55076462"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17A2D50D"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5CD41835"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4FB183D7"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943" w:type="dxa"/>
          </w:tcPr>
          <w:p w14:paraId="681BC018"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303F943A" w14:textId="77777777" w:rsidTr="000B0F54">
        <w:tc>
          <w:tcPr>
            <w:tcW w:w="5684" w:type="dxa"/>
            <w:shd w:val="clear" w:color="auto" w:fill="auto"/>
            <w:vAlign w:val="bottom"/>
            <w:hideMark/>
          </w:tcPr>
          <w:p w14:paraId="60D2AD18"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Supports ou butées de tous types</w:t>
            </w:r>
          </w:p>
        </w:tc>
        <w:tc>
          <w:tcPr>
            <w:tcW w:w="1154" w:type="dxa"/>
            <w:gridSpan w:val="2"/>
            <w:shd w:val="clear" w:color="auto" w:fill="auto"/>
            <w:noWrap/>
            <w:vAlign w:val="center"/>
            <w:hideMark/>
          </w:tcPr>
          <w:p w14:paraId="0D4766FC"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98" w:type="dxa"/>
            <w:shd w:val="clear" w:color="auto" w:fill="auto"/>
            <w:noWrap/>
            <w:vAlign w:val="center"/>
            <w:hideMark/>
          </w:tcPr>
          <w:p w14:paraId="07468F4B"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2137" w:type="dxa"/>
            <w:shd w:val="clear" w:color="auto" w:fill="auto"/>
            <w:noWrap/>
            <w:vAlign w:val="center"/>
            <w:hideMark/>
          </w:tcPr>
          <w:p w14:paraId="38F3D722"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7D91179A"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4243707F"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4009909B" w14:textId="77777777" w:rsidTr="000B0F54">
        <w:tc>
          <w:tcPr>
            <w:tcW w:w="5684" w:type="dxa"/>
            <w:shd w:val="clear" w:color="auto" w:fill="auto"/>
            <w:vAlign w:val="bottom"/>
          </w:tcPr>
          <w:p w14:paraId="1226319E" w14:textId="212220AA"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Ventilateurs, y</w:t>
            </w:r>
            <w:r w:rsidR="00E62602">
              <w:rPr>
                <w:lang w:val="fr-FR"/>
              </w:rPr>
              <w:t> </w:t>
            </w:r>
            <w:r w:rsidRPr="00845FBE">
              <w:rPr>
                <w:lang w:val="fr-FR"/>
              </w:rPr>
              <w:t>compris les tuyauteries flexibles pour la ventilation</w:t>
            </w:r>
          </w:p>
        </w:tc>
        <w:tc>
          <w:tcPr>
            <w:tcW w:w="1154" w:type="dxa"/>
            <w:gridSpan w:val="2"/>
            <w:shd w:val="clear" w:color="auto" w:fill="auto"/>
            <w:noWrap/>
            <w:vAlign w:val="center"/>
            <w:hideMark/>
          </w:tcPr>
          <w:p w14:paraId="5E4A24E2"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5D75CB91"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0B0F4ED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655188A4"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03F3EE4C"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42B01D87" w14:textId="77777777" w:rsidTr="000B0F54">
        <w:tc>
          <w:tcPr>
            <w:tcW w:w="5684" w:type="dxa"/>
            <w:shd w:val="clear" w:color="auto" w:fill="auto"/>
            <w:vAlign w:val="bottom"/>
            <w:hideMark/>
          </w:tcPr>
          <w:p w14:paraId="49FD7096"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Parties de l’installation d’aspersion d’eau et de la douche, et installation pour le rinçage des yeux et du visage</w:t>
            </w:r>
          </w:p>
        </w:tc>
        <w:tc>
          <w:tcPr>
            <w:tcW w:w="1154" w:type="dxa"/>
            <w:gridSpan w:val="2"/>
            <w:shd w:val="clear" w:color="auto" w:fill="auto"/>
            <w:noWrap/>
            <w:vAlign w:val="center"/>
            <w:hideMark/>
          </w:tcPr>
          <w:p w14:paraId="1AD50203"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78BAE68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352BE201"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6F8A031F"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943" w:type="dxa"/>
          </w:tcPr>
          <w:p w14:paraId="1CA6B666"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77A62EDA" w14:textId="77777777" w:rsidTr="000B0F54">
        <w:tc>
          <w:tcPr>
            <w:tcW w:w="5684" w:type="dxa"/>
            <w:shd w:val="clear" w:color="auto" w:fill="auto"/>
            <w:vAlign w:val="bottom"/>
            <w:hideMark/>
          </w:tcPr>
          <w:p w14:paraId="79699FE7"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Isolation des citernes à cargaison, des tuyauteries de chargement et de déchargement, des conduites d’évacuation de gaz et des conduites de chauffage</w:t>
            </w:r>
          </w:p>
        </w:tc>
        <w:tc>
          <w:tcPr>
            <w:tcW w:w="1154" w:type="dxa"/>
            <w:gridSpan w:val="2"/>
            <w:shd w:val="clear" w:color="auto" w:fill="auto"/>
            <w:noWrap/>
            <w:vAlign w:val="center"/>
            <w:hideMark/>
          </w:tcPr>
          <w:p w14:paraId="64285548"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7A5C8870"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37" w:type="dxa"/>
            <w:shd w:val="clear" w:color="auto" w:fill="auto"/>
            <w:noWrap/>
            <w:vAlign w:val="center"/>
            <w:hideMark/>
          </w:tcPr>
          <w:p w14:paraId="4AEB365C"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3C91430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943" w:type="dxa"/>
          </w:tcPr>
          <w:p w14:paraId="2BC675E9"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078725CE" w14:textId="77777777" w:rsidTr="000B0F54">
        <w:tc>
          <w:tcPr>
            <w:tcW w:w="5684" w:type="dxa"/>
            <w:shd w:val="clear" w:color="auto" w:fill="auto"/>
            <w:vAlign w:val="bottom"/>
            <w:hideMark/>
          </w:tcPr>
          <w:p w14:paraId="3D605EC7" w14:textId="4E1E9CAA"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Revêtement des citernes à cargaison et tuyauteries de chargement et</w:t>
            </w:r>
            <w:r w:rsidR="000B0F54" w:rsidRPr="00845FBE">
              <w:rPr>
                <w:lang w:val="fr-FR"/>
              </w:rPr>
              <w:t> </w:t>
            </w:r>
            <w:r w:rsidRPr="00845FBE">
              <w:rPr>
                <w:lang w:val="fr-FR"/>
              </w:rPr>
              <w:t>déchargement</w:t>
            </w:r>
          </w:p>
        </w:tc>
        <w:tc>
          <w:tcPr>
            <w:tcW w:w="1154" w:type="dxa"/>
            <w:gridSpan w:val="2"/>
            <w:shd w:val="clear" w:color="auto" w:fill="auto"/>
            <w:noWrap/>
            <w:vAlign w:val="center"/>
            <w:hideMark/>
          </w:tcPr>
          <w:p w14:paraId="3520BC41"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43E2D9C9"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2137" w:type="dxa"/>
            <w:shd w:val="clear" w:color="auto" w:fill="auto"/>
            <w:noWrap/>
            <w:vAlign w:val="center"/>
            <w:hideMark/>
          </w:tcPr>
          <w:p w14:paraId="70C9DB7E"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0AF66B0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943" w:type="dxa"/>
          </w:tcPr>
          <w:p w14:paraId="2A75E2B6"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677EA8F8" w14:textId="77777777" w:rsidTr="000B0F54">
        <w:tc>
          <w:tcPr>
            <w:tcW w:w="5684" w:type="dxa"/>
            <w:shd w:val="clear" w:color="auto" w:fill="auto"/>
            <w:vAlign w:val="bottom"/>
          </w:tcPr>
          <w:p w14:paraId="66C20076"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Isolation des citernes à cargaison (observation 32 de la colonne (20) du tableau C</w:t>
            </w:r>
            <w:r w:rsidRPr="00DA556D">
              <w:rPr>
                <w:b/>
                <w:bCs/>
                <w:color w:val="0070C0"/>
                <w:lang w:val="fr-FR"/>
              </w:rPr>
              <w:t xml:space="preserve"> </w:t>
            </w:r>
            <w:r w:rsidRPr="00DA556D">
              <w:rPr>
                <w:b/>
                <w:bCs/>
                <w:color w:val="0070C0"/>
                <w:u w:val="single"/>
                <w:lang w:val="fr-FR"/>
              </w:rPr>
              <w:t>)</w:t>
            </w:r>
          </w:p>
        </w:tc>
        <w:tc>
          <w:tcPr>
            <w:tcW w:w="1154" w:type="dxa"/>
            <w:gridSpan w:val="2"/>
            <w:shd w:val="clear" w:color="auto" w:fill="auto"/>
            <w:noWrap/>
            <w:vAlign w:val="center"/>
          </w:tcPr>
          <w:p w14:paraId="3B98AAA6"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1398" w:type="dxa"/>
            <w:shd w:val="clear" w:color="auto" w:fill="auto"/>
            <w:noWrap/>
            <w:vAlign w:val="center"/>
          </w:tcPr>
          <w:p w14:paraId="6AD77ED7"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37" w:type="dxa"/>
            <w:shd w:val="clear" w:color="auto" w:fill="auto"/>
            <w:noWrap/>
            <w:vAlign w:val="center"/>
          </w:tcPr>
          <w:p w14:paraId="6829E475"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315" w:type="dxa"/>
            <w:shd w:val="clear" w:color="auto" w:fill="auto"/>
            <w:noWrap/>
            <w:vAlign w:val="center"/>
          </w:tcPr>
          <w:p w14:paraId="2A2E3B24"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943" w:type="dxa"/>
          </w:tcPr>
          <w:p w14:paraId="4A9F975D" w14:textId="77777777" w:rsidR="00B77A07" w:rsidRPr="00845FBE" w:rsidRDefault="00B77A07" w:rsidP="00E62602">
            <w:pPr>
              <w:spacing w:before="40" w:after="40" w:line="180" w:lineRule="exact"/>
              <w:ind w:left="57" w:right="57"/>
              <w:jc w:val="center"/>
              <w:rPr>
                <w:rFonts w:asciiTheme="majorBidi" w:hAnsiTheme="majorBidi" w:cstheme="majorBidi"/>
                <w:color w:val="0070C0"/>
              </w:rPr>
            </w:pPr>
          </w:p>
        </w:tc>
      </w:tr>
      <w:tr w:rsidR="00B77A07" w:rsidRPr="00025BF7" w14:paraId="4F138824" w14:textId="77777777" w:rsidTr="000B0F54">
        <w:tc>
          <w:tcPr>
            <w:tcW w:w="5684" w:type="dxa"/>
            <w:vMerge w:val="restart"/>
            <w:shd w:val="clear" w:color="auto" w:fill="auto"/>
            <w:hideMark/>
          </w:tcPr>
          <w:p w14:paraId="0125184D"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Tous types de joints</w:t>
            </w:r>
          </w:p>
        </w:tc>
        <w:tc>
          <w:tcPr>
            <w:tcW w:w="1154" w:type="dxa"/>
            <w:gridSpan w:val="2"/>
            <w:shd w:val="clear" w:color="auto" w:fill="auto"/>
            <w:noWrap/>
            <w:vAlign w:val="center"/>
            <w:hideMark/>
          </w:tcPr>
          <w:p w14:paraId="0721EC29"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398" w:type="dxa"/>
            <w:shd w:val="clear" w:color="auto" w:fill="auto"/>
            <w:noWrap/>
            <w:vAlign w:val="center"/>
            <w:hideMark/>
          </w:tcPr>
          <w:p w14:paraId="3B6D9E7D"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37" w:type="dxa"/>
            <w:shd w:val="clear" w:color="auto" w:fill="auto"/>
            <w:noWrap/>
            <w:vAlign w:val="center"/>
            <w:hideMark/>
          </w:tcPr>
          <w:p w14:paraId="7765EC39"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1C2441E4"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943" w:type="dxa"/>
          </w:tcPr>
          <w:p w14:paraId="360092FB" w14:textId="77777777" w:rsidR="00B77A07" w:rsidRPr="00845FBE" w:rsidRDefault="00B77A07" w:rsidP="00E62602">
            <w:pPr>
              <w:spacing w:before="40" w:after="40" w:line="180" w:lineRule="exact"/>
              <w:ind w:left="57" w:right="57"/>
              <w:jc w:val="center"/>
              <w:rPr>
                <w:rFonts w:asciiTheme="majorBidi" w:hAnsiTheme="majorBidi" w:cstheme="majorBidi"/>
                <w:color w:val="0070C0"/>
              </w:rPr>
            </w:pPr>
          </w:p>
        </w:tc>
      </w:tr>
      <w:tr w:rsidR="00B77A07" w:rsidRPr="00EB248F" w14:paraId="779F33FA" w14:textId="77777777" w:rsidTr="000B0F54">
        <w:tc>
          <w:tcPr>
            <w:tcW w:w="5684" w:type="dxa"/>
            <w:vMerge/>
            <w:shd w:val="clear" w:color="auto" w:fill="auto"/>
          </w:tcPr>
          <w:p w14:paraId="3B5AA891" w14:textId="77777777" w:rsidR="00B77A07" w:rsidRPr="00845FBE" w:rsidRDefault="00B77A07" w:rsidP="00E62602">
            <w:pPr>
              <w:spacing w:before="40" w:after="40" w:line="180" w:lineRule="exact"/>
              <w:ind w:left="57" w:right="57"/>
              <w:rPr>
                <w:rFonts w:asciiTheme="majorBidi" w:hAnsiTheme="majorBidi" w:cstheme="majorBidi"/>
              </w:rPr>
            </w:pPr>
          </w:p>
        </w:tc>
        <w:tc>
          <w:tcPr>
            <w:tcW w:w="6947" w:type="dxa"/>
            <w:gridSpan w:val="6"/>
            <w:shd w:val="clear" w:color="auto" w:fill="auto"/>
            <w:noWrap/>
            <w:vAlign w:val="center"/>
          </w:tcPr>
          <w:p w14:paraId="20019433" w14:textId="60D9A893"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Sous réserve de l’observation</w:t>
            </w:r>
            <w:r w:rsidR="00E62602">
              <w:rPr>
                <w:b/>
                <w:bCs/>
                <w:color w:val="0070C0"/>
                <w:u w:val="single"/>
                <w:lang w:val="fr-FR"/>
              </w:rPr>
              <w:t> </w:t>
            </w:r>
            <w:r w:rsidRPr="00DA556D">
              <w:rPr>
                <w:b/>
                <w:bCs/>
                <w:color w:val="0070C0"/>
                <w:u w:val="single"/>
                <w:lang w:val="fr-FR"/>
              </w:rPr>
              <w:t>39</w:t>
            </w:r>
            <w:r w:rsidR="00E62602">
              <w:rPr>
                <w:b/>
                <w:bCs/>
                <w:color w:val="0070C0"/>
                <w:u w:val="single"/>
                <w:lang w:val="fr-FR"/>
              </w:rPr>
              <w:t> </w:t>
            </w:r>
            <w:r w:rsidRPr="00DA556D">
              <w:rPr>
                <w:b/>
                <w:bCs/>
                <w:color w:val="0070C0"/>
                <w:u w:val="single"/>
                <w:lang w:val="fr-FR"/>
              </w:rPr>
              <w:t>a) de la colonne (20) du tableau C</w:t>
            </w:r>
          </w:p>
        </w:tc>
      </w:tr>
      <w:tr w:rsidR="00B77A07" w:rsidRPr="00025BF7" w14:paraId="581F1619" w14:textId="77777777" w:rsidTr="000B0F54">
        <w:tc>
          <w:tcPr>
            <w:tcW w:w="5684" w:type="dxa"/>
            <w:vMerge w:val="restart"/>
            <w:shd w:val="clear" w:color="auto" w:fill="auto"/>
            <w:hideMark/>
          </w:tcPr>
          <w:p w14:paraId="3199FAA7"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Câbles pour les appareils électriques</w:t>
            </w:r>
          </w:p>
        </w:tc>
        <w:tc>
          <w:tcPr>
            <w:tcW w:w="1154" w:type="dxa"/>
            <w:gridSpan w:val="2"/>
            <w:shd w:val="clear" w:color="auto" w:fill="auto"/>
            <w:noWrap/>
            <w:vAlign w:val="center"/>
            <w:hideMark/>
          </w:tcPr>
          <w:p w14:paraId="7B31A3D1"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1398" w:type="dxa"/>
            <w:shd w:val="clear" w:color="auto" w:fill="auto"/>
            <w:noWrap/>
            <w:vAlign w:val="center"/>
            <w:hideMark/>
          </w:tcPr>
          <w:p w14:paraId="3A66903F" w14:textId="77777777" w:rsidR="00B77A07" w:rsidRPr="00845FBE" w:rsidRDefault="00B77A07" w:rsidP="00E62602">
            <w:pPr>
              <w:spacing w:before="40" w:after="40" w:line="180" w:lineRule="exact"/>
              <w:ind w:left="57" w:right="57"/>
              <w:jc w:val="center"/>
              <w:rPr>
                <w:rFonts w:asciiTheme="majorBidi" w:hAnsiTheme="majorBidi" w:cstheme="majorBidi"/>
                <w:lang w:val="fr-FR"/>
              </w:rPr>
            </w:pPr>
          </w:p>
        </w:tc>
        <w:tc>
          <w:tcPr>
            <w:tcW w:w="2137" w:type="dxa"/>
            <w:shd w:val="clear" w:color="auto" w:fill="auto"/>
            <w:noWrap/>
            <w:vAlign w:val="center"/>
            <w:hideMark/>
          </w:tcPr>
          <w:p w14:paraId="0BB89C87"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315" w:type="dxa"/>
            <w:shd w:val="clear" w:color="auto" w:fill="auto"/>
            <w:noWrap/>
            <w:vAlign w:val="center"/>
            <w:hideMark/>
          </w:tcPr>
          <w:p w14:paraId="4459A023"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943" w:type="dxa"/>
          </w:tcPr>
          <w:p w14:paraId="3D61484A" w14:textId="77777777" w:rsidR="00B77A07" w:rsidRPr="00845FBE" w:rsidRDefault="00B77A07" w:rsidP="00E62602">
            <w:pPr>
              <w:spacing w:before="40" w:after="40" w:line="180" w:lineRule="exact"/>
              <w:ind w:left="57" w:right="57"/>
              <w:jc w:val="center"/>
              <w:rPr>
                <w:rFonts w:asciiTheme="majorBidi" w:hAnsiTheme="majorBidi" w:cstheme="majorBidi"/>
                <w:color w:val="0070C0"/>
              </w:rPr>
            </w:pPr>
          </w:p>
        </w:tc>
      </w:tr>
      <w:tr w:rsidR="00B77A07" w:rsidRPr="00EB248F" w14:paraId="7325481D" w14:textId="77777777" w:rsidTr="000B0F54">
        <w:tc>
          <w:tcPr>
            <w:tcW w:w="5684" w:type="dxa"/>
            <w:vMerge/>
            <w:shd w:val="clear" w:color="auto" w:fill="auto"/>
            <w:vAlign w:val="bottom"/>
          </w:tcPr>
          <w:p w14:paraId="3B9FA768" w14:textId="77777777" w:rsidR="00B77A07" w:rsidRPr="00845FBE" w:rsidRDefault="00B77A07" w:rsidP="00E62602">
            <w:pPr>
              <w:spacing w:before="40" w:after="40" w:line="180" w:lineRule="exact"/>
              <w:ind w:left="57" w:right="57"/>
              <w:rPr>
                <w:rFonts w:asciiTheme="majorBidi" w:hAnsiTheme="majorBidi" w:cstheme="majorBidi"/>
              </w:rPr>
            </w:pPr>
          </w:p>
        </w:tc>
        <w:tc>
          <w:tcPr>
            <w:tcW w:w="6947" w:type="dxa"/>
            <w:gridSpan w:val="6"/>
            <w:shd w:val="clear" w:color="auto" w:fill="auto"/>
            <w:noWrap/>
            <w:vAlign w:val="center"/>
          </w:tcPr>
          <w:p w14:paraId="76E610F4"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Conformément aux normes techniques applicables</w:t>
            </w:r>
          </w:p>
        </w:tc>
      </w:tr>
      <w:tr w:rsidR="00B77A07" w:rsidRPr="00025BF7" w14:paraId="60CAB8EE" w14:textId="77777777" w:rsidTr="000B0F54">
        <w:tc>
          <w:tcPr>
            <w:tcW w:w="5684" w:type="dxa"/>
            <w:shd w:val="clear" w:color="auto" w:fill="auto"/>
            <w:vAlign w:val="bottom"/>
          </w:tcPr>
          <w:p w14:paraId="784C7AE4" w14:textId="0C3156B2"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Caisses, armoires ou autres récipients placés sur le pont pour le stockage du matériel servant à recueillir des fuites de liquides, des produits de nettoyage, des extincteurs, des manches d’incendie, etc.</w:t>
            </w:r>
          </w:p>
        </w:tc>
        <w:tc>
          <w:tcPr>
            <w:tcW w:w="1133" w:type="dxa"/>
            <w:shd w:val="clear" w:color="auto" w:fill="auto"/>
            <w:noWrap/>
            <w:vAlign w:val="center"/>
          </w:tcPr>
          <w:p w14:paraId="29136E7F"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1419" w:type="dxa"/>
            <w:gridSpan w:val="2"/>
            <w:shd w:val="clear" w:color="auto" w:fill="auto"/>
            <w:noWrap/>
            <w:vAlign w:val="center"/>
          </w:tcPr>
          <w:p w14:paraId="6982C6BD"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37" w:type="dxa"/>
            <w:shd w:val="clear" w:color="auto" w:fill="auto"/>
            <w:noWrap/>
            <w:vAlign w:val="center"/>
          </w:tcPr>
          <w:p w14:paraId="590F413C"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315" w:type="dxa"/>
            <w:shd w:val="clear" w:color="auto" w:fill="auto"/>
            <w:noWrap/>
            <w:vAlign w:val="center"/>
          </w:tcPr>
          <w:p w14:paraId="39468F50"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943" w:type="dxa"/>
          </w:tcPr>
          <w:p w14:paraId="62F4B4D8"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r>
      <w:tr w:rsidR="00B77A07" w:rsidRPr="00025BF7" w14:paraId="0EF5D368" w14:textId="77777777" w:rsidTr="000B0F54">
        <w:tc>
          <w:tcPr>
            <w:tcW w:w="5684" w:type="dxa"/>
            <w:vMerge w:val="restart"/>
            <w:shd w:val="clear" w:color="auto" w:fill="auto"/>
          </w:tcPr>
          <w:p w14:paraId="5C2562F8" w14:textId="3AF77FF6"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Caisses, armoires ou autres récipients placés sur le pont pour le</w:t>
            </w:r>
            <w:r w:rsidR="00E62602">
              <w:rPr>
                <w:b/>
                <w:bCs/>
                <w:color w:val="0070C0"/>
                <w:u w:val="single"/>
                <w:lang w:val="fr-FR"/>
              </w:rPr>
              <w:t> </w:t>
            </w:r>
            <w:r w:rsidRPr="00DA556D">
              <w:rPr>
                <w:b/>
                <w:bCs/>
                <w:color w:val="0070C0"/>
                <w:u w:val="single"/>
                <w:lang w:val="fr-FR"/>
              </w:rPr>
              <w:t>stockage de matériel visant à recueillir les déchets</w:t>
            </w:r>
          </w:p>
        </w:tc>
        <w:tc>
          <w:tcPr>
            <w:tcW w:w="1133" w:type="dxa"/>
            <w:shd w:val="clear" w:color="auto" w:fill="auto"/>
            <w:noWrap/>
            <w:vAlign w:val="center"/>
          </w:tcPr>
          <w:p w14:paraId="21529C23"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419" w:type="dxa"/>
            <w:gridSpan w:val="2"/>
            <w:shd w:val="clear" w:color="auto" w:fill="auto"/>
            <w:noWrap/>
            <w:vAlign w:val="center"/>
          </w:tcPr>
          <w:p w14:paraId="793CAE99"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37" w:type="dxa"/>
            <w:shd w:val="clear" w:color="auto" w:fill="auto"/>
            <w:noWrap/>
            <w:vAlign w:val="center"/>
          </w:tcPr>
          <w:p w14:paraId="28031327"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315" w:type="dxa"/>
            <w:shd w:val="clear" w:color="auto" w:fill="auto"/>
            <w:noWrap/>
            <w:vAlign w:val="center"/>
          </w:tcPr>
          <w:p w14:paraId="1902847B"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943" w:type="dxa"/>
          </w:tcPr>
          <w:p w14:paraId="10A116D6"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r>
      <w:tr w:rsidR="00B77A07" w:rsidRPr="00DA556D" w14:paraId="7109777D" w14:textId="77777777" w:rsidTr="000B0F54">
        <w:tc>
          <w:tcPr>
            <w:tcW w:w="5684" w:type="dxa"/>
            <w:vMerge/>
            <w:shd w:val="clear" w:color="auto" w:fill="auto"/>
            <w:vAlign w:val="bottom"/>
          </w:tcPr>
          <w:p w14:paraId="07BBF116"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p>
        </w:tc>
        <w:tc>
          <w:tcPr>
            <w:tcW w:w="6947" w:type="dxa"/>
            <w:gridSpan w:val="6"/>
            <w:shd w:val="clear" w:color="auto" w:fill="auto"/>
            <w:noWrap/>
            <w:vAlign w:val="center"/>
          </w:tcPr>
          <w:p w14:paraId="501C843A" w14:textId="1FD4BDED"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Uniquement pour les récipients résistant au feu utilisés pour le transport de</w:t>
            </w:r>
            <w:r w:rsidR="00E62602">
              <w:rPr>
                <w:b/>
                <w:bCs/>
                <w:color w:val="0070C0"/>
                <w:u w:val="single"/>
                <w:lang w:val="fr-FR"/>
              </w:rPr>
              <w:t> </w:t>
            </w:r>
            <w:r w:rsidRPr="00DA556D">
              <w:rPr>
                <w:b/>
                <w:bCs/>
                <w:color w:val="0070C0"/>
                <w:u w:val="single"/>
                <w:lang w:val="fr-FR"/>
              </w:rPr>
              <w:t>déchets huileux et graisseux (7.2.1.21.6)</w:t>
            </w:r>
          </w:p>
        </w:tc>
      </w:tr>
    </w:tbl>
    <w:p w14:paraId="7B1F9F55" w14:textId="07307FA3" w:rsidR="00B77A07" w:rsidRPr="00DA556D" w:rsidRDefault="00B77A07" w:rsidP="00DA556D">
      <w:pPr>
        <w:pStyle w:val="SingleTxtG"/>
        <w:jc w:val="center"/>
        <w:rPr>
          <w:b/>
          <w:bCs/>
        </w:rPr>
      </w:pPr>
    </w:p>
    <w:tbl>
      <w:tblPr>
        <w:tblW w:w="126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9"/>
        <w:gridCol w:w="10"/>
        <w:gridCol w:w="1243"/>
        <w:gridCol w:w="1409"/>
        <w:gridCol w:w="16"/>
        <w:gridCol w:w="2089"/>
        <w:gridCol w:w="13"/>
        <w:gridCol w:w="1509"/>
        <w:gridCol w:w="816"/>
      </w:tblGrid>
      <w:tr w:rsidR="00B77A07" w:rsidRPr="000B0F54" w14:paraId="2ACC53D8" w14:textId="77777777" w:rsidTr="00DA556D">
        <w:trPr>
          <w:trHeight w:val="270"/>
          <w:tblHeader/>
        </w:trPr>
        <w:tc>
          <w:tcPr>
            <w:tcW w:w="5532" w:type="dxa"/>
            <w:gridSpan w:val="2"/>
            <w:tcBorders>
              <w:top w:val="nil"/>
              <w:left w:val="nil"/>
            </w:tcBorders>
            <w:shd w:val="clear" w:color="auto" w:fill="auto"/>
            <w:noWrap/>
            <w:vAlign w:val="bottom"/>
            <w:hideMark/>
          </w:tcPr>
          <w:p w14:paraId="2C8002E4" w14:textId="77777777" w:rsidR="00B77A07" w:rsidRPr="000B0F54" w:rsidRDefault="00B77A07" w:rsidP="00E62602">
            <w:pPr>
              <w:spacing w:before="40" w:after="40" w:line="180" w:lineRule="exact"/>
              <w:ind w:left="57" w:right="57"/>
              <w:rPr>
                <w:rFonts w:asciiTheme="majorBidi" w:hAnsiTheme="majorBidi" w:cstheme="majorBidi"/>
                <w:b/>
                <w:bCs/>
                <w:lang w:val="fr-FR"/>
              </w:rPr>
            </w:pPr>
          </w:p>
        </w:tc>
        <w:tc>
          <w:tcPr>
            <w:tcW w:w="1244" w:type="dxa"/>
            <w:tcBorders>
              <w:top w:val="single" w:sz="4" w:space="0" w:color="auto"/>
            </w:tcBorders>
            <w:shd w:val="clear" w:color="auto" w:fill="auto"/>
            <w:noWrap/>
            <w:vAlign w:val="center"/>
          </w:tcPr>
          <w:p w14:paraId="45FBACAF"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Bois</w:t>
            </w:r>
          </w:p>
        </w:tc>
        <w:tc>
          <w:tcPr>
            <w:tcW w:w="1410" w:type="dxa"/>
            <w:shd w:val="clear" w:color="auto" w:fill="auto"/>
            <w:noWrap/>
            <w:vAlign w:val="center"/>
          </w:tcPr>
          <w:p w14:paraId="631C96D4"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Alliages d’aluminium</w:t>
            </w:r>
          </w:p>
        </w:tc>
        <w:tc>
          <w:tcPr>
            <w:tcW w:w="2106" w:type="dxa"/>
            <w:gridSpan w:val="2"/>
            <w:shd w:val="clear" w:color="auto" w:fill="auto"/>
            <w:noWrap/>
            <w:vAlign w:val="center"/>
          </w:tcPr>
          <w:p w14:paraId="5AD33A60" w14:textId="7B0AEE50"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Matières plastiques</w:t>
            </w:r>
            <w:r w:rsidRPr="000B0F54">
              <w:rPr>
                <w:b/>
                <w:bCs/>
                <w:color w:val="0070C0"/>
                <w:u w:val="single"/>
                <w:lang w:val="fr-FR"/>
              </w:rPr>
              <w:t>/</w:t>
            </w:r>
            <w:r w:rsidR="000B0F54">
              <w:rPr>
                <w:b/>
                <w:bCs/>
                <w:color w:val="0070C0"/>
                <w:u w:val="single"/>
                <w:lang w:val="fr-FR"/>
              </w:rPr>
              <w:br/>
            </w:r>
            <w:r w:rsidRPr="000B0F54">
              <w:rPr>
                <w:b/>
                <w:bCs/>
                <w:color w:val="0070C0"/>
                <w:u w:val="single"/>
                <w:lang w:val="fr-FR"/>
              </w:rPr>
              <w:t>Matériaux composites</w:t>
            </w:r>
          </w:p>
        </w:tc>
        <w:tc>
          <w:tcPr>
            <w:tcW w:w="1515" w:type="dxa"/>
            <w:gridSpan w:val="2"/>
            <w:shd w:val="clear" w:color="auto" w:fill="auto"/>
            <w:noWrap/>
            <w:vAlign w:val="center"/>
          </w:tcPr>
          <w:p w14:paraId="74735C46" w14:textId="77777777" w:rsidR="00B77A07" w:rsidRPr="000B0F54" w:rsidRDefault="00B77A07" w:rsidP="00E62602">
            <w:pPr>
              <w:spacing w:before="40" w:after="40" w:line="180" w:lineRule="exact"/>
              <w:ind w:left="57" w:right="57"/>
              <w:jc w:val="center"/>
              <w:rPr>
                <w:rFonts w:asciiTheme="majorBidi" w:hAnsiTheme="majorBidi" w:cstheme="majorBidi"/>
                <w:b/>
                <w:bCs/>
              </w:rPr>
            </w:pPr>
            <w:r w:rsidRPr="000B0F54">
              <w:rPr>
                <w:b/>
                <w:bCs/>
                <w:lang w:val="fr-FR"/>
              </w:rPr>
              <w:t>Caoutchouc</w:t>
            </w:r>
          </w:p>
        </w:tc>
        <w:tc>
          <w:tcPr>
            <w:tcW w:w="816" w:type="dxa"/>
          </w:tcPr>
          <w:p w14:paraId="08A7DCBF" w14:textId="77777777" w:rsidR="00B77A07" w:rsidRPr="000B0F54" w:rsidRDefault="00B77A07" w:rsidP="00E62602">
            <w:pPr>
              <w:spacing w:before="40" w:after="40" w:line="180" w:lineRule="exact"/>
              <w:ind w:left="57" w:right="57"/>
              <w:jc w:val="center"/>
              <w:rPr>
                <w:rFonts w:asciiTheme="majorBidi" w:hAnsiTheme="majorBidi" w:cstheme="majorBidi"/>
                <w:b/>
                <w:bCs/>
                <w:u w:val="single"/>
              </w:rPr>
            </w:pPr>
            <w:r w:rsidRPr="000B0F54">
              <w:rPr>
                <w:b/>
                <w:bCs/>
                <w:color w:val="0070C0"/>
                <w:u w:val="single"/>
                <w:lang w:val="fr-FR"/>
              </w:rPr>
              <w:t>Verre</w:t>
            </w:r>
          </w:p>
        </w:tc>
      </w:tr>
      <w:tr w:rsidR="00B77A07" w:rsidRPr="00025BF7" w14:paraId="575D8DE9" w14:textId="77777777" w:rsidTr="00DA556D">
        <w:tc>
          <w:tcPr>
            <w:tcW w:w="5532" w:type="dxa"/>
            <w:gridSpan w:val="2"/>
            <w:shd w:val="clear" w:color="auto" w:fill="auto"/>
            <w:vAlign w:val="bottom"/>
          </w:tcPr>
          <w:p w14:paraId="7BB951BE" w14:textId="77777777" w:rsidR="00B77A07" w:rsidRPr="009D03E8" w:rsidRDefault="00B77A07" w:rsidP="00E62602">
            <w:pPr>
              <w:spacing w:before="40" w:after="40" w:line="180" w:lineRule="exact"/>
              <w:ind w:left="57" w:right="57"/>
              <w:rPr>
                <w:rFonts w:asciiTheme="majorBidi" w:hAnsiTheme="majorBidi" w:cstheme="majorBidi"/>
              </w:rPr>
            </w:pPr>
          </w:p>
        </w:tc>
        <w:tc>
          <w:tcPr>
            <w:tcW w:w="1244" w:type="dxa"/>
            <w:shd w:val="clear" w:color="auto" w:fill="auto"/>
            <w:noWrap/>
            <w:vAlign w:val="center"/>
          </w:tcPr>
          <w:p w14:paraId="0F81E2C8" w14:textId="77777777" w:rsidR="00B77A07" w:rsidRPr="009D03E8" w:rsidRDefault="00B77A07" w:rsidP="00E62602">
            <w:pPr>
              <w:spacing w:before="40" w:after="40" w:line="180" w:lineRule="exact"/>
              <w:ind w:left="57" w:right="57"/>
              <w:jc w:val="center"/>
              <w:rPr>
                <w:rFonts w:asciiTheme="majorBidi" w:hAnsiTheme="majorBidi" w:cstheme="majorBidi"/>
              </w:rPr>
            </w:pPr>
          </w:p>
        </w:tc>
        <w:tc>
          <w:tcPr>
            <w:tcW w:w="1426" w:type="dxa"/>
            <w:gridSpan w:val="2"/>
            <w:shd w:val="clear" w:color="auto" w:fill="auto"/>
            <w:noWrap/>
            <w:vAlign w:val="center"/>
          </w:tcPr>
          <w:p w14:paraId="04E5D6C5" w14:textId="77777777" w:rsidR="00B77A07" w:rsidRPr="009D03E8" w:rsidRDefault="00B77A07" w:rsidP="00E62602">
            <w:pPr>
              <w:spacing w:before="40" w:after="40" w:line="180" w:lineRule="exact"/>
              <w:ind w:left="57" w:right="57"/>
              <w:jc w:val="center"/>
              <w:rPr>
                <w:rFonts w:asciiTheme="majorBidi" w:hAnsiTheme="majorBidi" w:cstheme="majorBidi"/>
              </w:rPr>
            </w:pPr>
          </w:p>
        </w:tc>
        <w:tc>
          <w:tcPr>
            <w:tcW w:w="2099" w:type="dxa"/>
            <w:gridSpan w:val="2"/>
            <w:shd w:val="clear" w:color="auto" w:fill="auto"/>
            <w:noWrap/>
            <w:vAlign w:val="center"/>
          </w:tcPr>
          <w:p w14:paraId="006CFB51" w14:textId="77777777" w:rsidR="00B77A07" w:rsidRPr="009D03E8" w:rsidRDefault="00B77A07" w:rsidP="00E62602">
            <w:pPr>
              <w:spacing w:before="40" w:after="40" w:line="180" w:lineRule="exact"/>
              <w:ind w:left="57" w:right="57"/>
              <w:jc w:val="center"/>
              <w:rPr>
                <w:rFonts w:asciiTheme="majorBidi" w:hAnsiTheme="majorBidi" w:cstheme="majorBidi"/>
              </w:rPr>
            </w:pPr>
          </w:p>
        </w:tc>
        <w:tc>
          <w:tcPr>
            <w:tcW w:w="1510" w:type="dxa"/>
            <w:shd w:val="clear" w:color="auto" w:fill="auto"/>
            <w:noWrap/>
            <w:vAlign w:val="center"/>
          </w:tcPr>
          <w:p w14:paraId="6FF20B4B" w14:textId="77777777" w:rsidR="00B77A07" w:rsidRPr="009D03E8" w:rsidRDefault="00B77A07" w:rsidP="00E62602">
            <w:pPr>
              <w:spacing w:before="40" w:after="40" w:line="180" w:lineRule="exact"/>
              <w:ind w:left="57" w:right="57"/>
              <w:rPr>
                <w:rFonts w:asciiTheme="majorBidi" w:hAnsiTheme="majorBidi" w:cstheme="majorBidi"/>
              </w:rPr>
            </w:pPr>
          </w:p>
        </w:tc>
        <w:tc>
          <w:tcPr>
            <w:tcW w:w="813" w:type="dxa"/>
          </w:tcPr>
          <w:p w14:paraId="33A83748" w14:textId="77777777" w:rsidR="00B77A07" w:rsidRPr="009D03E8" w:rsidRDefault="00B77A07" w:rsidP="00E62602">
            <w:pPr>
              <w:spacing w:before="40" w:after="40" w:line="180" w:lineRule="exact"/>
              <w:ind w:left="57" w:right="57"/>
              <w:rPr>
                <w:rFonts w:asciiTheme="majorBidi" w:hAnsiTheme="majorBidi" w:cstheme="majorBidi"/>
              </w:rPr>
            </w:pPr>
          </w:p>
        </w:tc>
      </w:tr>
      <w:tr w:rsidR="00B77A07" w:rsidRPr="00025BF7" w14:paraId="653EA698" w14:textId="77777777" w:rsidTr="00DA556D">
        <w:tc>
          <w:tcPr>
            <w:tcW w:w="5532" w:type="dxa"/>
            <w:gridSpan w:val="2"/>
            <w:shd w:val="clear" w:color="auto" w:fill="D9D9D9" w:themeFill="background1" w:themeFillShade="D9"/>
            <w:vAlign w:val="bottom"/>
          </w:tcPr>
          <w:p w14:paraId="3B1A0BCC"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Équipements mobiles</w:t>
            </w:r>
          </w:p>
        </w:tc>
        <w:tc>
          <w:tcPr>
            <w:tcW w:w="1244" w:type="dxa"/>
            <w:shd w:val="clear" w:color="auto" w:fill="D9D9D9" w:themeFill="background1" w:themeFillShade="D9"/>
            <w:noWrap/>
            <w:vAlign w:val="center"/>
          </w:tcPr>
          <w:p w14:paraId="71435704"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1426" w:type="dxa"/>
            <w:gridSpan w:val="2"/>
            <w:shd w:val="clear" w:color="auto" w:fill="D9D9D9" w:themeFill="background1" w:themeFillShade="D9"/>
            <w:noWrap/>
            <w:vAlign w:val="center"/>
          </w:tcPr>
          <w:p w14:paraId="3F6E205A"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2099" w:type="dxa"/>
            <w:gridSpan w:val="2"/>
            <w:shd w:val="clear" w:color="auto" w:fill="D9D9D9" w:themeFill="background1" w:themeFillShade="D9"/>
            <w:noWrap/>
            <w:vAlign w:val="center"/>
          </w:tcPr>
          <w:p w14:paraId="7EDBE5BF"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1510" w:type="dxa"/>
            <w:shd w:val="clear" w:color="auto" w:fill="D9D9D9" w:themeFill="background1" w:themeFillShade="D9"/>
            <w:noWrap/>
            <w:vAlign w:val="center"/>
          </w:tcPr>
          <w:p w14:paraId="5509D469" w14:textId="77777777" w:rsidR="00B77A07" w:rsidRPr="009D03E8" w:rsidRDefault="00B77A07" w:rsidP="00E62602">
            <w:pPr>
              <w:spacing w:before="40" w:after="40" w:line="180" w:lineRule="exact"/>
              <w:ind w:left="57" w:right="57"/>
              <w:rPr>
                <w:rFonts w:asciiTheme="majorBidi" w:hAnsiTheme="majorBidi" w:cstheme="majorBidi"/>
                <w:lang w:val="fr-FR"/>
              </w:rPr>
            </w:pPr>
          </w:p>
        </w:tc>
        <w:tc>
          <w:tcPr>
            <w:tcW w:w="813" w:type="dxa"/>
            <w:shd w:val="clear" w:color="auto" w:fill="D9D9D9" w:themeFill="background1" w:themeFillShade="D9"/>
          </w:tcPr>
          <w:p w14:paraId="75269C14" w14:textId="77777777" w:rsidR="00B77A07" w:rsidRPr="009D03E8" w:rsidRDefault="00B77A07" w:rsidP="00E62602">
            <w:pPr>
              <w:spacing w:before="40" w:after="40" w:line="180" w:lineRule="exact"/>
              <w:ind w:left="57" w:right="57"/>
              <w:rPr>
                <w:rFonts w:asciiTheme="majorBidi" w:hAnsiTheme="majorBidi" w:cstheme="majorBidi"/>
                <w:lang w:val="fr-FR"/>
              </w:rPr>
            </w:pPr>
          </w:p>
        </w:tc>
      </w:tr>
      <w:tr w:rsidR="00B77A07" w:rsidRPr="00025BF7" w14:paraId="5A2CDE8E" w14:textId="77777777" w:rsidTr="00DA556D">
        <w:tc>
          <w:tcPr>
            <w:tcW w:w="5532" w:type="dxa"/>
            <w:gridSpan w:val="2"/>
            <w:vMerge w:val="restart"/>
            <w:shd w:val="clear" w:color="auto" w:fill="auto"/>
            <w:hideMark/>
          </w:tcPr>
          <w:p w14:paraId="2F8A14D3" w14:textId="77777777" w:rsidR="00B77A07" w:rsidRPr="00845FBE" w:rsidRDefault="00B77A07" w:rsidP="00E62602">
            <w:pPr>
              <w:spacing w:before="40" w:after="40" w:line="180" w:lineRule="exact"/>
              <w:ind w:left="57" w:right="57"/>
              <w:rPr>
                <w:rFonts w:asciiTheme="majorBidi" w:hAnsiTheme="majorBidi" w:cstheme="majorBidi"/>
              </w:rPr>
            </w:pPr>
            <w:r w:rsidRPr="00845FBE">
              <w:rPr>
                <w:lang w:val="fr-FR"/>
              </w:rPr>
              <w:t>Passerelles</w:t>
            </w:r>
          </w:p>
        </w:tc>
        <w:tc>
          <w:tcPr>
            <w:tcW w:w="1244" w:type="dxa"/>
            <w:shd w:val="clear" w:color="auto" w:fill="auto"/>
            <w:noWrap/>
            <w:vAlign w:val="center"/>
            <w:hideMark/>
          </w:tcPr>
          <w:p w14:paraId="5F4DA2F0"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426" w:type="dxa"/>
            <w:gridSpan w:val="2"/>
            <w:shd w:val="clear" w:color="auto" w:fill="auto"/>
            <w:noWrap/>
            <w:vAlign w:val="center"/>
            <w:hideMark/>
          </w:tcPr>
          <w:p w14:paraId="4070CB8C"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2099" w:type="dxa"/>
            <w:gridSpan w:val="2"/>
            <w:shd w:val="clear" w:color="auto" w:fill="auto"/>
            <w:noWrap/>
            <w:vAlign w:val="center"/>
            <w:hideMark/>
          </w:tcPr>
          <w:p w14:paraId="423D8516"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510" w:type="dxa"/>
            <w:shd w:val="clear" w:color="auto" w:fill="auto"/>
            <w:noWrap/>
            <w:vAlign w:val="center"/>
            <w:hideMark/>
          </w:tcPr>
          <w:p w14:paraId="4D2784EB" w14:textId="77777777" w:rsidR="00B77A07" w:rsidRPr="009D03E8" w:rsidRDefault="00B77A07" w:rsidP="00E62602">
            <w:pPr>
              <w:spacing w:before="40" w:after="40" w:line="180" w:lineRule="exact"/>
              <w:ind w:left="57" w:right="57"/>
              <w:rPr>
                <w:rFonts w:asciiTheme="majorBidi" w:hAnsiTheme="majorBidi" w:cstheme="majorBidi"/>
              </w:rPr>
            </w:pPr>
            <w:r>
              <w:rPr>
                <w:lang w:val="fr-FR"/>
              </w:rPr>
              <w:t>X</w:t>
            </w:r>
          </w:p>
        </w:tc>
        <w:tc>
          <w:tcPr>
            <w:tcW w:w="813" w:type="dxa"/>
          </w:tcPr>
          <w:p w14:paraId="002302BE" w14:textId="77777777" w:rsidR="00B77A07" w:rsidRPr="009D03E8" w:rsidRDefault="00B77A07" w:rsidP="00E62602">
            <w:pPr>
              <w:spacing w:before="40" w:after="40" w:line="180" w:lineRule="exact"/>
              <w:ind w:left="57" w:right="57"/>
              <w:rPr>
                <w:rFonts w:asciiTheme="majorBidi" w:hAnsiTheme="majorBidi" w:cstheme="majorBidi"/>
                <w:lang w:val="fr-FR"/>
              </w:rPr>
            </w:pPr>
          </w:p>
        </w:tc>
      </w:tr>
      <w:tr w:rsidR="00B77A07" w:rsidRPr="009D03E8" w14:paraId="199A3D5A" w14:textId="77777777" w:rsidTr="00DA556D">
        <w:trPr>
          <w:gridAfter w:val="7"/>
          <w:wAfter w:w="7092" w:type="dxa"/>
          <w:cantSplit/>
          <w:trHeight w:val="360"/>
        </w:trPr>
        <w:tc>
          <w:tcPr>
            <w:tcW w:w="5532" w:type="dxa"/>
            <w:gridSpan w:val="2"/>
            <w:vMerge/>
            <w:shd w:val="clear" w:color="auto" w:fill="auto"/>
            <w:vAlign w:val="bottom"/>
          </w:tcPr>
          <w:p w14:paraId="0662DBE3" w14:textId="77777777" w:rsidR="00B77A07" w:rsidRPr="00845FBE" w:rsidRDefault="00B77A07" w:rsidP="00E62602">
            <w:pPr>
              <w:spacing w:before="40" w:after="40" w:line="180" w:lineRule="exact"/>
              <w:ind w:left="57" w:right="57"/>
              <w:rPr>
                <w:rFonts w:asciiTheme="majorBidi" w:hAnsiTheme="majorBidi" w:cstheme="majorBidi"/>
                <w:color w:val="FF0000"/>
                <w:lang w:val="fr-FR"/>
              </w:rPr>
            </w:pPr>
          </w:p>
        </w:tc>
      </w:tr>
      <w:tr w:rsidR="00B77A07" w:rsidRPr="00025BF7" w14:paraId="076C51EA" w14:textId="77777777" w:rsidTr="00DA556D">
        <w:tc>
          <w:tcPr>
            <w:tcW w:w="5532" w:type="dxa"/>
            <w:gridSpan w:val="2"/>
            <w:vMerge w:val="restart"/>
            <w:shd w:val="clear" w:color="auto" w:fill="auto"/>
            <w:hideMark/>
          </w:tcPr>
          <w:p w14:paraId="4D306DC7" w14:textId="6D655A3C"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Échelles extérieures et passages (passerelles)*)</w:t>
            </w:r>
          </w:p>
        </w:tc>
        <w:tc>
          <w:tcPr>
            <w:tcW w:w="1244" w:type="dxa"/>
            <w:shd w:val="clear" w:color="auto" w:fill="auto"/>
            <w:noWrap/>
            <w:vAlign w:val="center"/>
            <w:hideMark/>
          </w:tcPr>
          <w:p w14:paraId="55F03B17" w14:textId="77777777" w:rsidR="00B77A07" w:rsidRPr="00AD7D5C" w:rsidRDefault="00B77A07" w:rsidP="00E62602">
            <w:pPr>
              <w:spacing w:before="40" w:after="40" w:line="180" w:lineRule="exact"/>
              <w:ind w:left="57" w:right="57"/>
              <w:jc w:val="center"/>
              <w:rPr>
                <w:rFonts w:asciiTheme="majorBidi" w:hAnsiTheme="majorBidi" w:cstheme="majorBidi"/>
                <w:lang w:val="fr-FR"/>
              </w:rPr>
            </w:pPr>
          </w:p>
        </w:tc>
        <w:tc>
          <w:tcPr>
            <w:tcW w:w="1426" w:type="dxa"/>
            <w:gridSpan w:val="2"/>
            <w:shd w:val="clear" w:color="auto" w:fill="auto"/>
            <w:noWrap/>
            <w:vAlign w:val="center"/>
            <w:hideMark/>
          </w:tcPr>
          <w:p w14:paraId="7C17CC5A"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2099" w:type="dxa"/>
            <w:gridSpan w:val="2"/>
            <w:shd w:val="clear" w:color="auto" w:fill="auto"/>
            <w:noWrap/>
            <w:vAlign w:val="center"/>
            <w:hideMark/>
          </w:tcPr>
          <w:p w14:paraId="38078139"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510" w:type="dxa"/>
            <w:shd w:val="clear" w:color="auto" w:fill="auto"/>
            <w:noWrap/>
            <w:vAlign w:val="center"/>
            <w:hideMark/>
          </w:tcPr>
          <w:p w14:paraId="12F52A2C" w14:textId="77777777" w:rsidR="00B77A07" w:rsidRPr="009D03E8" w:rsidRDefault="00B77A07" w:rsidP="00E62602">
            <w:pPr>
              <w:spacing w:before="40" w:after="40" w:line="180" w:lineRule="exact"/>
              <w:ind w:left="57" w:right="57"/>
              <w:rPr>
                <w:rFonts w:asciiTheme="majorBidi" w:hAnsiTheme="majorBidi" w:cstheme="majorBidi"/>
              </w:rPr>
            </w:pPr>
            <w:r>
              <w:rPr>
                <w:lang w:val="fr-FR"/>
              </w:rPr>
              <w:t>X</w:t>
            </w:r>
          </w:p>
        </w:tc>
        <w:tc>
          <w:tcPr>
            <w:tcW w:w="813" w:type="dxa"/>
          </w:tcPr>
          <w:p w14:paraId="625F91E1" w14:textId="77777777" w:rsidR="00B77A07" w:rsidRPr="009D03E8" w:rsidRDefault="00B77A07" w:rsidP="00E62602">
            <w:pPr>
              <w:spacing w:before="40" w:after="40" w:line="180" w:lineRule="exact"/>
              <w:ind w:left="57" w:right="57"/>
              <w:rPr>
                <w:rFonts w:asciiTheme="majorBidi" w:hAnsiTheme="majorBidi" w:cstheme="majorBidi"/>
                <w:lang w:val="fr-FR"/>
              </w:rPr>
            </w:pPr>
          </w:p>
        </w:tc>
      </w:tr>
      <w:tr w:rsidR="00B77A07" w:rsidRPr="009D03E8" w14:paraId="4B67AADE" w14:textId="77777777" w:rsidTr="00DA556D">
        <w:trPr>
          <w:gridAfter w:val="7"/>
          <w:wAfter w:w="7092" w:type="dxa"/>
          <w:cantSplit/>
          <w:trHeight w:val="360"/>
        </w:trPr>
        <w:tc>
          <w:tcPr>
            <w:tcW w:w="5532" w:type="dxa"/>
            <w:gridSpan w:val="2"/>
            <w:vMerge/>
            <w:shd w:val="clear" w:color="auto" w:fill="auto"/>
            <w:vAlign w:val="bottom"/>
          </w:tcPr>
          <w:p w14:paraId="618F2412" w14:textId="77777777" w:rsidR="00B77A07" w:rsidRPr="00845FBE" w:rsidRDefault="00B77A07" w:rsidP="00E62602">
            <w:pPr>
              <w:spacing w:before="40" w:after="40" w:line="180" w:lineRule="exact"/>
              <w:ind w:left="57" w:right="57"/>
              <w:rPr>
                <w:rFonts w:asciiTheme="majorBidi" w:hAnsiTheme="majorBidi" w:cstheme="majorBidi"/>
                <w:color w:val="FF0000"/>
                <w:lang w:val="fr-FR"/>
              </w:rPr>
            </w:pPr>
          </w:p>
        </w:tc>
      </w:tr>
      <w:tr w:rsidR="00B77A07" w:rsidRPr="00025BF7" w14:paraId="4A00D599" w14:textId="77777777" w:rsidTr="00DA556D">
        <w:tblPrEx>
          <w:tblLook w:val="0480" w:firstRow="0" w:lastRow="0" w:firstColumn="1" w:lastColumn="0" w:noHBand="0" w:noVBand="1"/>
        </w:tblPrEx>
        <w:trPr>
          <w:cantSplit/>
        </w:trPr>
        <w:tc>
          <w:tcPr>
            <w:tcW w:w="5522" w:type="dxa"/>
            <w:vMerge w:val="restart"/>
            <w:shd w:val="clear" w:color="auto" w:fill="auto"/>
          </w:tcPr>
          <w:p w14:paraId="6312E8CD"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Échelles hors-bord</w:t>
            </w:r>
          </w:p>
        </w:tc>
        <w:tc>
          <w:tcPr>
            <w:tcW w:w="1254" w:type="dxa"/>
            <w:gridSpan w:val="2"/>
            <w:shd w:val="clear" w:color="auto" w:fill="auto"/>
            <w:noWrap/>
            <w:vAlign w:val="center"/>
          </w:tcPr>
          <w:p w14:paraId="6779FEBA"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rPr>
            </w:pPr>
          </w:p>
        </w:tc>
        <w:tc>
          <w:tcPr>
            <w:tcW w:w="1426" w:type="dxa"/>
            <w:gridSpan w:val="2"/>
            <w:shd w:val="clear" w:color="auto" w:fill="auto"/>
            <w:noWrap/>
            <w:vAlign w:val="center"/>
          </w:tcPr>
          <w:p w14:paraId="4E2E01E2"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tcPr>
          <w:p w14:paraId="560B0C8C"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507" w:type="dxa"/>
            <w:shd w:val="clear" w:color="auto" w:fill="auto"/>
            <w:noWrap/>
            <w:vAlign w:val="center"/>
          </w:tcPr>
          <w:p w14:paraId="00ED41B6"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811" w:type="dxa"/>
          </w:tcPr>
          <w:p w14:paraId="28FE9758" w14:textId="77777777" w:rsidR="00B77A07" w:rsidRPr="009176C2" w:rsidRDefault="00B77A07" w:rsidP="00E62602">
            <w:pPr>
              <w:spacing w:before="40" w:after="40" w:line="180" w:lineRule="exact"/>
              <w:ind w:left="57" w:right="57"/>
              <w:rPr>
                <w:rFonts w:asciiTheme="majorBidi" w:hAnsiTheme="majorBidi" w:cstheme="majorBidi"/>
                <w:color w:val="0070C0"/>
              </w:rPr>
            </w:pPr>
          </w:p>
        </w:tc>
      </w:tr>
      <w:tr w:rsidR="00B77A07" w:rsidRPr="00845FBE" w14:paraId="6AC94AC8" w14:textId="77777777" w:rsidTr="00DA556D">
        <w:tblPrEx>
          <w:tblLook w:val="0480" w:firstRow="0" w:lastRow="0" w:firstColumn="1" w:lastColumn="0" w:noHBand="0" w:noVBand="1"/>
        </w:tblPrEx>
        <w:trPr>
          <w:gridAfter w:val="8"/>
          <w:wAfter w:w="7102" w:type="dxa"/>
          <w:cantSplit/>
          <w:trHeight w:val="360"/>
        </w:trPr>
        <w:tc>
          <w:tcPr>
            <w:tcW w:w="5522" w:type="dxa"/>
            <w:vMerge/>
            <w:shd w:val="clear" w:color="auto" w:fill="auto"/>
            <w:vAlign w:val="bottom"/>
          </w:tcPr>
          <w:p w14:paraId="1D0F30A1"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p>
        </w:tc>
      </w:tr>
      <w:tr w:rsidR="00B77A07" w:rsidRPr="00025BF7" w14:paraId="5CFA8979" w14:textId="77777777" w:rsidTr="00DA556D">
        <w:tblPrEx>
          <w:tblLook w:val="0480" w:firstRow="0" w:lastRow="0" w:firstColumn="1" w:lastColumn="0" w:noHBand="0" w:noVBand="1"/>
        </w:tblPrEx>
        <w:trPr>
          <w:cantSplit/>
        </w:trPr>
        <w:tc>
          <w:tcPr>
            <w:tcW w:w="5522" w:type="dxa"/>
            <w:shd w:val="clear" w:color="auto" w:fill="auto"/>
            <w:vAlign w:val="bottom"/>
          </w:tcPr>
          <w:p w14:paraId="4746C0A2"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Échelles</w:t>
            </w:r>
          </w:p>
        </w:tc>
        <w:tc>
          <w:tcPr>
            <w:tcW w:w="1254" w:type="dxa"/>
            <w:gridSpan w:val="2"/>
            <w:shd w:val="clear" w:color="auto" w:fill="auto"/>
            <w:noWrap/>
            <w:vAlign w:val="center"/>
          </w:tcPr>
          <w:p w14:paraId="0058E8F0"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rPr>
            </w:pPr>
          </w:p>
        </w:tc>
        <w:tc>
          <w:tcPr>
            <w:tcW w:w="1426" w:type="dxa"/>
            <w:gridSpan w:val="2"/>
            <w:shd w:val="clear" w:color="auto" w:fill="auto"/>
            <w:noWrap/>
            <w:vAlign w:val="center"/>
          </w:tcPr>
          <w:p w14:paraId="6DECE9BF"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tcPr>
          <w:p w14:paraId="34D024D2"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507" w:type="dxa"/>
            <w:shd w:val="clear" w:color="auto" w:fill="auto"/>
            <w:noWrap/>
            <w:vAlign w:val="center"/>
          </w:tcPr>
          <w:p w14:paraId="30216BD3"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X</w:t>
            </w:r>
          </w:p>
        </w:tc>
        <w:tc>
          <w:tcPr>
            <w:tcW w:w="811" w:type="dxa"/>
          </w:tcPr>
          <w:p w14:paraId="0D3247D6" w14:textId="77777777" w:rsidR="00B77A07" w:rsidRPr="00CA563B" w:rsidRDefault="00B77A07" w:rsidP="00E62602">
            <w:pPr>
              <w:spacing w:before="40" w:after="40" w:line="180" w:lineRule="exact"/>
              <w:ind w:left="57" w:right="57"/>
              <w:rPr>
                <w:rFonts w:asciiTheme="majorBidi" w:hAnsiTheme="majorBidi" w:cstheme="majorBidi"/>
              </w:rPr>
            </w:pPr>
          </w:p>
        </w:tc>
      </w:tr>
      <w:tr w:rsidR="00B77A07" w:rsidRPr="00025BF7" w14:paraId="7D7C7EEB" w14:textId="77777777" w:rsidTr="00DA556D">
        <w:tblPrEx>
          <w:tblLook w:val="0480" w:firstRow="0" w:lastRow="0" w:firstColumn="1" w:lastColumn="0" w:noHBand="0" w:noVBand="1"/>
        </w:tblPrEx>
        <w:tc>
          <w:tcPr>
            <w:tcW w:w="5522" w:type="dxa"/>
            <w:shd w:val="clear" w:color="auto" w:fill="auto"/>
            <w:vAlign w:val="bottom"/>
            <w:hideMark/>
          </w:tcPr>
          <w:p w14:paraId="1278D1A8" w14:textId="77777777" w:rsidR="00B77A07" w:rsidRPr="00845FBE" w:rsidRDefault="00B77A07" w:rsidP="00E62602">
            <w:pPr>
              <w:spacing w:before="40" w:after="40" w:line="180" w:lineRule="exact"/>
              <w:ind w:left="57" w:right="57"/>
              <w:rPr>
                <w:rFonts w:asciiTheme="majorBidi" w:hAnsiTheme="majorBidi" w:cstheme="majorBidi"/>
                <w:lang w:val="fr-FR"/>
              </w:rPr>
            </w:pPr>
            <w:r w:rsidRPr="00845FBE">
              <w:rPr>
                <w:lang w:val="fr-FR"/>
              </w:rPr>
              <w:t>Matériel de nettoyage tel que balais etc.</w:t>
            </w:r>
          </w:p>
        </w:tc>
        <w:tc>
          <w:tcPr>
            <w:tcW w:w="1254" w:type="dxa"/>
            <w:gridSpan w:val="2"/>
            <w:shd w:val="clear" w:color="auto" w:fill="auto"/>
            <w:noWrap/>
            <w:vAlign w:val="center"/>
            <w:hideMark/>
          </w:tcPr>
          <w:p w14:paraId="400FE6A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426" w:type="dxa"/>
            <w:gridSpan w:val="2"/>
            <w:shd w:val="clear" w:color="auto" w:fill="auto"/>
            <w:noWrap/>
            <w:vAlign w:val="center"/>
            <w:hideMark/>
          </w:tcPr>
          <w:p w14:paraId="3D119A72"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hideMark/>
          </w:tcPr>
          <w:p w14:paraId="675EDD34"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507" w:type="dxa"/>
            <w:shd w:val="clear" w:color="auto" w:fill="auto"/>
            <w:noWrap/>
            <w:vAlign w:val="center"/>
            <w:hideMark/>
          </w:tcPr>
          <w:p w14:paraId="3D591345" w14:textId="77777777" w:rsidR="00B77A07" w:rsidRPr="009D03E8" w:rsidRDefault="00B77A07" w:rsidP="00E62602">
            <w:pPr>
              <w:spacing w:before="40" w:after="40" w:line="180" w:lineRule="exact"/>
              <w:ind w:left="57" w:right="57"/>
              <w:rPr>
                <w:rFonts w:asciiTheme="majorBidi" w:hAnsiTheme="majorBidi" w:cstheme="majorBidi"/>
              </w:rPr>
            </w:pPr>
            <w:r>
              <w:rPr>
                <w:lang w:val="fr-FR"/>
              </w:rPr>
              <w:t>X</w:t>
            </w:r>
          </w:p>
        </w:tc>
        <w:tc>
          <w:tcPr>
            <w:tcW w:w="811" w:type="dxa"/>
          </w:tcPr>
          <w:p w14:paraId="1D450FD1" w14:textId="77777777" w:rsidR="00B77A07" w:rsidRPr="009D03E8" w:rsidRDefault="00B77A07" w:rsidP="00E62602">
            <w:pPr>
              <w:spacing w:before="40" w:after="40" w:line="180" w:lineRule="exact"/>
              <w:ind w:left="57" w:right="57"/>
              <w:rPr>
                <w:rFonts w:asciiTheme="majorBidi" w:hAnsiTheme="majorBidi" w:cstheme="majorBidi"/>
                <w:lang w:val="fr-FR"/>
              </w:rPr>
            </w:pPr>
          </w:p>
        </w:tc>
      </w:tr>
      <w:tr w:rsidR="00B77A07" w:rsidRPr="00025BF7" w14:paraId="0B87DE13" w14:textId="77777777" w:rsidTr="00DA556D">
        <w:tblPrEx>
          <w:tblLook w:val="0480" w:firstRow="0" w:lastRow="0" w:firstColumn="1" w:lastColumn="0" w:noHBand="0" w:noVBand="1"/>
        </w:tblPrEx>
        <w:tc>
          <w:tcPr>
            <w:tcW w:w="5522" w:type="dxa"/>
            <w:shd w:val="clear" w:color="auto" w:fill="auto"/>
            <w:vAlign w:val="bottom"/>
            <w:hideMark/>
          </w:tcPr>
          <w:p w14:paraId="2C1DEDD7"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 xml:space="preserve">Extincteurs, détecteurs de gaz portatifs, </w:t>
            </w:r>
          </w:p>
        </w:tc>
        <w:tc>
          <w:tcPr>
            <w:tcW w:w="1254" w:type="dxa"/>
            <w:gridSpan w:val="2"/>
            <w:shd w:val="clear" w:color="auto" w:fill="auto"/>
            <w:noWrap/>
            <w:vAlign w:val="center"/>
            <w:hideMark/>
          </w:tcPr>
          <w:p w14:paraId="133A1D50"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426" w:type="dxa"/>
            <w:gridSpan w:val="2"/>
            <w:shd w:val="clear" w:color="auto" w:fill="auto"/>
            <w:noWrap/>
            <w:vAlign w:val="center"/>
            <w:hideMark/>
          </w:tcPr>
          <w:p w14:paraId="37832F20"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hideMark/>
          </w:tcPr>
          <w:p w14:paraId="3EB3A6C8"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507" w:type="dxa"/>
            <w:shd w:val="clear" w:color="auto" w:fill="auto"/>
            <w:noWrap/>
            <w:vAlign w:val="center"/>
            <w:hideMark/>
          </w:tcPr>
          <w:p w14:paraId="0D121D6D"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X</w:t>
            </w:r>
          </w:p>
        </w:tc>
        <w:tc>
          <w:tcPr>
            <w:tcW w:w="811" w:type="dxa"/>
          </w:tcPr>
          <w:p w14:paraId="0AFF9F1D" w14:textId="77777777" w:rsidR="00B77A07" w:rsidRPr="00E62602" w:rsidRDefault="00B77A07" w:rsidP="00E62602">
            <w:pPr>
              <w:spacing w:before="40" w:after="40" w:line="180" w:lineRule="exact"/>
              <w:ind w:left="57" w:right="57"/>
              <w:rPr>
                <w:rFonts w:asciiTheme="majorBidi" w:hAnsiTheme="majorBidi" w:cstheme="majorBidi"/>
                <w:lang w:val="fr-FR"/>
              </w:rPr>
            </w:pPr>
          </w:p>
        </w:tc>
      </w:tr>
      <w:tr w:rsidR="00B77A07" w:rsidRPr="00025BF7" w14:paraId="2E0689EF" w14:textId="77777777" w:rsidTr="00DA556D">
        <w:tblPrEx>
          <w:tblLook w:val="0480" w:firstRow="0" w:lastRow="0" w:firstColumn="1" w:lastColumn="0" w:noHBand="0" w:noVBand="1"/>
        </w:tblPrEx>
        <w:trPr>
          <w:cantSplit/>
        </w:trPr>
        <w:tc>
          <w:tcPr>
            <w:tcW w:w="5522" w:type="dxa"/>
            <w:shd w:val="clear" w:color="auto" w:fill="auto"/>
            <w:vAlign w:val="bottom"/>
          </w:tcPr>
          <w:p w14:paraId="765F3DC4"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Treuils de sauvetage</w:t>
            </w:r>
          </w:p>
        </w:tc>
        <w:tc>
          <w:tcPr>
            <w:tcW w:w="1254" w:type="dxa"/>
            <w:gridSpan w:val="2"/>
            <w:shd w:val="clear" w:color="auto" w:fill="auto"/>
            <w:noWrap/>
            <w:vAlign w:val="center"/>
          </w:tcPr>
          <w:p w14:paraId="3ED17141"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rPr>
            </w:pPr>
          </w:p>
        </w:tc>
        <w:tc>
          <w:tcPr>
            <w:tcW w:w="1426" w:type="dxa"/>
            <w:gridSpan w:val="2"/>
            <w:shd w:val="clear" w:color="auto" w:fill="auto"/>
            <w:noWrap/>
            <w:vAlign w:val="center"/>
          </w:tcPr>
          <w:p w14:paraId="03F29792"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tcPr>
          <w:p w14:paraId="0CAD5E0F" w14:textId="77777777" w:rsidR="00B77A07" w:rsidRPr="00AE6549"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507" w:type="dxa"/>
            <w:shd w:val="clear" w:color="auto" w:fill="auto"/>
            <w:noWrap/>
            <w:vAlign w:val="center"/>
          </w:tcPr>
          <w:p w14:paraId="71FE2AC1" w14:textId="77777777" w:rsidR="00B77A07" w:rsidRPr="00AE6549" w:rsidRDefault="00B77A07" w:rsidP="00E62602">
            <w:pPr>
              <w:spacing w:before="40" w:after="40" w:line="180" w:lineRule="exact"/>
              <w:ind w:left="57" w:right="57"/>
              <w:rPr>
                <w:rFonts w:asciiTheme="majorBidi" w:hAnsiTheme="majorBidi" w:cstheme="majorBidi"/>
                <w:color w:val="0070C0"/>
                <w:u w:val="single"/>
              </w:rPr>
            </w:pPr>
          </w:p>
        </w:tc>
        <w:tc>
          <w:tcPr>
            <w:tcW w:w="811" w:type="dxa"/>
          </w:tcPr>
          <w:p w14:paraId="3EBB2EFE" w14:textId="77777777" w:rsidR="00B77A07" w:rsidRPr="00E62602" w:rsidRDefault="00B77A07" w:rsidP="00E62602">
            <w:pPr>
              <w:spacing w:before="40" w:after="40" w:line="180" w:lineRule="exact"/>
              <w:ind w:left="57" w:right="57"/>
              <w:rPr>
                <w:rFonts w:asciiTheme="majorBidi" w:hAnsiTheme="majorBidi" w:cstheme="majorBidi"/>
              </w:rPr>
            </w:pPr>
          </w:p>
        </w:tc>
      </w:tr>
      <w:tr w:rsidR="00B77A07" w:rsidRPr="00025BF7" w14:paraId="038D9B50" w14:textId="77777777" w:rsidTr="00DA556D">
        <w:tblPrEx>
          <w:tblLook w:val="0480" w:firstRow="0" w:lastRow="0" w:firstColumn="1" w:lastColumn="0" w:noHBand="0" w:noVBand="1"/>
        </w:tblPrEx>
        <w:tc>
          <w:tcPr>
            <w:tcW w:w="5522" w:type="dxa"/>
            <w:shd w:val="clear" w:color="auto" w:fill="auto"/>
            <w:vAlign w:val="bottom"/>
          </w:tcPr>
          <w:p w14:paraId="4BE6707D" w14:textId="1475F9BB"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Équipements de protection individuelle et de sécurité, équipements</w:t>
            </w:r>
            <w:r w:rsidR="000B0F54" w:rsidRPr="00DA556D">
              <w:rPr>
                <w:b/>
                <w:bCs/>
                <w:color w:val="0070C0"/>
                <w:u w:val="single"/>
                <w:lang w:val="fr-FR"/>
              </w:rPr>
              <w:t> </w:t>
            </w:r>
            <w:r w:rsidRPr="00DA556D">
              <w:rPr>
                <w:b/>
                <w:bCs/>
                <w:color w:val="0070C0"/>
                <w:u w:val="single"/>
                <w:lang w:val="fr-FR"/>
              </w:rPr>
              <w:t>de secours conformes à l’ES-TRIN</w:t>
            </w:r>
          </w:p>
        </w:tc>
        <w:tc>
          <w:tcPr>
            <w:tcW w:w="1254" w:type="dxa"/>
            <w:gridSpan w:val="2"/>
            <w:shd w:val="clear" w:color="auto" w:fill="auto"/>
            <w:noWrap/>
            <w:vAlign w:val="center"/>
          </w:tcPr>
          <w:p w14:paraId="62763D01"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426" w:type="dxa"/>
            <w:gridSpan w:val="2"/>
            <w:shd w:val="clear" w:color="auto" w:fill="auto"/>
            <w:noWrap/>
            <w:vAlign w:val="center"/>
          </w:tcPr>
          <w:p w14:paraId="6D0F4825"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tcPr>
          <w:p w14:paraId="7E4FAC26"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507" w:type="dxa"/>
            <w:shd w:val="clear" w:color="auto" w:fill="auto"/>
            <w:noWrap/>
            <w:vAlign w:val="center"/>
          </w:tcPr>
          <w:p w14:paraId="518C1F9F"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X</w:t>
            </w:r>
          </w:p>
        </w:tc>
        <w:tc>
          <w:tcPr>
            <w:tcW w:w="811" w:type="dxa"/>
          </w:tcPr>
          <w:p w14:paraId="07A5ED4F" w14:textId="77777777" w:rsidR="00B77A07" w:rsidRPr="00E62602" w:rsidRDefault="00B77A07" w:rsidP="00E62602">
            <w:pPr>
              <w:spacing w:before="40" w:after="40" w:line="180" w:lineRule="exact"/>
              <w:ind w:left="57" w:right="57"/>
              <w:rPr>
                <w:rFonts w:asciiTheme="majorBidi" w:hAnsiTheme="majorBidi" w:cstheme="majorBidi"/>
                <w:lang w:val="fr-FR"/>
              </w:rPr>
            </w:pPr>
          </w:p>
        </w:tc>
      </w:tr>
      <w:tr w:rsidR="00B77A07" w:rsidRPr="00025BF7" w14:paraId="5BFE660A" w14:textId="77777777" w:rsidTr="00DA556D">
        <w:tblPrEx>
          <w:tblLook w:val="0480" w:firstRow="0" w:lastRow="0" w:firstColumn="1" w:lastColumn="0" w:noHBand="0" w:noVBand="1"/>
        </w:tblPrEx>
        <w:tc>
          <w:tcPr>
            <w:tcW w:w="5522" w:type="dxa"/>
            <w:shd w:val="clear" w:color="auto" w:fill="auto"/>
            <w:vAlign w:val="bottom"/>
          </w:tcPr>
          <w:p w14:paraId="6A8BF499" w14:textId="77777777" w:rsidR="00B77A07" w:rsidRPr="00845FBE" w:rsidRDefault="00B77A07" w:rsidP="00E62602">
            <w:pPr>
              <w:spacing w:before="40" w:after="40" w:line="180" w:lineRule="exact"/>
              <w:ind w:left="57" w:right="57"/>
              <w:rPr>
                <w:rFonts w:asciiTheme="majorBidi" w:hAnsiTheme="majorBidi" w:cstheme="majorBidi"/>
              </w:rPr>
            </w:pPr>
            <w:r w:rsidRPr="00845FBE">
              <w:rPr>
                <w:lang w:val="fr-FR"/>
              </w:rPr>
              <w:t>Gattes</w:t>
            </w:r>
          </w:p>
        </w:tc>
        <w:tc>
          <w:tcPr>
            <w:tcW w:w="1254" w:type="dxa"/>
            <w:gridSpan w:val="2"/>
            <w:shd w:val="clear" w:color="auto" w:fill="auto"/>
            <w:noWrap/>
            <w:vAlign w:val="center"/>
          </w:tcPr>
          <w:p w14:paraId="163375B0" w14:textId="77777777" w:rsidR="00B77A07" w:rsidRPr="00845FBE" w:rsidRDefault="00B77A07" w:rsidP="00E62602">
            <w:pPr>
              <w:spacing w:before="40" w:after="40" w:line="180" w:lineRule="exact"/>
              <w:ind w:left="57" w:right="57"/>
              <w:jc w:val="center"/>
              <w:rPr>
                <w:rFonts w:asciiTheme="majorBidi" w:hAnsiTheme="majorBidi" w:cstheme="majorBidi"/>
                <w:strike/>
                <w:lang w:val="fr-FR"/>
              </w:rPr>
            </w:pPr>
          </w:p>
        </w:tc>
        <w:tc>
          <w:tcPr>
            <w:tcW w:w="1426" w:type="dxa"/>
            <w:gridSpan w:val="2"/>
            <w:shd w:val="clear" w:color="auto" w:fill="auto"/>
            <w:noWrap/>
            <w:vAlign w:val="center"/>
          </w:tcPr>
          <w:p w14:paraId="4F36AE30"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2103" w:type="dxa"/>
            <w:gridSpan w:val="2"/>
            <w:shd w:val="clear" w:color="auto" w:fill="auto"/>
            <w:noWrap/>
            <w:vAlign w:val="center"/>
          </w:tcPr>
          <w:p w14:paraId="7FC54BB0"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507" w:type="dxa"/>
            <w:shd w:val="clear" w:color="auto" w:fill="auto"/>
            <w:noWrap/>
            <w:vAlign w:val="center"/>
          </w:tcPr>
          <w:p w14:paraId="4EF5A07D" w14:textId="77777777" w:rsidR="00B77A07" w:rsidRPr="009D03E8" w:rsidRDefault="00B77A07" w:rsidP="00E62602">
            <w:pPr>
              <w:spacing w:before="40" w:after="40" w:line="180" w:lineRule="exact"/>
              <w:ind w:left="57" w:right="57"/>
              <w:rPr>
                <w:rFonts w:asciiTheme="majorBidi" w:hAnsiTheme="majorBidi" w:cstheme="majorBidi"/>
                <w:lang w:val="fr-FR"/>
              </w:rPr>
            </w:pPr>
          </w:p>
        </w:tc>
        <w:tc>
          <w:tcPr>
            <w:tcW w:w="811" w:type="dxa"/>
          </w:tcPr>
          <w:p w14:paraId="401AB77F" w14:textId="77777777" w:rsidR="00B77A07" w:rsidRPr="00E62602" w:rsidRDefault="00B77A07" w:rsidP="00E62602">
            <w:pPr>
              <w:spacing w:before="40" w:after="40" w:line="180" w:lineRule="exact"/>
              <w:ind w:left="57" w:right="57"/>
              <w:rPr>
                <w:rFonts w:asciiTheme="majorBidi" w:hAnsiTheme="majorBidi" w:cstheme="majorBidi"/>
                <w:lang w:val="fr-FR"/>
              </w:rPr>
            </w:pPr>
          </w:p>
        </w:tc>
      </w:tr>
      <w:tr w:rsidR="00B77A07" w:rsidRPr="00025BF7" w14:paraId="65E7AF9B" w14:textId="77777777" w:rsidTr="00DA556D">
        <w:tblPrEx>
          <w:tblLook w:val="0480" w:firstRow="0" w:lastRow="0" w:firstColumn="1" w:lastColumn="0" w:noHBand="0" w:noVBand="1"/>
        </w:tblPrEx>
        <w:tc>
          <w:tcPr>
            <w:tcW w:w="5522" w:type="dxa"/>
            <w:shd w:val="clear" w:color="auto" w:fill="auto"/>
            <w:vAlign w:val="bottom"/>
            <w:hideMark/>
          </w:tcPr>
          <w:p w14:paraId="499D84D8" w14:textId="77777777" w:rsidR="00B77A07" w:rsidRPr="00845FBE" w:rsidRDefault="00B77A07" w:rsidP="00E62602">
            <w:pPr>
              <w:spacing w:before="40" w:after="40" w:line="180" w:lineRule="exact"/>
              <w:ind w:left="57" w:right="57"/>
              <w:rPr>
                <w:rFonts w:asciiTheme="majorBidi" w:hAnsiTheme="majorBidi" w:cstheme="majorBidi"/>
              </w:rPr>
            </w:pPr>
            <w:r w:rsidRPr="00845FBE">
              <w:rPr>
                <w:lang w:val="fr-FR"/>
              </w:rPr>
              <w:t>Défenses</w:t>
            </w:r>
          </w:p>
        </w:tc>
        <w:tc>
          <w:tcPr>
            <w:tcW w:w="1254" w:type="dxa"/>
            <w:gridSpan w:val="2"/>
            <w:shd w:val="clear" w:color="auto" w:fill="auto"/>
            <w:noWrap/>
            <w:vAlign w:val="center"/>
            <w:hideMark/>
          </w:tcPr>
          <w:p w14:paraId="3AFE2BEF" w14:textId="77777777" w:rsidR="00B77A07" w:rsidRPr="00845FBE" w:rsidRDefault="00B77A07" w:rsidP="00E62602">
            <w:pPr>
              <w:spacing w:before="40" w:after="40" w:line="180" w:lineRule="exact"/>
              <w:ind w:left="57" w:right="57"/>
              <w:jc w:val="center"/>
              <w:rPr>
                <w:rFonts w:asciiTheme="majorBidi" w:hAnsiTheme="majorBidi" w:cstheme="majorBidi"/>
              </w:rPr>
            </w:pPr>
            <w:r w:rsidRPr="00845FBE">
              <w:rPr>
                <w:lang w:val="fr-FR"/>
              </w:rPr>
              <w:t>X</w:t>
            </w:r>
          </w:p>
        </w:tc>
        <w:tc>
          <w:tcPr>
            <w:tcW w:w="1426" w:type="dxa"/>
            <w:gridSpan w:val="2"/>
            <w:shd w:val="clear" w:color="auto" w:fill="auto"/>
            <w:noWrap/>
            <w:vAlign w:val="center"/>
            <w:hideMark/>
          </w:tcPr>
          <w:p w14:paraId="43E84505" w14:textId="77777777" w:rsidR="00B77A07" w:rsidRPr="009D03E8" w:rsidRDefault="00B77A07" w:rsidP="00E62602">
            <w:pPr>
              <w:spacing w:before="40" w:after="40" w:line="180" w:lineRule="exact"/>
              <w:ind w:left="57" w:right="57"/>
              <w:jc w:val="center"/>
              <w:rPr>
                <w:rFonts w:asciiTheme="majorBidi" w:hAnsiTheme="majorBidi" w:cstheme="majorBidi"/>
                <w:lang w:val="fr-FR"/>
              </w:rPr>
            </w:pPr>
          </w:p>
        </w:tc>
        <w:tc>
          <w:tcPr>
            <w:tcW w:w="2103" w:type="dxa"/>
            <w:gridSpan w:val="2"/>
            <w:shd w:val="clear" w:color="auto" w:fill="auto"/>
            <w:noWrap/>
            <w:vAlign w:val="center"/>
            <w:hideMark/>
          </w:tcPr>
          <w:p w14:paraId="40AC9873" w14:textId="77777777" w:rsidR="00B77A07" w:rsidRPr="009D03E8" w:rsidRDefault="00B77A07" w:rsidP="00E62602">
            <w:pPr>
              <w:spacing w:before="40" w:after="40" w:line="180" w:lineRule="exact"/>
              <w:ind w:left="57" w:right="57"/>
              <w:jc w:val="center"/>
              <w:rPr>
                <w:rFonts w:asciiTheme="majorBidi" w:hAnsiTheme="majorBidi" w:cstheme="majorBidi"/>
              </w:rPr>
            </w:pPr>
            <w:r>
              <w:rPr>
                <w:lang w:val="fr-FR"/>
              </w:rPr>
              <w:t>X</w:t>
            </w:r>
          </w:p>
        </w:tc>
        <w:tc>
          <w:tcPr>
            <w:tcW w:w="1507" w:type="dxa"/>
            <w:shd w:val="clear" w:color="auto" w:fill="auto"/>
            <w:noWrap/>
            <w:vAlign w:val="center"/>
            <w:hideMark/>
          </w:tcPr>
          <w:p w14:paraId="38614021" w14:textId="77777777" w:rsidR="00B77A07" w:rsidRPr="009D03E8" w:rsidRDefault="00B77A07" w:rsidP="00E62602">
            <w:pPr>
              <w:spacing w:before="40" w:after="40" w:line="180" w:lineRule="exact"/>
              <w:ind w:left="57" w:right="57"/>
              <w:rPr>
                <w:rFonts w:asciiTheme="majorBidi" w:hAnsiTheme="majorBidi" w:cstheme="majorBidi"/>
              </w:rPr>
            </w:pPr>
            <w:r>
              <w:rPr>
                <w:lang w:val="fr-FR"/>
              </w:rPr>
              <w:t>X</w:t>
            </w:r>
          </w:p>
        </w:tc>
        <w:tc>
          <w:tcPr>
            <w:tcW w:w="811" w:type="dxa"/>
          </w:tcPr>
          <w:p w14:paraId="05E60F5A" w14:textId="77777777" w:rsidR="00B77A07" w:rsidRPr="009D03E8" w:rsidRDefault="00B77A07" w:rsidP="00E62602">
            <w:pPr>
              <w:spacing w:before="40" w:after="40" w:line="180" w:lineRule="exact"/>
              <w:ind w:left="57" w:right="57"/>
              <w:rPr>
                <w:rFonts w:asciiTheme="majorBidi" w:hAnsiTheme="majorBidi" w:cstheme="majorBidi"/>
                <w:lang w:val="fr-FR"/>
              </w:rPr>
            </w:pPr>
          </w:p>
        </w:tc>
      </w:tr>
      <w:tr w:rsidR="00B77A07" w:rsidRPr="00025BF7" w14:paraId="74572F6A" w14:textId="77777777" w:rsidTr="00DA556D">
        <w:tblPrEx>
          <w:tblLook w:val="0480" w:firstRow="0" w:lastRow="0" w:firstColumn="1" w:lastColumn="0" w:noHBand="0" w:noVBand="1"/>
        </w:tblPrEx>
        <w:tc>
          <w:tcPr>
            <w:tcW w:w="5522" w:type="dxa"/>
            <w:vMerge w:val="restart"/>
            <w:shd w:val="clear" w:color="auto" w:fill="auto"/>
            <w:hideMark/>
          </w:tcPr>
          <w:p w14:paraId="0448CB31"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Amarres, câbles pour annexes, etc.</w:t>
            </w:r>
          </w:p>
        </w:tc>
        <w:tc>
          <w:tcPr>
            <w:tcW w:w="1254" w:type="dxa"/>
            <w:gridSpan w:val="2"/>
            <w:shd w:val="clear" w:color="auto" w:fill="auto"/>
            <w:noWrap/>
            <w:vAlign w:val="center"/>
            <w:hideMark/>
          </w:tcPr>
          <w:p w14:paraId="77A7D045"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426" w:type="dxa"/>
            <w:gridSpan w:val="2"/>
            <w:shd w:val="clear" w:color="auto" w:fill="auto"/>
            <w:noWrap/>
            <w:vAlign w:val="center"/>
            <w:hideMark/>
          </w:tcPr>
          <w:p w14:paraId="7BEDCD1E" w14:textId="77777777" w:rsidR="00B77A07" w:rsidRPr="00AE6549"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2103" w:type="dxa"/>
            <w:gridSpan w:val="2"/>
            <w:shd w:val="clear" w:color="auto" w:fill="auto"/>
            <w:noWrap/>
            <w:vAlign w:val="center"/>
            <w:hideMark/>
          </w:tcPr>
          <w:p w14:paraId="6CE2E105"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1507" w:type="dxa"/>
            <w:shd w:val="clear" w:color="auto" w:fill="auto"/>
            <w:noWrap/>
            <w:vAlign w:val="center"/>
            <w:hideMark/>
          </w:tcPr>
          <w:p w14:paraId="56DF7706" w14:textId="77777777" w:rsidR="00B77A07" w:rsidRPr="00AE6549" w:rsidRDefault="00B77A07" w:rsidP="00E62602">
            <w:pPr>
              <w:spacing w:before="40" w:after="40" w:line="180" w:lineRule="exact"/>
              <w:ind w:left="57" w:right="57"/>
              <w:rPr>
                <w:rFonts w:asciiTheme="majorBidi" w:hAnsiTheme="majorBidi" w:cstheme="majorBidi"/>
                <w:color w:val="0070C0"/>
                <w:u w:val="single"/>
                <w:lang w:val="fr-FR"/>
              </w:rPr>
            </w:pPr>
          </w:p>
        </w:tc>
        <w:tc>
          <w:tcPr>
            <w:tcW w:w="811" w:type="dxa"/>
          </w:tcPr>
          <w:p w14:paraId="55E604E9" w14:textId="77777777" w:rsidR="00B77A07" w:rsidRPr="009176C2" w:rsidRDefault="00B77A07" w:rsidP="00E62602">
            <w:pPr>
              <w:spacing w:before="40" w:after="40" w:line="180" w:lineRule="exact"/>
              <w:ind w:left="57" w:right="57"/>
              <w:rPr>
                <w:rFonts w:asciiTheme="majorBidi" w:hAnsiTheme="majorBidi" w:cstheme="majorBidi"/>
                <w:color w:val="0070C0"/>
                <w:lang w:val="fr-FR"/>
              </w:rPr>
            </w:pPr>
          </w:p>
        </w:tc>
      </w:tr>
      <w:tr w:rsidR="00B77A07" w:rsidRPr="00025BF7" w14:paraId="37895A88" w14:textId="77777777" w:rsidTr="00DA556D">
        <w:tblPrEx>
          <w:tblLook w:val="0480" w:firstRow="0" w:lastRow="0" w:firstColumn="1" w:lastColumn="0" w:noHBand="0" w:noVBand="1"/>
        </w:tblPrEx>
        <w:tc>
          <w:tcPr>
            <w:tcW w:w="5522" w:type="dxa"/>
            <w:vMerge/>
            <w:shd w:val="clear" w:color="auto" w:fill="auto"/>
            <w:vAlign w:val="bottom"/>
          </w:tcPr>
          <w:p w14:paraId="4FC2EE5E"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p>
        </w:tc>
        <w:tc>
          <w:tcPr>
            <w:tcW w:w="1254" w:type="dxa"/>
            <w:gridSpan w:val="2"/>
            <w:shd w:val="clear" w:color="auto" w:fill="auto"/>
            <w:noWrap/>
            <w:vAlign w:val="center"/>
          </w:tcPr>
          <w:p w14:paraId="043F658B"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rPr>
            </w:pPr>
          </w:p>
        </w:tc>
        <w:tc>
          <w:tcPr>
            <w:tcW w:w="1426" w:type="dxa"/>
            <w:gridSpan w:val="2"/>
            <w:shd w:val="clear" w:color="auto" w:fill="auto"/>
            <w:noWrap/>
            <w:vAlign w:val="center"/>
          </w:tcPr>
          <w:p w14:paraId="0F272D5C" w14:textId="77777777" w:rsidR="00B77A07" w:rsidRPr="00AE6549"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2103" w:type="dxa"/>
            <w:gridSpan w:val="2"/>
            <w:shd w:val="clear" w:color="auto" w:fill="auto"/>
            <w:noWrap/>
            <w:vAlign w:val="center"/>
          </w:tcPr>
          <w:p w14:paraId="6D03EE2C" w14:textId="349E965C" w:rsidR="00B77A07" w:rsidRPr="00E62602" w:rsidRDefault="00B77A07" w:rsidP="00E62602">
            <w:pPr>
              <w:spacing w:before="40" w:after="40" w:line="180" w:lineRule="exact"/>
              <w:ind w:left="57" w:right="57"/>
              <w:jc w:val="center"/>
              <w:rPr>
                <w:rFonts w:ascii="Times New Roman Gras" w:hAnsi="Times New Roman Gras" w:cstheme="majorBidi"/>
                <w:b/>
                <w:bCs/>
                <w:color w:val="0070C0"/>
                <w:spacing w:val="-1"/>
                <w:u w:val="single"/>
              </w:rPr>
            </w:pPr>
            <w:r w:rsidRPr="00E62602">
              <w:rPr>
                <w:rFonts w:ascii="Times New Roman Gras" w:hAnsi="Times New Roman Gras"/>
                <w:b/>
                <w:bCs/>
                <w:color w:val="0070C0"/>
                <w:spacing w:val="-1"/>
                <w:u w:val="single"/>
                <w:lang w:val="fr-FR"/>
              </w:rPr>
              <w:t>conformes au</w:t>
            </w:r>
            <w:r w:rsidR="00E62602" w:rsidRPr="00E62602">
              <w:rPr>
                <w:rFonts w:ascii="Times New Roman Gras" w:hAnsi="Times New Roman Gras"/>
                <w:b/>
                <w:bCs/>
                <w:color w:val="0070C0"/>
                <w:spacing w:val="-1"/>
                <w:u w:val="single"/>
                <w:lang w:val="fr-FR"/>
              </w:rPr>
              <w:t> </w:t>
            </w:r>
            <w:r w:rsidRPr="00E62602">
              <w:rPr>
                <w:rFonts w:ascii="Times New Roman Gras" w:hAnsi="Times New Roman Gras"/>
                <w:b/>
                <w:bCs/>
                <w:color w:val="0070C0"/>
                <w:spacing w:val="-1"/>
                <w:u w:val="single"/>
                <w:lang w:val="fr-FR"/>
              </w:rPr>
              <w:t>7.x.4.76</w:t>
            </w:r>
          </w:p>
        </w:tc>
        <w:tc>
          <w:tcPr>
            <w:tcW w:w="1507" w:type="dxa"/>
            <w:shd w:val="clear" w:color="auto" w:fill="auto"/>
            <w:noWrap/>
            <w:vAlign w:val="center"/>
          </w:tcPr>
          <w:p w14:paraId="4AD50053" w14:textId="77777777" w:rsidR="00B77A07" w:rsidRPr="00AE6549" w:rsidRDefault="00B77A07" w:rsidP="00E62602">
            <w:pPr>
              <w:spacing w:before="40" w:after="40" w:line="180" w:lineRule="exact"/>
              <w:ind w:left="57" w:right="57"/>
              <w:rPr>
                <w:rFonts w:asciiTheme="majorBidi" w:hAnsiTheme="majorBidi" w:cstheme="majorBidi"/>
                <w:color w:val="0070C0"/>
                <w:u w:val="single"/>
                <w:lang w:val="fr-FR"/>
              </w:rPr>
            </w:pPr>
          </w:p>
        </w:tc>
        <w:tc>
          <w:tcPr>
            <w:tcW w:w="811" w:type="dxa"/>
          </w:tcPr>
          <w:p w14:paraId="687A512F" w14:textId="77777777" w:rsidR="00B77A07" w:rsidRPr="009176C2" w:rsidRDefault="00B77A07" w:rsidP="00E62602">
            <w:pPr>
              <w:spacing w:before="40" w:after="40" w:line="180" w:lineRule="exact"/>
              <w:ind w:left="57" w:right="57"/>
              <w:rPr>
                <w:rFonts w:asciiTheme="majorBidi" w:hAnsiTheme="majorBidi" w:cstheme="majorBidi"/>
                <w:color w:val="0070C0"/>
                <w:lang w:val="fr-FR"/>
              </w:rPr>
            </w:pPr>
          </w:p>
        </w:tc>
      </w:tr>
      <w:tr w:rsidR="00B77A07" w:rsidRPr="00025BF7" w14:paraId="6F85C9C1" w14:textId="77777777" w:rsidTr="00DA556D">
        <w:tblPrEx>
          <w:tblLook w:val="0480" w:firstRow="0" w:lastRow="0" w:firstColumn="1" w:lastColumn="0" w:noHBand="0" w:noVBand="1"/>
        </w:tblPrEx>
        <w:tc>
          <w:tcPr>
            <w:tcW w:w="5522" w:type="dxa"/>
            <w:shd w:val="clear" w:color="auto" w:fill="auto"/>
            <w:vAlign w:val="bottom"/>
          </w:tcPr>
          <w:p w14:paraId="2B62E0CF" w14:textId="5723107D"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Tapis sous le raccordement à terre des tuyauteries de</w:t>
            </w:r>
            <w:r w:rsidR="00DA556D">
              <w:rPr>
                <w:b/>
                <w:bCs/>
                <w:color w:val="0070C0"/>
                <w:u w:val="single"/>
                <w:lang w:val="fr-FR"/>
              </w:rPr>
              <w:t> </w:t>
            </w:r>
            <w:r w:rsidRPr="00DA556D">
              <w:rPr>
                <w:b/>
                <w:bCs/>
                <w:color w:val="0070C0"/>
                <w:u w:val="single"/>
                <w:lang w:val="fr-FR"/>
              </w:rPr>
              <w:t>chargement et de déchargement</w:t>
            </w:r>
          </w:p>
        </w:tc>
        <w:tc>
          <w:tcPr>
            <w:tcW w:w="1254" w:type="dxa"/>
            <w:gridSpan w:val="2"/>
            <w:shd w:val="clear" w:color="auto" w:fill="auto"/>
            <w:noWrap/>
            <w:vAlign w:val="center"/>
          </w:tcPr>
          <w:p w14:paraId="0B573108" w14:textId="77777777" w:rsidR="00B77A07" w:rsidRPr="00845FBE"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1426" w:type="dxa"/>
            <w:gridSpan w:val="2"/>
            <w:shd w:val="clear" w:color="auto" w:fill="auto"/>
            <w:noWrap/>
            <w:vAlign w:val="center"/>
          </w:tcPr>
          <w:p w14:paraId="2B00AC7D" w14:textId="77777777" w:rsidR="00B77A07" w:rsidRPr="00AE6549" w:rsidRDefault="00B77A07" w:rsidP="00E62602">
            <w:pPr>
              <w:spacing w:before="40" w:after="40" w:line="180" w:lineRule="exact"/>
              <w:ind w:left="57" w:right="57"/>
              <w:jc w:val="center"/>
              <w:rPr>
                <w:rFonts w:asciiTheme="majorBidi" w:hAnsiTheme="majorBidi" w:cstheme="majorBidi"/>
                <w:color w:val="0070C0"/>
                <w:u w:val="single"/>
                <w:lang w:val="fr-FR"/>
              </w:rPr>
            </w:pPr>
          </w:p>
        </w:tc>
        <w:tc>
          <w:tcPr>
            <w:tcW w:w="2103" w:type="dxa"/>
            <w:gridSpan w:val="2"/>
            <w:shd w:val="clear" w:color="auto" w:fill="auto"/>
            <w:noWrap/>
            <w:vAlign w:val="center"/>
          </w:tcPr>
          <w:p w14:paraId="53E6142C" w14:textId="77777777" w:rsidR="00B77A07" w:rsidRPr="00AE6549" w:rsidRDefault="00B77A07" w:rsidP="00E62602">
            <w:pPr>
              <w:spacing w:before="40" w:after="40" w:line="180" w:lineRule="exact"/>
              <w:ind w:left="57" w:right="57"/>
              <w:jc w:val="center"/>
              <w:rPr>
                <w:rFonts w:asciiTheme="majorBidi" w:hAnsiTheme="majorBidi" w:cstheme="majorBidi"/>
              </w:rPr>
            </w:pPr>
            <w:r w:rsidRPr="00AE6549">
              <w:rPr>
                <w:lang w:val="fr-FR"/>
              </w:rPr>
              <w:t>X</w:t>
            </w:r>
          </w:p>
        </w:tc>
        <w:tc>
          <w:tcPr>
            <w:tcW w:w="1507" w:type="dxa"/>
            <w:shd w:val="clear" w:color="auto" w:fill="auto"/>
            <w:noWrap/>
            <w:vAlign w:val="center"/>
          </w:tcPr>
          <w:p w14:paraId="3CA0B0E1" w14:textId="77777777" w:rsidR="00B77A07" w:rsidRPr="00AE6549" w:rsidRDefault="00B77A07" w:rsidP="00E62602">
            <w:pPr>
              <w:spacing w:before="40" w:after="40" w:line="180" w:lineRule="exact"/>
              <w:ind w:left="57" w:right="57"/>
              <w:rPr>
                <w:rFonts w:asciiTheme="majorBidi" w:hAnsiTheme="majorBidi" w:cstheme="majorBidi"/>
              </w:rPr>
            </w:pPr>
            <w:r w:rsidRPr="00AE6549">
              <w:rPr>
                <w:lang w:val="fr-FR"/>
              </w:rPr>
              <w:t>X</w:t>
            </w:r>
          </w:p>
        </w:tc>
        <w:tc>
          <w:tcPr>
            <w:tcW w:w="811" w:type="dxa"/>
          </w:tcPr>
          <w:p w14:paraId="7BAE79DB" w14:textId="77777777" w:rsidR="00B77A07" w:rsidRPr="00E62602" w:rsidRDefault="00B77A07" w:rsidP="00E62602">
            <w:pPr>
              <w:spacing w:before="40" w:after="40" w:line="180" w:lineRule="exact"/>
              <w:ind w:left="57" w:right="57"/>
              <w:rPr>
                <w:rFonts w:asciiTheme="majorBidi" w:hAnsiTheme="majorBidi" w:cstheme="majorBidi"/>
                <w:lang w:val="fr-FR"/>
              </w:rPr>
            </w:pPr>
          </w:p>
        </w:tc>
      </w:tr>
      <w:tr w:rsidR="00B77A07" w:rsidRPr="00025BF7" w14:paraId="5AE421B8" w14:textId="77777777" w:rsidTr="00DA556D">
        <w:tblPrEx>
          <w:tblLook w:val="0480" w:firstRow="0" w:lastRow="0" w:firstColumn="1" w:lastColumn="0" w:noHBand="0" w:noVBand="1"/>
        </w:tblPrEx>
        <w:tc>
          <w:tcPr>
            <w:tcW w:w="5522" w:type="dxa"/>
            <w:shd w:val="clear" w:color="auto" w:fill="auto"/>
            <w:vAlign w:val="bottom"/>
          </w:tcPr>
          <w:p w14:paraId="7A99F369" w14:textId="6213A4C9" w:rsidR="00B77A07" w:rsidRPr="00DA556D" w:rsidRDefault="00B77A07" w:rsidP="00E62602">
            <w:pPr>
              <w:spacing w:before="40" w:after="40" w:line="180" w:lineRule="exact"/>
              <w:ind w:left="57" w:right="57"/>
              <w:rPr>
                <w:rFonts w:asciiTheme="majorBidi" w:hAnsiTheme="majorBidi" w:cstheme="majorBidi"/>
                <w:b/>
                <w:bCs/>
                <w:color w:val="0070C0"/>
                <w:u w:val="single"/>
                <w:lang w:val="fr-FR"/>
              </w:rPr>
            </w:pPr>
            <w:r w:rsidRPr="00DA556D">
              <w:rPr>
                <w:b/>
                <w:bCs/>
                <w:color w:val="0070C0"/>
                <w:u w:val="single"/>
                <w:lang w:val="fr-FR"/>
              </w:rPr>
              <w:t>Manches d’incendie, flexibles d’air, tuyauteries flexibles de</w:t>
            </w:r>
            <w:r w:rsidR="00DA556D">
              <w:rPr>
                <w:b/>
                <w:bCs/>
                <w:color w:val="0070C0"/>
                <w:u w:val="single"/>
                <w:lang w:val="fr-FR"/>
              </w:rPr>
              <w:t> </w:t>
            </w:r>
            <w:r w:rsidRPr="00DA556D">
              <w:rPr>
                <w:b/>
                <w:bCs/>
                <w:color w:val="0070C0"/>
                <w:u w:val="single"/>
                <w:lang w:val="fr-FR"/>
              </w:rPr>
              <w:t>lavage de pont, etc.</w:t>
            </w:r>
          </w:p>
        </w:tc>
        <w:tc>
          <w:tcPr>
            <w:tcW w:w="1254" w:type="dxa"/>
            <w:gridSpan w:val="2"/>
            <w:shd w:val="clear" w:color="auto" w:fill="auto"/>
            <w:noWrap/>
            <w:vAlign w:val="center"/>
          </w:tcPr>
          <w:p w14:paraId="7F1BFE8C" w14:textId="77777777" w:rsidR="00B77A07" w:rsidRPr="00845FBE" w:rsidRDefault="00B77A07" w:rsidP="00E62602">
            <w:pPr>
              <w:spacing w:before="40" w:after="40" w:line="180" w:lineRule="exact"/>
              <w:ind w:left="57" w:right="57"/>
              <w:jc w:val="center"/>
              <w:rPr>
                <w:rFonts w:asciiTheme="majorBidi" w:hAnsiTheme="majorBidi" w:cstheme="majorBidi"/>
                <w:color w:val="0070C0"/>
                <w:lang w:val="fr-FR"/>
              </w:rPr>
            </w:pPr>
          </w:p>
        </w:tc>
        <w:tc>
          <w:tcPr>
            <w:tcW w:w="1426" w:type="dxa"/>
            <w:gridSpan w:val="2"/>
            <w:shd w:val="clear" w:color="auto" w:fill="auto"/>
            <w:noWrap/>
            <w:vAlign w:val="center"/>
          </w:tcPr>
          <w:p w14:paraId="7001475A" w14:textId="77777777" w:rsidR="00B77A07" w:rsidRPr="00AD7D5C" w:rsidRDefault="00B77A07" w:rsidP="00E62602">
            <w:pPr>
              <w:spacing w:before="40" w:after="40" w:line="180" w:lineRule="exact"/>
              <w:ind w:left="57" w:right="57"/>
              <w:jc w:val="center"/>
              <w:rPr>
                <w:rFonts w:asciiTheme="majorBidi" w:hAnsiTheme="majorBidi" w:cstheme="majorBidi"/>
                <w:color w:val="0070C0"/>
                <w:lang w:val="fr-FR"/>
              </w:rPr>
            </w:pPr>
          </w:p>
        </w:tc>
        <w:tc>
          <w:tcPr>
            <w:tcW w:w="2103" w:type="dxa"/>
            <w:gridSpan w:val="2"/>
            <w:shd w:val="clear" w:color="auto" w:fill="auto"/>
            <w:noWrap/>
            <w:vAlign w:val="center"/>
          </w:tcPr>
          <w:p w14:paraId="7C1B49B1" w14:textId="77777777" w:rsidR="00B77A07" w:rsidRPr="00E62602" w:rsidRDefault="00B77A07" w:rsidP="00E62602">
            <w:pPr>
              <w:spacing w:before="40" w:after="40" w:line="180" w:lineRule="exact"/>
              <w:ind w:left="57" w:right="57"/>
              <w:jc w:val="center"/>
              <w:rPr>
                <w:rFonts w:asciiTheme="majorBidi" w:hAnsiTheme="majorBidi" w:cstheme="majorBidi"/>
              </w:rPr>
            </w:pPr>
            <w:r w:rsidRPr="00E62602">
              <w:rPr>
                <w:lang w:val="fr-FR"/>
              </w:rPr>
              <w:t>X</w:t>
            </w:r>
          </w:p>
        </w:tc>
        <w:tc>
          <w:tcPr>
            <w:tcW w:w="1507" w:type="dxa"/>
            <w:shd w:val="clear" w:color="auto" w:fill="auto"/>
            <w:noWrap/>
            <w:vAlign w:val="center"/>
          </w:tcPr>
          <w:p w14:paraId="3DE71133" w14:textId="77777777" w:rsidR="00B77A07" w:rsidRPr="00E62602" w:rsidRDefault="00B77A07" w:rsidP="00E62602">
            <w:pPr>
              <w:spacing w:before="40" w:after="40" w:line="180" w:lineRule="exact"/>
              <w:ind w:left="57" w:right="57"/>
              <w:rPr>
                <w:rFonts w:asciiTheme="majorBidi" w:hAnsiTheme="majorBidi" w:cstheme="majorBidi"/>
              </w:rPr>
            </w:pPr>
            <w:r w:rsidRPr="00E62602">
              <w:rPr>
                <w:lang w:val="fr-FR"/>
              </w:rPr>
              <w:t>X</w:t>
            </w:r>
          </w:p>
        </w:tc>
        <w:tc>
          <w:tcPr>
            <w:tcW w:w="811" w:type="dxa"/>
          </w:tcPr>
          <w:p w14:paraId="648B9BC8" w14:textId="77777777" w:rsidR="00B77A07" w:rsidRPr="00E62602" w:rsidRDefault="00B77A07" w:rsidP="00E62602">
            <w:pPr>
              <w:spacing w:before="40" w:after="40" w:line="180" w:lineRule="exact"/>
              <w:ind w:left="57" w:right="57"/>
              <w:rPr>
                <w:rFonts w:asciiTheme="majorBidi" w:hAnsiTheme="majorBidi" w:cstheme="majorBidi"/>
                <w:lang w:val="fr-FR"/>
              </w:rPr>
            </w:pPr>
          </w:p>
        </w:tc>
      </w:tr>
      <w:tr w:rsidR="00B77A07" w:rsidRPr="00EB248F" w14:paraId="705F0BB0" w14:textId="77777777" w:rsidTr="00DA556D">
        <w:tblPrEx>
          <w:tblLook w:val="0480" w:firstRow="0" w:lastRow="0" w:firstColumn="1" w:lastColumn="0" w:noHBand="0" w:noVBand="1"/>
        </w:tblPrEx>
        <w:tc>
          <w:tcPr>
            <w:tcW w:w="5522" w:type="dxa"/>
            <w:shd w:val="clear" w:color="auto" w:fill="auto"/>
            <w:vAlign w:val="bottom"/>
          </w:tcPr>
          <w:p w14:paraId="7CEE766B"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Autres types de tuyauteries</w:t>
            </w:r>
          </w:p>
        </w:tc>
        <w:tc>
          <w:tcPr>
            <w:tcW w:w="7102" w:type="dxa"/>
            <w:gridSpan w:val="8"/>
            <w:shd w:val="clear" w:color="auto" w:fill="auto"/>
            <w:noWrap/>
            <w:vAlign w:val="center"/>
          </w:tcPr>
          <w:p w14:paraId="6341DA42"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Conformément au 8.1.6.2 et aux normes mentionnées</w:t>
            </w:r>
          </w:p>
        </w:tc>
      </w:tr>
      <w:tr w:rsidR="00B77A07" w:rsidRPr="00025BF7" w14:paraId="51158FA6" w14:textId="77777777" w:rsidTr="00DA556D">
        <w:tblPrEx>
          <w:tblLook w:val="0480" w:firstRow="0" w:lastRow="0" w:firstColumn="1" w:lastColumn="0" w:noHBand="0" w:noVBand="1"/>
        </w:tblPrEx>
        <w:tc>
          <w:tcPr>
            <w:tcW w:w="5522" w:type="dxa"/>
            <w:vMerge w:val="restart"/>
            <w:shd w:val="clear" w:color="auto" w:fill="auto"/>
          </w:tcPr>
          <w:p w14:paraId="0950467E" w14:textId="77777777" w:rsidR="00B77A07" w:rsidRPr="00DA556D" w:rsidRDefault="00B77A07" w:rsidP="00E62602">
            <w:pPr>
              <w:spacing w:before="40" w:after="40" w:line="180" w:lineRule="exact"/>
              <w:ind w:left="57" w:right="57"/>
              <w:rPr>
                <w:rFonts w:asciiTheme="majorBidi" w:hAnsiTheme="majorBidi" w:cstheme="majorBidi"/>
                <w:b/>
                <w:bCs/>
                <w:color w:val="0070C0"/>
                <w:u w:val="single"/>
              </w:rPr>
            </w:pPr>
            <w:r w:rsidRPr="00DA556D">
              <w:rPr>
                <w:b/>
                <w:bCs/>
                <w:color w:val="0070C0"/>
                <w:u w:val="single"/>
                <w:lang w:val="fr-FR"/>
              </w:rPr>
              <w:t>Sondes en aluminium</w:t>
            </w:r>
          </w:p>
        </w:tc>
        <w:tc>
          <w:tcPr>
            <w:tcW w:w="1254" w:type="dxa"/>
            <w:gridSpan w:val="2"/>
            <w:shd w:val="clear" w:color="auto" w:fill="auto"/>
            <w:noWrap/>
            <w:vAlign w:val="center"/>
          </w:tcPr>
          <w:p w14:paraId="67AD0472" w14:textId="77777777" w:rsidR="00B77A07" w:rsidRPr="00845FBE" w:rsidRDefault="00B77A07" w:rsidP="00E62602">
            <w:pPr>
              <w:spacing w:before="40" w:after="40" w:line="180" w:lineRule="exact"/>
              <w:ind w:left="57" w:right="57"/>
              <w:jc w:val="center"/>
              <w:rPr>
                <w:rFonts w:asciiTheme="majorBidi" w:hAnsiTheme="majorBidi" w:cstheme="majorBidi"/>
                <w:color w:val="0070C0"/>
              </w:rPr>
            </w:pPr>
          </w:p>
        </w:tc>
        <w:tc>
          <w:tcPr>
            <w:tcW w:w="1426" w:type="dxa"/>
            <w:gridSpan w:val="2"/>
            <w:shd w:val="clear" w:color="auto" w:fill="auto"/>
            <w:noWrap/>
            <w:vAlign w:val="center"/>
          </w:tcPr>
          <w:p w14:paraId="73907DDA"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rPr>
            </w:pPr>
            <w:r w:rsidRPr="00DA556D">
              <w:rPr>
                <w:b/>
                <w:bCs/>
                <w:color w:val="0070C0"/>
                <w:u w:val="single"/>
                <w:lang w:val="fr-FR"/>
              </w:rPr>
              <w:t>X</w:t>
            </w:r>
          </w:p>
        </w:tc>
        <w:tc>
          <w:tcPr>
            <w:tcW w:w="2103" w:type="dxa"/>
            <w:gridSpan w:val="2"/>
            <w:shd w:val="clear" w:color="auto" w:fill="auto"/>
            <w:noWrap/>
            <w:vAlign w:val="center"/>
          </w:tcPr>
          <w:p w14:paraId="0938F861" w14:textId="77777777" w:rsidR="00B77A07" w:rsidRPr="009176C2" w:rsidRDefault="00B77A07" w:rsidP="00E62602">
            <w:pPr>
              <w:spacing w:before="40" w:after="40" w:line="180" w:lineRule="exact"/>
              <w:ind w:left="57" w:right="57"/>
              <w:jc w:val="center"/>
              <w:rPr>
                <w:rFonts w:asciiTheme="majorBidi" w:hAnsiTheme="majorBidi" w:cstheme="majorBidi"/>
                <w:color w:val="0070C0"/>
              </w:rPr>
            </w:pPr>
          </w:p>
        </w:tc>
        <w:tc>
          <w:tcPr>
            <w:tcW w:w="1507" w:type="dxa"/>
            <w:shd w:val="clear" w:color="auto" w:fill="auto"/>
            <w:noWrap/>
            <w:vAlign w:val="center"/>
          </w:tcPr>
          <w:p w14:paraId="699D4F2B" w14:textId="77777777" w:rsidR="00B77A07" w:rsidRPr="00C92E9F" w:rsidRDefault="00B77A07" w:rsidP="00E62602">
            <w:pPr>
              <w:spacing w:before="40" w:after="40" w:line="180" w:lineRule="exact"/>
              <w:ind w:left="57" w:right="57"/>
              <w:rPr>
                <w:rFonts w:asciiTheme="majorBidi" w:hAnsiTheme="majorBidi" w:cstheme="majorBidi"/>
                <w:color w:val="0070C0"/>
                <w:lang w:val="fr-FR"/>
              </w:rPr>
            </w:pPr>
          </w:p>
        </w:tc>
        <w:tc>
          <w:tcPr>
            <w:tcW w:w="811" w:type="dxa"/>
          </w:tcPr>
          <w:p w14:paraId="52F30BB9" w14:textId="77777777" w:rsidR="00B77A07" w:rsidRPr="00C92E9F" w:rsidRDefault="00B77A07" w:rsidP="00E62602">
            <w:pPr>
              <w:spacing w:before="40" w:after="40" w:line="180" w:lineRule="exact"/>
              <w:ind w:left="57" w:right="57"/>
              <w:rPr>
                <w:rFonts w:asciiTheme="majorBidi" w:hAnsiTheme="majorBidi" w:cstheme="majorBidi"/>
                <w:color w:val="0070C0"/>
                <w:lang w:val="fr-FR"/>
              </w:rPr>
            </w:pPr>
          </w:p>
        </w:tc>
      </w:tr>
      <w:tr w:rsidR="00B77A07" w:rsidRPr="00EB248F" w14:paraId="4C0C6F58" w14:textId="77777777" w:rsidTr="00DA556D">
        <w:tblPrEx>
          <w:tblLook w:val="0480" w:firstRow="0" w:lastRow="0" w:firstColumn="1" w:lastColumn="0" w:noHBand="0" w:noVBand="1"/>
        </w:tblPrEx>
        <w:tc>
          <w:tcPr>
            <w:tcW w:w="5522" w:type="dxa"/>
            <w:vMerge/>
            <w:shd w:val="clear" w:color="auto" w:fill="auto"/>
            <w:vAlign w:val="bottom"/>
          </w:tcPr>
          <w:p w14:paraId="4334AC2B" w14:textId="77777777" w:rsidR="00B77A07" w:rsidRPr="009D03E8" w:rsidRDefault="00B77A07" w:rsidP="00E62602">
            <w:pPr>
              <w:spacing w:before="40" w:after="40" w:line="180" w:lineRule="exact"/>
              <w:ind w:left="57" w:right="57"/>
              <w:rPr>
                <w:rFonts w:asciiTheme="majorBidi" w:hAnsiTheme="majorBidi" w:cstheme="majorBidi"/>
                <w:color w:val="FF0000"/>
              </w:rPr>
            </w:pPr>
          </w:p>
        </w:tc>
        <w:tc>
          <w:tcPr>
            <w:tcW w:w="7102" w:type="dxa"/>
            <w:gridSpan w:val="8"/>
            <w:shd w:val="clear" w:color="auto" w:fill="auto"/>
            <w:noWrap/>
            <w:vAlign w:val="center"/>
          </w:tcPr>
          <w:p w14:paraId="56BDD7CB" w14:textId="77777777" w:rsidR="00B77A07" w:rsidRPr="00DA556D" w:rsidRDefault="00B77A07" w:rsidP="00E62602">
            <w:pPr>
              <w:spacing w:before="40" w:after="40" w:line="180" w:lineRule="exact"/>
              <w:ind w:left="57" w:right="57"/>
              <w:jc w:val="center"/>
              <w:rPr>
                <w:rFonts w:asciiTheme="majorBidi" w:hAnsiTheme="majorBidi" w:cstheme="majorBidi"/>
                <w:b/>
                <w:bCs/>
                <w:color w:val="0070C0"/>
                <w:u w:val="single"/>
                <w:lang w:val="fr-FR"/>
              </w:rPr>
            </w:pPr>
            <w:r w:rsidRPr="00DA556D">
              <w:rPr>
                <w:b/>
                <w:bCs/>
                <w:color w:val="0070C0"/>
                <w:u w:val="single"/>
                <w:lang w:val="fr-FR"/>
              </w:rPr>
              <w:t>Si elles sont munies d’un pied en laiton ou protégées d’une autre manière pour éviter la production d’étincelles</w:t>
            </w:r>
          </w:p>
        </w:tc>
      </w:tr>
      <w:tr w:rsidR="00B77A07" w:rsidRPr="00025BF7" w14:paraId="7CD2758F" w14:textId="77777777" w:rsidTr="00DA556D">
        <w:tblPrEx>
          <w:tblLook w:val="0480" w:firstRow="0" w:lastRow="0" w:firstColumn="1" w:lastColumn="0" w:noHBand="0" w:noVBand="1"/>
        </w:tblPrEx>
        <w:tc>
          <w:tcPr>
            <w:tcW w:w="5522" w:type="dxa"/>
            <w:shd w:val="clear" w:color="auto" w:fill="auto"/>
            <w:vAlign w:val="bottom"/>
          </w:tcPr>
          <w:p w14:paraId="141872B1" w14:textId="77777777" w:rsidR="00B77A07" w:rsidRPr="00E62602" w:rsidRDefault="00B77A07" w:rsidP="00E62602">
            <w:pPr>
              <w:spacing w:before="40" w:after="40" w:line="180" w:lineRule="exact"/>
              <w:ind w:left="57" w:right="57"/>
              <w:rPr>
                <w:rFonts w:asciiTheme="majorBidi" w:hAnsiTheme="majorBidi" w:cstheme="majorBidi"/>
              </w:rPr>
            </w:pPr>
            <w:r w:rsidRPr="00E62602">
              <w:rPr>
                <w:lang w:val="fr-FR"/>
              </w:rPr>
              <w:t>Appareils de prélèvement d’échantillons</w:t>
            </w:r>
          </w:p>
        </w:tc>
        <w:tc>
          <w:tcPr>
            <w:tcW w:w="1254" w:type="dxa"/>
            <w:gridSpan w:val="2"/>
            <w:shd w:val="clear" w:color="auto" w:fill="auto"/>
            <w:noWrap/>
            <w:vAlign w:val="center"/>
          </w:tcPr>
          <w:p w14:paraId="08F49D1D" w14:textId="77777777" w:rsidR="00B77A07" w:rsidRPr="00C92E9F" w:rsidRDefault="00B77A07" w:rsidP="00E62602">
            <w:pPr>
              <w:spacing w:before="40" w:after="40" w:line="180" w:lineRule="exact"/>
              <w:ind w:left="57" w:right="57"/>
              <w:jc w:val="center"/>
              <w:rPr>
                <w:rFonts w:asciiTheme="majorBidi" w:hAnsiTheme="majorBidi" w:cstheme="majorBidi"/>
                <w:color w:val="0070C0"/>
              </w:rPr>
            </w:pPr>
          </w:p>
        </w:tc>
        <w:tc>
          <w:tcPr>
            <w:tcW w:w="1426" w:type="dxa"/>
            <w:gridSpan w:val="2"/>
            <w:shd w:val="clear" w:color="auto" w:fill="auto"/>
            <w:noWrap/>
            <w:vAlign w:val="center"/>
          </w:tcPr>
          <w:p w14:paraId="2B3C067A" w14:textId="77777777" w:rsidR="00B77A07" w:rsidRPr="00C92E9F" w:rsidRDefault="00B77A07" w:rsidP="00E62602">
            <w:pPr>
              <w:spacing w:before="40" w:after="40" w:line="180" w:lineRule="exact"/>
              <w:ind w:left="57" w:right="57"/>
              <w:jc w:val="center"/>
              <w:rPr>
                <w:rFonts w:asciiTheme="majorBidi" w:hAnsiTheme="majorBidi" w:cstheme="majorBidi"/>
                <w:color w:val="0070C0"/>
              </w:rPr>
            </w:pPr>
          </w:p>
        </w:tc>
        <w:tc>
          <w:tcPr>
            <w:tcW w:w="2103" w:type="dxa"/>
            <w:gridSpan w:val="2"/>
            <w:shd w:val="clear" w:color="auto" w:fill="auto"/>
            <w:noWrap/>
            <w:vAlign w:val="center"/>
          </w:tcPr>
          <w:p w14:paraId="38D13EDA" w14:textId="77777777" w:rsidR="00B77A07" w:rsidRPr="00E62602" w:rsidRDefault="00B77A07" w:rsidP="00E62602">
            <w:pPr>
              <w:spacing w:before="40" w:after="40" w:line="180" w:lineRule="exact"/>
              <w:ind w:left="57" w:right="57"/>
              <w:jc w:val="center"/>
              <w:rPr>
                <w:rFonts w:asciiTheme="majorBidi" w:hAnsiTheme="majorBidi" w:cstheme="majorBidi"/>
              </w:rPr>
            </w:pPr>
            <w:r w:rsidRPr="00E62602">
              <w:rPr>
                <w:lang w:val="fr-FR"/>
              </w:rPr>
              <w:t>X</w:t>
            </w:r>
          </w:p>
        </w:tc>
        <w:tc>
          <w:tcPr>
            <w:tcW w:w="1507" w:type="dxa"/>
            <w:shd w:val="clear" w:color="auto" w:fill="auto"/>
            <w:noWrap/>
            <w:vAlign w:val="center"/>
          </w:tcPr>
          <w:p w14:paraId="4E650471" w14:textId="77777777" w:rsidR="00B77A07" w:rsidRPr="00C92E9F" w:rsidRDefault="00B77A07" w:rsidP="00E62602">
            <w:pPr>
              <w:spacing w:before="40" w:after="40" w:line="180" w:lineRule="exact"/>
              <w:ind w:left="57" w:right="57"/>
              <w:jc w:val="center"/>
              <w:rPr>
                <w:rFonts w:asciiTheme="majorBidi" w:hAnsiTheme="majorBidi" w:cstheme="majorBidi"/>
                <w:color w:val="0070C0"/>
              </w:rPr>
            </w:pPr>
          </w:p>
        </w:tc>
        <w:tc>
          <w:tcPr>
            <w:tcW w:w="811" w:type="dxa"/>
          </w:tcPr>
          <w:p w14:paraId="14683553" w14:textId="77777777" w:rsidR="00B77A07" w:rsidRPr="00C92E9F" w:rsidRDefault="00B77A07" w:rsidP="00E62602">
            <w:pPr>
              <w:spacing w:before="40" w:after="40" w:line="180" w:lineRule="exact"/>
              <w:ind w:left="57" w:right="57"/>
              <w:jc w:val="center"/>
              <w:rPr>
                <w:rFonts w:asciiTheme="majorBidi" w:hAnsiTheme="majorBidi" w:cstheme="majorBidi"/>
                <w:color w:val="0070C0"/>
              </w:rPr>
            </w:pPr>
          </w:p>
        </w:tc>
      </w:tr>
    </w:tbl>
    <w:p w14:paraId="6A9D3826" w14:textId="0AF8C893" w:rsidR="00B77A07" w:rsidRDefault="00B77A07" w:rsidP="00B77A07">
      <w:pPr>
        <w:pStyle w:val="SingleTxtG"/>
      </w:pPr>
    </w:p>
    <w:p w14:paraId="2A7EF499" w14:textId="7C3B1292" w:rsidR="00B77A07" w:rsidRDefault="000B0F54" w:rsidP="00B77A07">
      <w:pPr>
        <w:pStyle w:val="SingleTxtG"/>
      </w:pPr>
      <w:r>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7"/>
        <w:gridCol w:w="12"/>
        <w:gridCol w:w="1156"/>
        <w:gridCol w:w="1430"/>
        <w:gridCol w:w="2127"/>
        <w:gridCol w:w="1521"/>
        <w:gridCol w:w="21"/>
        <w:gridCol w:w="777"/>
      </w:tblGrid>
      <w:tr w:rsidR="00B77A07" w:rsidRPr="000B0F54" w14:paraId="43DD5ED7" w14:textId="77777777" w:rsidTr="00DA556D">
        <w:trPr>
          <w:trHeight w:val="270"/>
          <w:tblHeader/>
        </w:trPr>
        <w:tc>
          <w:tcPr>
            <w:tcW w:w="5532" w:type="dxa"/>
            <w:gridSpan w:val="2"/>
            <w:tcBorders>
              <w:top w:val="nil"/>
              <w:left w:val="nil"/>
            </w:tcBorders>
            <w:shd w:val="clear" w:color="auto" w:fill="auto"/>
            <w:noWrap/>
            <w:vAlign w:val="bottom"/>
            <w:hideMark/>
          </w:tcPr>
          <w:p w14:paraId="7E6D5F89" w14:textId="77777777" w:rsidR="00B77A07" w:rsidRPr="000B0F54" w:rsidRDefault="00B77A07" w:rsidP="00E62602">
            <w:pPr>
              <w:spacing w:before="40" w:after="40" w:line="180" w:lineRule="atLeast"/>
              <w:ind w:left="57" w:right="57"/>
              <w:rPr>
                <w:rFonts w:asciiTheme="majorBidi" w:hAnsiTheme="majorBidi" w:cstheme="majorBidi"/>
                <w:b/>
                <w:bCs/>
              </w:rPr>
            </w:pPr>
          </w:p>
        </w:tc>
        <w:tc>
          <w:tcPr>
            <w:tcW w:w="1157" w:type="dxa"/>
            <w:tcBorders>
              <w:top w:val="single" w:sz="4" w:space="0" w:color="auto"/>
            </w:tcBorders>
            <w:shd w:val="clear" w:color="auto" w:fill="auto"/>
            <w:noWrap/>
            <w:vAlign w:val="center"/>
            <w:hideMark/>
          </w:tcPr>
          <w:p w14:paraId="44F71922" w14:textId="77777777" w:rsidR="00B77A07" w:rsidRPr="000B0F54" w:rsidRDefault="00B77A07" w:rsidP="00E62602">
            <w:pPr>
              <w:spacing w:before="40" w:after="40" w:line="180" w:lineRule="atLeast"/>
              <w:ind w:left="57" w:right="57"/>
              <w:rPr>
                <w:rFonts w:asciiTheme="majorBidi" w:hAnsiTheme="majorBidi" w:cstheme="majorBidi"/>
                <w:b/>
                <w:bCs/>
              </w:rPr>
            </w:pPr>
            <w:r w:rsidRPr="000B0F54">
              <w:rPr>
                <w:b/>
                <w:bCs/>
                <w:lang w:val="fr-FR"/>
              </w:rPr>
              <w:t>Bois</w:t>
            </w:r>
          </w:p>
        </w:tc>
        <w:tc>
          <w:tcPr>
            <w:tcW w:w="1431" w:type="dxa"/>
            <w:shd w:val="clear" w:color="auto" w:fill="auto"/>
            <w:noWrap/>
            <w:vAlign w:val="center"/>
            <w:hideMark/>
          </w:tcPr>
          <w:p w14:paraId="568C0BAF" w14:textId="77777777" w:rsidR="00B77A07" w:rsidRPr="000B0F54" w:rsidRDefault="00B77A07" w:rsidP="00E62602">
            <w:pPr>
              <w:spacing w:before="40" w:after="40" w:line="180" w:lineRule="atLeast"/>
              <w:ind w:left="57" w:right="57"/>
              <w:rPr>
                <w:rFonts w:asciiTheme="majorBidi" w:hAnsiTheme="majorBidi" w:cstheme="majorBidi"/>
                <w:b/>
                <w:bCs/>
              </w:rPr>
            </w:pPr>
            <w:r w:rsidRPr="000B0F54">
              <w:rPr>
                <w:b/>
                <w:bCs/>
                <w:lang w:val="fr-FR"/>
              </w:rPr>
              <w:t>Alliages d’aluminium</w:t>
            </w:r>
          </w:p>
        </w:tc>
        <w:tc>
          <w:tcPr>
            <w:tcW w:w="2123" w:type="dxa"/>
            <w:shd w:val="clear" w:color="auto" w:fill="auto"/>
            <w:noWrap/>
            <w:vAlign w:val="center"/>
            <w:hideMark/>
          </w:tcPr>
          <w:p w14:paraId="55A92CB6" w14:textId="7C856EBB" w:rsidR="00B77A07" w:rsidRPr="000B0F54" w:rsidRDefault="00B77A07" w:rsidP="00E62602">
            <w:pPr>
              <w:spacing w:before="40" w:after="40" w:line="180" w:lineRule="atLeast"/>
              <w:ind w:left="57" w:right="57"/>
              <w:rPr>
                <w:rFonts w:asciiTheme="majorBidi" w:hAnsiTheme="majorBidi" w:cstheme="majorBidi"/>
                <w:b/>
                <w:bCs/>
              </w:rPr>
            </w:pPr>
            <w:r w:rsidRPr="000B0F54">
              <w:rPr>
                <w:b/>
                <w:bCs/>
                <w:lang w:val="fr-FR"/>
              </w:rPr>
              <w:t>Matières plastiques/</w:t>
            </w:r>
            <w:r w:rsidR="000B0F54">
              <w:rPr>
                <w:b/>
                <w:bCs/>
                <w:lang w:val="fr-FR"/>
              </w:rPr>
              <w:br/>
            </w:r>
            <w:r w:rsidRPr="00DA556D">
              <w:rPr>
                <w:rFonts w:ascii="Times New Roman Gras" w:hAnsi="Times New Roman Gras"/>
                <w:b/>
                <w:bCs/>
                <w:color w:val="0070C0"/>
                <w:spacing w:val="-2"/>
                <w:u w:val="single"/>
                <w:lang w:val="fr-FR"/>
              </w:rPr>
              <w:t>Matériaux composites</w:t>
            </w:r>
          </w:p>
        </w:tc>
        <w:tc>
          <w:tcPr>
            <w:tcW w:w="1543" w:type="dxa"/>
            <w:gridSpan w:val="2"/>
            <w:shd w:val="clear" w:color="auto" w:fill="auto"/>
            <w:noWrap/>
            <w:vAlign w:val="center"/>
            <w:hideMark/>
          </w:tcPr>
          <w:p w14:paraId="562530C9" w14:textId="77777777" w:rsidR="00B77A07" w:rsidRPr="000B0F54" w:rsidRDefault="00B77A07" w:rsidP="00E62602">
            <w:pPr>
              <w:spacing w:before="40" w:after="40" w:line="180" w:lineRule="atLeast"/>
              <w:ind w:left="57" w:right="57"/>
              <w:rPr>
                <w:rFonts w:asciiTheme="majorBidi" w:hAnsiTheme="majorBidi" w:cstheme="majorBidi"/>
                <w:b/>
                <w:bCs/>
              </w:rPr>
            </w:pPr>
            <w:r w:rsidRPr="000B0F54">
              <w:rPr>
                <w:b/>
                <w:bCs/>
                <w:lang w:val="fr-FR"/>
              </w:rPr>
              <w:t>Caoutchouc</w:t>
            </w:r>
          </w:p>
        </w:tc>
        <w:tc>
          <w:tcPr>
            <w:tcW w:w="774" w:type="dxa"/>
          </w:tcPr>
          <w:p w14:paraId="6BCD73B9" w14:textId="77777777" w:rsidR="00B77A07" w:rsidRPr="000B0F54" w:rsidRDefault="00B77A07" w:rsidP="00E62602">
            <w:pPr>
              <w:spacing w:before="40" w:after="40" w:line="180" w:lineRule="atLeast"/>
              <w:ind w:left="57" w:right="57"/>
              <w:rPr>
                <w:rFonts w:asciiTheme="majorBidi" w:hAnsiTheme="majorBidi" w:cstheme="majorBidi"/>
                <w:b/>
                <w:bCs/>
              </w:rPr>
            </w:pPr>
            <w:r w:rsidRPr="000B0F54">
              <w:rPr>
                <w:b/>
                <w:bCs/>
                <w:color w:val="0070C0"/>
                <w:u w:val="single"/>
                <w:lang w:val="fr-FR"/>
              </w:rPr>
              <w:t>Verre</w:t>
            </w:r>
          </w:p>
        </w:tc>
      </w:tr>
      <w:tr w:rsidR="00B77A07" w:rsidRPr="00025BF7" w14:paraId="6AE23F9F" w14:textId="77777777" w:rsidTr="00DA556D">
        <w:tblPrEx>
          <w:tblLook w:val="0480" w:firstRow="0" w:lastRow="0" w:firstColumn="1" w:lastColumn="0" w:noHBand="0" w:noVBand="1"/>
        </w:tblPrEx>
        <w:tc>
          <w:tcPr>
            <w:tcW w:w="5520" w:type="dxa"/>
            <w:shd w:val="clear" w:color="auto" w:fill="auto"/>
          </w:tcPr>
          <w:p w14:paraId="1E8C47D5" w14:textId="77777777" w:rsidR="00B77A07" w:rsidRPr="00DA556D" w:rsidRDefault="00B77A07" w:rsidP="00E62602">
            <w:pPr>
              <w:spacing w:before="40" w:after="40" w:line="180" w:lineRule="atLeast"/>
              <w:ind w:left="57" w:right="57"/>
              <w:rPr>
                <w:rFonts w:asciiTheme="majorBidi" w:hAnsiTheme="majorBidi" w:cstheme="majorBidi"/>
                <w:b/>
                <w:bCs/>
                <w:color w:val="0070C0"/>
                <w:lang w:val="fr-FR"/>
              </w:rPr>
            </w:pPr>
            <w:r w:rsidRPr="00DA556D">
              <w:rPr>
                <w:b/>
                <w:bCs/>
                <w:color w:val="0070C0"/>
                <w:lang w:val="fr-FR"/>
              </w:rPr>
              <w:t>Récipients pour déchets huileux et graisseux (7.2.4.1)</w:t>
            </w:r>
          </w:p>
        </w:tc>
        <w:tc>
          <w:tcPr>
            <w:tcW w:w="1169" w:type="dxa"/>
            <w:gridSpan w:val="2"/>
            <w:shd w:val="clear" w:color="auto" w:fill="auto"/>
            <w:noWrap/>
            <w:vAlign w:val="center"/>
          </w:tcPr>
          <w:p w14:paraId="06AC752C"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p>
        </w:tc>
        <w:tc>
          <w:tcPr>
            <w:tcW w:w="1431" w:type="dxa"/>
            <w:shd w:val="clear" w:color="auto" w:fill="auto"/>
            <w:noWrap/>
            <w:vAlign w:val="center"/>
          </w:tcPr>
          <w:p w14:paraId="2117D4B4"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2128" w:type="dxa"/>
            <w:shd w:val="clear" w:color="auto" w:fill="auto"/>
            <w:noWrap/>
            <w:vAlign w:val="center"/>
          </w:tcPr>
          <w:p w14:paraId="2A47CE51"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536" w:type="dxa"/>
            <w:gridSpan w:val="2"/>
            <w:shd w:val="clear" w:color="auto" w:fill="auto"/>
            <w:noWrap/>
            <w:vAlign w:val="center"/>
          </w:tcPr>
          <w:p w14:paraId="1FC2B37F"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77" w:type="dxa"/>
          </w:tcPr>
          <w:p w14:paraId="0B6CE036"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E211AB">
              <w:rPr>
                <w:b/>
                <w:bCs/>
                <w:color w:val="0070C0"/>
                <w:lang w:val="fr-FR"/>
              </w:rPr>
              <w:t>X</w:t>
            </w:r>
          </w:p>
        </w:tc>
      </w:tr>
      <w:tr w:rsidR="00B77A07" w:rsidRPr="00025BF7" w14:paraId="2976A866" w14:textId="77777777" w:rsidTr="00DA556D">
        <w:tblPrEx>
          <w:tblLook w:val="0480" w:firstRow="0" w:lastRow="0" w:firstColumn="1" w:lastColumn="0" w:noHBand="0" w:noVBand="1"/>
        </w:tblPrEx>
        <w:tc>
          <w:tcPr>
            <w:tcW w:w="5520" w:type="dxa"/>
            <w:shd w:val="clear" w:color="auto" w:fill="auto"/>
          </w:tcPr>
          <w:p w14:paraId="04AFA5F6" w14:textId="77777777" w:rsidR="00B77A07" w:rsidRPr="00DA556D" w:rsidRDefault="00B77A07" w:rsidP="00E62602">
            <w:pPr>
              <w:spacing w:before="40" w:after="40" w:line="180" w:lineRule="atLeast"/>
              <w:ind w:left="57" w:right="57"/>
              <w:rPr>
                <w:rFonts w:asciiTheme="majorBidi" w:hAnsiTheme="majorBidi" w:cstheme="majorBidi"/>
                <w:b/>
                <w:bCs/>
                <w:color w:val="0070C0"/>
              </w:rPr>
            </w:pPr>
          </w:p>
        </w:tc>
        <w:tc>
          <w:tcPr>
            <w:tcW w:w="1169" w:type="dxa"/>
            <w:gridSpan w:val="2"/>
            <w:shd w:val="clear" w:color="auto" w:fill="auto"/>
            <w:noWrap/>
            <w:vAlign w:val="center"/>
          </w:tcPr>
          <w:p w14:paraId="617E70C2"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5872" w:type="dxa"/>
            <w:gridSpan w:val="5"/>
            <w:shd w:val="clear" w:color="auto" w:fill="auto"/>
            <w:noWrap/>
            <w:vAlign w:val="center"/>
          </w:tcPr>
          <w:p w14:paraId="4AB8AAA0"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Récipients résistants au feu (7.2.1.21.6)</w:t>
            </w:r>
          </w:p>
        </w:tc>
      </w:tr>
      <w:tr w:rsidR="00B77A07" w:rsidRPr="00025BF7" w14:paraId="0481DEC1" w14:textId="77777777" w:rsidTr="00DA556D">
        <w:tblPrEx>
          <w:tblLook w:val="0480" w:firstRow="0" w:lastRow="0" w:firstColumn="1" w:lastColumn="0" w:noHBand="0" w:noVBand="1"/>
        </w:tblPrEx>
        <w:tc>
          <w:tcPr>
            <w:tcW w:w="5520" w:type="dxa"/>
            <w:shd w:val="clear" w:color="auto" w:fill="auto"/>
          </w:tcPr>
          <w:p w14:paraId="48271697" w14:textId="77777777" w:rsidR="00B77A07" w:rsidRPr="00DA556D" w:rsidRDefault="00B77A07" w:rsidP="00E62602">
            <w:pPr>
              <w:spacing w:before="40" w:after="40" w:line="180" w:lineRule="atLeast"/>
              <w:ind w:left="57" w:right="57"/>
              <w:rPr>
                <w:rFonts w:asciiTheme="majorBidi" w:hAnsiTheme="majorBidi" w:cstheme="majorBidi"/>
                <w:b/>
                <w:bCs/>
                <w:color w:val="0070C0"/>
                <w:lang w:val="fr-FR"/>
              </w:rPr>
            </w:pPr>
            <w:r w:rsidRPr="00DA556D">
              <w:rPr>
                <w:b/>
                <w:bCs/>
                <w:color w:val="0070C0"/>
                <w:lang w:val="fr-FR"/>
              </w:rPr>
              <w:t>Récipients pour produits résiduaires et récipients pour slops</w:t>
            </w:r>
          </w:p>
        </w:tc>
        <w:tc>
          <w:tcPr>
            <w:tcW w:w="1169" w:type="dxa"/>
            <w:gridSpan w:val="2"/>
            <w:shd w:val="clear" w:color="auto" w:fill="auto"/>
            <w:noWrap/>
            <w:vAlign w:val="center"/>
          </w:tcPr>
          <w:p w14:paraId="1E9A67EA"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p>
        </w:tc>
        <w:tc>
          <w:tcPr>
            <w:tcW w:w="1431" w:type="dxa"/>
            <w:shd w:val="clear" w:color="auto" w:fill="auto"/>
            <w:noWrap/>
            <w:vAlign w:val="center"/>
          </w:tcPr>
          <w:p w14:paraId="2491334F"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2128" w:type="dxa"/>
            <w:shd w:val="clear" w:color="auto" w:fill="auto"/>
            <w:noWrap/>
            <w:vAlign w:val="center"/>
          </w:tcPr>
          <w:p w14:paraId="716A131F"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536" w:type="dxa"/>
            <w:gridSpan w:val="2"/>
            <w:shd w:val="clear" w:color="auto" w:fill="auto"/>
            <w:noWrap/>
            <w:vAlign w:val="center"/>
          </w:tcPr>
          <w:p w14:paraId="0D6C79A9"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77" w:type="dxa"/>
          </w:tcPr>
          <w:p w14:paraId="1584035E"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r>
      <w:tr w:rsidR="00B77A07" w:rsidRPr="00EB248F" w14:paraId="359FC9A8" w14:textId="77777777" w:rsidTr="00DA556D">
        <w:tblPrEx>
          <w:tblLook w:val="0480" w:firstRow="0" w:lastRow="0" w:firstColumn="1" w:lastColumn="0" w:noHBand="0" w:noVBand="1"/>
        </w:tblPrEx>
        <w:tc>
          <w:tcPr>
            <w:tcW w:w="5520" w:type="dxa"/>
            <w:shd w:val="clear" w:color="auto" w:fill="auto"/>
          </w:tcPr>
          <w:p w14:paraId="054B4F09" w14:textId="77777777" w:rsidR="00B77A07" w:rsidRPr="00DA556D" w:rsidRDefault="00B77A07" w:rsidP="00E62602">
            <w:pPr>
              <w:spacing w:before="40" w:after="40" w:line="180" w:lineRule="atLeast"/>
              <w:ind w:left="57" w:right="57"/>
              <w:rPr>
                <w:rFonts w:asciiTheme="majorBidi" w:hAnsiTheme="majorBidi" w:cstheme="majorBidi"/>
                <w:b/>
                <w:bCs/>
                <w:color w:val="0070C0"/>
              </w:rPr>
            </w:pPr>
          </w:p>
        </w:tc>
        <w:tc>
          <w:tcPr>
            <w:tcW w:w="7041" w:type="dxa"/>
            <w:gridSpan w:val="7"/>
            <w:shd w:val="clear" w:color="auto" w:fill="auto"/>
            <w:noWrap/>
            <w:vAlign w:val="center"/>
          </w:tcPr>
          <w:p w14:paraId="3523B33C"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r w:rsidRPr="00DA556D">
              <w:rPr>
                <w:b/>
                <w:bCs/>
                <w:color w:val="0070C0"/>
                <w:lang w:val="fr-FR"/>
              </w:rPr>
              <w:t>Conformes à l’ADR, au RID ou au Code IMDG en ce qui concerne les critères d’acceptation des matériaux</w:t>
            </w:r>
          </w:p>
        </w:tc>
      </w:tr>
      <w:tr w:rsidR="00B77A07" w:rsidRPr="00025BF7" w14:paraId="691C9B61" w14:textId="77777777" w:rsidTr="00DA556D">
        <w:tblPrEx>
          <w:tblLook w:val="0480" w:firstRow="0" w:lastRow="0" w:firstColumn="1" w:lastColumn="0" w:noHBand="0" w:noVBand="1"/>
        </w:tblPrEx>
        <w:tc>
          <w:tcPr>
            <w:tcW w:w="5520" w:type="dxa"/>
            <w:vMerge w:val="restart"/>
            <w:shd w:val="clear" w:color="auto" w:fill="auto"/>
          </w:tcPr>
          <w:p w14:paraId="4E080919" w14:textId="77777777" w:rsidR="00B77A07" w:rsidRPr="00DA556D" w:rsidRDefault="00B77A07" w:rsidP="00E62602">
            <w:pPr>
              <w:spacing w:before="40" w:after="40" w:line="180" w:lineRule="atLeast"/>
              <w:ind w:left="57" w:right="57"/>
              <w:rPr>
                <w:rFonts w:asciiTheme="majorBidi" w:hAnsiTheme="majorBidi" w:cstheme="majorBidi"/>
                <w:b/>
                <w:bCs/>
                <w:color w:val="0070C0"/>
              </w:rPr>
            </w:pPr>
            <w:r w:rsidRPr="00DA556D">
              <w:rPr>
                <w:b/>
                <w:bCs/>
                <w:color w:val="0070C0"/>
                <w:lang w:val="fr-FR"/>
              </w:rPr>
              <w:t>Bouteilles de prélèvement d’échantillons</w:t>
            </w:r>
          </w:p>
        </w:tc>
        <w:tc>
          <w:tcPr>
            <w:tcW w:w="1169" w:type="dxa"/>
            <w:gridSpan w:val="2"/>
            <w:shd w:val="clear" w:color="auto" w:fill="auto"/>
            <w:noWrap/>
            <w:vAlign w:val="center"/>
          </w:tcPr>
          <w:p w14:paraId="2551E078"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1431" w:type="dxa"/>
            <w:shd w:val="clear" w:color="auto" w:fill="auto"/>
            <w:noWrap/>
            <w:vAlign w:val="center"/>
          </w:tcPr>
          <w:p w14:paraId="511D3402"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2128" w:type="dxa"/>
            <w:shd w:val="clear" w:color="auto" w:fill="auto"/>
            <w:noWrap/>
            <w:vAlign w:val="center"/>
          </w:tcPr>
          <w:p w14:paraId="68611773"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536" w:type="dxa"/>
            <w:gridSpan w:val="2"/>
            <w:shd w:val="clear" w:color="auto" w:fill="auto"/>
            <w:noWrap/>
            <w:vAlign w:val="center"/>
          </w:tcPr>
          <w:p w14:paraId="6FCD981A"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77" w:type="dxa"/>
          </w:tcPr>
          <w:p w14:paraId="3D510AEB"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r>
      <w:tr w:rsidR="00B77A07" w:rsidRPr="00EB248F" w14:paraId="52D1D071" w14:textId="77777777" w:rsidTr="00DA556D">
        <w:tblPrEx>
          <w:tblLook w:val="0480" w:firstRow="0" w:lastRow="0" w:firstColumn="1" w:lastColumn="0" w:noHBand="0" w:noVBand="1"/>
        </w:tblPrEx>
        <w:tc>
          <w:tcPr>
            <w:tcW w:w="5520" w:type="dxa"/>
            <w:vMerge/>
            <w:shd w:val="clear" w:color="auto" w:fill="auto"/>
            <w:vAlign w:val="bottom"/>
          </w:tcPr>
          <w:p w14:paraId="0981D96B" w14:textId="77777777" w:rsidR="00B77A07" w:rsidRPr="00DA556D" w:rsidRDefault="00B77A07" w:rsidP="00E62602">
            <w:pPr>
              <w:spacing w:before="40" w:after="40" w:line="180" w:lineRule="atLeast"/>
              <w:ind w:left="57" w:right="57"/>
              <w:rPr>
                <w:rFonts w:asciiTheme="majorBidi" w:hAnsiTheme="majorBidi" w:cstheme="majorBidi"/>
                <w:b/>
                <w:bCs/>
                <w:color w:val="0070C0"/>
              </w:rPr>
            </w:pPr>
          </w:p>
        </w:tc>
        <w:tc>
          <w:tcPr>
            <w:tcW w:w="7041" w:type="dxa"/>
            <w:gridSpan w:val="7"/>
            <w:shd w:val="clear" w:color="auto" w:fill="auto"/>
            <w:noWrap/>
            <w:vAlign w:val="center"/>
          </w:tcPr>
          <w:p w14:paraId="74754B2C" w14:textId="594EB48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r w:rsidRPr="00DA556D">
              <w:rPr>
                <w:b/>
                <w:bCs/>
                <w:color w:val="0070C0"/>
                <w:lang w:val="fr-FR"/>
              </w:rPr>
              <w:t>Conformes aux critères d’acceptation des matériaux de l’ADR</w:t>
            </w:r>
          </w:p>
        </w:tc>
      </w:tr>
      <w:tr w:rsidR="00B77A07" w:rsidRPr="00025BF7" w14:paraId="2E35E2B1" w14:textId="77777777" w:rsidTr="00DA556D">
        <w:tblPrEx>
          <w:tblLook w:val="0480" w:firstRow="0" w:lastRow="0" w:firstColumn="1" w:lastColumn="0" w:noHBand="0" w:noVBand="1"/>
        </w:tblPrEx>
        <w:tc>
          <w:tcPr>
            <w:tcW w:w="5520" w:type="dxa"/>
            <w:shd w:val="clear" w:color="auto" w:fill="auto"/>
            <w:vAlign w:val="bottom"/>
          </w:tcPr>
          <w:p w14:paraId="563669D3" w14:textId="14A5DE1D" w:rsidR="00B77A07" w:rsidRPr="00DA556D" w:rsidRDefault="00B77A07" w:rsidP="00E62602">
            <w:pPr>
              <w:spacing w:before="40" w:after="40" w:line="180" w:lineRule="atLeast"/>
              <w:ind w:left="57" w:right="57"/>
              <w:rPr>
                <w:rFonts w:asciiTheme="majorBidi" w:hAnsiTheme="majorBidi" w:cstheme="majorBidi"/>
                <w:b/>
                <w:bCs/>
                <w:color w:val="0070C0"/>
                <w:lang w:val="fr-FR"/>
              </w:rPr>
            </w:pPr>
            <w:r w:rsidRPr="00DA556D">
              <w:rPr>
                <w:rFonts w:ascii="Times New Roman Gras" w:hAnsi="Times New Roman Gras"/>
                <w:b/>
                <w:bCs/>
                <w:color w:val="0070C0"/>
                <w:spacing w:val="-2"/>
                <w:lang w:val="fr-FR"/>
              </w:rPr>
              <w:t>Copies photo-optiques de l’intégralité du certificat d’agrément</w:t>
            </w:r>
            <w:r w:rsidRPr="00DA556D">
              <w:rPr>
                <w:b/>
                <w:bCs/>
                <w:color w:val="0070C0"/>
                <w:lang w:val="fr-FR"/>
              </w:rPr>
              <w:t xml:space="preserve"> selon le 8.1.2.6 ou le 8.1.2.7 ainsi que du certificat de bateau, du certificat de jaugeage et de l’attestation d’appartenance à</w:t>
            </w:r>
            <w:r w:rsidR="00DA556D">
              <w:rPr>
                <w:b/>
                <w:bCs/>
                <w:color w:val="0070C0"/>
                <w:lang w:val="fr-FR"/>
              </w:rPr>
              <w:t> </w:t>
            </w:r>
            <w:r w:rsidRPr="00DA556D">
              <w:rPr>
                <w:b/>
                <w:bCs/>
                <w:color w:val="0070C0"/>
                <w:lang w:val="fr-FR"/>
              </w:rPr>
              <w:t>la navigation du Rhin</w:t>
            </w:r>
          </w:p>
        </w:tc>
        <w:tc>
          <w:tcPr>
            <w:tcW w:w="1169" w:type="dxa"/>
            <w:gridSpan w:val="2"/>
            <w:shd w:val="clear" w:color="auto" w:fill="auto"/>
            <w:noWrap/>
            <w:vAlign w:val="center"/>
          </w:tcPr>
          <w:p w14:paraId="00869747" w14:textId="77777777" w:rsidR="00B77A07" w:rsidRPr="00845FBE" w:rsidRDefault="00B77A07" w:rsidP="00E62602">
            <w:pPr>
              <w:spacing w:before="40" w:after="40" w:line="180" w:lineRule="atLeast"/>
              <w:ind w:left="57" w:right="57"/>
              <w:jc w:val="center"/>
              <w:rPr>
                <w:rFonts w:asciiTheme="majorBidi" w:hAnsiTheme="majorBidi" w:cstheme="majorBidi"/>
                <w:color w:val="0070C0"/>
                <w:lang w:val="fr-FR"/>
              </w:rPr>
            </w:pPr>
          </w:p>
        </w:tc>
        <w:tc>
          <w:tcPr>
            <w:tcW w:w="1431" w:type="dxa"/>
            <w:shd w:val="clear" w:color="auto" w:fill="auto"/>
            <w:noWrap/>
            <w:vAlign w:val="center"/>
          </w:tcPr>
          <w:p w14:paraId="4666272E" w14:textId="77777777" w:rsidR="00B77A07" w:rsidRPr="00E62602" w:rsidRDefault="00B77A07" w:rsidP="00E62602">
            <w:pPr>
              <w:spacing w:before="40" w:after="40" w:line="180" w:lineRule="atLeast"/>
              <w:ind w:left="57" w:right="57"/>
              <w:jc w:val="center"/>
              <w:rPr>
                <w:rFonts w:asciiTheme="majorBidi" w:hAnsiTheme="majorBidi" w:cstheme="majorBidi"/>
              </w:rPr>
            </w:pPr>
            <w:r w:rsidRPr="00E62602">
              <w:rPr>
                <w:lang w:val="fr-FR"/>
              </w:rPr>
              <w:t>X</w:t>
            </w:r>
          </w:p>
        </w:tc>
        <w:tc>
          <w:tcPr>
            <w:tcW w:w="2128" w:type="dxa"/>
            <w:shd w:val="clear" w:color="auto" w:fill="auto"/>
            <w:noWrap/>
            <w:vAlign w:val="center"/>
          </w:tcPr>
          <w:p w14:paraId="57F9E5E1" w14:textId="77777777" w:rsidR="00B77A07" w:rsidRPr="00E62602" w:rsidRDefault="00B77A07" w:rsidP="00E62602">
            <w:pPr>
              <w:spacing w:before="40" w:after="40" w:line="180" w:lineRule="atLeast"/>
              <w:ind w:left="57" w:right="57"/>
              <w:jc w:val="center"/>
              <w:rPr>
                <w:rFonts w:asciiTheme="majorBidi" w:hAnsiTheme="majorBidi" w:cstheme="majorBidi"/>
              </w:rPr>
            </w:pPr>
            <w:r w:rsidRPr="00E62602">
              <w:rPr>
                <w:lang w:val="fr-FR"/>
              </w:rPr>
              <w:t>X</w:t>
            </w:r>
          </w:p>
        </w:tc>
        <w:tc>
          <w:tcPr>
            <w:tcW w:w="1522" w:type="dxa"/>
            <w:shd w:val="clear" w:color="auto" w:fill="auto"/>
            <w:noWrap/>
            <w:vAlign w:val="center"/>
          </w:tcPr>
          <w:p w14:paraId="28F4C9B2" w14:textId="77777777" w:rsidR="00B77A07" w:rsidRPr="00845FBE" w:rsidRDefault="00B77A07" w:rsidP="00E62602">
            <w:pPr>
              <w:spacing w:before="40" w:after="40" w:line="180" w:lineRule="atLeast"/>
              <w:ind w:left="57" w:right="57"/>
              <w:jc w:val="center"/>
              <w:rPr>
                <w:rFonts w:asciiTheme="majorBidi" w:hAnsiTheme="majorBidi" w:cstheme="majorBidi"/>
                <w:color w:val="0070C0"/>
              </w:rPr>
            </w:pPr>
          </w:p>
        </w:tc>
        <w:tc>
          <w:tcPr>
            <w:tcW w:w="791" w:type="dxa"/>
            <w:gridSpan w:val="2"/>
          </w:tcPr>
          <w:p w14:paraId="51EA8D27" w14:textId="77777777" w:rsidR="00B77A07" w:rsidRPr="00845FBE" w:rsidRDefault="00B77A07" w:rsidP="00E62602">
            <w:pPr>
              <w:spacing w:before="40" w:after="40" w:line="180" w:lineRule="atLeast"/>
              <w:ind w:left="57" w:right="57"/>
              <w:jc w:val="center"/>
              <w:rPr>
                <w:rFonts w:asciiTheme="majorBidi" w:hAnsiTheme="majorBidi" w:cstheme="majorBidi"/>
                <w:color w:val="0070C0"/>
              </w:rPr>
            </w:pPr>
          </w:p>
        </w:tc>
      </w:tr>
      <w:tr w:rsidR="00B77A07" w:rsidRPr="00025BF7" w14:paraId="12626850" w14:textId="77777777" w:rsidTr="00DA556D">
        <w:tblPrEx>
          <w:tblLook w:val="0480" w:firstRow="0" w:lastRow="0" w:firstColumn="1" w:lastColumn="0" w:noHBand="0" w:noVBand="1"/>
        </w:tblPrEx>
        <w:tc>
          <w:tcPr>
            <w:tcW w:w="5520" w:type="dxa"/>
            <w:shd w:val="clear" w:color="auto" w:fill="auto"/>
            <w:vAlign w:val="bottom"/>
          </w:tcPr>
          <w:p w14:paraId="64466BC0" w14:textId="77777777" w:rsidR="00B77A07" w:rsidRPr="00DA556D" w:rsidRDefault="00B77A07" w:rsidP="00E62602">
            <w:pPr>
              <w:spacing w:before="40" w:after="40" w:line="180" w:lineRule="atLeast"/>
              <w:ind w:left="57" w:right="57"/>
              <w:rPr>
                <w:rFonts w:asciiTheme="majorBidi" w:hAnsiTheme="majorBidi" w:cstheme="majorBidi"/>
                <w:b/>
                <w:bCs/>
                <w:color w:val="0070C0"/>
                <w:lang w:val="fr-FR"/>
              </w:rPr>
            </w:pPr>
            <w:r w:rsidRPr="00DA556D">
              <w:rPr>
                <w:b/>
                <w:bCs/>
                <w:color w:val="0070C0"/>
                <w:lang w:val="fr-FR"/>
              </w:rPr>
              <w:t>Paniers en aluminium pour le stockage des amarres</w:t>
            </w:r>
          </w:p>
        </w:tc>
        <w:tc>
          <w:tcPr>
            <w:tcW w:w="1169" w:type="dxa"/>
            <w:gridSpan w:val="2"/>
            <w:shd w:val="clear" w:color="auto" w:fill="auto"/>
            <w:noWrap/>
            <w:vAlign w:val="center"/>
          </w:tcPr>
          <w:p w14:paraId="7CA0A194"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p>
        </w:tc>
        <w:tc>
          <w:tcPr>
            <w:tcW w:w="1431" w:type="dxa"/>
            <w:shd w:val="clear" w:color="auto" w:fill="auto"/>
            <w:noWrap/>
            <w:vAlign w:val="center"/>
          </w:tcPr>
          <w:p w14:paraId="39639C22"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2128" w:type="dxa"/>
            <w:shd w:val="clear" w:color="auto" w:fill="auto"/>
            <w:noWrap/>
            <w:vAlign w:val="center"/>
          </w:tcPr>
          <w:p w14:paraId="3D699773"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1522" w:type="dxa"/>
            <w:shd w:val="clear" w:color="auto" w:fill="auto"/>
            <w:noWrap/>
            <w:vAlign w:val="center"/>
          </w:tcPr>
          <w:p w14:paraId="16E3DB1D"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91" w:type="dxa"/>
            <w:gridSpan w:val="2"/>
          </w:tcPr>
          <w:p w14:paraId="3E59B430"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r>
      <w:tr w:rsidR="00B77A07" w:rsidRPr="00025BF7" w14:paraId="56B53929" w14:textId="77777777" w:rsidTr="00DA556D">
        <w:tblPrEx>
          <w:tblLook w:val="0480" w:firstRow="0" w:lastRow="0" w:firstColumn="1" w:lastColumn="0" w:noHBand="0" w:noVBand="1"/>
        </w:tblPrEx>
        <w:tc>
          <w:tcPr>
            <w:tcW w:w="5520" w:type="dxa"/>
            <w:shd w:val="clear" w:color="auto" w:fill="auto"/>
            <w:vAlign w:val="bottom"/>
          </w:tcPr>
          <w:p w14:paraId="6448747D" w14:textId="77777777" w:rsidR="00B77A07" w:rsidRPr="00DA556D" w:rsidRDefault="00B77A07" w:rsidP="00E62602">
            <w:pPr>
              <w:spacing w:before="40" w:after="40" w:line="180" w:lineRule="atLeast"/>
              <w:ind w:left="57" w:right="57"/>
              <w:rPr>
                <w:rFonts w:asciiTheme="majorBidi" w:hAnsiTheme="majorBidi" w:cstheme="majorBidi"/>
                <w:b/>
                <w:bCs/>
                <w:color w:val="0070C0"/>
              </w:rPr>
            </w:pPr>
            <w:r w:rsidRPr="00DA556D">
              <w:rPr>
                <w:b/>
                <w:bCs/>
                <w:color w:val="0070C0"/>
                <w:lang w:val="fr-FR"/>
              </w:rPr>
              <w:t>Gaffes</w:t>
            </w:r>
          </w:p>
        </w:tc>
        <w:tc>
          <w:tcPr>
            <w:tcW w:w="1169" w:type="dxa"/>
            <w:gridSpan w:val="2"/>
            <w:shd w:val="clear" w:color="auto" w:fill="auto"/>
            <w:noWrap/>
            <w:vAlign w:val="center"/>
          </w:tcPr>
          <w:p w14:paraId="4AA9DECA"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431" w:type="dxa"/>
            <w:shd w:val="clear" w:color="auto" w:fill="auto"/>
            <w:noWrap/>
            <w:vAlign w:val="center"/>
          </w:tcPr>
          <w:p w14:paraId="71D4BD20"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2128" w:type="dxa"/>
            <w:shd w:val="clear" w:color="auto" w:fill="auto"/>
            <w:noWrap/>
            <w:vAlign w:val="center"/>
          </w:tcPr>
          <w:p w14:paraId="09687B5A"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522" w:type="dxa"/>
            <w:shd w:val="clear" w:color="auto" w:fill="auto"/>
            <w:noWrap/>
            <w:vAlign w:val="center"/>
          </w:tcPr>
          <w:p w14:paraId="0850CF97"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91" w:type="dxa"/>
            <w:gridSpan w:val="2"/>
          </w:tcPr>
          <w:p w14:paraId="1F38878F"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r>
      <w:tr w:rsidR="00B77A07" w:rsidRPr="00025BF7" w14:paraId="6470E20D" w14:textId="77777777" w:rsidTr="00DA556D">
        <w:tblPrEx>
          <w:tblLook w:val="0480" w:firstRow="0" w:lastRow="0" w:firstColumn="1" w:lastColumn="0" w:noHBand="0" w:noVBand="1"/>
        </w:tblPrEx>
        <w:tc>
          <w:tcPr>
            <w:tcW w:w="5520" w:type="dxa"/>
            <w:vMerge w:val="restart"/>
            <w:shd w:val="clear" w:color="auto" w:fill="D9D9D9" w:themeFill="background1" w:themeFillShade="D9"/>
            <w:vAlign w:val="bottom"/>
          </w:tcPr>
          <w:p w14:paraId="2CF638DF" w14:textId="2732BF22" w:rsidR="00B77A07" w:rsidRPr="00DA556D" w:rsidRDefault="00B77A07" w:rsidP="00E62602">
            <w:pPr>
              <w:spacing w:before="40" w:after="40" w:line="180" w:lineRule="atLeast"/>
              <w:ind w:left="57" w:right="57"/>
              <w:rPr>
                <w:rFonts w:asciiTheme="majorBidi" w:hAnsiTheme="majorBidi" w:cstheme="majorBidi"/>
                <w:b/>
                <w:bCs/>
                <w:color w:val="0070C0"/>
                <w:lang w:val="fr-FR"/>
              </w:rPr>
            </w:pPr>
            <w:r w:rsidRPr="00DA556D">
              <w:rPr>
                <w:b/>
                <w:bCs/>
                <w:color w:val="0070C0"/>
                <w:lang w:val="fr-FR"/>
              </w:rPr>
              <w:t>Canots de service</w:t>
            </w:r>
            <w:r w:rsidR="00DA556D">
              <w:rPr>
                <w:rFonts w:asciiTheme="majorBidi" w:hAnsiTheme="majorBidi" w:cstheme="majorBidi"/>
                <w:b/>
                <w:bCs/>
                <w:color w:val="0070C0"/>
                <w:lang w:val="fr-FR"/>
              </w:rPr>
              <w:t xml:space="preserve"> </w:t>
            </w:r>
            <w:r w:rsidR="00DA556D">
              <w:rPr>
                <w:rFonts w:asciiTheme="majorBidi" w:hAnsiTheme="majorBidi" w:cstheme="majorBidi"/>
                <w:b/>
                <w:bCs/>
                <w:color w:val="0070C0"/>
                <w:lang w:val="fr-FR"/>
              </w:rPr>
              <w:br/>
            </w:r>
            <w:r w:rsidRPr="00DA556D">
              <w:rPr>
                <w:b/>
                <w:bCs/>
                <w:color w:val="0070C0"/>
                <w:lang w:val="fr-FR"/>
              </w:rPr>
              <w:t>(Dans les cas, visés aux 7.2.3.29.1 et 7.2.3.31.1, où les canots sont</w:t>
            </w:r>
            <w:r w:rsidR="000B0F54" w:rsidRPr="00DA556D">
              <w:rPr>
                <w:b/>
                <w:bCs/>
                <w:color w:val="0070C0"/>
                <w:lang w:val="fr-FR"/>
              </w:rPr>
              <w:t> </w:t>
            </w:r>
            <w:r w:rsidRPr="00DA556D">
              <w:rPr>
                <w:b/>
                <w:bCs/>
                <w:color w:val="0070C0"/>
                <w:lang w:val="fr-FR"/>
              </w:rPr>
              <w:t>autorisés dans la zone de cargaison)</w:t>
            </w:r>
          </w:p>
        </w:tc>
        <w:tc>
          <w:tcPr>
            <w:tcW w:w="1169" w:type="dxa"/>
            <w:gridSpan w:val="2"/>
            <w:shd w:val="clear" w:color="auto" w:fill="D9D9D9" w:themeFill="background1" w:themeFillShade="D9"/>
            <w:noWrap/>
            <w:vAlign w:val="center"/>
          </w:tcPr>
          <w:p w14:paraId="7CF08432"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p>
        </w:tc>
        <w:tc>
          <w:tcPr>
            <w:tcW w:w="1431" w:type="dxa"/>
            <w:shd w:val="clear" w:color="auto" w:fill="D9D9D9" w:themeFill="background1" w:themeFillShade="D9"/>
            <w:noWrap/>
            <w:vAlign w:val="center"/>
          </w:tcPr>
          <w:p w14:paraId="320C7EEB"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2128" w:type="dxa"/>
            <w:shd w:val="clear" w:color="auto" w:fill="D9D9D9" w:themeFill="background1" w:themeFillShade="D9"/>
            <w:noWrap/>
            <w:vAlign w:val="center"/>
          </w:tcPr>
          <w:p w14:paraId="246DCC46"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r w:rsidRPr="00DA556D">
              <w:rPr>
                <w:b/>
                <w:bCs/>
                <w:color w:val="0070C0"/>
                <w:lang w:val="fr-FR"/>
              </w:rPr>
              <w:t>X</w:t>
            </w:r>
          </w:p>
        </w:tc>
        <w:tc>
          <w:tcPr>
            <w:tcW w:w="1522" w:type="dxa"/>
            <w:shd w:val="clear" w:color="auto" w:fill="D9D9D9" w:themeFill="background1" w:themeFillShade="D9"/>
            <w:noWrap/>
            <w:vAlign w:val="center"/>
          </w:tcPr>
          <w:p w14:paraId="2342572C"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c>
          <w:tcPr>
            <w:tcW w:w="791" w:type="dxa"/>
            <w:gridSpan w:val="2"/>
            <w:shd w:val="clear" w:color="auto" w:fill="D9D9D9" w:themeFill="background1" w:themeFillShade="D9"/>
          </w:tcPr>
          <w:p w14:paraId="4317003C"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rPr>
            </w:pPr>
          </w:p>
        </w:tc>
      </w:tr>
      <w:tr w:rsidR="00B77A07" w:rsidRPr="00EB248F" w14:paraId="1EA155F8" w14:textId="77777777" w:rsidTr="00DA556D">
        <w:tblPrEx>
          <w:tblLook w:val="0480" w:firstRow="0" w:lastRow="0" w:firstColumn="1" w:lastColumn="0" w:noHBand="0" w:noVBand="1"/>
        </w:tblPrEx>
        <w:tc>
          <w:tcPr>
            <w:tcW w:w="5520" w:type="dxa"/>
            <w:vMerge/>
            <w:shd w:val="clear" w:color="auto" w:fill="D9D9D9" w:themeFill="background1" w:themeFillShade="D9"/>
            <w:vAlign w:val="bottom"/>
          </w:tcPr>
          <w:p w14:paraId="599CE7E9" w14:textId="77777777" w:rsidR="00B77A07" w:rsidRPr="00845FBE" w:rsidRDefault="00B77A07" w:rsidP="00E62602">
            <w:pPr>
              <w:spacing w:before="40" w:after="40" w:line="180" w:lineRule="atLeast"/>
              <w:ind w:left="57" w:right="57"/>
              <w:rPr>
                <w:rFonts w:asciiTheme="majorBidi" w:hAnsiTheme="majorBidi" w:cstheme="majorBidi"/>
                <w:color w:val="0070C0"/>
              </w:rPr>
            </w:pPr>
          </w:p>
        </w:tc>
        <w:tc>
          <w:tcPr>
            <w:tcW w:w="7041" w:type="dxa"/>
            <w:gridSpan w:val="7"/>
            <w:shd w:val="clear" w:color="auto" w:fill="D9D9D9" w:themeFill="background1" w:themeFillShade="D9"/>
            <w:noWrap/>
            <w:vAlign w:val="center"/>
          </w:tcPr>
          <w:p w14:paraId="7379B1A7" w14:textId="77777777" w:rsidR="00B77A07" w:rsidRPr="00DA556D" w:rsidRDefault="00B77A07" w:rsidP="00E62602">
            <w:pPr>
              <w:spacing w:before="40" w:after="40" w:line="180" w:lineRule="atLeast"/>
              <w:ind w:left="57" w:right="57"/>
              <w:jc w:val="center"/>
              <w:rPr>
                <w:rFonts w:asciiTheme="majorBidi" w:hAnsiTheme="majorBidi" w:cstheme="majorBidi"/>
                <w:b/>
                <w:bCs/>
                <w:color w:val="0070C0"/>
                <w:lang w:val="fr-FR"/>
              </w:rPr>
            </w:pPr>
            <w:r w:rsidRPr="00DA556D">
              <w:rPr>
                <w:b/>
                <w:bCs/>
                <w:color w:val="0070C0"/>
                <w:lang w:val="fr-FR"/>
              </w:rPr>
              <w:t>Uniquement si les matériaux sont difficilement inflammables</w:t>
            </w:r>
          </w:p>
        </w:tc>
      </w:tr>
    </w:tbl>
    <w:p w14:paraId="180F267B" w14:textId="77777777" w:rsidR="00B77A07" w:rsidRPr="00AD7D5C" w:rsidRDefault="00B77A07" w:rsidP="000B0F54">
      <w:pPr>
        <w:pStyle w:val="SingleTxtG"/>
        <w:spacing w:before="120"/>
        <w:rPr>
          <w:lang w:val="fr-FR"/>
        </w:rPr>
      </w:pPr>
      <w:r w:rsidRPr="000B0F54">
        <w:rPr>
          <w:b/>
          <w:bCs/>
          <w:lang w:val="fr-FR"/>
        </w:rPr>
        <w:t>9.3.x.0.5</w:t>
      </w:r>
      <w:r>
        <w:rPr>
          <w:lang w:val="fr-FR"/>
        </w:rPr>
        <w:tab/>
        <w:t>La peinture utilisée dans la zone de cargaison ne doit pas être susceptible de produire des étincelles, notamment en cas de choc.</w:t>
      </w:r>
    </w:p>
    <w:p w14:paraId="2D61B2A5" w14:textId="6952544D" w:rsidR="00B77A07" w:rsidRDefault="00B77A07" w:rsidP="00DA556D">
      <w:pPr>
        <w:pStyle w:val="SingleTxtG"/>
        <w:ind w:right="1675"/>
        <w:rPr>
          <w:lang w:val="fr-FR"/>
        </w:rPr>
      </w:pPr>
      <w:r w:rsidRPr="000B0F54">
        <w:rPr>
          <w:b/>
          <w:bCs/>
          <w:lang w:val="fr-FR"/>
        </w:rPr>
        <w:t>9.3.x.0.6</w:t>
      </w:r>
      <w:r>
        <w:rPr>
          <w:lang w:val="fr-FR"/>
        </w:rPr>
        <w:tab/>
        <w:t>Tous les matériaux utilisés pour les éléments fixes des logements ou de la timonerie, à l’exception des meubles, doivent être difficilement inflammables. Lors d’un incendie, ils ne doivent pas dégager de fumées ou de gaz toxiques en quantités dangereuses. ».</w:t>
      </w:r>
    </w:p>
    <w:p w14:paraId="64F5B8F7" w14:textId="5A2F4410" w:rsidR="00B77A07" w:rsidRPr="00B77A07" w:rsidRDefault="00B77A07" w:rsidP="00B77A07">
      <w:pPr>
        <w:pStyle w:val="SingleTxtG"/>
        <w:spacing w:before="240" w:after="0"/>
        <w:jc w:val="center"/>
        <w:rPr>
          <w:u w:val="single"/>
        </w:rPr>
      </w:pPr>
      <w:r>
        <w:rPr>
          <w:u w:val="single"/>
        </w:rPr>
        <w:tab/>
      </w:r>
      <w:r>
        <w:rPr>
          <w:u w:val="single"/>
        </w:rPr>
        <w:tab/>
      </w:r>
      <w:r>
        <w:rPr>
          <w:u w:val="single"/>
        </w:rPr>
        <w:tab/>
      </w:r>
      <w:r>
        <w:rPr>
          <w:u w:val="single"/>
        </w:rPr>
        <w:tab/>
      </w:r>
    </w:p>
    <w:sectPr w:rsidR="00B77A07" w:rsidRPr="00B77A07" w:rsidSect="000B0F54">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C7323" w14:textId="77777777" w:rsidR="00B77A07" w:rsidRDefault="00B77A07" w:rsidP="00F95C08">
      <w:pPr>
        <w:spacing w:line="240" w:lineRule="auto"/>
      </w:pPr>
    </w:p>
  </w:endnote>
  <w:endnote w:type="continuationSeparator" w:id="0">
    <w:p w14:paraId="69D68E1F" w14:textId="77777777" w:rsidR="00B77A07" w:rsidRPr="00AC3823" w:rsidRDefault="00B77A07" w:rsidP="00AC3823">
      <w:pPr>
        <w:pStyle w:val="Pieddepage"/>
      </w:pPr>
    </w:p>
  </w:endnote>
  <w:endnote w:type="continuationNotice" w:id="1">
    <w:p w14:paraId="7D35053B" w14:textId="77777777" w:rsidR="00B77A07" w:rsidRDefault="00B77A0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D660F" w14:textId="2E75B367" w:rsidR="00B77A07" w:rsidRPr="00B77A07" w:rsidRDefault="00B77A07" w:rsidP="00B77A07">
    <w:pPr>
      <w:pStyle w:val="Pieddepage"/>
      <w:tabs>
        <w:tab w:val="right" w:pos="9638"/>
      </w:tabs>
    </w:pPr>
    <w:r w:rsidRPr="00B77A07">
      <w:rPr>
        <w:b/>
        <w:sz w:val="18"/>
      </w:rPr>
      <w:fldChar w:fldCharType="begin"/>
    </w:r>
    <w:r w:rsidRPr="00B77A07">
      <w:rPr>
        <w:b/>
        <w:sz w:val="18"/>
      </w:rPr>
      <w:instrText xml:space="preserve"> PAGE  \* MERGEFORMAT </w:instrText>
    </w:r>
    <w:r w:rsidRPr="00B77A07">
      <w:rPr>
        <w:b/>
        <w:sz w:val="18"/>
      </w:rPr>
      <w:fldChar w:fldCharType="separate"/>
    </w:r>
    <w:r w:rsidRPr="00B77A07">
      <w:rPr>
        <w:b/>
        <w:noProof/>
        <w:sz w:val="18"/>
      </w:rPr>
      <w:t>2</w:t>
    </w:r>
    <w:r w:rsidRPr="00B77A07">
      <w:rPr>
        <w:b/>
        <w:sz w:val="18"/>
      </w:rPr>
      <w:fldChar w:fldCharType="end"/>
    </w:r>
    <w:r>
      <w:rPr>
        <w:b/>
        <w:sz w:val="18"/>
      </w:rPr>
      <w:tab/>
    </w:r>
    <w:r>
      <w:t>GE.21-07574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A0B3D" w14:textId="30DD0CA0" w:rsidR="00B77A07" w:rsidRPr="00B77A07" w:rsidRDefault="00B77A07" w:rsidP="00B77A07">
    <w:pPr>
      <w:pStyle w:val="Pieddepage"/>
      <w:tabs>
        <w:tab w:val="right" w:pos="9638"/>
      </w:tabs>
      <w:rPr>
        <w:b/>
        <w:sz w:val="18"/>
      </w:rPr>
    </w:pPr>
    <w:r>
      <w:t>GE.21-07574</w:t>
    </w:r>
    <w:r>
      <w:tab/>
    </w:r>
    <w:r w:rsidRPr="00B77A07">
      <w:rPr>
        <w:b/>
        <w:sz w:val="18"/>
      </w:rPr>
      <w:fldChar w:fldCharType="begin"/>
    </w:r>
    <w:r w:rsidRPr="00B77A07">
      <w:rPr>
        <w:b/>
        <w:sz w:val="18"/>
      </w:rPr>
      <w:instrText xml:space="preserve"> PAGE  \* MERGEFORMAT </w:instrText>
    </w:r>
    <w:r w:rsidRPr="00B77A07">
      <w:rPr>
        <w:b/>
        <w:sz w:val="18"/>
      </w:rPr>
      <w:fldChar w:fldCharType="separate"/>
    </w:r>
    <w:r w:rsidRPr="00B77A07">
      <w:rPr>
        <w:b/>
        <w:noProof/>
        <w:sz w:val="18"/>
      </w:rPr>
      <w:t>3</w:t>
    </w:r>
    <w:r w:rsidRPr="00B77A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0B2C9" w14:textId="3493E8F1" w:rsidR="00B77A07" w:rsidRPr="00B77A07" w:rsidRDefault="00B77A07" w:rsidP="00B77A0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50238894" wp14:editId="4CBCA0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21-07574  (F)</w:t>
    </w:r>
    <w:r>
      <w:rPr>
        <w:noProof/>
        <w:sz w:val="20"/>
      </w:rPr>
      <w:drawing>
        <wp:anchor distT="0" distB="0" distL="114300" distR="114300" simplePos="0" relativeHeight="251660288" behindDoc="0" locked="0" layoutInCell="1" allowOverlap="1" wp14:anchorId="7CF01FF8" wp14:editId="45963DA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140621    1</w:t>
    </w:r>
    <w:r w:rsidR="00E62602">
      <w:rPr>
        <w:sz w:val="20"/>
      </w:rPr>
      <w:t>5</w:t>
    </w:r>
    <w:r>
      <w:rPr>
        <w:sz w:val="20"/>
      </w:rPr>
      <w:t>0621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386F" w14:textId="1CA689A9" w:rsidR="000B0F54" w:rsidRPr="000B0F54" w:rsidRDefault="000B0F54" w:rsidP="000B0F54">
    <w:pPr>
      <w:pStyle w:val="Pieddepage"/>
    </w:pPr>
    <w:r>
      <w:rPr>
        <w:noProof/>
      </w:rPr>
      <mc:AlternateContent>
        <mc:Choice Requires="wps">
          <w:drawing>
            <wp:anchor distT="0" distB="0" distL="114300" distR="114300" simplePos="0" relativeHeight="251662336" behindDoc="0" locked="0" layoutInCell="1" allowOverlap="1" wp14:anchorId="3BFBD7C9" wp14:editId="0597E9EA">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EBE1E79" w14:textId="77777777" w:rsidR="000B0F54" w:rsidRPr="00B77A07" w:rsidRDefault="000B0F54" w:rsidP="000B0F54">
                          <w:pPr>
                            <w:pStyle w:val="Pieddepage"/>
                            <w:tabs>
                              <w:tab w:val="right" w:pos="9638"/>
                            </w:tabs>
                          </w:pPr>
                          <w:r w:rsidRPr="00B77A07">
                            <w:rPr>
                              <w:b/>
                              <w:sz w:val="18"/>
                            </w:rPr>
                            <w:fldChar w:fldCharType="begin"/>
                          </w:r>
                          <w:r w:rsidRPr="00B77A07">
                            <w:rPr>
                              <w:b/>
                              <w:sz w:val="18"/>
                            </w:rPr>
                            <w:instrText xml:space="preserve"> PAGE  \* MERGEFORMAT </w:instrText>
                          </w:r>
                          <w:r w:rsidRPr="00B77A07">
                            <w:rPr>
                              <w:b/>
                              <w:sz w:val="18"/>
                            </w:rPr>
                            <w:fldChar w:fldCharType="separate"/>
                          </w:r>
                          <w:r>
                            <w:rPr>
                              <w:b/>
                              <w:sz w:val="18"/>
                            </w:rPr>
                            <w:t>6</w:t>
                          </w:r>
                          <w:r w:rsidRPr="00B77A07">
                            <w:rPr>
                              <w:b/>
                              <w:sz w:val="18"/>
                            </w:rPr>
                            <w:fldChar w:fldCharType="end"/>
                          </w:r>
                          <w:r>
                            <w:rPr>
                              <w:b/>
                              <w:sz w:val="18"/>
                            </w:rPr>
                            <w:tab/>
                          </w:r>
                          <w:r>
                            <w:t>GE.21-07574</w:t>
                          </w:r>
                        </w:p>
                        <w:p w14:paraId="42913F32" w14:textId="77777777" w:rsidR="000B0F54" w:rsidRDefault="000B0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BFBD7C9"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J9EjRG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3EBE1E79" w14:textId="77777777" w:rsidR="000B0F54" w:rsidRPr="00B77A07" w:rsidRDefault="000B0F54" w:rsidP="000B0F54">
                    <w:pPr>
                      <w:pStyle w:val="Pieddepage"/>
                      <w:tabs>
                        <w:tab w:val="right" w:pos="9638"/>
                      </w:tabs>
                    </w:pPr>
                    <w:r w:rsidRPr="00B77A07">
                      <w:rPr>
                        <w:b/>
                        <w:sz w:val="18"/>
                      </w:rPr>
                      <w:fldChar w:fldCharType="begin"/>
                    </w:r>
                    <w:r w:rsidRPr="00B77A07">
                      <w:rPr>
                        <w:b/>
                        <w:sz w:val="18"/>
                      </w:rPr>
                      <w:instrText xml:space="preserve"> PAGE  \* MERGEFORMAT </w:instrText>
                    </w:r>
                    <w:r w:rsidRPr="00B77A07">
                      <w:rPr>
                        <w:b/>
                        <w:sz w:val="18"/>
                      </w:rPr>
                      <w:fldChar w:fldCharType="separate"/>
                    </w:r>
                    <w:r>
                      <w:rPr>
                        <w:b/>
                        <w:sz w:val="18"/>
                      </w:rPr>
                      <w:t>6</w:t>
                    </w:r>
                    <w:r w:rsidRPr="00B77A07">
                      <w:rPr>
                        <w:b/>
                        <w:sz w:val="18"/>
                      </w:rPr>
                      <w:fldChar w:fldCharType="end"/>
                    </w:r>
                    <w:r>
                      <w:rPr>
                        <w:b/>
                        <w:sz w:val="18"/>
                      </w:rPr>
                      <w:tab/>
                    </w:r>
                    <w:r>
                      <w:t>GE.21-07574</w:t>
                    </w:r>
                  </w:p>
                  <w:p w14:paraId="42913F32" w14:textId="77777777" w:rsidR="000B0F54" w:rsidRDefault="000B0F5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1C21" w14:textId="20F32D65" w:rsidR="000B0F54" w:rsidRPr="000B0F54" w:rsidRDefault="000B0F54" w:rsidP="000B0F54">
    <w:pPr>
      <w:pStyle w:val="Pieddepage"/>
    </w:pPr>
    <w:r>
      <w:rPr>
        <w:noProof/>
      </w:rPr>
      <mc:AlternateContent>
        <mc:Choice Requires="wps">
          <w:drawing>
            <wp:anchor distT="0" distB="0" distL="114300" distR="114300" simplePos="0" relativeHeight="251664384" behindDoc="0" locked="0" layoutInCell="1" allowOverlap="1" wp14:anchorId="2C2130E4" wp14:editId="40248E8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6C2A5D" w14:textId="77777777" w:rsidR="000B0F54" w:rsidRPr="00B77A07" w:rsidRDefault="000B0F54" w:rsidP="000B0F54">
                          <w:pPr>
                            <w:pStyle w:val="Pieddepage"/>
                            <w:tabs>
                              <w:tab w:val="right" w:pos="9638"/>
                            </w:tabs>
                            <w:rPr>
                              <w:b/>
                              <w:sz w:val="18"/>
                            </w:rPr>
                          </w:pPr>
                          <w:r>
                            <w:t>GE.21-07574</w:t>
                          </w:r>
                          <w:r>
                            <w:tab/>
                          </w:r>
                          <w:r w:rsidRPr="00B77A07">
                            <w:rPr>
                              <w:b/>
                              <w:sz w:val="18"/>
                            </w:rPr>
                            <w:fldChar w:fldCharType="begin"/>
                          </w:r>
                          <w:r w:rsidRPr="00B77A07">
                            <w:rPr>
                              <w:b/>
                              <w:sz w:val="18"/>
                            </w:rPr>
                            <w:instrText xml:space="preserve"> PAGE  \* MERGEFORMAT </w:instrText>
                          </w:r>
                          <w:r w:rsidRPr="00B77A07">
                            <w:rPr>
                              <w:b/>
                              <w:sz w:val="18"/>
                            </w:rPr>
                            <w:fldChar w:fldCharType="separate"/>
                          </w:r>
                          <w:r>
                            <w:rPr>
                              <w:b/>
                              <w:sz w:val="18"/>
                            </w:rPr>
                            <w:t>7</w:t>
                          </w:r>
                          <w:r w:rsidRPr="00B77A07">
                            <w:rPr>
                              <w:b/>
                              <w:sz w:val="18"/>
                            </w:rPr>
                            <w:fldChar w:fldCharType="end"/>
                          </w:r>
                        </w:p>
                        <w:p w14:paraId="4FF8F41A" w14:textId="77777777" w:rsidR="000B0F54" w:rsidRDefault="000B0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C2130E4"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706C2A5D" w14:textId="77777777" w:rsidR="000B0F54" w:rsidRPr="00B77A07" w:rsidRDefault="000B0F54" w:rsidP="000B0F54">
                    <w:pPr>
                      <w:pStyle w:val="Pieddepage"/>
                      <w:tabs>
                        <w:tab w:val="right" w:pos="9638"/>
                      </w:tabs>
                      <w:rPr>
                        <w:b/>
                        <w:sz w:val="18"/>
                      </w:rPr>
                    </w:pPr>
                    <w:r>
                      <w:t>GE.21-07574</w:t>
                    </w:r>
                    <w:r>
                      <w:tab/>
                    </w:r>
                    <w:r w:rsidRPr="00B77A07">
                      <w:rPr>
                        <w:b/>
                        <w:sz w:val="18"/>
                      </w:rPr>
                      <w:fldChar w:fldCharType="begin"/>
                    </w:r>
                    <w:r w:rsidRPr="00B77A07">
                      <w:rPr>
                        <w:b/>
                        <w:sz w:val="18"/>
                      </w:rPr>
                      <w:instrText xml:space="preserve"> PAGE  \* MERGEFORMAT </w:instrText>
                    </w:r>
                    <w:r w:rsidRPr="00B77A07">
                      <w:rPr>
                        <w:b/>
                        <w:sz w:val="18"/>
                      </w:rPr>
                      <w:fldChar w:fldCharType="separate"/>
                    </w:r>
                    <w:r>
                      <w:rPr>
                        <w:b/>
                        <w:sz w:val="18"/>
                      </w:rPr>
                      <w:t>7</w:t>
                    </w:r>
                    <w:r w:rsidRPr="00B77A07">
                      <w:rPr>
                        <w:b/>
                        <w:sz w:val="18"/>
                      </w:rPr>
                      <w:fldChar w:fldCharType="end"/>
                    </w:r>
                  </w:p>
                  <w:p w14:paraId="4FF8F41A" w14:textId="77777777" w:rsidR="000B0F54" w:rsidRDefault="000B0F5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8797" w14:textId="77777777" w:rsidR="00B77A07" w:rsidRPr="00AC3823" w:rsidRDefault="00B77A07" w:rsidP="00AC3823">
      <w:pPr>
        <w:pStyle w:val="Pieddepage"/>
        <w:tabs>
          <w:tab w:val="right" w:pos="2155"/>
        </w:tabs>
        <w:spacing w:after="80" w:line="240" w:lineRule="atLeast"/>
        <w:ind w:left="680"/>
        <w:rPr>
          <w:u w:val="single"/>
        </w:rPr>
      </w:pPr>
      <w:r>
        <w:rPr>
          <w:u w:val="single"/>
        </w:rPr>
        <w:tab/>
      </w:r>
    </w:p>
  </w:footnote>
  <w:footnote w:type="continuationSeparator" w:id="0">
    <w:p w14:paraId="78CEA1B2" w14:textId="77777777" w:rsidR="00B77A07" w:rsidRPr="00AC3823" w:rsidRDefault="00B77A07" w:rsidP="00AC3823">
      <w:pPr>
        <w:pStyle w:val="Pieddepage"/>
        <w:tabs>
          <w:tab w:val="right" w:pos="2155"/>
        </w:tabs>
        <w:spacing w:after="80" w:line="240" w:lineRule="atLeast"/>
        <w:ind w:left="680"/>
        <w:rPr>
          <w:u w:val="single"/>
        </w:rPr>
      </w:pPr>
      <w:r>
        <w:rPr>
          <w:u w:val="single"/>
        </w:rPr>
        <w:tab/>
      </w:r>
    </w:p>
  </w:footnote>
  <w:footnote w:type="continuationNotice" w:id="1">
    <w:p w14:paraId="639D76E5" w14:textId="77777777" w:rsidR="00B77A07" w:rsidRPr="00AC3823" w:rsidRDefault="00B77A07">
      <w:pPr>
        <w:spacing w:line="240" w:lineRule="auto"/>
        <w:rPr>
          <w:sz w:val="2"/>
          <w:szCs w:val="2"/>
        </w:rPr>
      </w:pPr>
    </w:p>
  </w:footnote>
  <w:footnote w:id="2">
    <w:p w14:paraId="2ACEE1D2" w14:textId="1B97AD04" w:rsidR="00B77A07" w:rsidRPr="00B77A07" w:rsidRDefault="00B77A07">
      <w:pPr>
        <w:pStyle w:val="Notedebasdepage"/>
      </w:pPr>
      <w:r>
        <w:rPr>
          <w:rStyle w:val="Appelnotedebasdep"/>
        </w:rPr>
        <w:tab/>
      </w:r>
      <w:r w:rsidRPr="00B77A07">
        <w:rPr>
          <w:rStyle w:val="Appelnotedebasdep"/>
          <w:sz w:val="20"/>
          <w:vertAlign w:val="baseline"/>
        </w:rPr>
        <w:t>*</w:t>
      </w:r>
      <w:r>
        <w:rPr>
          <w:rStyle w:val="Appelnotedebasdep"/>
          <w:sz w:val="20"/>
          <w:vertAlign w:val="baseline"/>
        </w:rPr>
        <w:tab/>
      </w:r>
      <w:r w:rsidRPr="004A0DB4">
        <w:rPr>
          <w:lang w:val="fr-FR"/>
        </w:rPr>
        <w:t xml:space="preserve">Diffusé en allemand par la Commission centrale pour la navigation du Rhin sous la cote </w:t>
      </w:r>
      <w:r w:rsidR="004A0DB4" w:rsidRPr="004A0DB4">
        <w:rPr>
          <w:lang w:val="fr-FR"/>
        </w:rPr>
        <w:t>CCNR/</w:t>
      </w:r>
      <w:r w:rsidRPr="004A0DB4">
        <w:rPr>
          <w:lang w:val="fr-FR"/>
        </w:rPr>
        <w:t>ZKR/ADN/WP.15/AC.2/2021/30.</w:t>
      </w:r>
    </w:p>
  </w:footnote>
  <w:footnote w:id="3">
    <w:p w14:paraId="077D5121" w14:textId="298BA913" w:rsidR="00B77A07" w:rsidRPr="00B77A07" w:rsidRDefault="00B77A07">
      <w:pPr>
        <w:pStyle w:val="Notedebasdepage"/>
      </w:pPr>
      <w:r>
        <w:rPr>
          <w:rStyle w:val="Appelnotedebasdep"/>
        </w:rPr>
        <w:tab/>
      </w:r>
      <w:r w:rsidRPr="00B77A07">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5E3" w14:textId="512B5296" w:rsidR="00B77A07" w:rsidRPr="00B77A07" w:rsidRDefault="001553DC">
    <w:pPr>
      <w:pStyle w:val="En-tte"/>
    </w:pPr>
    <w:fldSimple w:instr=" TITLE  \* MERGEFORMAT ">
      <w:r w:rsidR="00A354B3">
        <w:t>ECE/TRANS/WP.15/AC.2/2021/30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F7E0" w14:textId="1B19A75D" w:rsidR="00B77A07" w:rsidRPr="00B77A07" w:rsidRDefault="001553DC" w:rsidP="00B77A07">
    <w:pPr>
      <w:pStyle w:val="En-tte"/>
      <w:jc w:val="right"/>
    </w:pPr>
    <w:fldSimple w:instr=" TITLE  \* MERGEFORMAT ">
      <w:r w:rsidR="00A354B3">
        <w:t>ECE/TRANS/WP.15/AC.2/2021/30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D9A93" w14:textId="408FD87B" w:rsidR="000B0F54" w:rsidRPr="000B0F54" w:rsidRDefault="000B0F54" w:rsidP="000B0F54">
    <w:r>
      <w:rPr>
        <w:noProof/>
      </w:rPr>
      <mc:AlternateContent>
        <mc:Choice Requires="wps">
          <w:drawing>
            <wp:anchor distT="0" distB="0" distL="114300" distR="114300" simplePos="0" relativeHeight="251661312" behindDoc="0" locked="0" layoutInCell="1" allowOverlap="1" wp14:anchorId="6970C6E4" wp14:editId="5E0350C7">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FD33584" w14:textId="38932FF1" w:rsidR="000B0F54" w:rsidRPr="00B77A07" w:rsidRDefault="001553DC" w:rsidP="000B0F54">
                          <w:pPr>
                            <w:pStyle w:val="En-tte"/>
                          </w:pPr>
                          <w:fldSimple w:instr=" TITLE  \* MERGEFORMAT ">
                            <w:r w:rsidR="00A354B3">
                              <w:t>ECE/TRANS/WP.15/AC.2/2021/30</w:t>
                            </w:r>
                          </w:fldSimple>
                        </w:p>
                        <w:p w14:paraId="29FEE876" w14:textId="77777777" w:rsidR="000B0F54" w:rsidRDefault="000B0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970C6E4"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1FD33584" w14:textId="38932FF1" w:rsidR="000B0F54" w:rsidRPr="00B77A07" w:rsidRDefault="001553DC" w:rsidP="000B0F54">
                    <w:pPr>
                      <w:pStyle w:val="En-tte"/>
                    </w:pPr>
                    <w:fldSimple w:instr=" TITLE  \* MERGEFORMAT ">
                      <w:r w:rsidR="00A354B3">
                        <w:t>ECE/TRANS/WP.15/AC.2/2021/30</w:t>
                      </w:r>
                    </w:fldSimple>
                  </w:p>
                  <w:p w14:paraId="29FEE876" w14:textId="77777777" w:rsidR="000B0F54" w:rsidRDefault="000B0F54"/>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DAF7" w14:textId="5319B938" w:rsidR="000B0F54" w:rsidRPr="000B0F54" w:rsidRDefault="000B0F54" w:rsidP="000B0F54">
    <w:r>
      <w:rPr>
        <w:noProof/>
      </w:rPr>
      <mc:AlternateContent>
        <mc:Choice Requires="wps">
          <w:drawing>
            <wp:anchor distT="0" distB="0" distL="114300" distR="114300" simplePos="0" relativeHeight="251663360" behindDoc="0" locked="0" layoutInCell="1" allowOverlap="1" wp14:anchorId="1CE37BCD" wp14:editId="29EDA4A9">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FAECF6B" w14:textId="685F1E27" w:rsidR="000B0F54" w:rsidRPr="00B77A07" w:rsidRDefault="001553DC" w:rsidP="000B0F54">
                          <w:pPr>
                            <w:pStyle w:val="En-tte"/>
                            <w:jc w:val="right"/>
                          </w:pPr>
                          <w:fldSimple w:instr=" TITLE  \* MERGEFORMAT ">
                            <w:r w:rsidR="00A354B3">
                              <w:t>ECE/TRANS/WP.15/AC.2/2021/30</w:t>
                            </w:r>
                          </w:fldSimple>
                        </w:p>
                        <w:p w14:paraId="37A03AD6" w14:textId="77777777" w:rsidR="000B0F54" w:rsidRDefault="000B0F5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E37BCD"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N9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0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PUlU31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3FAECF6B" w14:textId="685F1E27" w:rsidR="000B0F54" w:rsidRPr="00B77A07" w:rsidRDefault="001553DC" w:rsidP="000B0F54">
                    <w:pPr>
                      <w:pStyle w:val="En-tte"/>
                      <w:jc w:val="right"/>
                    </w:pPr>
                    <w:fldSimple w:instr=" TITLE  \* MERGEFORMAT ">
                      <w:r w:rsidR="00A354B3">
                        <w:t>ECE/TRANS/WP.15/AC.2/2021/30</w:t>
                      </w:r>
                    </w:fldSimple>
                  </w:p>
                  <w:p w14:paraId="37A03AD6" w14:textId="77777777" w:rsidR="000B0F54" w:rsidRDefault="000B0F54"/>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1D"/>
    <w:rsid w:val="00017F94"/>
    <w:rsid w:val="00023842"/>
    <w:rsid w:val="000334F9"/>
    <w:rsid w:val="00045FEB"/>
    <w:rsid w:val="0007796D"/>
    <w:rsid w:val="000B0F54"/>
    <w:rsid w:val="000B7790"/>
    <w:rsid w:val="00111F2F"/>
    <w:rsid w:val="0014365E"/>
    <w:rsid w:val="00143C66"/>
    <w:rsid w:val="001553DC"/>
    <w:rsid w:val="00176178"/>
    <w:rsid w:val="001F525A"/>
    <w:rsid w:val="00201148"/>
    <w:rsid w:val="00223272"/>
    <w:rsid w:val="00232A66"/>
    <w:rsid w:val="0024779E"/>
    <w:rsid w:val="00257168"/>
    <w:rsid w:val="002744B8"/>
    <w:rsid w:val="002832AC"/>
    <w:rsid w:val="002D7C93"/>
    <w:rsid w:val="00305801"/>
    <w:rsid w:val="003916DE"/>
    <w:rsid w:val="00421996"/>
    <w:rsid w:val="00441C3B"/>
    <w:rsid w:val="00446FE5"/>
    <w:rsid w:val="00452396"/>
    <w:rsid w:val="00471B85"/>
    <w:rsid w:val="00477EB2"/>
    <w:rsid w:val="004837D8"/>
    <w:rsid w:val="004A0DB4"/>
    <w:rsid w:val="004E2EED"/>
    <w:rsid w:val="004E468C"/>
    <w:rsid w:val="005505B7"/>
    <w:rsid w:val="00573BE5"/>
    <w:rsid w:val="00576A4E"/>
    <w:rsid w:val="00586ED3"/>
    <w:rsid w:val="00596AA9"/>
    <w:rsid w:val="0071601D"/>
    <w:rsid w:val="00763766"/>
    <w:rsid w:val="007A62E6"/>
    <w:rsid w:val="007F20FA"/>
    <w:rsid w:val="0080684C"/>
    <w:rsid w:val="00845FBE"/>
    <w:rsid w:val="00871C75"/>
    <w:rsid w:val="008776DC"/>
    <w:rsid w:val="008D5EF9"/>
    <w:rsid w:val="009446C0"/>
    <w:rsid w:val="009705C8"/>
    <w:rsid w:val="009C1CF4"/>
    <w:rsid w:val="009F6B74"/>
    <w:rsid w:val="00A3029F"/>
    <w:rsid w:val="00A30353"/>
    <w:rsid w:val="00A354B3"/>
    <w:rsid w:val="00A67539"/>
    <w:rsid w:val="00AC3823"/>
    <w:rsid w:val="00AE323C"/>
    <w:rsid w:val="00AF0CB5"/>
    <w:rsid w:val="00B00181"/>
    <w:rsid w:val="00B00B0D"/>
    <w:rsid w:val="00B45F2E"/>
    <w:rsid w:val="00B757D5"/>
    <w:rsid w:val="00B765F7"/>
    <w:rsid w:val="00B77993"/>
    <w:rsid w:val="00B77A07"/>
    <w:rsid w:val="00BA0CA9"/>
    <w:rsid w:val="00C02897"/>
    <w:rsid w:val="00C97039"/>
    <w:rsid w:val="00D3439C"/>
    <w:rsid w:val="00D7622E"/>
    <w:rsid w:val="00DA556D"/>
    <w:rsid w:val="00DB1831"/>
    <w:rsid w:val="00DD3BFD"/>
    <w:rsid w:val="00DF6678"/>
    <w:rsid w:val="00E0299A"/>
    <w:rsid w:val="00E211AB"/>
    <w:rsid w:val="00E46F9C"/>
    <w:rsid w:val="00E62602"/>
    <w:rsid w:val="00E85C74"/>
    <w:rsid w:val="00EA6547"/>
    <w:rsid w:val="00ED7237"/>
    <w:rsid w:val="00EF2E22"/>
    <w:rsid w:val="00EF6BAC"/>
    <w:rsid w:val="00F35BAF"/>
    <w:rsid w:val="00F660DF"/>
    <w:rsid w:val="00F94664"/>
    <w:rsid w:val="00F9573C"/>
    <w:rsid w:val="00F95C08"/>
    <w:rsid w:val="00FE471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DBD49"/>
  <w15:docId w15:val="{C9A4831B-7C9C-4EE6-8B09-B9A95AC5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F8DA1-4F83-47F7-A859-B90AE5712B37}"/>
</file>

<file path=customXml/itemProps2.xml><?xml version="1.0" encoding="utf-8"?>
<ds:datastoreItem xmlns:ds="http://schemas.openxmlformats.org/officeDocument/2006/customXml" ds:itemID="{5085FE65-64F5-4EB2-A382-7B5DCFA9D71A}"/>
</file>

<file path=customXml/itemProps3.xml><?xml version="1.0" encoding="utf-8"?>
<ds:datastoreItem xmlns:ds="http://schemas.openxmlformats.org/officeDocument/2006/customXml" ds:itemID="{AFA85343-06D9-4F5B-B73E-80315E7D933D}"/>
</file>

<file path=docProps/app.xml><?xml version="1.0" encoding="utf-8"?>
<Properties xmlns="http://schemas.openxmlformats.org/officeDocument/2006/extended-properties" xmlns:vt="http://schemas.openxmlformats.org/officeDocument/2006/docPropsVTypes">
  <Template>ECE_TRANS.dotm</Template>
  <TotalTime>0</TotalTime>
  <Pages>6</Pages>
  <Words>1918</Words>
  <Characters>10410</Characters>
  <Application>Microsoft Office Word</Application>
  <DocSecurity>0</DocSecurity>
  <Lines>461</Lines>
  <Paragraphs>208</Paragraphs>
  <ScaleCrop>false</ScaleCrop>
  <HeadingPairs>
    <vt:vector size="2" baseType="variant">
      <vt:variant>
        <vt:lpstr>Titre</vt:lpstr>
      </vt:variant>
      <vt:variant>
        <vt:i4>1</vt:i4>
      </vt:variant>
    </vt:vector>
  </HeadingPairs>
  <TitlesOfParts>
    <vt:vector size="1" baseType="lpstr">
      <vt:lpstr>ECE/TRANS/WP.15/AC.2/2021/30</vt:lpstr>
    </vt:vector>
  </TitlesOfParts>
  <Company>DCM</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ECE/TRANS/WP.15/AC.2/2021/30</dc:title>
  <dc:subject/>
  <dc:creator>Marie DESCHAMPS</dc:creator>
  <cp:keywords/>
  <cp:lastModifiedBy>Marie DESCHAMPS</cp:lastModifiedBy>
  <cp:revision>2</cp:revision>
  <cp:lastPrinted>2014-05-14T10:59:00Z</cp:lastPrinted>
  <dcterms:created xsi:type="dcterms:W3CDTF">2021-06-15T07:56:00Z</dcterms:created>
  <dcterms:modified xsi:type="dcterms:W3CDTF">2021-06-15T07:56:00Z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