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3C162730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36CE8697" w14:textId="77777777" w:rsidR="002D5AAC" w:rsidRDefault="002D5AAC" w:rsidP="00DE55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2C0E1A9C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341F9EA6" w14:textId="545E780A" w:rsidR="002D5AAC" w:rsidRDefault="00DE5598" w:rsidP="00DE5598">
            <w:pPr>
              <w:jc w:val="right"/>
            </w:pPr>
            <w:r w:rsidRPr="00DE5598">
              <w:rPr>
                <w:sz w:val="40"/>
              </w:rPr>
              <w:t>ECE</w:t>
            </w:r>
            <w:r>
              <w:t>/TRANS/WP.15/AC.2/2021/28</w:t>
            </w:r>
          </w:p>
        </w:tc>
      </w:tr>
      <w:tr w:rsidR="002D5AAC" w:rsidRPr="00B3488E" w14:paraId="13828498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8EA30F5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2AEDBA37" wp14:editId="7D0D94B0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B64FCA7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751D2384" w14:textId="77777777" w:rsidR="002D5AAC" w:rsidRDefault="00DE5598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1BC9EBE7" w14:textId="77777777" w:rsidR="00DE5598" w:rsidRDefault="00DE5598" w:rsidP="00DE5598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8 June 2021</w:t>
            </w:r>
          </w:p>
          <w:p w14:paraId="617EFB69" w14:textId="77777777" w:rsidR="00DE5598" w:rsidRDefault="00DE5598" w:rsidP="00DE5598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3C3D3762" w14:textId="45F3AF5A" w:rsidR="00DE5598" w:rsidRPr="008D53B6" w:rsidRDefault="00DE5598" w:rsidP="00DE5598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11257478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12509DD8" w14:textId="77777777" w:rsidR="00DE5598" w:rsidRPr="0099197B" w:rsidRDefault="00DE5598" w:rsidP="00DE5598">
      <w:pPr>
        <w:spacing w:before="120"/>
        <w:rPr>
          <w:sz w:val="28"/>
          <w:szCs w:val="28"/>
        </w:rPr>
      </w:pPr>
      <w:r w:rsidRPr="0099197B">
        <w:rPr>
          <w:sz w:val="28"/>
          <w:szCs w:val="28"/>
        </w:rPr>
        <w:t>Комитет по внутреннему транспорту</w:t>
      </w:r>
    </w:p>
    <w:p w14:paraId="39C43206" w14:textId="77777777" w:rsidR="00DE5598" w:rsidRPr="0099197B" w:rsidRDefault="00DE5598" w:rsidP="00DE5598">
      <w:pPr>
        <w:spacing w:before="120"/>
        <w:rPr>
          <w:b/>
          <w:sz w:val="24"/>
          <w:szCs w:val="24"/>
        </w:rPr>
      </w:pPr>
      <w:r w:rsidRPr="0099197B">
        <w:rPr>
          <w:b/>
          <w:bCs/>
          <w:sz w:val="24"/>
          <w:szCs w:val="24"/>
        </w:rPr>
        <w:t>Рабочая группа по перевозкам опасных</w:t>
      </w:r>
      <w:r>
        <w:rPr>
          <w:b/>
          <w:bCs/>
          <w:sz w:val="24"/>
          <w:szCs w:val="24"/>
        </w:rPr>
        <w:t xml:space="preserve"> </w:t>
      </w:r>
      <w:r w:rsidRPr="0099197B">
        <w:rPr>
          <w:b/>
          <w:bCs/>
          <w:sz w:val="24"/>
          <w:szCs w:val="24"/>
        </w:rPr>
        <w:t>грузов</w:t>
      </w:r>
    </w:p>
    <w:p w14:paraId="79F7C534" w14:textId="5E620945" w:rsidR="00DE5598" w:rsidRPr="00E36E3B" w:rsidRDefault="00DE5598" w:rsidP="009D01CB">
      <w:pPr>
        <w:spacing w:before="120"/>
        <w:rPr>
          <w:b/>
        </w:rPr>
      </w:pPr>
      <w:r>
        <w:rPr>
          <w:b/>
          <w:bCs/>
        </w:rPr>
        <w:t xml:space="preserve">Совместное совещание экспертов по Правилам, </w:t>
      </w:r>
      <w:r w:rsidR="009D01CB">
        <w:rPr>
          <w:b/>
          <w:bCs/>
        </w:rPr>
        <w:br/>
      </w:r>
      <w:r>
        <w:rPr>
          <w:b/>
          <w:bCs/>
        </w:rPr>
        <w:t xml:space="preserve">прилагаемым к Европейскому соглашению </w:t>
      </w:r>
      <w:r w:rsidR="009D01CB">
        <w:rPr>
          <w:b/>
          <w:bCs/>
        </w:rPr>
        <w:br/>
      </w:r>
      <w:r>
        <w:rPr>
          <w:b/>
          <w:bCs/>
        </w:rPr>
        <w:t xml:space="preserve">о международной перевозке опасных грузов </w:t>
      </w:r>
      <w:r w:rsidR="009D01CB">
        <w:rPr>
          <w:b/>
          <w:bCs/>
        </w:rPr>
        <w:br/>
      </w:r>
      <w:r>
        <w:rPr>
          <w:b/>
          <w:bCs/>
        </w:rPr>
        <w:t>по внутренним водным путям (ВОПОГ)</w:t>
      </w:r>
      <w:r w:rsidR="009D01CB">
        <w:rPr>
          <w:b/>
          <w:bCs/>
        </w:rPr>
        <w:br/>
      </w:r>
      <w:r>
        <w:rPr>
          <w:b/>
          <w:bCs/>
        </w:rPr>
        <w:t>(Комитет по вопросам безопасности ВОПОГ)</w:t>
      </w:r>
    </w:p>
    <w:p w14:paraId="315550C8" w14:textId="77777777" w:rsidR="00DE5598" w:rsidRPr="00E36E3B" w:rsidRDefault="00DE5598" w:rsidP="00DE5598">
      <w:pPr>
        <w:spacing w:before="120"/>
        <w:rPr>
          <w:b/>
        </w:rPr>
      </w:pPr>
      <w:r>
        <w:rPr>
          <w:b/>
          <w:bCs/>
        </w:rPr>
        <w:t>Тридцать восьмая сессия</w:t>
      </w:r>
    </w:p>
    <w:p w14:paraId="3108C9EC" w14:textId="77777777" w:rsidR="00DE5598" w:rsidRPr="00E36E3B" w:rsidRDefault="00DE5598" w:rsidP="00DE5598">
      <w:r>
        <w:t>Женева, 23–27 августа 2021 года</w:t>
      </w:r>
    </w:p>
    <w:p w14:paraId="39371E3A" w14:textId="77777777" w:rsidR="00DE5598" w:rsidRPr="00E36E3B" w:rsidRDefault="00DE5598" w:rsidP="00DE5598">
      <w:r>
        <w:t>Пункт 4 b) предварительной повестки дня</w:t>
      </w:r>
    </w:p>
    <w:p w14:paraId="25331D93" w14:textId="2E96D50F" w:rsidR="00DE5598" w:rsidRPr="00E36E3B" w:rsidRDefault="00DE5598" w:rsidP="00DE5598">
      <w:pPr>
        <w:rPr>
          <w:b/>
        </w:rPr>
      </w:pPr>
      <w:r>
        <w:rPr>
          <w:b/>
          <w:bCs/>
        </w:rPr>
        <w:t xml:space="preserve">Предложения о внесении поправок </w:t>
      </w:r>
      <w:r w:rsidR="009D01CB">
        <w:rPr>
          <w:b/>
          <w:bCs/>
        </w:rPr>
        <w:br/>
      </w:r>
      <w:r>
        <w:rPr>
          <w:b/>
          <w:bCs/>
        </w:rPr>
        <w:t>в Правила, прилагаемые к ВОПОГ:</w:t>
      </w:r>
      <w:r w:rsidR="009D01CB">
        <w:rPr>
          <w:b/>
          <w:bCs/>
        </w:rPr>
        <w:br/>
      </w:r>
      <w:r>
        <w:rPr>
          <w:b/>
          <w:bCs/>
        </w:rPr>
        <w:t>другие предложения</w:t>
      </w:r>
    </w:p>
    <w:p w14:paraId="3502605A" w14:textId="77777777" w:rsidR="00DE5598" w:rsidRPr="00E36E3B" w:rsidRDefault="00DE5598" w:rsidP="009D01CB">
      <w:pPr>
        <w:pStyle w:val="HChG"/>
      </w:pPr>
      <w:r>
        <w:tab/>
      </w:r>
      <w:r>
        <w:tab/>
      </w:r>
      <w:r>
        <w:rPr>
          <w:bCs/>
        </w:rPr>
        <w:t>Схема B</w:t>
      </w:r>
      <w:r>
        <w:t xml:space="preserve"> в подразделе 3.2.3.3</w:t>
      </w:r>
    </w:p>
    <w:p w14:paraId="37372F44" w14:textId="4703B6B4" w:rsidR="00DE5598" w:rsidRPr="009D01CB" w:rsidRDefault="00DE5598" w:rsidP="00DE5598">
      <w:pPr>
        <w:pStyle w:val="H1G"/>
        <w:rPr>
          <w:b w:val="0"/>
        </w:rPr>
      </w:pPr>
      <w:r>
        <w:tab/>
      </w:r>
      <w:r>
        <w:tab/>
        <w:t>Представлено правительством Нидерландов</w:t>
      </w:r>
      <w:r w:rsidRPr="009D01CB">
        <w:rPr>
          <w:rStyle w:val="aa"/>
          <w:b w:val="0"/>
          <w:bCs/>
          <w:sz w:val="20"/>
          <w:vertAlign w:val="baseline"/>
        </w:rPr>
        <w:footnoteReference w:customMarkFollows="1" w:id="1"/>
        <w:t xml:space="preserve">* </w:t>
      </w:r>
      <w:r w:rsidRPr="009D01CB">
        <w:rPr>
          <w:rStyle w:val="aa"/>
          <w:b w:val="0"/>
          <w:bCs/>
          <w:sz w:val="20"/>
          <w:vertAlign w:val="baseline"/>
        </w:rPr>
        <w:footnoteReference w:customMarkFollows="1" w:id="2"/>
        <w:t>**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5675"/>
      </w:tblGrid>
      <w:tr w:rsidR="00DE5598" w:rsidRPr="0099197B" w14:paraId="2BDCF09C" w14:textId="77777777" w:rsidTr="00B3488E">
        <w:trPr>
          <w:jc w:val="center"/>
        </w:trPr>
        <w:tc>
          <w:tcPr>
            <w:tcW w:w="2830" w:type="dxa"/>
          </w:tcPr>
          <w:p w14:paraId="5B1D23FC" w14:textId="77777777" w:rsidR="00DE5598" w:rsidRPr="00B3488E" w:rsidRDefault="00DE5598" w:rsidP="00B3488E">
            <w:pPr>
              <w:tabs>
                <w:tab w:val="left" w:pos="284"/>
              </w:tabs>
              <w:spacing w:before="120" w:after="120"/>
              <w:ind w:left="284"/>
              <w:rPr>
                <w:b/>
                <w:bCs/>
              </w:rPr>
            </w:pPr>
            <w:r w:rsidRPr="00B3488E">
              <w:rPr>
                <w:b/>
                <w:bCs/>
              </w:rPr>
              <w:t>Существо предложения:</w:t>
            </w:r>
          </w:p>
        </w:tc>
        <w:tc>
          <w:tcPr>
            <w:tcW w:w="5675" w:type="dxa"/>
          </w:tcPr>
          <w:p w14:paraId="07FA640D" w14:textId="695E6182" w:rsidR="00DE5598" w:rsidRPr="00E36E3B" w:rsidRDefault="00DE5598" w:rsidP="00234807">
            <w:pPr>
              <w:spacing w:before="120" w:after="120"/>
              <w:ind w:right="284"/>
              <w:jc w:val="both"/>
            </w:pPr>
            <w:r>
              <w:t>Для приведения схемы В в соответствие с измененными схемами</w:t>
            </w:r>
            <w:r w:rsidR="00234807">
              <w:rPr>
                <w:lang w:val="en-US"/>
              </w:rPr>
              <w:t> </w:t>
            </w:r>
            <w:r>
              <w:t>А и С предлагается внести изменения в схему В для улучшения удобочитаемости.</w:t>
            </w:r>
          </w:p>
        </w:tc>
      </w:tr>
      <w:tr w:rsidR="00DE5598" w:rsidRPr="0099197B" w14:paraId="4AD6DCA4" w14:textId="77777777" w:rsidTr="00B3488E">
        <w:trPr>
          <w:trHeight w:val="509"/>
          <w:jc w:val="center"/>
        </w:trPr>
        <w:tc>
          <w:tcPr>
            <w:tcW w:w="2830" w:type="dxa"/>
          </w:tcPr>
          <w:p w14:paraId="560758C0" w14:textId="77777777" w:rsidR="00DE5598" w:rsidRPr="00B3488E" w:rsidRDefault="00DE5598" w:rsidP="00B3488E">
            <w:pPr>
              <w:tabs>
                <w:tab w:val="left" w:pos="284"/>
              </w:tabs>
              <w:spacing w:before="120" w:after="120"/>
              <w:ind w:left="284"/>
              <w:rPr>
                <w:b/>
                <w:bCs/>
              </w:rPr>
            </w:pPr>
            <w:r w:rsidRPr="00B3488E">
              <w:rPr>
                <w:b/>
                <w:bCs/>
              </w:rPr>
              <w:t>Предлагаемое решение:</w:t>
            </w:r>
          </w:p>
        </w:tc>
        <w:tc>
          <w:tcPr>
            <w:tcW w:w="5675" w:type="dxa"/>
          </w:tcPr>
          <w:p w14:paraId="72E4B3E9" w14:textId="77777777" w:rsidR="00DE5598" w:rsidRPr="00E36E3B" w:rsidRDefault="00DE5598" w:rsidP="00234807">
            <w:pPr>
              <w:spacing w:before="120" w:after="120"/>
              <w:ind w:right="284"/>
              <w:jc w:val="both"/>
            </w:pPr>
            <w:r>
              <w:t>В пункте 13 к Комитету по вопросам безопасности ВОПОГ обращена просьба принять предлагаемые поправки.</w:t>
            </w:r>
          </w:p>
        </w:tc>
      </w:tr>
      <w:tr w:rsidR="00DE5598" w:rsidRPr="0099197B" w14:paraId="60EFFA6E" w14:textId="77777777" w:rsidTr="00B3488E">
        <w:trPr>
          <w:trHeight w:val="509"/>
          <w:jc w:val="center"/>
        </w:trPr>
        <w:tc>
          <w:tcPr>
            <w:tcW w:w="2830" w:type="dxa"/>
          </w:tcPr>
          <w:p w14:paraId="2FDB681B" w14:textId="77777777" w:rsidR="00DE5598" w:rsidRPr="00B3488E" w:rsidRDefault="00DE5598" w:rsidP="00B3488E">
            <w:pPr>
              <w:tabs>
                <w:tab w:val="left" w:pos="284"/>
              </w:tabs>
              <w:spacing w:before="120" w:after="120"/>
              <w:ind w:left="284"/>
              <w:rPr>
                <w:b/>
                <w:bCs/>
              </w:rPr>
            </w:pPr>
            <w:r w:rsidRPr="00B3488E">
              <w:rPr>
                <w:b/>
                <w:bCs/>
              </w:rPr>
              <w:t>Справочные документы:</w:t>
            </w:r>
          </w:p>
        </w:tc>
        <w:tc>
          <w:tcPr>
            <w:tcW w:w="5675" w:type="dxa"/>
          </w:tcPr>
          <w:p w14:paraId="0F359633" w14:textId="77777777" w:rsidR="00DE5598" w:rsidRDefault="00DE5598" w:rsidP="009D01CB">
            <w:pPr>
              <w:spacing w:before="120"/>
            </w:pPr>
            <w:r>
              <w:t>Неофициальный документ INF.10 тридцать четвертой сессии ECE/TRANS/WP.15/AC.2/70 (пункты 55–56)</w:t>
            </w:r>
          </w:p>
          <w:p w14:paraId="15CFD375" w14:textId="77777777" w:rsidR="00DE5598" w:rsidRPr="00E36E3B" w:rsidRDefault="00DE5598" w:rsidP="009D01CB">
            <w:pPr>
              <w:spacing w:after="120"/>
            </w:pPr>
            <w:r>
              <w:t>Неофициальный документ INF.7 тридцать пятой сессии ECE/TRANS/WP.15/AC.2/72 (пункты 68–70)</w:t>
            </w:r>
          </w:p>
        </w:tc>
      </w:tr>
    </w:tbl>
    <w:p w14:paraId="71674060" w14:textId="77777777" w:rsidR="00DE5598" w:rsidRPr="00E36E3B" w:rsidRDefault="00DE5598" w:rsidP="009D01CB">
      <w:pPr>
        <w:pStyle w:val="HChG"/>
        <w:pageBreakBefore/>
      </w:pPr>
      <w:r>
        <w:lastRenderedPageBreak/>
        <w:tab/>
      </w:r>
      <w:r>
        <w:tab/>
      </w:r>
      <w:r>
        <w:rPr>
          <w:bCs/>
        </w:rPr>
        <w:t>Введение</w:t>
      </w:r>
    </w:p>
    <w:p w14:paraId="211D8ABA" w14:textId="77777777" w:rsidR="00DE5598" w:rsidRPr="00E36E3B" w:rsidRDefault="00DE5598" w:rsidP="009D01CB">
      <w:pPr>
        <w:pStyle w:val="SingleTxtG"/>
        <w:rPr>
          <w:bCs/>
          <w:szCs w:val="24"/>
        </w:rPr>
      </w:pPr>
      <w:r>
        <w:t>1.</w:t>
      </w:r>
      <w:r>
        <w:tab/>
        <w:t xml:space="preserve">На тридцать четвертой сессии Комитета по вопросам безопасности ВОПОГ делегация Нидерландов предложила внести изменения в схему А в подразделе 3.2.3.3, чтобы улучшить удобочитаемость (читать схему слева направо), повысить удобство пользователя и уменьшить возможность неправильного применения схемы. Комитет по вопросам безопасности ВОПОГ попросил неофициальную рабочую группу по веществам усовершенствовать схемы A, B и C подраздела 3.2.3.3. </w:t>
      </w:r>
    </w:p>
    <w:p w14:paraId="055FD21F" w14:textId="77777777" w:rsidR="00DE5598" w:rsidRPr="00E36E3B" w:rsidRDefault="00DE5598" w:rsidP="00DE5598">
      <w:pPr>
        <w:pStyle w:val="SingleTxtG"/>
        <w:rPr>
          <w:bCs/>
          <w:szCs w:val="24"/>
        </w:rPr>
      </w:pPr>
      <w:r>
        <w:t>2.</w:t>
      </w:r>
      <w:r>
        <w:tab/>
        <w:t>В ходе тридцать пятой сессии неофициальная рабочая группа по веществам представила предложения по изменению схем А, В и С с целью улучшения удобочитаемости. Предложения по улучшенным схемам А и С были приняты Комитетом, однако предложение по схеме В было перенесено на одну из следующих сессий, чтобы дать делегациям возможность включить существенные улучшения в схему В в дополнение к редакционным улучшениям, предложенным неофициальной рабочей группой.</w:t>
      </w:r>
    </w:p>
    <w:p w14:paraId="480CACDA" w14:textId="77777777" w:rsidR="00DE5598" w:rsidRPr="00E36E3B" w:rsidRDefault="00DE5598" w:rsidP="00DE5598">
      <w:pPr>
        <w:pStyle w:val="SingleTxtG"/>
        <w:rPr>
          <w:bCs/>
          <w:szCs w:val="24"/>
        </w:rPr>
      </w:pPr>
      <w:r>
        <w:t>3.</w:t>
      </w:r>
      <w:r>
        <w:tab/>
        <w:t>Процесс формулирования существенных улучшений для схемы В оказался непростым. Никаких существенных улучшений для схемы В до сих пор не предложено. В результате в схемы А и С были внесены поправки, согласно которым они должны читаться слева направо, а схема В осталась без поправок и по-прежнему должна читаться справа налево.</w:t>
      </w:r>
    </w:p>
    <w:p w14:paraId="29500CE0" w14:textId="77777777" w:rsidR="00DE5598" w:rsidRPr="00E36E3B" w:rsidRDefault="00DE5598" w:rsidP="00DE5598">
      <w:pPr>
        <w:pStyle w:val="SingleTxtG"/>
        <w:rPr>
          <w:bCs/>
          <w:szCs w:val="24"/>
        </w:rPr>
      </w:pPr>
      <w:r>
        <w:t>4.</w:t>
      </w:r>
      <w:r>
        <w:tab/>
        <w:t>Поскольку делегации Нидерландов неизвестно, близка ли к завершению разработка каких-либо существенных улучшений схемы В, и чтобы избежать ситуации, когда схема В останется без поправок для следующего издания ВОПОГ, делегация Нидерландов предлагает принять предлагаемые ниже поправки для улучшения удобочитаемости схемы В, независимо от существенных предложений, которые могут быть или не быть предложены в течение нынешнего двухгодичного периода.</w:t>
      </w:r>
    </w:p>
    <w:p w14:paraId="7F0AB381" w14:textId="77777777" w:rsidR="00DE5598" w:rsidRPr="00E36E3B" w:rsidRDefault="00DE5598" w:rsidP="00DE5598">
      <w:pPr>
        <w:pStyle w:val="HChG"/>
      </w:pPr>
      <w:r>
        <w:tab/>
      </w:r>
      <w:r>
        <w:tab/>
      </w:r>
      <w:r>
        <w:rPr>
          <w:bCs/>
        </w:rPr>
        <w:t>Пояснения к предлагаемым поправкам</w:t>
      </w:r>
    </w:p>
    <w:p w14:paraId="58955CAA" w14:textId="77777777" w:rsidR="00DE5598" w:rsidRPr="00E36E3B" w:rsidRDefault="00DE5598" w:rsidP="00DE5598">
      <w:pPr>
        <w:pStyle w:val="SingleTxtG"/>
        <w:rPr>
          <w:bCs/>
          <w:szCs w:val="24"/>
        </w:rPr>
      </w:pPr>
      <w:r>
        <w:t>5.</w:t>
      </w:r>
      <w:r>
        <w:tab/>
        <w:t>Чтобы привести схему В в соответствие со схемами А и С, делегация Нидерландов предлагает включить заголовок над схемой В для разъяснения порядка применения схемы. Поскольку для определенных веществ могут быть уместны несколько колонок, добавлено предложение, разъясняющее, что следует использовать оборудование грузовых танков, отвечающее наиболее строгим требованиям.</w:t>
      </w:r>
    </w:p>
    <w:p w14:paraId="7510C8E3" w14:textId="77777777" w:rsidR="00DE5598" w:rsidRPr="001B3951" w:rsidRDefault="00DE5598" w:rsidP="00DE5598">
      <w:pPr>
        <w:pStyle w:val="SingleTxtG"/>
        <w:rPr>
          <w:bCs/>
          <w:szCs w:val="24"/>
        </w:rPr>
      </w:pPr>
      <w:r>
        <w:t>6.</w:t>
      </w:r>
      <w:r>
        <w:tab/>
        <w:t>Для улучшения удобочитаемости и приведения схемы В в соответствие со схемами А и С предлагается перенести крайнюю левую колонку вправо.</w:t>
      </w:r>
    </w:p>
    <w:p w14:paraId="1FF79238" w14:textId="07E485D4" w:rsidR="00DE5598" w:rsidRPr="00E36E3B" w:rsidRDefault="00DE5598" w:rsidP="00DE5598">
      <w:pPr>
        <w:pStyle w:val="SingleTxtG"/>
        <w:rPr>
          <w:bCs/>
          <w:szCs w:val="24"/>
        </w:rPr>
      </w:pPr>
      <w:r>
        <w:t>7.</w:t>
      </w:r>
      <w:r>
        <w:tab/>
        <w:t xml:space="preserve">Поскольку смысл заключается в том, что все возникающие требования должны быть упомянуты в последней колонке, предлагается включить две дополнительные строки. Цель первой </w:t>
      </w:r>
      <w:r w:rsidR="009B02BE" w:rsidRPr="009B02BE">
        <w:t>—</w:t>
      </w:r>
      <w:r>
        <w:t xml:space="preserve"> провести различие между позициями «Давление срабатывания клапана повышенного давления/быстродействующего выпускного клапана: </w:t>
      </w:r>
      <w:r w:rsidR="009B02BE">
        <w:br/>
      </w:r>
      <w:r>
        <w:t>50</w:t>
      </w:r>
      <w:r w:rsidR="009B02BE">
        <w:rPr>
          <w:lang w:val="fr-CH"/>
        </w:rPr>
        <w:t> </w:t>
      </w:r>
      <w:r>
        <w:t xml:space="preserve">кПа, </w:t>
      </w:r>
      <w:r>
        <w:rPr>
          <w:b/>
          <w:bCs/>
        </w:rPr>
        <w:t>с</w:t>
      </w:r>
      <w:r w:rsidR="009B02BE" w:rsidRPr="009B02BE">
        <w:rPr>
          <w:b/>
          <w:bCs/>
        </w:rPr>
        <w:t xml:space="preserve"> </w:t>
      </w:r>
      <w:r>
        <w:t>охлаждением» и «Давление срабатывания клапана повышенного давления/</w:t>
      </w:r>
      <w:r w:rsidR="009B02BE" w:rsidRPr="009B02BE">
        <w:t xml:space="preserve"> </w:t>
      </w:r>
      <w:r>
        <w:t xml:space="preserve">быстродействующего выпускного клапана: 50 кПа, </w:t>
      </w:r>
      <w:r>
        <w:rPr>
          <w:b/>
          <w:bCs/>
        </w:rPr>
        <w:t>без</w:t>
      </w:r>
      <w:r>
        <w:t xml:space="preserve"> охлаждения». Цель второй </w:t>
      </w:r>
      <w:r w:rsidR="009B02BE" w:rsidRPr="009B02BE">
        <w:t>—</w:t>
      </w:r>
      <w:r>
        <w:t xml:space="preserve"> провести различие между позициями «Давление срабатывания клапана повышенного давления/быстродействующего выпускного клапана: 10 кПа, </w:t>
      </w:r>
      <w:r>
        <w:rPr>
          <w:b/>
          <w:bCs/>
        </w:rPr>
        <w:t>с</w:t>
      </w:r>
      <w:r>
        <w:t xml:space="preserve"> водораспылением» и «Давление срабатывания клапана повышенного давления/быстродействующего выпускного клапана: 10 кПа, </w:t>
      </w:r>
      <w:r>
        <w:rPr>
          <w:b/>
          <w:bCs/>
        </w:rPr>
        <w:t>без</w:t>
      </w:r>
      <w:r>
        <w:t xml:space="preserve"> водораспыления».</w:t>
      </w:r>
    </w:p>
    <w:p w14:paraId="77B13B97" w14:textId="64EEBE1A" w:rsidR="00DE5598" w:rsidRPr="00E36E3B" w:rsidRDefault="00DE5598" w:rsidP="00DE5598">
      <w:pPr>
        <w:pStyle w:val="SingleTxtG"/>
        <w:rPr>
          <w:bCs/>
          <w:szCs w:val="24"/>
        </w:rPr>
      </w:pPr>
      <w:r>
        <w:t>8.</w:t>
      </w:r>
      <w:r>
        <w:tab/>
        <w:t xml:space="preserve">Частичное совпадение диапазонов значений дп </w:t>
      </w:r>
      <w:r>
        <w:rPr>
          <w:vertAlign w:val="subscript"/>
        </w:rPr>
        <w:t>50</w:t>
      </w:r>
      <w:r>
        <w:t xml:space="preserve"> для класса 3, указанных в третьей и четвертой колонках нынешней схемы B, приводит к ненужной путанице. Поэтому предлагается ввести отдельные колонки: для значений дп </w:t>
      </w:r>
      <w:r>
        <w:rPr>
          <w:vertAlign w:val="subscript"/>
        </w:rPr>
        <w:t>50</w:t>
      </w:r>
      <w:r>
        <w:t xml:space="preserve"> от 150 до 175 кПа и для значений дп </w:t>
      </w:r>
      <w:r>
        <w:rPr>
          <w:vertAlign w:val="subscript"/>
        </w:rPr>
        <w:t>50</w:t>
      </w:r>
      <w:r>
        <w:t xml:space="preserve"> от 110 до 150 кПа. Для значений дп </w:t>
      </w:r>
      <w:r>
        <w:rPr>
          <w:vertAlign w:val="subscript"/>
        </w:rPr>
        <w:t>50</w:t>
      </w:r>
      <w:r>
        <w:t xml:space="preserve"> от 110 до 150 кПа грузоотправители могут выбирать между судами, у которых «Давление срабатывания клапана повышенного давления/быстродействующего выпускного клапана: </w:t>
      </w:r>
      <w:r w:rsidR="009B02BE">
        <w:br/>
      </w:r>
      <w:r>
        <w:t xml:space="preserve">50 кПа (без водораспыления)» или «Давление срабатывания клапана повышенного давления/быстродействующего выпускного клапана: 10 кПа (с водораспылением)». </w:t>
      </w:r>
      <w:r>
        <w:lastRenderedPageBreak/>
        <w:t xml:space="preserve">Следует обратить внимание на то, что результирующее оборудование грузовых танков одинаково для всех значений дп </w:t>
      </w:r>
      <w:r>
        <w:rPr>
          <w:vertAlign w:val="subscript"/>
        </w:rPr>
        <w:t>50</w:t>
      </w:r>
      <w:r>
        <w:t>, как и в нынешней схеме B.</w:t>
      </w:r>
    </w:p>
    <w:p w14:paraId="65481A79" w14:textId="02259F5B" w:rsidR="00DE5598" w:rsidRPr="00E36E3B" w:rsidRDefault="00DE5598" w:rsidP="00DE5598">
      <w:pPr>
        <w:pStyle w:val="SingleTxtG"/>
        <w:rPr>
          <w:bCs/>
          <w:szCs w:val="24"/>
        </w:rPr>
      </w:pPr>
      <w:r>
        <w:t>9.</w:t>
      </w:r>
      <w:r>
        <w:tab/>
        <w:t>В настоящее время в ячейке для веществ КМР</w:t>
      </w:r>
      <w:r>
        <w:rPr>
          <w:rStyle w:val="aa"/>
          <w:bCs/>
          <w:szCs w:val="24"/>
          <w:lang w:eastAsia="en-GB"/>
        </w:rPr>
        <w:footnoteReference w:id="3"/>
      </w:r>
      <w:r>
        <w:t xml:space="preserve"> предусмотрено условие в отношении водораспыления, если давление паров, согласно расчету, превышает 10</w:t>
      </w:r>
      <w:r w:rsidR="009D01CB">
        <w:rPr>
          <w:lang w:val="fr-CH"/>
        </w:rPr>
        <w:t> </w:t>
      </w:r>
      <w:r>
        <w:t>кПа. Поскольку предлагается дифференциация между строками для 10 кПа с водораспылением и без него, то, соответственно, предлагается вторая ячейка для веществ КМР с давлением паров равным 10 кПа</w:t>
      </w:r>
      <w:r w:rsidRPr="00534FD7">
        <w:t xml:space="preserve"> </w:t>
      </w:r>
      <w:r>
        <w:t>или ниже.</w:t>
      </w:r>
    </w:p>
    <w:p w14:paraId="1A2C6F4C" w14:textId="77777777" w:rsidR="00DE5598" w:rsidRPr="00E36E3B" w:rsidRDefault="00DE5598" w:rsidP="00DE5598">
      <w:pPr>
        <w:pStyle w:val="SingleTxtG"/>
        <w:rPr>
          <w:bCs/>
          <w:szCs w:val="24"/>
        </w:rPr>
      </w:pPr>
      <w:r>
        <w:t>10.</w:t>
      </w:r>
      <w:r>
        <w:tab/>
        <w:t>В целом, все эти предложения в совокупности приводят к более удобочитаемой и легко применимой схеме В. Ее можно читать слева направо, как и схемы А и С.</w:t>
      </w:r>
    </w:p>
    <w:p w14:paraId="35B67A32" w14:textId="77777777" w:rsidR="00DE5598" w:rsidRPr="00E36E3B" w:rsidRDefault="00DE5598" w:rsidP="00DE5598">
      <w:pPr>
        <w:pStyle w:val="HChG"/>
      </w:pPr>
      <w:r>
        <w:tab/>
      </w:r>
      <w:r>
        <w:tab/>
      </w:r>
      <w:r>
        <w:rPr>
          <w:bCs/>
        </w:rPr>
        <w:t>Предлагаемая поправка</w:t>
      </w:r>
    </w:p>
    <w:p w14:paraId="24279C2B" w14:textId="7CB2DAC9" w:rsidR="00E12C5F" w:rsidRDefault="00DE5598" w:rsidP="00DE5598">
      <w:pPr>
        <w:pStyle w:val="SingleTxtG"/>
      </w:pPr>
      <w:r>
        <w:t>11.</w:t>
      </w:r>
      <w:r>
        <w:tab/>
        <w:t>Делегация Нидерландов предлагает следующую поправку к схеме В в подразделе 3.2.3.3 ВОПОГ. Предлагаемые поправки выделены жирным шрифтом и подчеркнуты, а удаленный текст зачеркнут:</w:t>
      </w:r>
    </w:p>
    <w:p w14:paraId="7565F74B" w14:textId="77777777" w:rsidR="00D80A7F" w:rsidRDefault="00D80A7F" w:rsidP="00DE5598">
      <w:pPr>
        <w:pStyle w:val="SingleTxtG"/>
      </w:pPr>
    </w:p>
    <w:p w14:paraId="2BEF3DF5" w14:textId="785F26F2" w:rsidR="009D01CB" w:rsidRDefault="009D01CB" w:rsidP="00DE5598">
      <w:pPr>
        <w:pStyle w:val="SingleTxtG"/>
        <w:sectPr w:rsidR="009D01CB" w:rsidSect="00DE5598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endnotePr>
            <w:numFmt w:val="decimal"/>
          </w:endnotePr>
          <w:pgSz w:w="11906" w:h="16838" w:code="9"/>
          <w:pgMar w:top="1418" w:right="1134" w:bottom="1134" w:left="1134" w:header="851" w:footer="567" w:gutter="0"/>
          <w:cols w:space="708"/>
          <w:titlePg/>
          <w:docGrid w:linePitch="360"/>
        </w:sectPr>
      </w:pPr>
    </w:p>
    <w:p w14:paraId="2A6CE6DA" w14:textId="77777777" w:rsidR="00D80A7F" w:rsidRPr="00E36E3B" w:rsidRDefault="00D80A7F" w:rsidP="00D80A7F">
      <w:pPr>
        <w:pStyle w:val="H1G"/>
        <w:spacing w:before="0" w:after="120"/>
      </w:pPr>
      <w:r>
        <w:lastRenderedPageBreak/>
        <w:tab/>
      </w:r>
      <w:r>
        <w:tab/>
      </w:r>
      <w:r>
        <w:rPr>
          <w:bCs/>
        </w:rPr>
        <w:t>Схема B: Критерии, применяемые к оборудованию судов типа N с закрытыми грузовыми танками</w:t>
      </w:r>
    </w:p>
    <w:p w14:paraId="2EE10181" w14:textId="3145E76D" w:rsidR="00D80A7F" w:rsidRPr="00E36E3B" w:rsidRDefault="00D80A7F" w:rsidP="00D80A7F">
      <w:pPr>
        <w:pStyle w:val="SingleTxtG"/>
        <w:rPr>
          <w:b/>
          <w:bCs/>
          <w:u w:val="single"/>
        </w:rPr>
      </w:pPr>
      <w:r>
        <w:rPr>
          <w:b/>
          <w:bCs/>
          <w:u w:val="single"/>
        </w:rPr>
        <w:t>Удостовериться в том, какие характеристики вещества/грузового танка, указанные в первых шести колонках, являются уместными.</w:t>
      </w:r>
      <w:r>
        <w:t xml:space="preserve"> </w:t>
      </w:r>
      <w:r>
        <w:rPr>
          <w:b/>
          <w:bCs/>
          <w:u w:val="single"/>
        </w:rPr>
        <w:t>Выбрать применимую строку в соответствующей колонке.</w:t>
      </w:r>
      <w:r w:rsidR="009B02BE" w:rsidRPr="009B02BE">
        <w:rPr>
          <w:u w:val="single"/>
        </w:rPr>
        <w:t xml:space="preserve"> </w:t>
      </w:r>
      <w:r>
        <w:rPr>
          <w:b/>
          <w:bCs/>
          <w:u w:val="single"/>
        </w:rPr>
        <w:t>В этой строке в седьмой колонке излагаются требования к оборудованию грузовых танков судов типа N с закрытыми грузовыми танками.</w:t>
      </w:r>
      <w:r w:rsidRPr="009B02BE">
        <w:rPr>
          <w:u w:val="single"/>
        </w:rPr>
        <w:t xml:space="preserve"> </w:t>
      </w:r>
      <w:r>
        <w:rPr>
          <w:b/>
          <w:bCs/>
          <w:u w:val="single"/>
        </w:rPr>
        <w:t>Если соответствующими являются несколько колонок, выбрать самую верхнюю уместную строку в седьмой колонке.</w:t>
      </w: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842"/>
        <w:gridCol w:w="1560"/>
        <w:gridCol w:w="1559"/>
        <w:gridCol w:w="1134"/>
        <w:gridCol w:w="1843"/>
        <w:gridCol w:w="2976"/>
        <w:gridCol w:w="1990"/>
      </w:tblGrid>
      <w:tr w:rsidR="00D80A7F" w:rsidRPr="00881B7A" w14:paraId="23589BB4" w14:textId="77777777" w:rsidTr="009B02BE">
        <w:trPr>
          <w:trHeight w:val="355"/>
          <w:tblHeader/>
        </w:trPr>
        <w:tc>
          <w:tcPr>
            <w:tcW w:w="1555" w:type="dxa"/>
            <w:vAlign w:val="center"/>
          </w:tcPr>
          <w:p w14:paraId="09037035" w14:textId="77777777" w:rsidR="00D80A7F" w:rsidRPr="00E36E3B" w:rsidRDefault="00D80A7F" w:rsidP="00CD0F92">
            <w:pPr>
              <w:jc w:val="center"/>
              <w:rPr>
                <w:b/>
                <w:bCs/>
                <w:strike/>
              </w:rPr>
            </w:pPr>
          </w:p>
        </w:tc>
        <w:tc>
          <w:tcPr>
            <w:tcW w:w="10914" w:type="dxa"/>
            <w:gridSpan w:val="6"/>
            <w:vAlign w:val="center"/>
          </w:tcPr>
          <w:p w14:paraId="63F45986" w14:textId="77777777" w:rsidR="00D80A7F" w:rsidRPr="0032767F" w:rsidRDefault="00D80A7F" w:rsidP="00CD0F9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Характеристики вещества/грузового танка</w:t>
            </w:r>
          </w:p>
        </w:tc>
        <w:tc>
          <w:tcPr>
            <w:tcW w:w="1990" w:type="dxa"/>
          </w:tcPr>
          <w:p w14:paraId="301B5354" w14:textId="77777777" w:rsidR="00D80A7F" w:rsidRPr="0032767F" w:rsidRDefault="00D80A7F" w:rsidP="00CD0F9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Соответствующие требования</w:t>
            </w:r>
          </w:p>
        </w:tc>
      </w:tr>
      <w:tr w:rsidR="00D80A7F" w:rsidRPr="00881B7A" w14:paraId="236E548F" w14:textId="77777777" w:rsidTr="00CD0F92">
        <w:trPr>
          <w:trHeight w:val="355"/>
        </w:trPr>
        <w:tc>
          <w:tcPr>
            <w:tcW w:w="1555" w:type="dxa"/>
            <w:vAlign w:val="center"/>
          </w:tcPr>
          <w:p w14:paraId="195A083B" w14:textId="77777777" w:rsidR="00D80A7F" w:rsidRPr="0032767F" w:rsidRDefault="00D80A7F" w:rsidP="00CD0F92">
            <w:pPr>
              <w:jc w:val="center"/>
              <w:rPr>
                <w:b/>
                <w:bCs/>
                <w:strike/>
              </w:rPr>
            </w:pPr>
            <w:r>
              <w:rPr>
                <w:b/>
                <w:bCs/>
                <w:strike/>
              </w:rPr>
              <w:t>Оборудование грузового танка</w:t>
            </w:r>
          </w:p>
        </w:tc>
        <w:tc>
          <w:tcPr>
            <w:tcW w:w="6095" w:type="dxa"/>
            <w:gridSpan w:val="4"/>
            <w:vAlign w:val="center"/>
          </w:tcPr>
          <w:p w14:paraId="2DFA8FFC" w14:textId="77777777" w:rsidR="00D80A7F" w:rsidRPr="00881B7A" w:rsidRDefault="00D80A7F" w:rsidP="00CD0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 3, температура вспышки &lt; 23 °C</w:t>
            </w:r>
          </w:p>
        </w:tc>
        <w:tc>
          <w:tcPr>
            <w:tcW w:w="1843" w:type="dxa"/>
            <w:vAlign w:val="center"/>
          </w:tcPr>
          <w:p w14:paraId="00727424" w14:textId="77777777" w:rsidR="00D80A7F" w:rsidRPr="00881B7A" w:rsidRDefault="00D80A7F" w:rsidP="00CD0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Коррозионные вещества</w:t>
            </w:r>
          </w:p>
        </w:tc>
        <w:tc>
          <w:tcPr>
            <w:tcW w:w="2976" w:type="dxa"/>
            <w:vAlign w:val="center"/>
          </w:tcPr>
          <w:p w14:paraId="41DE4865" w14:textId="77777777" w:rsidR="00D80A7F" w:rsidRPr="00881B7A" w:rsidRDefault="00D80A7F" w:rsidP="00CD0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Вещества КМР</w:t>
            </w:r>
          </w:p>
        </w:tc>
        <w:tc>
          <w:tcPr>
            <w:tcW w:w="1990" w:type="dxa"/>
          </w:tcPr>
          <w:p w14:paraId="078C10D4" w14:textId="312379FC" w:rsidR="00D80A7F" w:rsidRPr="00AC2F5F" w:rsidRDefault="00D80A7F" w:rsidP="00CD0F9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Оборудование грузового </w:t>
            </w:r>
            <w:r w:rsidR="00162B2E">
              <w:rPr>
                <w:b/>
                <w:bCs/>
                <w:u w:val="single"/>
              </w:rPr>
              <w:br/>
            </w:r>
            <w:r>
              <w:rPr>
                <w:b/>
                <w:bCs/>
                <w:u w:val="single"/>
              </w:rPr>
              <w:t>танка</w:t>
            </w:r>
          </w:p>
        </w:tc>
      </w:tr>
      <w:tr w:rsidR="00D80A7F" w:rsidRPr="00881B7A" w14:paraId="5C2F3D04" w14:textId="77777777" w:rsidTr="00CD0F92">
        <w:tc>
          <w:tcPr>
            <w:tcW w:w="1555" w:type="dxa"/>
          </w:tcPr>
          <w:p w14:paraId="5AAEA69F" w14:textId="5F168B13" w:rsidR="00D80A7F" w:rsidRPr="0032767F" w:rsidRDefault="00D80A7F" w:rsidP="00CD0F92">
            <w:pPr>
              <w:rPr>
                <w:strike/>
              </w:rPr>
            </w:pPr>
            <w:r>
              <w:rPr>
                <w:strike/>
              </w:rPr>
              <w:t xml:space="preserve">Танк высокого давления </w:t>
            </w:r>
            <w:r w:rsidR="009B02BE">
              <w:rPr>
                <w:strike/>
              </w:rPr>
              <w:br/>
            </w:r>
            <w:r>
              <w:rPr>
                <w:strike/>
              </w:rPr>
              <w:t>(400 кПа)</w:t>
            </w:r>
          </w:p>
        </w:tc>
        <w:tc>
          <w:tcPr>
            <w:tcW w:w="1842" w:type="dxa"/>
          </w:tcPr>
          <w:p w14:paraId="793B1632" w14:textId="77777777" w:rsidR="00D80A7F" w:rsidRPr="00E36E3B" w:rsidRDefault="00D80A7F" w:rsidP="00CD0F92">
            <w:r>
              <w:t xml:space="preserve">175 кПа ≤ дп </w:t>
            </w:r>
            <w:r>
              <w:rPr>
                <w:vertAlign w:val="subscript"/>
              </w:rPr>
              <w:t>50</w:t>
            </w:r>
            <w:r>
              <w:t xml:space="preserve"> &lt; 300 кПа, без охлаждения</w:t>
            </w:r>
          </w:p>
        </w:tc>
        <w:tc>
          <w:tcPr>
            <w:tcW w:w="1560" w:type="dxa"/>
          </w:tcPr>
          <w:p w14:paraId="6ACF86B4" w14:textId="77777777" w:rsidR="00D80A7F" w:rsidRPr="00E36E3B" w:rsidRDefault="00D80A7F" w:rsidP="00CD0F92"/>
        </w:tc>
        <w:tc>
          <w:tcPr>
            <w:tcW w:w="1559" w:type="dxa"/>
          </w:tcPr>
          <w:p w14:paraId="366FA20D" w14:textId="77777777" w:rsidR="00D80A7F" w:rsidRPr="00E36E3B" w:rsidRDefault="00D80A7F" w:rsidP="00CD0F92"/>
        </w:tc>
        <w:tc>
          <w:tcPr>
            <w:tcW w:w="1134" w:type="dxa"/>
          </w:tcPr>
          <w:p w14:paraId="73A88D88" w14:textId="77777777" w:rsidR="00D80A7F" w:rsidRPr="00E36E3B" w:rsidRDefault="00D80A7F" w:rsidP="00CD0F92"/>
        </w:tc>
        <w:tc>
          <w:tcPr>
            <w:tcW w:w="1843" w:type="dxa"/>
          </w:tcPr>
          <w:p w14:paraId="244A9F2E" w14:textId="77777777" w:rsidR="00D80A7F" w:rsidRPr="00E36E3B" w:rsidRDefault="00D80A7F" w:rsidP="00CD0F92"/>
        </w:tc>
        <w:tc>
          <w:tcPr>
            <w:tcW w:w="2976" w:type="dxa"/>
          </w:tcPr>
          <w:p w14:paraId="5DC97C74" w14:textId="77777777" w:rsidR="00D80A7F" w:rsidRPr="00E36E3B" w:rsidRDefault="00D80A7F" w:rsidP="00CD0F92"/>
        </w:tc>
        <w:tc>
          <w:tcPr>
            <w:tcW w:w="1990" w:type="dxa"/>
          </w:tcPr>
          <w:p w14:paraId="15B858B1" w14:textId="77777777" w:rsidR="00D80A7F" w:rsidRPr="0032767F" w:rsidRDefault="00D80A7F" w:rsidP="00CD0F9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Танк высокого давления (400 кПа)</w:t>
            </w:r>
          </w:p>
        </w:tc>
      </w:tr>
      <w:tr w:rsidR="00D80A7F" w:rsidRPr="0099197B" w14:paraId="014E9A29" w14:textId="77777777" w:rsidTr="00CD0F92">
        <w:tc>
          <w:tcPr>
            <w:tcW w:w="1555" w:type="dxa"/>
          </w:tcPr>
          <w:p w14:paraId="1B449D92" w14:textId="1FA3163D" w:rsidR="00D80A7F" w:rsidRPr="00E36E3B" w:rsidRDefault="00D80A7F" w:rsidP="00CD0F92">
            <w:pPr>
              <w:rPr>
                <w:strike/>
              </w:rPr>
            </w:pPr>
            <w:r>
              <w:rPr>
                <w:strike/>
              </w:rPr>
              <w:t xml:space="preserve">Давление срабатывания клапана повышенного давления/ быстродействующего выпускного клапана: </w:t>
            </w:r>
            <w:r w:rsidR="00F93766">
              <w:rPr>
                <w:strike/>
              </w:rPr>
              <w:br/>
            </w:r>
            <w:r>
              <w:rPr>
                <w:strike/>
              </w:rPr>
              <w:t>50 кПа</w:t>
            </w:r>
          </w:p>
        </w:tc>
        <w:tc>
          <w:tcPr>
            <w:tcW w:w="1842" w:type="dxa"/>
          </w:tcPr>
          <w:p w14:paraId="325D98B8" w14:textId="390B953C" w:rsidR="00D80A7F" w:rsidRPr="00E36E3B" w:rsidRDefault="00D80A7F" w:rsidP="00CD0F92">
            <w:r>
              <w:t xml:space="preserve">175 кПа ≤ дп </w:t>
            </w:r>
            <w:r>
              <w:rPr>
                <w:vertAlign w:val="subscript"/>
              </w:rPr>
              <w:t>50</w:t>
            </w:r>
            <w:r>
              <w:t xml:space="preserve"> </w:t>
            </w:r>
            <w:r w:rsidR="00162B2E">
              <w:br/>
            </w:r>
            <w:r>
              <w:t xml:space="preserve">&lt; 300 кПа, с охлаждением </w:t>
            </w:r>
            <w:r>
              <w:rPr>
                <w:strike/>
              </w:rPr>
              <w:t>(цифра 1 в колонке 9)</w:t>
            </w:r>
          </w:p>
        </w:tc>
        <w:tc>
          <w:tcPr>
            <w:tcW w:w="1560" w:type="dxa"/>
          </w:tcPr>
          <w:p w14:paraId="4BB8AAE7" w14:textId="77777777" w:rsidR="00D80A7F" w:rsidRPr="00E36E3B" w:rsidRDefault="00D80A7F" w:rsidP="00CD0F92">
            <w:pPr>
              <w:rPr>
                <w:strike/>
              </w:rPr>
            </w:pPr>
            <w:r>
              <w:rPr>
                <w:strike/>
              </w:rPr>
              <w:t xml:space="preserve">110 кПа ≤ дп </w:t>
            </w:r>
            <w:r>
              <w:rPr>
                <w:strike/>
                <w:vertAlign w:val="subscript"/>
              </w:rPr>
              <w:t>50</w:t>
            </w:r>
            <w:r>
              <w:rPr>
                <w:strike/>
              </w:rPr>
              <w:t xml:space="preserve"> &lt; 175 кПа, без водораспыле-ния</w:t>
            </w:r>
          </w:p>
        </w:tc>
        <w:tc>
          <w:tcPr>
            <w:tcW w:w="1559" w:type="dxa"/>
          </w:tcPr>
          <w:p w14:paraId="06813484" w14:textId="77777777" w:rsidR="00D80A7F" w:rsidRPr="00E36E3B" w:rsidRDefault="00D80A7F" w:rsidP="00CD0F92"/>
        </w:tc>
        <w:tc>
          <w:tcPr>
            <w:tcW w:w="1134" w:type="dxa"/>
          </w:tcPr>
          <w:p w14:paraId="25C86234" w14:textId="77777777" w:rsidR="00D80A7F" w:rsidRPr="00E36E3B" w:rsidRDefault="00D80A7F" w:rsidP="00CD0F92"/>
        </w:tc>
        <w:tc>
          <w:tcPr>
            <w:tcW w:w="1843" w:type="dxa"/>
          </w:tcPr>
          <w:p w14:paraId="136C2BDA" w14:textId="77777777" w:rsidR="00D80A7F" w:rsidRPr="00E36E3B" w:rsidRDefault="00D80A7F" w:rsidP="00CD0F92"/>
        </w:tc>
        <w:tc>
          <w:tcPr>
            <w:tcW w:w="2976" w:type="dxa"/>
          </w:tcPr>
          <w:p w14:paraId="37DAFE32" w14:textId="77777777" w:rsidR="00D80A7F" w:rsidRPr="00E36E3B" w:rsidRDefault="00D80A7F" w:rsidP="00CD0F92"/>
        </w:tc>
        <w:tc>
          <w:tcPr>
            <w:tcW w:w="1990" w:type="dxa"/>
          </w:tcPr>
          <w:p w14:paraId="6756A040" w14:textId="2200B1DF" w:rsidR="00D80A7F" w:rsidRPr="00E36E3B" w:rsidRDefault="00D80A7F" w:rsidP="009B02BE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Давление срабатывания клапана повышенного давления/быстро</w:t>
            </w:r>
            <w:r w:rsidR="009B02BE" w:rsidRPr="009B02BE">
              <w:rPr>
                <w:b/>
                <w:bCs/>
                <w:u w:val="single"/>
              </w:rPr>
              <w:t>-</w:t>
            </w:r>
            <w:r>
              <w:rPr>
                <w:b/>
                <w:bCs/>
                <w:u w:val="single"/>
              </w:rPr>
              <w:t xml:space="preserve">действующего выпускного клапана: 50 кПа </w:t>
            </w:r>
            <w:r w:rsidR="009B02BE">
              <w:rPr>
                <w:b/>
                <w:bCs/>
                <w:u w:val="single"/>
              </w:rPr>
              <w:br/>
            </w:r>
            <w:r>
              <w:rPr>
                <w:b/>
                <w:bCs/>
                <w:u w:val="single"/>
              </w:rPr>
              <w:t xml:space="preserve">(с охлаждением (цифра 1 в </w:t>
            </w:r>
            <w:r w:rsidR="009B02BE">
              <w:rPr>
                <w:b/>
                <w:bCs/>
                <w:u w:val="single"/>
              </w:rPr>
              <w:br/>
            </w:r>
            <w:r>
              <w:rPr>
                <w:b/>
                <w:bCs/>
                <w:u w:val="single"/>
              </w:rPr>
              <w:t>колонке 9))</w:t>
            </w:r>
          </w:p>
        </w:tc>
      </w:tr>
      <w:tr w:rsidR="00D80A7F" w:rsidRPr="0099197B" w14:paraId="2CCC094E" w14:textId="77777777" w:rsidTr="00CD0F92">
        <w:tc>
          <w:tcPr>
            <w:tcW w:w="1555" w:type="dxa"/>
          </w:tcPr>
          <w:p w14:paraId="3F7CC161" w14:textId="77777777" w:rsidR="00D80A7F" w:rsidRPr="00E36E3B" w:rsidRDefault="00D80A7F" w:rsidP="00CD0F92">
            <w:pPr>
              <w:rPr>
                <w:strike/>
              </w:rPr>
            </w:pPr>
          </w:p>
        </w:tc>
        <w:tc>
          <w:tcPr>
            <w:tcW w:w="1842" w:type="dxa"/>
          </w:tcPr>
          <w:p w14:paraId="30137FB5" w14:textId="77777777" w:rsidR="00D80A7F" w:rsidRPr="00E36E3B" w:rsidRDefault="00D80A7F" w:rsidP="00CD0F92"/>
        </w:tc>
        <w:tc>
          <w:tcPr>
            <w:tcW w:w="1560" w:type="dxa"/>
          </w:tcPr>
          <w:p w14:paraId="7716FD0C" w14:textId="77777777" w:rsidR="00D80A7F" w:rsidRPr="00AC2F5F" w:rsidRDefault="00D80A7F" w:rsidP="00CD0F9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150 кПа ≤ дп </w:t>
            </w:r>
            <w:r w:rsidRPr="00F93766">
              <w:rPr>
                <w:b/>
                <w:bCs/>
                <w:u w:val="single"/>
                <w:vertAlign w:val="subscript"/>
              </w:rPr>
              <w:t>50</w:t>
            </w:r>
            <w:r>
              <w:rPr>
                <w:b/>
                <w:bCs/>
                <w:u w:val="single"/>
              </w:rPr>
              <w:t xml:space="preserve"> &lt; 175 кПа</w:t>
            </w:r>
            <w:r>
              <w:t xml:space="preserve"> </w:t>
            </w:r>
          </w:p>
        </w:tc>
        <w:tc>
          <w:tcPr>
            <w:tcW w:w="1559" w:type="dxa"/>
          </w:tcPr>
          <w:p w14:paraId="47F69B56" w14:textId="77777777" w:rsidR="00D80A7F" w:rsidRPr="00E36E3B" w:rsidRDefault="00D80A7F" w:rsidP="009B02BE">
            <w:pPr>
              <w:suppressAutoHyphens w:val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110 кПа ≤ дп</w:t>
            </w:r>
            <w:r w:rsidRPr="00F93766">
              <w:rPr>
                <w:b/>
                <w:bCs/>
                <w:u w:val="single"/>
                <w:vertAlign w:val="subscript"/>
              </w:rPr>
              <w:t xml:space="preserve"> 50</w:t>
            </w:r>
            <w:r>
              <w:rPr>
                <w:b/>
                <w:bCs/>
                <w:u w:val="single"/>
              </w:rPr>
              <w:t xml:space="preserve"> &lt; 150 кПа, без водораспыле-ния</w:t>
            </w:r>
          </w:p>
        </w:tc>
        <w:tc>
          <w:tcPr>
            <w:tcW w:w="1134" w:type="dxa"/>
          </w:tcPr>
          <w:p w14:paraId="5AB21452" w14:textId="77777777" w:rsidR="00D80A7F" w:rsidRPr="00E36E3B" w:rsidRDefault="00D80A7F" w:rsidP="00CD0F92"/>
        </w:tc>
        <w:tc>
          <w:tcPr>
            <w:tcW w:w="1843" w:type="dxa"/>
          </w:tcPr>
          <w:p w14:paraId="7CC28512" w14:textId="77777777" w:rsidR="00D80A7F" w:rsidRPr="00E36E3B" w:rsidRDefault="00D80A7F" w:rsidP="00CD0F92"/>
        </w:tc>
        <w:tc>
          <w:tcPr>
            <w:tcW w:w="2976" w:type="dxa"/>
          </w:tcPr>
          <w:p w14:paraId="4D780A56" w14:textId="77777777" w:rsidR="00D80A7F" w:rsidRPr="00E36E3B" w:rsidRDefault="00D80A7F" w:rsidP="00CD0F92"/>
        </w:tc>
        <w:tc>
          <w:tcPr>
            <w:tcW w:w="1990" w:type="dxa"/>
          </w:tcPr>
          <w:p w14:paraId="11315665" w14:textId="06D2EC2E" w:rsidR="00D80A7F" w:rsidRPr="00E36E3B" w:rsidRDefault="00D80A7F" w:rsidP="009B02BE">
            <w:pPr>
              <w:spacing w:line="240" w:lineRule="auto"/>
              <w:rPr>
                <w:b/>
                <w:bCs/>
                <w:u w:val="single"/>
              </w:rPr>
            </w:pPr>
            <w:bookmarkStart w:id="0" w:name="_Hlk72492589"/>
            <w:r>
              <w:rPr>
                <w:b/>
                <w:bCs/>
                <w:u w:val="single"/>
              </w:rPr>
              <w:t>Давление срабатывания клапана повышенного давления/ быстродейству</w:t>
            </w:r>
            <w:r w:rsidR="009B02BE" w:rsidRPr="009B02BE">
              <w:rPr>
                <w:b/>
                <w:bCs/>
                <w:u w:val="single"/>
              </w:rPr>
              <w:t>-</w:t>
            </w:r>
            <w:r>
              <w:rPr>
                <w:b/>
                <w:bCs/>
                <w:u w:val="single"/>
              </w:rPr>
              <w:t>ющего выпускного клапана: 50 кПа</w:t>
            </w:r>
            <w:r>
              <w:t xml:space="preserve"> </w:t>
            </w:r>
            <w:bookmarkEnd w:id="0"/>
          </w:p>
        </w:tc>
      </w:tr>
      <w:tr w:rsidR="00D80A7F" w:rsidRPr="0099197B" w14:paraId="0899937B" w14:textId="77777777" w:rsidTr="00CD0F92">
        <w:tc>
          <w:tcPr>
            <w:tcW w:w="1555" w:type="dxa"/>
          </w:tcPr>
          <w:p w14:paraId="2A8DBA0C" w14:textId="310ECB6A" w:rsidR="00D80A7F" w:rsidRPr="00E36E3B" w:rsidRDefault="00D80A7F" w:rsidP="009B02BE">
            <w:pPr>
              <w:pageBreakBefore/>
              <w:rPr>
                <w:strike/>
              </w:rPr>
            </w:pPr>
            <w:r>
              <w:rPr>
                <w:strike/>
              </w:rPr>
              <w:lastRenderedPageBreak/>
              <w:t xml:space="preserve">Давление срабатывания клапана повышенного давления/ быстродействующего выпускного клапана: </w:t>
            </w:r>
            <w:r w:rsidR="009B02BE">
              <w:rPr>
                <w:strike/>
              </w:rPr>
              <w:br/>
            </w:r>
            <w:r>
              <w:rPr>
                <w:strike/>
              </w:rPr>
              <w:t>10 кПа</w:t>
            </w:r>
          </w:p>
        </w:tc>
        <w:tc>
          <w:tcPr>
            <w:tcW w:w="1842" w:type="dxa"/>
          </w:tcPr>
          <w:p w14:paraId="1A27277E" w14:textId="77777777" w:rsidR="00D80A7F" w:rsidRPr="00E36E3B" w:rsidRDefault="00D80A7F" w:rsidP="00CD0F92"/>
        </w:tc>
        <w:tc>
          <w:tcPr>
            <w:tcW w:w="1560" w:type="dxa"/>
          </w:tcPr>
          <w:p w14:paraId="6B22CB09" w14:textId="77777777" w:rsidR="00D80A7F" w:rsidRPr="00E36E3B" w:rsidRDefault="00D80A7F" w:rsidP="00CD0F92"/>
        </w:tc>
        <w:tc>
          <w:tcPr>
            <w:tcW w:w="1559" w:type="dxa"/>
          </w:tcPr>
          <w:p w14:paraId="30D4164D" w14:textId="77777777" w:rsidR="00D80A7F" w:rsidRPr="00E36E3B" w:rsidRDefault="00D80A7F" w:rsidP="00CD0F92">
            <w:r>
              <w:t xml:space="preserve">110 кПа ≤ дп </w:t>
            </w:r>
            <w:r>
              <w:rPr>
                <w:vertAlign w:val="subscript"/>
              </w:rPr>
              <w:t>50</w:t>
            </w:r>
            <w:r>
              <w:t xml:space="preserve"> &lt; 150 кПа, с водораспыле-нием </w:t>
            </w:r>
            <w:r>
              <w:rPr>
                <w:strike/>
              </w:rPr>
              <w:t>(цифра 3 в колонке 9)</w:t>
            </w:r>
          </w:p>
        </w:tc>
        <w:tc>
          <w:tcPr>
            <w:tcW w:w="1134" w:type="dxa"/>
          </w:tcPr>
          <w:p w14:paraId="53684F87" w14:textId="77777777" w:rsidR="00D80A7F" w:rsidRPr="00AC2F5F" w:rsidRDefault="00D80A7F" w:rsidP="00CD0F92">
            <w:pPr>
              <w:rPr>
                <w:strike/>
              </w:rPr>
            </w:pPr>
            <w:r>
              <w:rPr>
                <w:strike/>
              </w:rPr>
              <w:t xml:space="preserve">дп </w:t>
            </w:r>
            <w:r>
              <w:rPr>
                <w:strike/>
                <w:vertAlign w:val="subscript"/>
              </w:rPr>
              <w:t>50</w:t>
            </w:r>
            <w:r>
              <w:rPr>
                <w:strike/>
              </w:rPr>
              <w:t xml:space="preserve"> &lt; 110 кПа</w:t>
            </w:r>
          </w:p>
        </w:tc>
        <w:tc>
          <w:tcPr>
            <w:tcW w:w="1843" w:type="dxa"/>
          </w:tcPr>
          <w:p w14:paraId="63BFD9CA" w14:textId="77777777" w:rsidR="00D80A7F" w:rsidRPr="00E36E3B" w:rsidRDefault="00D80A7F" w:rsidP="00CD0F92">
            <w:pPr>
              <w:rPr>
                <w:strike/>
              </w:rPr>
            </w:pPr>
            <w:r>
              <w:rPr>
                <w:strike/>
              </w:rPr>
              <w:t xml:space="preserve">Группа упаковки I или II, дп </w:t>
            </w:r>
            <w:r>
              <w:rPr>
                <w:strike/>
                <w:vertAlign w:val="subscript"/>
              </w:rPr>
              <w:t>50</w:t>
            </w:r>
            <w:r>
              <w:rPr>
                <w:strike/>
              </w:rPr>
              <w:t xml:space="preserve"> &gt; 12,5 кПа или опасная реакция с водой или газами в растворе</w:t>
            </w:r>
          </w:p>
        </w:tc>
        <w:tc>
          <w:tcPr>
            <w:tcW w:w="2976" w:type="dxa"/>
          </w:tcPr>
          <w:p w14:paraId="5212FBDD" w14:textId="6576E0A5" w:rsidR="00D80A7F" w:rsidRPr="00E36E3B" w:rsidRDefault="00D80A7F" w:rsidP="00CD0F92">
            <w:r>
              <w:rPr>
                <w:strike/>
              </w:rPr>
              <w:t>Давление срабатывания клапана повышенного давления/ быстродействующего выпускного клапана: 10 кПа;</w:t>
            </w:r>
            <w:r>
              <w:t xml:space="preserve"> </w:t>
            </w:r>
            <w:r>
              <w:rPr>
                <w:strike/>
              </w:rPr>
              <w:t>с водораспылением при д</w:t>
            </w:r>
            <w:r>
              <w:rPr>
                <w:b/>
                <w:bCs/>
              </w:rPr>
              <w:t>Д</w:t>
            </w:r>
            <w:r>
              <w:t>авлени</w:t>
            </w:r>
            <w:r>
              <w:rPr>
                <w:strike/>
              </w:rPr>
              <w:t>и</w:t>
            </w:r>
            <w:r>
              <w:t xml:space="preserve">е паров &gt; 10 кПа (расчет давления паров </w:t>
            </w:r>
            <w:r w:rsidR="009B02BE" w:rsidRPr="009B02BE">
              <w:t>—</w:t>
            </w:r>
            <w:r>
              <w:t xml:space="preserve"> по формуле для колонки 10, за следующим исключением: </w:t>
            </w:r>
            <w:r w:rsidR="009B02BE">
              <w:br/>
            </w:r>
            <w:r>
              <w:t>v</w:t>
            </w:r>
            <w:r>
              <w:rPr>
                <w:vertAlign w:val="subscript"/>
              </w:rPr>
              <w:t>a</w:t>
            </w:r>
            <w:r>
              <w:t xml:space="preserve"> = 0,03)</w:t>
            </w:r>
          </w:p>
        </w:tc>
        <w:tc>
          <w:tcPr>
            <w:tcW w:w="1990" w:type="dxa"/>
          </w:tcPr>
          <w:p w14:paraId="3D553330" w14:textId="7740EB97" w:rsidR="00D80A7F" w:rsidRPr="00E36E3B" w:rsidRDefault="00D80A7F" w:rsidP="009B02BE">
            <w:pPr>
              <w:spacing w:line="240" w:lineRule="auto"/>
              <w:rPr>
                <w:b/>
                <w:bCs/>
                <w:u w:val="single"/>
              </w:rPr>
            </w:pPr>
            <w:bookmarkStart w:id="1" w:name="_Hlk72492422"/>
            <w:r>
              <w:rPr>
                <w:b/>
                <w:bCs/>
                <w:u w:val="single"/>
              </w:rPr>
              <w:t>Давление срабатывания клапана повышенного давления/быстро</w:t>
            </w:r>
            <w:r w:rsidR="009B02BE" w:rsidRPr="009B02BE">
              <w:rPr>
                <w:b/>
                <w:bCs/>
                <w:u w:val="single"/>
              </w:rPr>
              <w:t>-</w:t>
            </w:r>
            <w:r>
              <w:rPr>
                <w:b/>
                <w:bCs/>
                <w:u w:val="single"/>
              </w:rPr>
              <w:t xml:space="preserve">действующего выпускного клапана: 10 кПа </w:t>
            </w:r>
            <w:r w:rsidR="009B02BE">
              <w:rPr>
                <w:b/>
                <w:bCs/>
                <w:u w:val="single"/>
              </w:rPr>
              <w:br/>
            </w:r>
            <w:r>
              <w:rPr>
                <w:b/>
                <w:bCs/>
                <w:u w:val="single"/>
              </w:rPr>
              <w:t>(с водораспыле</w:t>
            </w:r>
            <w:r w:rsidR="009B02BE" w:rsidRPr="009B02BE">
              <w:rPr>
                <w:b/>
                <w:bCs/>
                <w:u w:val="single"/>
              </w:rPr>
              <w:t>-</w:t>
            </w:r>
            <w:r>
              <w:rPr>
                <w:b/>
                <w:bCs/>
                <w:u w:val="single"/>
              </w:rPr>
              <w:t>нием (цифра 3 в колонке 9))</w:t>
            </w:r>
            <w:bookmarkEnd w:id="1"/>
          </w:p>
        </w:tc>
      </w:tr>
      <w:tr w:rsidR="00D80A7F" w:rsidRPr="0099197B" w14:paraId="2197515C" w14:textId="77777777" w:rsidTr="00CD0F92">
        <w:tc>
          <w:tcPr>
            <w:tcW w:w="1555" w:type="dxa"/>
          </w:tcPr>
          <w:p w14:paraId="06BB7D66" w14:textId="77777777" w:rsidR="00D80A7F" w:rsidRPr="00E36E3B" w:rsidRDefault="00D80A7F" w:rsidP="00CD0F92">
            <w:pPr>
              <w:rPr>
                <w:strike/>
              </w:rPr>
            </w:pPr>
          </w:p>
        </w:tc>
        <w:tc>
          <w:tcPr>
            <w:tcW w:w="1842" w:type="dxa"/>
          </w:tcPr>
          <w:p w14:paraId="61C66FDE" w14:textId="77777777" w:rsidR="00D80A7F" w:rsidRPr="00E36E3B" w:rsidRDefault="00D80A7F" w:rsidP="00CD0F92"/>
        </w:tc>
        <w:tc>
          <w:tcPr>
            <w:tcW w:w="1560" w:type="dxa"/>
          </w:tcPr>
          <w:p w14:paraId="14BE923C" w14:textId="77777777" w:rsidR="00D80A7F" w:rsidRPr="00E36E3B" w:rsidRDefault="00D80A7F" w:rsidP="00CD0F92"/>
        </w:tc>
        <w:tc>
          <w:tcPr>
            <w:tcW w:w="1559" w:type="dxa"/>
          </w:tcPr>
          <w:p w14:paraId="6DFCC190" w14:textId="77777777" w:rsidR="00D80A7F" w:rsidRPr="00E36E3B" w:rsidRDefault="00D80A7F" w:rsidP="00CD0F92"/>
        </w:tc>
        <w:tc>
          <w:tcPr>
            <w:tcW w:w="1134" w:type="dxa"/>
          </w:tcPr>
          <w:p w14:paraId="149AB33E" w14:textId="77777777" w:rsidR="00D80A7F" w:rsidRPr="00AC2F5F" w:rsidRDefault="00D80A7F" w:rsidP="00CD0F9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дп </w:t>
            </w:r>
            <w:r>
              <w:rPr>
                <w:b/>
                <w:bCs/>
                <w:u w:val="single"/>
                <w:vertAlign w:val="subscript"/>
              </w:rPr>
              <w:t>50</w:t>
            </w:r>
            <w:r>
              <w:rPr>
                <w:b/>
                <w:bCs/>
                <w:u w:val="single"/>
              </w:rPr>
              <w:t xml:space="preserve"> &lt; 110 кПа</w:t>
            </w:r>
          </w:p>
        </w:tc>
        <w:tc>
          <w:tcPr>
            <w:tcW w:w="1843" w:type="dxa"/>
          </w:tcPr>
          <w:p w14:paraId="0DDB03CE" w14:textId="77777777" w:rsidR="00D80A7F" w:rsidRPr="00E36E3B" w:rsidRDefault="00D80A7F" w:rsidP="00CD0F9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Группа упаковки I или II, дп </w:t>
            </w:r>
            <w:r>
              <w:rPr>
                <w:b/>
                <w:bCs/>
                <w:u w:val="single"/>
                <w:vertAlign w:val="subscript"/>
              </w:rPr>
              <w:t>50</w:t>
            </w:r>
            <w:r>
              <w:rPr>
                <w:b/>
                <w:bCs/>
                <w:u w:val="single"/>
              </w:rPr>
              <w:t xml:space="preserve"> &gt; 12,5 кПа или опасная реакция с водой или газами в растворе</w:t>
            </w:r>
          </w:p>
        </w:tc>
        <w:tc>
          <w:tcPr>
            <w:tcW w:w="2976" w:type="dxa"/>
          </w:tcPr>
          <w:p w14:paraId="262DA4BE" w14:textId="3C0A0DDA" w:rsidR="00D80A7F" w:rsidRPr="00E36E3B" w:rsidRDefault="00D80A7F" w:rsidP="00CD0F92">
            <w:r>
              <w:rPr>
                <w:strike/>
              </w:rPr>
              <w:t>Давление срабатывания клапана повышенного давления/быстродействующего выпускного клапана: 10 кПа;</w:t>
            </w:r>
            <w:r>
              <w:t xml:space="preserve"> </w:t>
            </w:r>
            <w:r>
              <w:rPr>
                <w:strike/>
              </w:rPr>
              <w:t>с водораспылением при д</w:t>
            </w:r>
            <w:r>
              <w:rPr>
                <w:b/>
                <w:bCs/>
                <w:u w:val="single"/>
              </w:rPr>
              <w:t xml:space="preserve">Давление паров ≤ 10 кПа (расчет давления паров </w:t>
            </w:r>
            <w:r w:rsidR="00ED6E9D" w:rsidRPr="00ED6E9D">
              <w:rPr>
                <w:b/>
                <w:bCs/>
                <w:u w:val="single"/>
              </w:rPr>
              <w:t>—</w:t>
            </w:r>
            <w:r>
              <w:rPr>
                <w:b/>
                <w:bCs/>
                <w:u w:val="single"/>
              </w:rPr>
              <w:t xml:space="preserve"> по формуле для колонки 10, за следующим исключением: </w:t>
            </w:r>
            <w:r w:rsidR="00ED6E9D">
              <w:rPr>
                <w:b/>
                <w:bCs/>
                <w:u w:val="single"/>
              </w:rPr>
              <w:br/>
            </w:r>
            <w:r>
              <w:rPr>
                <w:b/>
                <w:bCs/>
                <w:u w:val="single"/>
              </w:rPr>
              <w:t>v</w:t>
            </w:r>
            <w:r>
              <w:rPr>
                <w:b/>
                <w:bCs/>
                <w:u w:val="single"/>
                <w:vertAlign w:val="subscript"/>
              </w:rPr>
              <w:t>a</w:t>
            </w:r>
            <w:r>
              <w:rPr>
                <w:b/>
                <w:bCs/>
                <w:u w:val="single"/>
              </w:rPr>
              <w:t xml:space="preserve"> = 0,03)</w:t>
            </w:r>
          </w:p>
        </w:tc>
        <w:tc>
          <w:tcPr>
            <w:tcW w:w="1990" w:type="dxa"/>
          </w:tcPr>
          <w:p w14:paraId="4015DBA0" w14:textId="686B310A" w:rsidR="00D80A7F" w:rsidRPr="00E36E3B" w:rsidRDefault="00D80A7F" w:rsidP="009B02BE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Давление срабатывания клапана повышенного давления/ быстродействую</w:t>
            </w:r>
            <w:r w:rsidR="009B02BE" w:rsidRPr="009B02BE">
              <w:rPr>
                <w:b/>
                <w:bCs/>
                <w:u w:val="single"/>
              </w:rPr>
              <w:t>-</w:t>
            </w:r>
            <w:r>
              <w:rPr>
                <w:b/>
                <w:bCs/>
                <w:u w:val="single"/>
              </w:rPr>
              <w:t>щего выпускного клапана: 10 кПа</w:t>
            </w:r>
          </w:p>
        </w:tc>
      </w:tr>
    </w:tbl>
    <w:p w14:paraId="4518EDCB" w14:textId="77777777" w:rsidR="00D80A7F" w:rsidRPr="00E36E3B" w:rsidRDefault="00D80A7F" w:rsidP="009B02BE">
      <w:pPr>
        <w:pStyle w:val="SingleTxtG"/>
        <w:spacing w:before="120"/>
      </w:pPr>
      <w:r>
        <w:t>12.</w:t>
      </w:r>
      <w:r>
        <w:tab/>
        <w:t>Для ясности ниже приводится предлагаемая схема В без указания поправок:</w:t>
      </w:r>
    </w:p>
    <w:p w14:paraId="68676780" w14:textId="77777777" w:rsidR="00D80A7F" w:rsidRPr="00E36E3B" w:rsidRDefault="00D80A7F" w:rsidP="00C967FF">
      <w:pPr>
        <w:pStyle w:val="H1G"/>
      </w:pPr>
      <w:r>
        <w:tab/>
      </w:r>
      <w:r>
        <w:tab/>
        <w:t>Схема B: Критерии, применяемые к оборудованию судов типа N с закрытыми грузовыми танками</w:t>
      </w:r>
    </w:p>
    <w:p w14:paraId="2D9A0CA7" w14:textId="3DED5F44" w:rsidR="00CC40D8" w:rsidRDefault="00D80A7F" w:rsidP="00C967FF">
      <w:pPr>
        <w:pStyle w:val="SingleTxtG"/>
      </w:pPr>
      <w:r>
        <w:t>Удостовериться в том, какие характеристики вещества/грузового танка, указанные в первых шести колонках, являются уместными. Выбрать применимую строку в соответствующей колонке. В этой строке в седьмой колонке излагаются требования к оборудованию грузовых танков судов типа N с закрытыми грузовыми танками. Если соответствующими являются несколько колонок, выбрать самую верхнюю уместную строку в седьмой колонке.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108"/>
        <w:gridCol w:w="1751"/>
        <w:gridCol w:w="1577"/>
        <w:gridCol w:w="2361"/>
        <w:gridCol w:w="3059"/>
        <w:gridCol w:w="2623"/>
      </w:tblGrid>
      <w:tr w:rsidR="00D80A7F" w:rsidRPr="00881B7A" w14:paraId="364AFE12" w14:textId="77777777" w:rsidTr="00CC40D8">
        <w:trPr>
          <w:trHeight w:val="355"/>
        </w:trPr>
        <w:tc>
          <w:tcPr>
            <w:tcW w:w="11552" w:type="dxa"/>
            <w:gridSpan w:val="6"/>
            <w:vAlign w:val="center"/>
          </w:tcPr>
          <w:p w14:paraId="6277C7A2" w14:textId="77777777" w:rsidR="00D80A7F" w:rsidRPr="0032215F" w:rsidRDefault="00D80A7F" w:rsidP="00CC40D8">
            <w:pPr>
              <w:pageBreakBefore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Характеристики вещества/грузового танка</w:t>
            </w:r>
          </w:p>
        </w:tc>
        <w:tc>
          <w:tcPr>
            <w:tcW w:w="2623" w:type="dxa"/>
          </w:tcPr>
          <w:p w14:paraId="28328CA9" w14:textId="77777777" w:rsidR="00D80A7F" w:rsidRPr="0032215F" w:rsidRDefault="00D80A7F" w:rsidP="00CD0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Соответствующие требования</w:t>
            </w:r>
          </w:p>
        </w:tc>
      </w:tr>
      <w:tr w:rsidR="00D80A7F" w:rsidRPr="00881B7A" w14:paraId="1ADEA07F" w14:textId="77777777" w:rsidTr="00CC40D8">
        <w:trPr>
          <w:trHeight w:val="355"/>
        </w:trPr>
        <w:tc>
          <w:tcPr>
            <w:tcW w:w="6132" w:type="dxa"/>
            <w:gridSpan w:val="4"/>
            <w:vAlign w:val="center"/>
          </w:tcPr>
          <w:p w14:paraId="7601C7BC" w14:textId="77777777" w:rsidR="00D80A7F" w:rsidRPr="0032215F" w:rsidRDefault="00D80A7F" w:rsidP="00CD0F92">
            <w:pPr>
              <w:jc w:val="center"/>
            </w:pPr>
            <w:r>
              <w:t>Класс 3, температура вспышки &lt; 23 °C</w:t>
            </w:r>
          </w:p>
        </w:tc>
        <w:tc>
          <w:tcPr>
            <w:tcW w:w="2361" w:type="dxa"/>
            <w:vAlign w:val="center"/>
          </w:tcPr>
          <w:p w14:paraId="3D587746" w14:textId="77777777" w:rsidR="00D80A7F" w:rsidRPr="0032215F" w:rsidRDefault="00D80A7F" w:rsidP="00CD0F92">
            <w:pPr>
              <w:jc w:val="center"/>
            </w:pPr>
            <w:r>
              <w:t>Коррозионные вещества</w:t>
            </w:r>
          </w:p>
        </w:tc>
        <w:tc>
          <w:tcPr>
            <w:tcW w:w="3059" w:type="dxa"/>
            <w:vAlign w:val="center"/>
          </w:tcPr>
          <w:p w14:paraId="05E49B90" w14:textId="77777777" w:rsidR="00D80A7F" w:rsidRPr="0032215F" w:rsidRDefault="00D80A7F" w:rsidP="00CD0F92">
            <w:pPr>
              <w:jc w:val="center"/>
            </w:pPr>
            <w:r>
              <w:t>Вещества КМР</w:t>
            </w:r>
          </w:p>
        </w:tc>
        <w:tc>
          <w:tcPr>
            <w:tcW w:w="2623" w:type="dxa"/>
          </w:tcPr>
          <w:p w14:paraId="2E30A2B4" w14:textId="3FE25270" w:rsidR="00D80A7F" w:rsidRPr="0032215F" w:rsidRDefault="00D80A7F" w:rsidP="00CD0F92">
            <w:pPr>
              <w:jc w:val="center"/>
            </w:pPr>
            <w:r>
              <w:t xml:space="preserve">Оборудование </w:t>
            </w:r>
            <w:r w:rsidR="00610877">
              <w:br/>
            </w:r>
            <w:r>
              <w:t xml:space="preserve">грузового </w:t>
            </w:r>
            <w:r w:rsidR="00610877">
              <w:br/>
            </w:r>
            <w:r>
              <w:t>танка</w:t>
            </w:r>
          </w:p>
        </w:tc>
      </w:tr>
      <w:tr w:rsidR="00D80A7F" w:rsidRPr="00881B7A" w14:paraId="745393A2" w14:textId="77777777" w:rsidTr="00F93766">
        <w:tc>
          <w:tcPr>
            <w:tcW w:w="1696" w:type="dxa"/>
          </w:tcPr>
          <w:p w14:paraId="69BFD817" w14:textId="3C533122" w:rsidR="00D80A7F" w:rsidRPr="00E36E3B" w:rsidRDefault="00D80A7F" w:rsidP="00CD0F92">
            <w:r>
              <w:t xml:space="preserve">175 кПа ≤ дп </w:t>
            </w:r>
            <w:r>
              <w:rPr>
                <w:vertAlign w:val="subscript"/>
              </w:rPr>
              <w:t>50</w:t>
            </w:r>
            <w:r>
              <w:t xml:space="preserve"> </w:t>
            </w:r>
            <w:r w:rsidR="00F93766">
              <w:br/>
            </w:r>
            <w:r>
              <w:t>&lt; 300 кПа, без охлаждения</w:t>
            </w:r>
          </w:p>
        </w:tc>
        <w:tc>
          <w:tcPr>
            <w:tcW w:w="1108" w:type="dxa"/>
          </w:tcPr>
          <w:p w14:paraId="7FD1CDC8" w14:textId="77777777" w:rsidR="00D80A7F" w:rsidRPr="00E36E3B" w:rsidRDefault="00D80A7F" w:rsidP="00CD0F92"/>
        </w:tc>
        <w:tc>
          <w:tcPr>
            <w:tcW w:w="1751" w:type="dxa"/>
          </w:tcPr>
          <w:p w14:paraId="2ED07349" w14:textId="77777777" w:rsidR="00D80A7F" w:rsidRPr="00E36E3B" w:rsidRDefault="00D80A7F" w:rsidP="00CD0F92"/>
        </w:tc>
        <w:tc>
          <w:tcPr>
            <w:tcW w:w="1577" w:type="dxa"/>
          </w:tcPr>
          <w:p w14:paraId="0DE3744A" w14:textId="77777777" w:rsidR="00D80A7F" w:rsidRPr="00E36E3B" w:rsidRDefault="00D80A7F" w:rsidP="00CD0F92"/>
        </w:tc>
        <w:tc>
          <w:tcPr>
            <w:tcW w:w="2361" w:type="dxa"/>
          </w:tcPr>
          <w:p w14:paraId="69F0FA45" w14:textId="77777777" w:rsidR="00D80A7F" w:rsidRPr="00E36E3B" w:rsidRDefault="00D80A7F" w:rsidP="00CD0F92"/>
        </w:tc>
        <w:tc>
          <w:tcPr>
            <w:tcW w:w="3059" w:type="dxa"/>
          </w:tcPr>
          <w:p w14:paraId="5CBE1C88" w14:textId="77777777" w:rsidR="00D80A7F" w:rsidRPr="00E36E3B" w:rsidRDefault="00D80A7F" w:rsidP="00CD0F92"/>
        </w:tc>
        <w:tc>
          <w:tcPr>
            <w:tcW w:w="2623" w:type="dxa"/>
          </w:tcPr>
          <w:p w14:paraId="045963BA" w14:textId="77777777" w:rsidR="00D80A7F" w:rsidRPr="0032215F" w:rsidRDefault="00D80A7F" w:rsidP="00CD0F92">
            <w:r>
              <w:t>Танк высокого давления (400 кПа)</w:t>
            </w:r>
          </w:p>
        </w:tc>
      </w:tr>
      <w:tr w:rsidR="00D80A7F" w:rsidRPr="0099197B" w14:paraId="29D73368" w14:textId="77777777" w:rsidTr="00F93766">
        <w:tc>
          <w:tcPr>
            <w:tcW w:w="1696" w:type="dxa"/>
          </w:tcPr>
          <w:p w14:paraId="4553AF7A" w14:textId="5E90BDD7" w:rsidR="00D80A7F" w:rsidRPr="00E36E3B" w:rsidRDefault="00D80A7F" w:rsidP="00CD0F92">
            <w:r>
              <w:t xml:space="preserve">175 кПа ≤ дп </w:t>
            </w:r>
            <w:r>
              <w:rPr>
                <w:vertAlign w:val="subscript"/>
              </w:rPr>
              <w:t>50</w:t>
            </w:r>
            <w:r>
              <w:t xml:space="preserve"> </w:t>
            </w:r>
            <w:r w:rsidR="00F93766">
              <w:br/>
            </w:r>
            <w:r>
              <w:t xml:space="preserve">&lt; 300 кПа, с охлаждением </w:t>
            </w:r>
          </w:p>
        </w:tc>
        <w:tc>
          <w:tcPr>
            <w:tcW w:w="1108" w:type="dxa"/>
          </w:tcPr>
          <w:p w14:paraId="367FBE74" w14:textId="77777777" w:rsidR="00D80A7F" w:rsidRPr="00E36E3B" w:rsidRDefault="00D80A7F" w:rsidP="00CD0F92">
            <w:pPr>
              <w:rPr>
                <w:strike/>
              </w:rPr>
            </w:pPr>
          </w:p>
        </w:tc>
        <w:tc>
          <w:tcPr>
            <w:tcW w:w="1751" w:type="dxa"/>
          </w:tcPr>
          <w:p w14:paraId="5DBA2787" w14:textId="77777777" w:rsidR="00D80A7F" w:rsidRPr="00E36E3B" w:rsidRDefault="00D80A7F" w:rsidP="00CD0F92"/>
        </w:tc>
        <w:tc>
          <w:tcPr>
            <w:tcW w:w="1577" w:type="dxa"/>
          </w:tcPr>
          <w:p w14:paraId="498B5982" w14:textId="77777777" w:rsidR="00D80A7F" w:rsidRPr="00E36E3B" w:rsidRDefault="00D80A7F" w:rsidP="00CD0F92"/>
        </w:tc>
        <w:tc>
          <w:tcPr>
            <w:tcW w:w="2361" w:type="dxa"/>
          </w:tcPr>
          <w:p w14:paraId="01F5A68C" w14:textId="77777777" w:rsidR="00D80A7F" w:rsidRPr="00E36E3B" w:rsidRDefault="00D80A7F" w:rsidP="00CD0F92"/>
        </w:tc>
        <w:tc>
          <w:tcPr>
            <w:tcW w:w="3059" w:type="dxa"/>
          </w:tcPr>
          <w:p w14:paraId="480305ED" w14:textId="77777777" w:rsidR="00D80A7F" w:rsidRPr="00E36E3B" w:rsidRDefault="00D80A7F" w:rsidP="00CD0F92"/>
        </w:tc>
        <w:tc>
          <w:tcPr>
            <w:tcW w:w="2623" w:type="dxa"/>
          </w:tcPr>
          <w:p w14:paraId="3707305D" w14:textId="1DCF47B7" w:rsidR="00D80A7F" w:rsidRPr="00E36E3B" w:rsidRDefault="00D80A7F" w:rsidP="00CC40D8">
            <w:pPr>
              <w:spacing w:line="240" w:lineRule="auto"/>
            </w:pPr>
            <w:r>
              <w:t>Давление срабатывания клапана повышенного давления/</w:t>
            </w:r>
            <w:r w:rsidR="00610877">
              <w:br/>
            </w:r>
            <w:r>
              <w:t xml:space="preserve">быстродействующего выпускного клапана: </w:t>
            </w:r>
            <w:r w:rsidR="00610877">
              <w:br/>
            </w:r>
            <w:r>
              <w:t>50 кПа (с охлаждением (цифра 1 в колонке 9))</w:t>
            </w:r>
          </w:p>
        </w:tc>
      </w:tr>
      <w:tr w:rsidR="00D80A7F" w:rsidRPr="0099197B" w14:paraId="602A3811" w14:textId="77777777" w:rsidTr="00F93766">
        <w:tc>
          <w:tcPr>
            <w:tcW w:w="1696" w:type="dxa"/>
          </w:tcPr>
          <w:p w14:paraId="3FDBEB88" w14:textId="77777777" w:rsidR="00D80A7F" w:rsidRPr="00E36E3B" w:rsidRDefault="00D80A7F" w:rsidP="00CD0F92"/>
        </w:tc>
        <w:tc>
          <w:tcPr>
            <w:tcW w:w="1108" w:type="dxa"/>
          </w:tcPr>
          <w:p w14:paraId="72E79692" w14:textId="4C3D6550" w:rsidR="00D80A7F" w:rsidRPr="0032215F" w:rsidRDefault="00D80A7F" w:rsidP="00CD0F92">
            <w:r>
              <w:t xml:space="preserve">150 кПа ≤ дп </w:t>
            </w:r>
            <w:r>
              <w:rPr>
                <w:vertAlign w:val="subscript"/>
              </w:rPr>
              <w:t>50</w:t>
            </w:r>
            <w:r>
              <w:t xml:space="preserve"> </w:t>
            </w:r>
            <w:r w:rsidR="00F93766">
              <w:br/>
            </w:r>
            <w:r>
              <w:t xml:space="preserve">&lt; 175 кПа </w:t>
            </w:r>
          </w:p>
        </w:tc>
        <w:tc>
          <w:tcPr>
            <w:tcW w:w="1751" w:type="dxa"/>
          </w:tcPr>
          <w:p w14:paraId="39885AE5" w14:textId="71CFCECC" w:rsidR="00D80A7F" w:rsidRPr="00E36E3B" w:rsidRDefault="00D80A7F" w:rsidP="00CD0F92">
            <w:r>
              <w:t xml:space="preserve">110 кПа ≤ дп </w:t>
            </w:r>
            <w:r>
              <w:rPr>
                <w:vertAlign w:val="subscript"/>
              </w:rPr>
              <w:t>50</w:t>
            </w:r>
            <w:r>
              <w:t xml:space="preserve"> </w:t>
            </w:r>
            <w:r w:rsidR="00F93766">
              <w:br/>
            </w:r>
            <w:r>
              <w:t>&lt; 150 кПа, без водораспыления</w:t>
            </w:r>
          </w:p>
        </w:tc>
        <w:tc>
          <w:tcPr>
            <w:tcW w:w="1577" w:type="dxa"/>
          </w:tcPr>
          <w:p w14:paraId="3F13E6C6" w14:textId="77777777" w:rsidR="00D80A7F" w:rsidRPr="00E36E3B" w:rsidRDefault="00D80A7F" w:rsidP="00CD0F92"/>
        </w:tc>
        <w:tc>
          <w:tcPr>
            <w:tcW w:w="2361" w:type="dxa"/>
          </w:tcPr>
          <w:p w14:paraId="7988FCC3" w14:textId="77777777" w:rsidR="00D80A7F" w:rsidRPr="00E36E3B" w:rsidRDefault="00D80A7F" w:rsidP="00CD0F92"/>
        </w:tc>
        <w:tc>
          <w:tcPr>
            <w:tcW w:w="3059" w:type="dxa"/>
          </w:tcPr>
          <w:p w14:paraId="1755C5F2" w14:textId="77777777" w:rsidR="00D80A7F" w:rsidRPr="00E36E3B" w:rsidRDefault="00D80A7F" w:rsidP="00CD0F92"/>
        </w:tc>
        <w:tc>
          <w:tcPr>
            <w:tcW w:w="2623" w:type="dxa"/>
          </w:tcPr>
          <w:p w14:paraId="50978731" w14:textId="7D11D23D" w:rsidR="00D80A7F" w:rsidRPr="00E36E3B" w:rsidRDefault="00D80A7F" w:rsidP="00CC40D8">
            <w:pPr>
              <w:spacing w:line="240" w:lineRule="auto"/>
            </w:pPr>
            <w:r>
              <w:t xml:space="preserve">Давление срабатывания клапана повышенного давления/быстродействующего выпускного клапана: 50 кПа </w:t>
            </w:r>
          </w:p>
        </w:tc>
      </w:tr>
      <w:tr w:rsidR="00D80A7F" w:rsidRPr="0099197B" w14:paraId="2EA685E6" w14:textId="77777777" w:rsidTr="00F93766">
        <w:tc>
          <w:tcPr>
            <w:tcW w:w="1696" w:type="dxa"/>
          </w:tcPr>
          <w:p w14:paraId="4EB5D923" w14:textId="77777777" w:rsidR="00D80A7F" w:rsidRPr="00E36E3B" w:rsidRDefault="00D80A7F" w:rsidP="00CD0F92"/>
        </w:tc>
        <w:tc>
          <w:tcPr>
            <w:tcW w:w="1108" w:type="dxa"/>
          </w:tcPr>
          <w:p w14:paraId="3158024F" w14:textId="77777777" w:rsidR="00D80A7F" w:rsidRPr="00E36E3B" w:rsidRDefault="00D80A7F" w:rsidP="00CD0F92"/>
        </w:tc>
        <w:tc>
          <w:tcPr>
            <w:tcW w:w="1751" w:type="dxa"/>
          </w:tcPr>
          <w:p w14:paraId="185D6E70" w14:textId="77D6AA2D" w:rsidR="00D80A7F" w:rsidRPr="00E36E3B" w:rsidRDefault="00D80A7F" w:rsidP="00CD0F92">
            <w:r>
              <w:t xml:space="preserve">110 кПа ≤ дп </w:t>
            </w:r>
            <w:r>
              <w:rPr>
                <w:vertAlign w:val="subscript"/>
              </w:rPr>
              <w:t>50</w:t>
            </w:r>
            <w:r>
              <w:t xml:space="preserve"> </w:t>
            </w:r>
            <w:r w:rsidR="00F93766">
              <w:br/>
            </w:r>
            <w:r>
              <w:t xml:space="preserve">&lt; 150 кПа, с водораспылением </w:t>
            </w:r>
          </w:p>
        </w:tc>
        <w:tc>
          <w:tcPr>
            <w:tcW w:w="1577" w:type="dxa"/>
          </w:tcPr>
          <w:p w14:paraId="53627B14" w14:textId="77777777" w:rsidR="00D80A7F" w:rsidRPr="00E36E3B" w:rsidRDefault="00D80A7F" w:rsidP="00CD0F92">
            <w:pPr>
              <w:rPr>
                <w:strike/>
              </w:rPr>
            </w:pPr>
          </w:p>
        </w:tc>
        <w:tc>
          <w:tcPr>
            <w:tcW w:w="2361" w:type="dxa"/>
          </w:tcPr>
          <w:p w14:paraId="0418978B" w14:textId="77777777" w:rsidR="00D80A7F" w:rsidRPr="00E36E3B" w:rsidRDefault="00D80A7F" w:rsidP="00CD0F92">
            <w:pPr>
              <w:rPr>
                <w:strike/>
              </w:rPr>
            </w:pPr>
          </w:p>
        </w:tc>
        <w:tc>
          <w:tcPr>
            <w:tcW w:w="3059" w:type="dxa"/>
          </w:tcPr>
          <w:p w14:paraId="3E7A6AD7" w14:textId="0BF089B9" w:rsidR="00D80A7F" w:rsidRPr="00E36E3B" w:rsidRDefault="00D80A7F" w:rsidP="00CD0F92">
            <w:r>
              <w:t xml:space="preserve">Давление паров &gt; 10 кПа </w:t>
            </w:r>
            <w:r w:rsidR="00CC40D8">
              <w:br/>
            </w:r>
            <w:r>
              <w:t xml:space="preserve">(расчет давления паров </w:t>
            </w:r>
            <w:r w:rsidR="00CC40D8" w:rsidRPr="00CC40D8">
              <w:t>—</w:t>
            </w:r>
            <w:r>
              <w:t xml:space="preserve"> по</w:t>
            </w:r>
            <w:r w:rsidR="00234807">
              <w:rPr>
                <w:lang w:val="en-US"/>
              </w:rPr>
              <w:t> </w:t>
            </w:r>
            <w:r>
              <w:t>формуле для колонки 10, за</w:t>
            </w:r>
            <w:r w:rsidR="00234807">
              <w:rPr>
                <w:lang w:val="en-US"/>
              </w:rPr>
              <w:t> </w:t>
            </w:r>
            <w:r>
              <w:t xml:space="preserve">следующим исключением: </w:t>
            </w:r>
            <w:r w:rsidR="00CC40D8">
              <w:br/>
            </w:r>
            <w:r>
              <w:t>v</w:t>
            </w:r>
            <w:r>
              <w:rPr>
                <w:vertAlign w:val="subscript"/>
              </w:rPr>
              <w:t>a</w:t>
            </w:r>
            <w:r>
              <w:t xml:space="preserve"> = 0,03)</w:t>
            </w:r>
          </w:p>
        </w:tc>
        <w:tc>
          <w:tcPr>
            <w:tcW w:w="2623" w:type="dxa"/>
          </w:tcPr>
          <w:p w14:paraId="79618E8C" w14:textId="566BA075" w:rsidR="00D80A7F" w:rsidRPr="00E36E3B" w:rsidRDefault="00D80A7F" w:rsidP="00CC40D8">
            <w:pPr>
              <w:spacing w:line="240" w:lineRule="auto"/>
            </w:pPr>
            <w:r>
              <w:t>Давление срабатывания клапана повышенного давления/</w:t>
            </w:r>
            <w:r w:rsidR="00610877">
              <w:br/>
            </w:r>
            <w:r>
              <w:t xml:space="preserve">быстродействующего выпускного клапана: </w:t>
            </w:r>
            <w:r w:rsidR="00610877">
              <w:br/>
            </w:r>
            <w:r>
              <w:t>10 кПа (с водораспылением (цифра 3 в колонке 9))</w:t>
            </w:r>
          </w:p>
        </w:tc>
      </w:tr>
      <w:tr w:rsidR="00D80A7F" w:rsidRPr="0099197B" w14:paraId="15D4D933" w14:textId="77777777" w:rsidTr="00F93766">
        <w:tc>
          <w:tcPr>
            <w:tcW w:w="1696" w:type="dxa"/>
          </w:tcPr>
          <w:p w14:paraId="456B97E7" w14:textId="77777777" w:rsidR="00D80A7F" w:rsidRPr="00E36E3B" w:rsidRDefault="00D80A7F" w:rsidP="00CD0F92"/>
        </w:tc>
        <w:tc>
          <w:tcPr>
            <w:tcW w:w="1108" w:type="dxa"/>
          </w:tcPr>
          <w:p w14:paraId="4BAF6078" w14:textId="77777777" w:rsidR="00D80A7F" w:rsidRPr="00E36E3B" w:rsidRDefault="00D80A7F" w:rsidP="00CD0F92"/>
        </w:tc>
        <w:tc>
          <w:tcPr>
            <w:tcW w:w="1751" w:type="dxa"/>
          </w:tcPr>
          <w:p w14:paraId="2214B67C" w14:textId="77777777" w:rsidR="00D80A7F" w:rsidRPr="00E36E3B" w:rsidRDefault="00D80A7F" w:rsidP="00CD0F92"/>
        </w:tc>
        <w:tc>
          <w:tcPr>
            <w:tcW w:w="1577" w:type="dxa"/>
          </w:tcPr>
          <w:p w14:paraId="0FA97330" w14:textId="77777777" w:rsidR="00D80A7F" w:rsidRPr="0032215F" w:rsidRDefault="00D80A7F" w:rsidP="00CD0F92">
            <w:r>
              <w:t xml:space="preserve">дп </w:t>
            </w:r>
            <w:r>
              <w:rPr>
                <w:vertAlign w:val="subscript"/>
              </w:rPr>
              <w:t>50</w:t>
            </w:r>
            <w:r>
              <w:t xml:space="preserve"> &lt; 110 кПа</w:t>
            </w:r>
          </w:p>
        </w:tc>
        <w:tc>
          <w:tcPr>
            <w:tcW w:w="2361" w:type="dxa"/>
          </w:tcPr>
          <w:p w14:paraId="72B4BE7E" w14:textId="77777777" w:rsidR="00D80A7F" w:rsidRPr="00E36E3B" w:rsidRDefault="00D80A7F" w:rsidP="00CD0F92">
            <w:r>
              <w:t xml:space="preserve">Группа упаковки I или II, дп </w:t>
            </w:r>
            <w:r>
              <w:rPr>
                <w:vertAlign w:val="subscript"/>
              </w:rPr>
              <w:t>50</w:t>
            </w:r>
            <w:r>
              <w:t xml:space="preserve"> &gt; 12,5 кПа или опасная реакция с водой или газами в растворе</w:t>
            </w:r>
          </w:p>
        </w:tc>
        <w:tc>
          <w:tcPr>
            <w:tcW w:w="3059" w:type="dxa"/>
          </w:tcPr>
          <w:p w14:paraId="1AFCE19C" w14:textId="00E06D88" w:rsidR="00D80A7F" w:rsidRPr="00E36E3B" w:rsidRDefault="00D80A7F" w:rsidP="00CD0F92">
            <w:r>
              <w:t xml:space="preserve">Давление паров ≤ 10 кПа (расчет давления паров </w:t>
            </w:r>
            <w:r w:rsidR="00E31302" w:rsidRPr="00E31302">
              <w:t>—</w:t>
            </w:r>
            <w:r>
              <w:t xml:space="preserve"> по формуле для колонки 10, за следующим исключением: v</w:t>
            </w:r>
            <w:r>
              <w:rPr>
                <w:vertAlign w:val="subscript"/>
              </w:rPr>
              <w:t>a</w:t>
            </w:r>
            <w:r>
              <w:t xml:space="preserve"> = 0,03)</w:t>
            </w:r>
          </w:p>
        </w:tc>
        <w:tc>
          <w:tcPr>
            <w:tcW w:w="2623" w:type="dxa"/>
          </w:tcPr>
          <w:p w14:paraId="7267DEA2" w14:textId="77777777" w:rsidR="00D80A7F" w:rsidRPr="00E36E3B" w:rsidRDefault="00D80A7F" w:rsidP="00CC40D8">
            <w:pPr>
              <w:spacing w:line="240" w:lineRule="auto"/>
            </w:pPr>
            <w:r>
              <w:t>Давление срабатывания клапана повышенного давления/быстродействующего выпускного клапана: 10 кПа</w:t>
            </w:r>
          </w:p>
        </w:tc>
      </w:tr>
    </w:tbl>
    <w:p w14:paraId="6DA3B558" w14:textId="77777777" w:rsidR="009D01CB" w:rsidRDefault="009D01CB" w:rsidP="00D80A7F">
      <w:pPr>
        <w:suppressAutoHyphens w:val="0"/>
        <w:spacing w:line="240" w:lineRule="auto"/>
        <w:rPr>
          <w:rFonts w:eastAsia="Times New Roman" w:cs="Times New Roman"/>
          <w:szCs w:val="20"/>
        </w:rPr>
        <w:sectPr w:rsidR="009D01CB" w:rsidSect="00D80A7F">
          <w:headerReference w:type="even" r:id="rId13"/>
          <w:headerReference w:type="default" r:id="rId14"/>
          <w:footerReference w:type="even" r:id="rId15"/>
          <w:footerReference w:type="default" r:id="rId16"/>
          <w:endnotePr>
            <w:numFmt w:val="decimal"/>
          </w:endnotePr>
          <w:pgSz w:w="16838" w:h="11906" w:orient="landscape" w:code="9"/>
          <w:pgMar w:top="1134" w:right="1417" w:bottom="1134" w:left="1134" w:header="567" w:footer="567" w:gutter="0"/>
          <w:cols w:space="708"/>
          <w:docGrid w:linePitch="360"/>
        </w:sectPr>
      </w:pPr>
    </w:p>
    <w:p w14:paraId="560771E9" w14:textId="77777777" w:rsidR="009D01CB" w:rsidRPr="00E36E3B" w:rsidRDefault="009D01CB" w:rsidP="009D01CB">
      <w:pPr>
        <w:pStyle w:val="HChG"/>
      </w:pPr>
      <w:r>
        <w:lastRenderedPageBreak/>
        <w:tab/>
      </w:r>
      <w:r>
        <w:tab/>
      </w:r>
      <w:r>
        <w:rPr>
          <w:bCs/>
        </w:rPr>
        <w:t>Последующие действия</w:t>
      </w:r>
    </w:p>
    <w:p w14:paraId="76A9DEE5" w14:textId="77777777" w:rsidR="009D01CB" w:rsidRPr="00E36E3B" w:rsidRDefault="009D01CB" w:rsidP="009D01CB">
      <w:pPr>
        <w:pStyle w:val="SingleTxtG"/>
      </w:pPr>
      <w:r>
        <w:t>13.</w:t>
      </w:r>
      <w:r>
        <w:tab/>
        <w:t>Делегация Нидерландов просит Комитет по вопросам безопасности ВОПОГ рассмотреть поправки, предлагаемые в пунктах 11 и 12 выше, и принять меры, которые он сочтет целесообразными.</w:t>
      </w:r>
    </w:p>
    <w:p w14:paraId="6DD8DC91" w14:textId="77777777" w:rsidR="009D01CB" w:rsidRPr="00E36E3B" w:rsidRDefault="009D01CB" w:rsidP="009D01CB">
      <w:pPr>
        <w:jc w:val="center"/>
        <w:rPr>
          <w:u w:val="single"/>
        </w:rPr>
      </w:pPr>
      <w:r w:rsidRPr="00E36E3B">
        <w:rPr>
          <w:u w:val="single"/>
        </w:rPr>
        <w:tab/>
      </w:r>
      <w:r w:rsidRPr="00E36E3B">
        <w:rPr>
          <w:u w:val="single"/>
        </w:rPr>
        <w:tab/>
      </w:r>
      <w:r w:rsidRPr="00E36E3B">
        <w:rPr>
          <w:u w:val="single"/>
        </w:rPr>
        <w:tab/>
      </w:r>
    </w:p>
    <w:p w14:paraId="6052BF48" w14:textId="78FC57CA" w:rsidR="009D01CB" w:rsidRPr="00D80A7F" w:rsidRDefault="009D01CB" w:rsidP="00D80A7F">
      <w:pPr>
        <w:suppressAutoHyphens w:val="0"/>
        <w:spacing w:line="240" w:lineRule="auto"/>
        <w:rPr>
          <w:rFonts w:eastAsia="Times New Roman" w:cs="Times New Roman"/>
          <w:szCs w:val="20"/>
        </w:rPr>
      </w:pPr>
    </w:p>
    <w:sectPr w:rsidR="009D01CB" w:rsidRPr="00D80A7F" w:rsidSect="009D01CB">
      <w:headerReference w:type="even" r:id="rId17"/>
      <w:headerReference w:type="default" r:id="rId18"/>
      <w:footerReference w:type="even" r:id="rId19"/>
      <w:footerReference w:type="default" r:id="rId20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4708C" w14:textId="77777777" w:rsidR="00E1115F" w:rsidRPr="00A312BC" w:rsidRDefault="00E1115F" w:rsidP="00A312BC"/>
  </w:endnote>
  <w:endnote w:type="continuationSeparator" w:id="0">
    <w:p w14:paraId="35CB0DB9" w14:textId="77777777" w:rsidR="00E1115F" w:rsidRPr="00A312BC" w:rsidRDefault="00E1115F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C2B65" w14:textId="11159367" w:rsidR="00DE5598" w:rsidRPr="00DE5598" w:rsidRDefault="00DE5598">
    <w:pPr>
      <w:pStyle w:val="a8"/>
    </w:pPr>
    <w:r w:rsidRPr="00DE5598">
      <w:rPr>
        <w:b/>
        <w:sz w:val="18"/>
      </w:rPr>
      <w:fldChar w:fldCharType="begin"/>
    </w:r>
    <w:r w:rsidRPr="00DE5598">
      <w:rPr>
        <w:b/>
        <w:sz w:val="18"/>
      </w:rPr>
      <w:instrText xml:space="preserve"> PAGE  \* MERGEFORMAT </w:instrText>
    </w:r>
    <w:r w:rsidRPr="00DE5598">
      <w:rPr>
        <w:b/>
        <w:sz w:val="18"/>
      </w:rPr>
      <w:fldChar w:fldCharType="separate"/>
    </w:r>
    <w:r w:rsidRPr="00DE5598">
      <w:rPr>
        <w:b/>
        <w:noProof/>
        <w:sz w:val="18"/>
      </w:rPr>
      <w:t>2</w:t>
    </w:r>
    <w:r w:rsidRPr="00DE5598">
      <w:rPr>
        <w:b/>
        <w:sz w:val="18"/>
      </w:rPr>
      <w:fldChar w:fldCharType="end"/>
    </w:r>
    <w:r>
      <w:rPr>
        <w:b/>
        <w:sz w:val="18"/>
      </w:rPr>
      <w:tab/>
    </w:r>
    <w:r>
      <w:t>GE.21-07395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EC7BF" w14:textId="2CA3D7C7" w:rsidR="00DE5598" w:rsidRPr="00DE5598" w:rsidRDefault="00DE5598" w:rsidP="00DE5598">
    <w:pPr>
      <w:pStyle w:val="a8"/>
      <w:tabs>
        <w:tab w:val="clear" w:pos="9639"/>
        <w:tab w:val="right" w:pos="9638"/>
      </w:tabs>
      <w:rPr>
        <w:b/>
        <w:sz w:val="18"/>
      </w:rPr>
    </w:pPr>
    <w:r>
      <w:t>GE.21-07395</w:t>
    </w:r>
    <w:r>
      <w:tab/>
    </w:r>
    <w:r w:rsidRPr="00DE5598">
      <w:rPr>
        <w:b/>
        <w:sz w:val="18"/>
      </w:rPr>
      <w:fldChar w:fldCharType="begin"/>
    </w:r>
    <w:r w:rsidRPr="00DE5598">
      <w:rPr>
        <w:b/>
        <w:sz w:val="18"/>
      </w:rPr>
      <w:instrText xml:space="preserve"> PAGE  \* MERGEFORMAT </w:instrText>
    </w:r>
    <w:r w:rsidRPr="00DE5598">
      <w:rPr>
        <w:b/>
        <w:sz w:val="18"/>
      </w:rPr>
      <w:fldChar w:fldCharType="separate"/>
    </w:r>
    <w:r w:rsidRPr="00DE5598">
      <w:rPr>
        <w:b/>
        <w:noProof/>
        <w:sz w:val="18"/>
      </w:rPr>
      <w:t>3</w:t>
    </w:r>
    <w:r w:rsidRPr="00DE559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237F6" w14:textId="6E5CBB35" w:rsidR="00042B72" w:rsidRPr="009D01CB" w:rsidRDefault="00DE5598" w:rsidP="00DE5598">
    <w:pPr>
      <w:spacing w:before="120" w:line="240" w:lineRule="auto"/>
      <w:rPr>
        <w:lang w:val="fr-CH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51B2AE66" wp14:editId="18C25A5E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21-07395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0084C6B4" wp14:editId="3E968C8D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01CB">
      <w:rPr>
        <w:lang w:val="fr-CH"/>
      </w:rPr>
      <w:t xml:space="preserve">  140621  180621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A13DD" w14:textId="0BB885F2" w:rsidR="00D80A7F" w:rsidRPr="00D80A7F" w:rsidRDefault="00D80A7F" w:rsidP="00D80A7F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F75235" wp14:editId="53C9626E">
              <wp:simplePos x="0" y="0"/>
              <wp:positionH relativeFrom="margin">
                <wp:posOffset>-431800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7" name="Надпись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6350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C95768A" w14:textId="77777777" w:rsidR="00D80A7F" w:rsidRPr="00DE5598" w:rsidRDefault="00D80A7F" w:rsidP="00D80A7F">
                          <w:pPr>
                            <w:pStyle w:val="a8"/>
                          </w:pPr>
                          <w:r w:rsidRPr="00DE5598"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 w:rsidRPr="00DE5598">
                            <w:rPr>
                              <w:b/>
                              <w:sz w:val="18"/>
                            </w:rPr>
                            <w:instrText xml:space="preserve"> PAGE  \* MERGEFORMAT </w:instrText>
                          </w:r>
                          <w:r w:rsidRPr="00DE5598"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6</w:t>
                          </w:r>
                          <w:r w:rsidRPr="00DE5598"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ab/>
                          </w:r>
                          <w:r>
                            <w:t>GE.21-07395</w:t>
                          </w:r>
                        </w:p>
                        <w:p w14:paraId="5608D01D" w14:textId="77777777" w:rsidR="00D80A7F" w:rsidRDefault="00D80A7F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F75235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8" type="#_x0000_t202" style="position:absolute;margin-left:-34pt;margin-top:0;width:17pt;height:481.9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" fillcolor="#4f81bd [3204]" stroked="f" strokeweight=".5pt">
              <v:fill opacity="0"/>
              <v:stroke joinstyle="round"/>
              <v:textbox style="layout-flow:vertical" inset="0,0,0,0">
                <w:txbxContent>
                  <w:p w14:paraId="1C95768A" w14:textId="77777777" w:rsidR="00D80A7F" w:rsidRPr="00DE5598" w:rsidRDefault="00D80A7F" w:rsidP="00D80A7F">
                    <w:pPr>
                      <w:pStyle w:val="a8"/>
                    </w:pPr>
                    <w:r w:rsidRPr="00DE5598">
                      <w:rPr>
                        <w:b/>
                        <w:sz w:val="18"/>
                      </w:rPr>
                      <w:fldChar w:fldCharType="begin"/>
                    </w:r>
                    <w:r w:rsidRPr="00DE5598">
                      <w:rPr>
                        <w:b/>
                        <w:sz w:val="18"/>
                      </w:rPr>
                      <w:instrText xml:space="preserve"> PAGE  \* MERGEFORMAT </w:instrText>
                    </w:r>
                    <w:r w:rsidRPr="00DE5598"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6</w:t>
                    </w:r>
                    <w:r w:rsidRPr="00DE5598"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z w:val="18"/>
                      </w:rPr>
                      <w:tab/>
                    </w:r>
                    <w:r>
                      <w:t>GE.21-07395</w:t>
                    </w:r>
                  </w:p>
                  <w:p w14:paraId="5608D01D" w14:textId="77777777" w:rsidR="00D80A7F" w:rsidRDefault="00D80A7F"/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0B979" w14:textId="7DA6DCE8" w:rsidR="00D80A7F" w:rsidRPr="00D80A7F" w:rsidRDefault="00D80A7F" w:rsidP="00D80A7F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75AACB" wp14:editId="7C5490B6">
              <wp:simplePos x="0" y="0"/>
              <wp:positionH relativeFrom="margin">
                <wp:posOffset>-431800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5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6350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A7B5593" w14:textId="77777777" w:rsidR="00D80A7F" w:rsidRPr="00DE5598" w:rsidRDefault="00D80A7F" w:rsidP="00D80A7F">
                          <w:pPr>
                            <w:pStyle w:val="a8"/>
                            <w:tabs>
                              <w:tab w:val="clear" w:pos="9639"/>
                              <w:tab w:val="right" w:pos="9638"/>
                            </w:tabs>
                            <w:rPr>
                              <w:b/>
                              <w:sz w:val="18"/>
                            </w:rPr>
                          </w:pPr>
                          <w:r>
                            <w:t>GE.21-07395</w:t>
                          </w:r>
                          <w:r>
                            <w:tab/>
                          </w:r>
                          <w:r w:rsidRPr="00DE5598"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 w:rsidRPr="00DE5598">
                            <w:rPr>
                              <w:b/>
                              <w:sz w:val="18"/>
                            </w:rPr>
                            <w:instrText xml:space="preserve"> PAGE  \* MERGEFORMAT </w:instrText>
                          </w:r>
                          <w:r w:rsidRPr="00DE5598"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5</w:t>
                          </w:r>
                          <w:r w:rsidRPr="00DE5598">
                            <w:rPr>
                              <w:b/>
                              <w:sz w:val="18"/>
                            </w:rPr>
                            <w:fldChar w:fldCharType="end"/>
                          </w:r>
                        </w:p>
                        <w:p w14:paraId="1D2D2881" w14:textId="77777777" w:rsidR="00D80A7F" w:rsidRDefault="00D80A7F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75AACB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9" type="#_x0000_t202" style="position:absolute;margin-left:-34pt;margin-top:0;width:17pt;height:481.9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" fillcolor="#4f81bd [3204]" stroked="f" strokeweight=".5pt">
              <v:fill opacity="0"/>
              <v:stroke joinstyle="round"/>
              <v:textbox style="layout-flow:vertical" inset="0,0,0,0">
                <w:txbxContent>
                  <w:p w14:paraId="6A7B5593" w14:textId="77777777" w:rsidR="00D80A7F" w:rsidRPr="00DE5598" w:rsidRDefault="00D80A7F" w:rsidP="00D80A7F">
                    <w:pPr>
                      <w:pStyle w:val="a8"/>
                      <w:tabs>
                        <w:tab w:val="clear" w:pos="9639"/>
                        <w:tab w:val="right" w:pos="9638"/>
                      </w:tabs>
                      <w:rPr>
                        <w:b/>
                        <w:sz w:val="18"/>
                      </w:rPr>
                    </w:pPr>
                    <w:r>
                      <w:t>GE.21-07395</w:t>
                    </w:r>
                    <w:r>
                      <w:tab/>
                    </w:r>
                    <w:r w:rsidRPr="00DE5598">
                      <w:rPr>
                        <w:b/>
                        <w:sz w:val="18"/>
                      </w:rPr>
                      <w:fldChar w:fldCharType="begin"/>
                    </w:r>
                    <w:r w:rsidRPr="00DE5598">
                      <w:rPr>
                        <w:b/>
                        <w:sz w:val="18"/>
                      </w:rPr>
                      <w:instrText xml:space="preserve"> PAGE  \* MERGEFORMAT </w:instrText>
                    </w:r>
                    <w:r w:rsidRPr="00DE5598"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5</w:t>
                    </w:r>
                    <w:r w:rsidRPr="00DE5598">
                      <w:rPr>
                        <w:b/>
                        <w:sz w:val="18"/>
                      </w:rPr>
                      <w:fldChar w:fldCharType="end"/>
                    </w:r>
                  </w:p>
                  <w:p w14:paraId="1D2D2881" w14:textId="77777777" w:rsidR="00D80A7F" w:rsidRDefault="00D80A7F"/>
                </w:txbxContent>
              </v:textbox>
              <w10:wrap anchorx="margin" anchory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0B2FF" w14:textId="59049377" w:rsidR="009D01CB" w:rsidRPr="009D01CB" w:rsidRDefault="009D01CB" w:rsidP="009D01CB">
    <w:pPr>
      <w:pStyle w:val="a8"/>
      <w:rPr>
        <w:b/>
        <w:sz w:val="18"/>
      </w:rPr>
    </w:pPr>
    <w:r>
      <w:rPr>
        <w:b/>
        <w:sz w:val="18"/>
      </w:rPr>
      <w:fldChar w:fldCharType="begin"/>
    </w:r>
    <w:r>
      <w:rPr>
        <w:b/>
        <w:sz w:val="18"/>
      </w:rPr>
      <w:instrText xml:space="preserve"> PAGE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8</w:t>
    </w:r>
    <w:r>
      <w:rPr>
        <w:b/>
        <w:sz w:val="18"/>
      </w:rPr>
      <w:fldChar w:fldCharType="end"/>
    </w:r>
    <w:r>
      <w:rPr>
        <w:b/>
        <w:sz w:val="18"/>
      </w:rPr>
      <w:tab/>
    </w:r>
    <w:r w:rsidRPr="009D01CB">
      <w:t>GE.21-07395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E2602" w14:textId="4BE56B21" w:rsidR="009D01CB" w:rsidRPr="009D01CB" w:rsidRDefault="009D01CB" w:rsidP="009D01CB">
    <w:pPr>
      <w:pStyle w:val="a8"/>
      <w:rPr>
        <w:b/>
        <w:sz w:val="18"/>
      </w:rPr>
    </w:pPr>
    <w:r>
      <w:t>GE.</w:t>
    </w:r>
    <w:r w:rsidRPr="009D01CB">
      <w:t>21</w:t>
    </w:r>
    <w:r>
      <w:t>-</w:t>
    </w:r>
    <w:r w:rsidRPr="009D01CB">
      <w:t>07395</w:t>
    </w:r>
    <w:r>
      <w:tab/>
    </w:r>
    <w:r>
      <w:rPr>
        <w:b/>
        <w:sz w:val="18"/>
      </w:rPr>
      <w:fldChar w:fldCharType="begin"/>
    </w:r>
    <w:r>
      <w:rPr>
        <w:b/>
        <w:sz w:val="18"/>
      </w:rPr>
      <w:instrText xml:space="preserve"> PAGE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7</w:t>
    </w:r>
    <w:r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E136F" w14:textId="77777777" w:rsidR="00E1115F" w:rsidRPr="001075E9" w:rsidRDefault="00E1115F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2234386" w14:textId="77777777" w:rsidR="00E1115F" w:rsidRDefault="00E1115F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5FED04A3" w14:textId="77777777" w:rsidR="00DE5598" w:rsidRPr="00E36E3B" w:rsidRDefault="00DE5598" w:rsidP="00DE5598">
      <w:pPr>
        <w:pStyle w:val="ad"/>
      </w:pPr>
      <w:r>
        <w:tab/>
      </w:r>
      <w:r w:rsidRPr="009D01CB">
        <w:rPr>
          <w:sz w:val="20"/>
        </w:rPr>
        <w:t>*</w:t>
      </w:r>
      <w:r>
        <w:tab/>
        <w:t>Распространено на немецком языке Центральной комиссией судоходства по Рейну под условным обозначением CCNR-ZKR/ADN/WP.15/AC.2/2021/28.</w:t>
      </w:r>
    </w:p>
  </w:footnote>
  <w:footnote w:id="2">
    <w:p w14:paraId="22D7D9A0" w14:textId="77777777" w:rsidR="00DE5598" w:rsidRPr="0099197B" w:rsidRDefault="00DE5598" w:rsidP="00DE5598">
      <w:pPr>
        <w:pStyle w:val="ad"/>
        <w:widowControl w:val="0"/>
      </w:pPr>
      <w:r>
        <w:tab/>
      </w:r>
      <w:r w:rsidRPr="009D01CB">
        <w:rPr>
          <w:sz w:val="20"/>
        </w:rPr>
        <w:t>**</w:t>
      </w:r>
      <w:r>
        <w:tab/>
        <w:t xml:space="preserve">В соответствии с программой работы Комитета по внутреннему транспорту на 2021 год, изложенной в предлагаемом бюджете по программам на 2021 год (A/75/6 (разд. </w:t>
      </w:r>
      <w:r w:rsidRPr="0099197B">
        <w:t xml:space="preserve">20), </w:t>
      </w:r>
      <w:r>
        <w:t>п</w:t>
      </w:r>
      <w:r w:rsidRPr="0099197B">
        <w:t>. 20.51).</w:t>
      </w:r>
    </w:p>
  </w:footnote>
  <w:footnote w:id="3">
    <w:p w14:paraId="4DC4A4FE" w14:textId="27B9C8C2" w:rsidR="00DE5598" w:rsidRPr="00694A77" w:rsidRDefault="00DE5598" w:rsidP="00DE5598">
      <w:pPr>
        <w:pStyle w:val="ad"/>
      </w:pPr>
      <w:r w:rsidRPr="0099197B">
        <w:tab/>
      </w:r>
      <w:r>
        <w:rPr>
          <w:rStyle w:val="aa"/>
        </w:rPr>
        <w:footnoteRef/>
      </w:r>
      <w:r w:rsidR="009D01CB">
        <w:tab/>
      </w:r>
      <w:r w:rsidRPr="00B06E92">
        <w:rPr>
          <w:rFonts w:eastAsia="Calibri"/>
          <w:i/>
          <w:iCs/>
          <w:szCs w:val="18"/>
          <w:lang w:eastAsia="en-US"/>
        </w:rPr>
        <w:t>КМР</w:t>
      </w:r>
      <w:r w:rsidRPr="00694A77">
        <w:rPr>
          <w:rFonts w:eastAsia="Calibri"/>
          <w:szCs w:val="18"/>
          <w:lang w:eastAsia="en-US"/>
        </w:rPr>
        <w:t xml:space="preserve"> </w:t>
      </w:r>
      <w:r>
        <w:rPr>
          <w:rFonts w:eastAsia="Calibri"/>
          <w:szCs w:val="18"/>
          <w:lang w:eastAsia="en-US"/>
        </w:rPr>
        <w:t>(</w:t>
      </w:r>
      <w:r w:rsidRPr="00B06E92">
        <w:rPr>
          <w:rFonts w:eastAsia="Calibri"/>
          <w:i/>
          <w:iCs/>
          <w:szCs w:val="18"/>
          <w:lang w:eastAsia="en-US"/>
        </w:rPr>
        <w:t>CMR</w:t>
      </w:r>
      <w:r>
        <w:rPr>
          <w:rFonts w:eastAsia="Calibri"/>
          <w:szCs w:val="18"/>
          <w:lang w:eastAsia="en-US"/>
        </w:rPr>
        <w:t>)</w:t>
      </w:r>
      <w:r w:rsidRPr="00694A77">
        <w:rPr>
          <w:rFonts w:eastAsia="Calibri"/>
          <w:szCs w:val="18"/>
          <w:lang w:eastAsia="en-US"/>
        </w:rPr>
        <w:t xml:space="preserve"> </w:t>
      </w:r>
      <w:r w:rsidRPr="00B55501">
        <w:rPr>
          <w:rFonts w:eastAsia="Calibri"/>
          <w:szCs w:val="18"/>
          <w:lang w:eastAsia="en-US"/>
        </w:rPr>
        <w:t>используется</w:t>
      </w:r>
      <w:r w:rsidRPr="00694A77">
        <w:rPr>
          <w:rFonts w:eastAsia="Calibri"/>
          <w:szCs w:val="18"/>
          <w:lang w:eastAsia="en-US"/>
        </w:rPr>
        <w:t xml:space="preserve"> </w:t>
      </w:r>
      <w:r w:rsidRPr="00B55501">
        <w:rPr>
          <w:rFonts w:eastAsia="Calibri"/>
          <w:szCs w:val="18"/>
          <w:lang w:eastAsia="en-US"/>
        </w:rPr>
        <w:t>для</w:t>
      </w:r>
      <w:r w:rsidRPr="00694A77">
        <w:rPr>
          <w:rFonts w:eastAsia="Calibri"/>
          <w:szCs w:val="18"/>
          <w:lang w:eastAsia="en-US"/>
        </w:rPr>
        <w:t xml:space="preserve"> </w:t>
      </w:r>
      <w:r w:rsidRPr="00B55501">
        <w:rPr>
          <w:rFonts w:eastAsia="Calibri"/>
          <w:szCs w:val="18"/>
          <w:lang w:eastAsia="en-US"/>
        </w:rPr>
        <w:t>обозначения</w:t>
      </w:r>
      <w:r w:rsidRPr="00694A77">
        <w:rPr>
          <w:rFonts w:eastAsia="Calibri"/>
          <w:szCs w:val="18"/>
          <w:lang w:eastAsia="en-US"/>
        </w:rPr>
        <w:t xml:space="preserve"> </w:t>
      </w:r>
      <w:r w:rsidRPr="00B55501">
        <w:rPr>
          <w:rFonts w:eastAsia="Calibri"/>
          <w:szCs w:val="18"/>
          <w:lang w:eastAsia="en-US"/>
        </w:rPr>
        <w:t>веществ</w:t>
      </w:r>
      <w:r w:rsidRPr="00694A77">
        <w:rPr>
          <w:rFonts w:eastAsia="Calibri"/>
          <w:szCs w:val="18"/>
          <w:lang w:eastAsia="en-US"/>
        </w:rPr>
        <w:t xml:space="preserve">, </w:t>
      </w:r>
      <w:r w:rsidRPr="00B55501">
        <w:rPr>
          <w:rFonts w:eastAsia="Calibri"/>
          <w:szCs w:val="18"/>
          <w:lang w:eastAsia="en-US"/>
        </w:rPr>
        <w:t>оказывающих</w:t>
      </w:r>
      <w:r w:rsidRPr="00694A77">
        <w:rPr>
          <w:rFonts w:eastAsia="Calibri"/>
          <w:szCs w:val="18"/>
          <w:lang w:eastAsia="en-US"/>
        </w:rPr>
        <w:t xml:space="preserve"> </w:t>
      </w:r>
      <w:r w:rsidRPr="00B55501">
        <w:rPr>
          <w:rFonts w:eastAsia="Calibri"/>
          <w:szCs w:val="18"/>
          <w:lang w:eastAsia="en-US"/>
        </w:rPr>
        <w:t>долговременное</w:t>
      </w:r>
      <w:r w:rsidRPr="00694A77">
        <w:rPr>
          <w:rFonts w:eastAsia="Calibri"/>
          <w:szCs w:val="18"/>
          <w:lang w:eastAsia="en-US"/>
        </w:rPr>
        <w:t xml:space="preserve"> </w:t>
      </w:r>
      <w:r w:rsidRPr="00B55501">
        <w:rPr>
          <w:rFonts w:eastAsia="Calibri"/>
          <w:szCs w:val="18"/>
          <w:lang w:eastAsia="en-US"/>
        </w:rPr>
        <w:t>воздействие</w:t>
      </w:r>
      <w:r w:rsidRPr="00694A77">
        <w:rPr>
          <w:rFonts w:eastAsia="Calibri"/>
          <w:szCs w:val="18"/>
          <w:lang w:eastAsia="en-US"/>
        </w:rPr>
        <w:t xml:space="preserve"> </w:t>
      </w:r>
      <w:r w:rsidRPr="00B55501">
        <w:rPr>
          <w:rFonts w:eastAsia="Calibri"/>
          <w:szCs w:val="18"/>
          <w:lang w:eastAsia="en-US"/>
        </w:rPr>
        <w:t>на</w:t>
      </w:r>
      <w:r w:rsidRPr="00694A77">
        <w:rPr>
          <w:rFonts w:eastAsia="Calibri"/>
          <w:szCs w:val="18"/>
          <w:lang w:eastAsia="en-US"/>
        </w:rPr>
        <w:t xml:space="preserve"> </w:t>
      </w:r>
      <w:r w:rsidRPr="00B55501">
        <w:rPr>
          <w:rFonts w:eastAsia="Calibri"/>
          <w:szCs w:val="18"/>
          <w:lang w:eastAsia="en-US"/>
        </w:rPr>
        <w:t>здоровье</w:t>
      </w:r>
      <w:r w:rsidRPr="00694A77">
        <w:rPr>
          <w:rFonts w:eastAsia="Calibri"/>
          <w:szCs w:val="18"/>
          <w:lang w:eastAsia="en-US"/>
        </w:rPr>
        <w:t xml:space="preserve"> (</w:t>
      </w:r>
      <w:r w:rsidRPr="00B55501">
        <w:rPr>
          <w:rFonts w:eastAsia="Calibri"/>
          <w:i/>
          <w:iCs/>
          <w:szCs w:val="18"/>
          <w:lang w:eastAsia="en-US"/>
        </w:rPr>
        <w:t>канцерогены</w:t>
      </w:r>
      <w:r w:rsidRPr="00694A77">
        <w:rPr>
          <w:rFonts w:eastAsia="Calibri"/>
          <w:i/>
          <w:iCs/>
          <w:szCs w:val="18"/>
          <w:lang w:eastAsia="en-US"/>
        </w:rPr>
        <w:t xml:space="preserve">, </w:t>
      </w:r>
      <w:r w:rsidRPr="00B55501">
        <w:rPr>
          <w:rFonts w:eastAsia="Calibri"/>
          <w:i/>
          <w:iCs/>
          <w:szCs w:val="18"/>
          <w:lang w:eastAsia="en-US"/>
        </w:rPr>
        <w:t>мутагены</w:t>
      </w:r>
      <w:r w:rsidRPr="00694A77">
        <w:rPr>
          <w:rFonts w:eastAsia="Calibri"/>
          <w:i/>
          <w:iCs/>
          <w:szCs w:val="18"/>
          <w:lang w:eastAsia="en-US"/>
        </w:rPr>
        <w:t xml:space="preserve"> </w:t>
      </w:r>
      <w:r w:rsidRPr="00B55501">
        <w:rPr>
          <w:rFonts w:eastAsia="Calibri"/>
          <w:i/>
          <w:iCs/>
          <w:szCs w:val="18"/>
          <w:lang w:eastAsia="en-US"/>
        </w:rPr>
        <w:t>или</w:t>
      </w:r>
      <w:r w:rsidRPr="00694A77">
        <w:rPr>
          <w:rFonts w:eastAsia="Calibri"/>
          <w:i/>
          <w:iCs/>
          <w:szCs w:val="18"/>
          <w:lang w:eastAsia="en-US"/>
        </w:rPr>
        <w:t xml:space="preserve"> </w:t>
      </w:r>
      <w:r w:rsidRPr="00B55501">
        <w:rPr>
          <w:rFonts w:eastAsia="Calibri"/>
          <w:i/>
          <w:iCs/>
          <w:szCs w:val="18"/>
          <w:lang w:eastAsia="en-US"/>
        </w:rPr>
        <w:t>репродуктивные</w:t>
      </w:r>
      <w:r w:rsidRPr="00694A77">
        <w:rPr>
          <w:rFonts w:eastAsia="Calibri"/>
          <w:i/>
          <w:iCs/>
          <w:szCs w:val="18"/>
          <w:lang w:eastAsia="en-US"/>
        </w:rPr>
        <w:t xml:space="preserve"> </w:t>
      </w:r>
      <w:r w:rsidRPr="00B55501">
        <w:rPr>
          <w:rFonts w:eastAsia="Calibri"/>
          <w:i/>
          <w:iCs/>
          <w:szCs w:val="18"/>
          <w:lang w:eastAsia="en-US"/>
        </w:rPr>
        <w:t>токсиканты</w:t>
      </w:r>
      <w:r w:rsidRPr="00694A77">
        <w:rPr>
          <w:rFonts w:eastAsia="Calibri"/>
          <w:i/>
          <w:iCs/>
          <w:szCs w:val="18"/>
          <w:lang w:eastAsia="en-US"/>
        </w:rPr>
        <w:t xml:space="preserve">, </w:t>
      </w:r>
      <w:r w:rsidRPr="00B55501">
        <w:rPr>
          <w:rFonts w:eastAsia="Calibri"/>
          <w:szCs w:val="18"/>
          <w:lang w:eastAsia="en-US"/>
        </w:rPr>
        <w:t>классы</w:t>
      </w:r>
      <w:r w:rsidR="009D01CB">
        <w:rPr>
          <w:rFonts w:eastAsia="Calibri"/>
          <w:szCs w:val="18"/>
          <w:lang w:val="fr-CH" w:eastAsia="en-US"/>
        </w:rPr>
        <w:t> </w:t>
      </w:r>
      <w:r w:rsidRPr="00694A77">
        <w:rPr>
          <w:rFonts w:eastAsia="Calibri"/>
          <w:szCs w:val="18"/>
          <w:lang w:eastAsia="en-US"/>
        </w:rPr>
        <w:t>1</w:t>
      </w:r>
      <w:r w:rsidRPr="00B55501">
        <w:rPr>
          <w:rFonts w:eastAsia="Calibri"/>
          <w:szCs w:val="18"/>
          <w:lang w:eastAsia="en-US"/>
        </w:rPr>
        <w:t>A</w:t>
      </w:r>
      <w:r w:rsidRPr="00694A77">
        <w:rPr>
          <w:rFonts w:eastAsia="Calibri"/>
          <w:szCs w:val="18"/>
          <w:lang w:eastAsia="en-US"/>
        </w:rPr>
        <w:t xml:space="preserve"> </w:t>
      </w:r>
      <w:r w:rsidRPr="00B55501">
        <w:rPr>
          <w:rFonts w:eastAsia="Calibri"/>
          <w:szCs w:val="18"/>
          <w:lang w:eastAsia="en-US"/>
        </w:rPr>
        <w:t>и</w:t>
      </w:r>
      <w:r w:rsidRPr="00694A77">
        <w:rPr>
          <w:rFonts w:eastAsia="Calibri"/>
          <w:szCs w:val="18"/>
          <w:lang w:eastAsia="en-US"/>
        </w:rPr>
        <w:t xml:space="preserve"> 1</w:t>
      </w:r>
      <w:r w:rsidRPr="00B55501">
        <w:rPr>
          <w:rFonts w:eastAsia="Calibri"/>
          <w:szCs w:val="18"/>
          <w:lang w:eastAsia="en-US"/>
        </w:rPr>
        <w:t>B</w:t>
      </w:r>
      <w:r w:rsidRPr="00694A77">
        <w:rPr>
          <w:rFonts w:eastAsia="Calibri"/>
          <w:szCs w:val="18"/>
          <w:lang w:eastAsia="en-US"/>
        </w:rPr>
        <w:t xml:space="preserve"> </w:t>
      </w:r>
      <w:r w:rsidRPr="00B55501">
        <w:rPr>
          <w:rFonts w:eastAsia="Calibri"/>
          <w:szCs w:val="18"/>
          <w:lang w:eastAsia="en-US"/>
        </w:rPr>
        <w:t>согласно</w:t>
      </w:r>
      <w:r w:rsidRPr="00694A77">
        <w:rPr>
          <w:rFonts w:eastAsia="Calibri"/>
          <w:szCs w:val="18"/>
          <w:lang w:eastAsia="en-US"/>
        </w:rPr>
        <w:t xml:space="preserve"> </w:t>
      </w:r>
      <w:r w:rsidRPr="00B55501">
        <w:rPr>
          <w:rFonts w:eastAsia="Calibri"/>
          <w:szCs w:val="18"/>
          <w:lang w:eastAsia="en-US"/>
        </w:rPr>
        <w:t>критериям</w:t>
      </w:r>
      <w:r w:rsidRPr="00694A77">
        <w:rPr>
          <w:rFonts w:eastAsia="Calibri"/>
          <w:szCs w:val="18"/>
          <w:lang w:eastAsia="en-US"/>
        </w:rPr>
        <w:t xml:space="preserve">, </w:t>
      </w:r>
      <w:r w:rsidRPr="00B55501">
        <w:rPr>
          <w:rFonts w:eastAsia="Calibri"/>
          <w:szCs w:val="18"/>
          <w:lang w:eastAsia="en-US"/>
        </w:rPr>
        <w:t>приведенным</w:t>
      </w:r>
      <w:r w:rsidRPr="00694A77">
        <w:rPr>
          <w:rFonts w:eastAsia="Calibri"/>
          <w:szCs w:val="18"/>
          <w:lang w:eastAsia="en-US"/>
        </w:rPr>
        <w:t xml:space="preserve"> </w:t>
      </w:r>
      <w:r w:rsidRPr="00B55501">
        <w:rPr>
          <w:rFonts w:eastAsia="Calibri"/>
          <w:szCs w:val="18"/>
          <w:lang w:eastAsia="en-US"/>
        </w:rPr>
        <w:t>в</w:t>
      </w:r>
      <w:r w:rsidRPr="00694A77">
        <w:rPr>
          <w:rFonts w:eastAsia="Calibri"/>
          <w:szCs w:val="18"/>
          <w:lang w:eastAsia="en-US"/>
        </w:rPr>
        <w:t xml:space="preserve"> </w:t>
      </w:r>
      <w:r w:rsidRPr="00B55501">
        <w:rPr>
          <w:rFonts w:eastAsia="Calibri"/>
          <w:szCs w:val="18"/>
          <w:lang w:eastAsia="en-US"/>
        </w:rPr>
        <w:t>главах</w:t>
      </w:r>
      <w:r w:rsidRPr="00694A77">
        <w:rPr>
          <w:rFonts w:eastAsia="Calibri"/>
          <w:szCs w:val="18"/>
          <w:lang w:eastAsia="en-US"/>
        </w:rPr>
        <w:t xml:space="preserve"> 3.5, 3.6 </w:t>
      </w:r>
      <w:r w:rsidRPr="00B55501">
        <w:rPr>
          <w:rFonts w:eastAsia="Calibri"/>
          <w:szCs w:val="18"/>
          <w:lang w:eastAsia="en-US"/>
        </w:rPr>
        <w:t>и</w:t>
      </w:r>
      <w:r w:rsidRPr="00694A77">
        <w:rPr>
          <w:rFonts w:eastAsia="Calibri"/>
          <w:szCs w:val="18"/>
          <w:lang w:eastAsia="en-US"/>
        </w:rPr>
        <w:t xml:space="preserve"> 3.7 </w:t>
      </w:r>
      <w:r w:rsidRPr="00B55501">
        <w:rPr>
          <w:rFonts w:eastAsia="Calibri"/>
          <w:szCs w:val="18"/>
          <w:lang w:eastAsia="en-US"/>
        </w:rPr>
        <w:t>СГС</w:t>
      </w:r>
      <w:r w:rsidRPr="00694A77">
        <w:rPr>
          <w:rFonts w:eastAsia="Calibri"/>
          <w:szCs w:val="18"/>
          <w:lang w:eastAsia="en-US"/>
        </w:rPr>
        <w:t>)</w:t>
      </w:r>
      <w:r w:rsidRPr="00694A77">
        <w:rPr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21AAD" w14:textId="1EBAA01B" w:rsidR="00DE5598" w:rsidRPr="00DE5598" w:rsidRDefault="009B0E69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r>
      <w:t>ECE/TRANS/WP.15/AC.2/2021/28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0A53D" w14:textId="369EB4A3" w:rsidR="00DE5598" w:rsidRPr="00DE5598" w:rsidRDefault="009B0E69" w:rsidP="00DE5598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>
      <w:t>ECE/TRANS/WP.15/AC.2/2021/28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06DEE" w14:textId="0DC039E9" w:rsidR="00D80A7F" w:rsidRPr="00D80A7F" w:rsidRDefault="00D80A7F" w:rsidP="00D80A7F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7A6987" wp14:editId="2D3B03EC">
              <wp:simplePos x="0" y="0"/>
              <wp:positionH relativeFrom="page">
                <wp:posOffset>9935845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6E87F6" w14:textId="7DEE4AA2" w:rsidR="00D80A7F" w:rsidRPr="00DE5598" w:rsidRDefault="009B0E69" w:rsidP="00D80A7F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TITLE  \* MERGEFORMAT </w:instrText>
                          </w:r>
                          <w:r>
                            <w:fldChar w:fldCharType="separate"/>
                          </w:r>
                          <w:r>
                            <w:t>ECE/TRANS/WP.15/AC.2/2021/28</w:t>
                          </w:r>
                          <w:r>
                            <w:fldChar w:fldCharType="end"/>
                          </w:r>
                        </w:p>
                        <w:p w14:paraId="642FBFD5" w14:textId="77777777" w:rsidR="00D80A7F" w:rsidRDefault="00D80A7F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7A6987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782.35pt;margin-top:0;width:17pt;height:481.9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" fillcolor="#4f81bd [3204]" stroked="f" strokeweight=".5pt">
              <v:fill opacity="0"/>
              <v:path arrowok="t"/>
              <v:textbox style="layout-flow:vertical" inset="0,0,0,0">
                <w:txbxContent>
                  <w:p w14:paraId="1F6E87F6" w14:textId="7DEE4AA2" w:rsidR="00D80A7F" w:rsidRPr="00DE5598" w:rsidRDefault="009B0E69" w:rsidP="00D80A7F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TITLE  \* MERGEFORMAT </w:instrText>
                    </w:r>
                    <w:r>
                      <w:fldChar w:fldCharType="separate"/>
                    </w:r>
                    <w:r>
                      <w:t>ECE/TRANS/WP.15/AC.2/2021/28</w:t>
                    </w:r>
                    <w:r>
                      <w:fldChar w:fldCharType="end"/>
                    </w:r>
                  </w:p>
                  <w:p w14:paraId="642FBFD5" w14:textId="77777777" w:rsidR="00D80A7F" w:rsidRDefault="00D80A7F"/>
                </w:txbxContent>
              </v:textbox>
              <w10:wrap anchorx="page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2815E" w14:textId="48535F8D" w:rsidR="00D80A7F" w:rsidRPr="00D80A7F" w:rsidRDefault="00D80A7F" w:rsidP="00D80A7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857179" wp14:editId="41F38BDB">
              <wp:simplePos x="0" y="0"/>
              <wp:positionH relativeFrom="page">
                <wp:posOffset>9935845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4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6350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BF5BE75" w14:textId="015401A1" w:rsidR="00D80A7F" w:rsidRPr="00DE5598" w:rsidRDefault="009B0E69" w:rsidP="00D80A7F">
                          <w:pPr>
                            <w:pStyle w:val="a5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TITLE  \* MERGEFORMAT </w:instrText>
                          </w:r>
                          <w:r>
                            <w:fldChar w:fldCharType="separate"/>
                          </w:r>
                          <w:r>
                            <w:t>ECE/TRANS/WP.15/AC.2/2021/28</w:t>
                          </w:r>
                          <w:r>
                            <w:fldChar w:fldCharType="end"/>
                          </w:r>
                        </w:p>
                        <w:p w14:paraId="447B53C5" w14:textId="77777777" w:rsidR="00D80A7F" w:rsidRDefault="00D80A7F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857179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margin-left:782.35pt;margin-top:0;width:17pt;height:481.9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" fillcolor="#4f81bd [3204]" stroked="f" strokeweight=".5pt">
              <v:fill opacity="0"/>
              <v:stroke joinstyle="round"/>
              <v:textbox style="layout-flow:vertical" inset="0,0,0,0">
                <w:txbxContent>
                  <w:p w14:paraId="0BF5BE75" w14:textId="015401A1" w:rsidR="00D80A7F" w:rsidRPr="00DE5598" w:rsidRDefault="009B0E69" w:rsidP="00D80A7F">
                    <w:pPr>
                      <w:pStyle w:val="a5"/>
                      <w:jc w:val="right"/>
                    </w:pPr>
                    <w:r>
                      <w:fldChar w:fldCharType="begin"/>
                    </w:r>
                    <w:r>
                      <w:instrText xml:space="preserve"> TITLE  \* MERGEFORMAT </w:instrText>
                    </w:r>
                    <w:r>
                      <w:fldChar w:fldCharType="separate"/>
                    </w:r>
                    <w:r>
                      <w:t>ECE/TRANS/WP.15/AC.2/2021/28</w:t>
                    </w:r>
                    <w:r>
                      <w:fldChar w:fldCharType="end"/>
                    </w:r>
                  </w:p>
                  <w:p w14:paraId="447B53C5" w14:textId="77777777" w:rsidR="00D80A7F" w:rsidRDefault="00D80A7F"/>
                </w:txbxContent>
              </v:textbox>
              <w10:wrap anchorx="page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B4EE5" w14:textId="5B0779B8" w:rsidR="009D01CB" w:rsidRPr="009D01CB" w:rsidRDefault="009B0E69" w:rsidP="009D01CB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r>
      <w:t>ECE/TRANS/WP.15/AC.2/2021/28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498F2" w14:textId="40E8677B" w:rsidR="009D01CB" w:rsidRPr="009D01CB" w:rsidRDefault="009B0E69" w:rsidP="009D01CB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>
      <w:t>ECE/TRANS/WP.15/AC.2/2021/28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261A9"/>
    <w:multiLevelType w:val="hybridMultilevel"/>
    <w:tmpl w:val="CE3EDBF0"/>
    <w:lvl w:ilvl="0" w:tplc="4E06B2E6">
      <w:start w:val="1"/>
      <w:numFmt w:val="decimal"/>
      <w:lvlText w:val="%1."/>
      <w:lvlJc w:val="left"/>
      <w:pPr>
        <w:ind w:left="1689" w:hanging="555"/>
      </w:pPr>
      <w:rPr>
        <w:rFonts w:ascii="Times New Roman" w:eastAsia="Times New Roman" w:hAnsi="Times New Roman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18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 w:numId="22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5F"/>
    <w:rsid w:val="00033EE1"/>
    <w:rsid w:val="00042B72"/>
    <w:rsid w:val="000558BD"/>
    <w:rsid w:val="000B015F"/>
    <w:rsid w:val="000B57E7"/>
    <w:rsid w:val="000B6373"/>
    <w:rsid w:val="000E4E5B"/>
    <w:rsid w:val="000F09DF"/>
    <w:rsid w:val="000F61B2"/>
    <w:rsid w:val="001075E9"/>
    <w:rsid w:val="0014152F"/>
    <w:rsid w:val="00154874"/>
    <w:rsid w:val="00162B2E"/>
    <w:rsid w:val="00180183"/>
    <w:rsid w:val="0018024D"/>
    <w:rsid w:val="0018649F"/>
    <w:rsid w:val="00196389"/>
    <w:rsid w:val="001B3EF6"/>
    <w:rsid w:val="001C7A89"/>
    <w:rsid w:val="00234807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C6EE1"/>
    <w:rsid w:val="004E05B7"/>
    <w:rsid w:val="0050108D"/>
    <w:rsid w:val="00513081"/>
    <w:rsid w:val="00517901"/>
    <w:rsid w:val="00526683"/>
    <w:rsid w:val="00526DB8"/>
    <w:rsid w:val="005627F6"/>
    <w:rsid w:val="005639C1"/>
    <w:rsid w:val="005709E0"/>
    <w:rsid w:val="00572E19"/>
    <w:rsid w:val="005961C8"/>
    <w:rsid w:val="005966F1"/>
    <w:rsid w:val="005D7914"/>
    <w:rsid w:val="005E2B41"/>
    <w:rsid w:val="005F0B42"/>
    <w:rsid w:val="00610877"/>
    <w:rsid w:val="00617A43"/>
    <w:rsid w:val="006345DB"/>
    <w:rsid w:val="00640F49"/>
    <w:rsid w:val="00680D03"/>
    <w:rsid w:val="0068104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B02BE"/>
    <w:rsid w:val="009B0E69"/>
    <w:rsid w:val="009C59D7"/>
    <w:rsid w:val="009C6FE6"/>
    <w:rsid w:val="009D01CB"/>
    <w:rsid w:val="009D7E7D"/>
    <w:rsid w:val="00A14DA8"/>
    <w:rsid w:val="00A312BC"/>
    <w:rsid w:val="00A84021"/>
    <w:rsid w:val="00A84D35"/>
    <w:rsid w:val="00A917B3"/>
    <w:rsid w:val="00AB4B51"/>
    <w:rsid w:val="00B10CC7"/>
    <w:rsid w:val="00B3488E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967FF"/>
    <w:rsid w:val="00CA1679"/>
    <w:rsid w:val="00CB151C"/>
    <w:rsid w:val="00CC40D8"/>
    <w:rsid w:val="00CE5A1A"/>
    <w:rsid w:val="00CF55F6"/>
    <w:rsid w:val="00D33D63"/>
    <w:rsid w:val="00D5253A"/>
    <w:rsid w:val="00D80A7F"/>
    <w:rsid w:val="00D873A8"/>
    <w:rsid w:val="00D90028"/>
    <w:rsid w:val="00D90138"/>
    <w:rsid w:val="00D9145B"/>
    <w:rsid w:val="00DD78D1"/>
    <w:rsid w:val="00DE32CD"/>
    <w:rsid w:val="00DE5598"/>
    <w:rsid w:val="00DF5767"/>
    <w:rsid w:val="00DF71B9"/>
    <w:rsid w:val="00E1115F"/>
    <w:rsid w:val="00E12C5F"/>
    <w:rsid w:val="00E31302"/>
    <w:rsid w:val="00E34D4F"/>
    <w:rsid w:val="00E73F76"/>
    <w:rsid w:val="00EA2C9F"/>
    <w:rsid w:val="00EA420E"/>
    <w:rsid w:val="00ED0BDA"/>
    <w:rsid w:val="00ED6E9D"/>
    <w:rsid w:val="00EE142A"/>
    <w:rsid w:val="00EF1360"/>
    <w:rsid w:val="00EF3220"/>
    <w:rsid w:val="00F2523A"/>
    <w:rsid w:val="00F43903"/>
    <w:rsid w:val="00F93766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4AED28"/>
  <w15:docId w15:val="{02EB5FF9-C76F-4214-8272-80B42091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Footnote Reference/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locked/>
    <w:rsid w:val="00DE5598"/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customXml" Target="../customXml/item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92a9dd4e8c7f8be46150dda41d58f11b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fb9d01cd92e8bcc0c6298e0f34402da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73A135-D755-4D25-8712-3C528F8A9627}"/>
</file>

<file path=customXml/itemProps2.xml><?xml version="1.0" encoding="utf-8"?>
<ds:datastoreItem xmlns:ds="http://schemas.openxmlformats.org/officeDocument/2006/customXml" ds:itemID="{1AB32F02-792D-4AD9-A2C5-A029DA680E7A}"/>
</file>

<file path=customXml/itemProps3.xml><?xml version="1.0" encoding="utf-8"?>
<ds:datastoreItem xmlns:ds="http://schemas.openxmlformats.org/officeDocument/2006/customXml" ds:itemID="{E1A154DC-EEDB-46DB-BB44-A5F25D774D33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7</Pages>
  <Words>1398</Words>
  <Characters>8769</Characters>
  <Application>Microsoft Office Word</Application>
  <DocSecurity>0</DocSecurity>
  <Lines>381</Lines>
  <Paragraphs>107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ECE/TRANS/WP.15/AC.2/2021/28</vt:lpstr>
      <vt:lpstr>A/</vt:lpstr>
      <vt:lpstr>A/</vt:lpstr>
    </vt:vector>
  </TitlesOfParts>
  <Company>DCM</Company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ECE/TRANS/WP.15/AC.2/2021/28</dc:title>
  <dc:subject/>
  <dc:creator>Elena IZOTOVA</dc:creator>
  <cp:keywords/>
  <cp:lastModifiedBy>Ioulia Goussarova</cp:lastModifiedBy>
  <cp:revision>3</cp:revision>
  <cp:lastPrinted>2021-06-18T12:31:00Z</cp:lastPrinted>
  <dcterms:created xsi:type="dcterms:W3CDTF">2021-06-18T12:31:00Z</dcterms:created>
  <dcterms:modified xsi:type="dcterms:W3CDTF">2021-06-18T12:32:00Z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  <property fmtid="{D5CDD505-2E9C-101B-9397-08002B2CF9AE}" pid="14" name="ContentTypeId">
    <vt:lpwstr>0x0101003B8422D08C252547BB1CFA7F78E2CB83</vt:lpwstr>
  </property>
</Properties>
</file>