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61E660" w14:textId="77777777" w:rsidTr="00B20551">
        <w:trPr>
          <w:cantSplit/>
          <w:trHeight w:hRule="exact" w:val="851"/>
        </w:trPr>
        <w:tc>
          <w:tcPr>
            <w:tcW w:w="1276" w:type="dxa"/>
            <w:tcBorders>
              <w:bottom w:val="single" w:sz="4" w:space="0" w:color="auto"/>
            </w:tcBorders>
            <w:vAlign w:val="bottom"/>
          </w:tcPr>
          <w:p w14:paraId="266963D1" w14:textId="77777777" w:rsidR="009E6CB7" w:rsidRDefault="009E6CB7" w:rsidP="00B20551">
            <w:pPr>
              <w:spacing w:after="80"/>
            </w:pPr>
          </w:p>
        </w:tc>
        <w:tc>
          <w:tcPr>
            <w:tcW w:w="2268" w:type="dxa"/>
            <w:tcBorders>
              <w:bottom w:val="single" w:sz="4" w:space="0" w:color="auto"/>
            </w:tcBorders>
            <w:vAlign w:val="bottom"/>
          </w:tcPr>
          <w:p w14:paraId="342720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0EAF24" w14:textId="76CBC9FC" w:rsidR="009E6CB7" w:rsidRPr="00D47EEA" w:rsidRDefault="00ED2D8C" w:rsidP="00ED2D8C">
            <w:pPr>
              <w:jc w:val="right"/>
            </w:pPr>
            <w:r w:rsidRPr="00ED2D8C">
              <w:rPr>
                <w:sz w:val="40"/>
              </w:rPr>
              <w:t>ECE</w:t>
            </w:r>
            <w:r>
              <w:t>/TRANS/WP.15/AC.2/2021/26</w:t>
            </w:r>
          </w:p>
        </w:tc>
      </w:tr>
      <w:tr w:rsidR="009E6CB7" w14:paraId="720BE849" w14:textId="77777777" w:rsidTr="00B20551">
        <w:trPr>
          <w:cantSplit/>
          <w:trHeight w:hRule="exact" w:val="2835"/>
        </w:trPr>
        <w:tc>
          <w:tcPr>
            <w:tcW w:w="1276" w:type="dxa"/>
            <w:tcBorders>
              <w:top w:val="single" w:sz="4" w:space="0" w:color="auto"/>
              <w:bottom w:val="single" w:sz="12" w:space="0" w:color="auto"/>
            </w:tcBorders>
          </w:tcPr>
          <w:p w14:paraId="58CFB2BC" w14:textId="77777777" w:rsidR="009E6CB7" w:rsidRDefault="00686A48" w:rsidP="00B20551">
            <w:pPr>
              <w:spacing w:before="120"/>
            </w:pPr>
            <w:r>
              <w:rPr>
                <w:noProof/>
                <w:lang w:val="fr-CH" w:eastAsia="fr-CH"/>
              </w:rPr>
              <w:drawing>
                <wp:inline distT="0" distB="0" distL="0" distR="0" wp14:anchorId="72073021" wp14:editId="18CE5E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8C98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095429" w14:textId="77777777" w:rsidR="009E6CB7" w:rsidRDefault="00ED2D8C" w:rsidP="00ED2D8C">
            <w:pPr>
              <w:spacing w:before="240" w:line="240" w:lineRule="exact"/>
            </w:pPr>
            <w:r>
              <w:t>Distr.: General</w:t>
            </w:r>
          </w:p>
          <w:p w14:paraId="5F936510" w14:textId="08018266" w:rsidR="00ED2D8C" w:rsidRDefault="0079079C" w:rsidP="00ED2D8C">
            <w:pPr>
              <w:spacing w:line="240" w:lineRule="exact"/>
            </w:pPr>
            <w:r>
              <w:t>8</w:t>
            </w:r>
            <w:r w:rsidR="00067F03">
              <w:t xml:space="preserve"> </w:t>
            </w:r>
            <w:r w:rsidR="00ED2D8C">
              <w:t>June 2021</w:t>
            </w:r>
          </w:p>
          <w:p w14:paraId="6EC47541" w14:textId="77777777" w:rsidR="00ED2D8C" w:rsidRDefault="00ED2D8C" w:rsidP="00ED2D8C">
            <w:pPr>
              <w:spacing w:line="240" w:lineRule="exact"/>
            </w:pPr>
          </w:p>
          <w:p w14:paraId="7328748B" w14:textId="01D32DD0" w:rsidR="00ED2D8C" w:rsidRDefault="00ED2D8C" w:rsidP="00ED2D8C">
            <w:pPr>
              <w:spacing w:line="240" w:lineRule="exact"/>
            </w:pPr>
            <w:r>
              <w:t>Original: English</w:t>
            </w:r>
          </w:p>
        </w:tc>
      </w:tr>
    </w:tbl>
    <w:p w14:paraId="78802BF3" w14:textId="77777777" w:rsidR="00ED2D8C" w:rsidRPr="003344AF" w:rsidRDefault="00ED2D8C" w:rsidP="00ED2D8C">
      <w:pPr>
        <w:spacing w:before="120"/>
        <w:rPr>
          <w:b/>
          <w:sz w:val="28"/>
          <w:szCs w:val="28"/>
        </w:rPr>
      </w:pPr>
      <w:r w:rsidRPr="003344AF">
        <w:rPr>
          <w:b/>
          <w:sz w:val="28"/>
          <w:szCs w:val="28"/>
        </w:rPr>
        <w:t>Economic Commission for Europe</w:t>
      </w:r>
    </w:p>
    <w:p w14:paraId="6822F8B2" w14:textId="77777777" w:rsidR="00ED2D8C" w:rsidRPr="003344AF" w:rsidRDefault="00ED2D8C" w:rsidP="00ED2D8C">
      <w:pPr>
        <w:spacing w:before="120"/>
        <w:rPr>
          <w:sz w:val="28"/>
          <w:szCs w:val="28"/>
        </w:rPr>
      </w:pPr>
      <w:r w:rsidRPr="003344AF">
        <w:rPr>
          <w:sz w:val="28"/>
          <w:szCs w:val="28"/>
        </w:rPr>
        <w:t>Inland Transport Committee</w:t>
      </w:r>
    </w:p>
    <w:p w14:paraId="20ABA267" w14:textId="77777777" w:rsidR="00ED2D8C" w:rsidRPr="003344AF" w:rsidRDefault="00ED2D8C" w:rsidP="00ED2D8C">
      <w:pPr>
        <w:spacing w:before="120"/>
        <w:rPr>
          <w:b/>
          <w:sz w:val="24"/>
          <w:szCs w:val="24"/>
        </w:rPr>
      </w:pPr>
      <w:r w:rsidRPr="003344AF">
        <w:rPr>
          <w:b/>
          <w:sz w:val="24"/>
          <w:szCs w:val="24"/>
        </w:rPr>
        <w:t>Working Party on the Transport of Dangerous Goods</w:t>
      </w:r>
    </w:p>
    <w:p w14:paraId="738205CF" w14:textId="77777777" w:rsidR="00ED2D8C" w:rsidRPr="003344AF" w:rsidRDefault="00ED2D8C" w:rsidP="00ED2D8C">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5E25BF79" w14:textId="77777777" w:rsidR="00ED2D8C" w:rsidRPr="003344AF" w:rsidRDefault="00ED2D8C" w:rsidP="00ED2D8C">
      <w:pPr>
        <w:rPr>
          <w:b/>
        </w:rPr>
      </w:pPr>
      <w:r w:rsidRPr="003344AF">
        <w:rPr>
          <w:b/>
        </w:rPr>
        <w:t>(ADN Safety Committee)</w:t>
      </w:r>
    </w:p>
    <w:p w14:paraId="692F66BC" w14:textId="77777777" w:rsidR="00ED2D8C" w:rsidRPr="003344AF" w:rsidRDefault="00ED2D8C" w:rsidP="00ED2D8C">
      <w:pPr>
        <w:spacing w:before="120"/>
        <w:rPr>
          <w:b/>
        </w:rPr>
      </w:pPr>
      <w:r w:rsidRPr="003344AF">
        <w:rPr>
          <w:b/>
        </w:rPr>
        <w:t>Thirty-eighth session</w:t>
      </w:r>
    </w:p>
    <w:p w14:paraId="5A853C12" w14:textId="77777777" w:rsidR="00ED2D8C" w:rsidRPr="003344AF" w:rsidRDefault="00ED2D8C" w:rsidP="00ED2D8C">
      <w:r w:rsidRPr="003344AF">
        <w:t>Geneva, 23–27 August 2021</w:t>
      </w:r>
    </w:p>
    <w:p w14:paraId="445E6F75" w14:textId="77777777" w:rsidR="00ED2D8C" w:rsidRPr="003344AF" w:rsidRDefault="00ED2D8C" w:rsidP="00ED2D8C">
      <w:r w:rsidRPr="003344AF">
        <w:t xml:space="preserve">Item </w:t>
      </w:r>
      <w:r>
        <w:t>4</w:t>
      </w:r>
      <w:r w:rsidRPr="007F32DF">
        <w:t xml:space="preserve"> (</w:t>
      </w:r>
      <w:r>
        <w:t>b</w:t>
      </w:r>
      <w:r w:rsidRPr="007F32DF">
        <w:t>)</w:t>
      </w:r>
      <w:r w:rsidRPr="003344AF">
        <w:t xml:space="preserve"> of the provisional agenda</w:t>
      </w:r>
    </w:p>
    <w:p w14:paraId="75E6AB13" w14:textId="77777777" w:rsidR="00ED2D8C" w:rsidRPr="006E2127" w:rsidRDefault="00ED2D8C" w:rsidP="00ED2D8C">
      <w:pPr>
        <w:rPr>
          <w:b/>
        </w:rPr>
      </w:pPr>
      <w:r w:rsidRPr="00F87AAD">
        <w:rPr>
          <w:b/>
          <w:bCs/>
        </w:rPr>
        <w:t xml:space="preserve">Proposals for amendments to the regulations annexed to the ADN: </w:t>
      </w:r>
      <w:r>
        <w:rPr>
          <w:b/>
          <w:bCs/>
        </w:rPr>
        <w:br/>
        <w:t>o</w:t>
      </w:r>
      <w:r w:rsidRPr="00F87AAD">
        <w:rPr>
          <w:b/>
          <w:bCs/>
        </w:rPr>
        <w:t>ther proposals</w:t>
      </w:r>
    </w:p>
    <w:p w14:paraId="62F06707" w14:textId="08324461" w:rsidR="009D62F0" w:rsidRPr="003134DF" w:rsidRDefault="009D62F0" w:rsidP="009D62F0">
      <w:pPr>
        <w:pStyle w:val="HChG"/>
      </w:pPr>
      <w:r>
        <w:tab/>
      </w:r>
      <w:r>
        <w:tab/>
        <w:t xml:space="preserve">Loading and unloading </w:t>
      </w:r>
      <w:r w:rsidRPr="009D62F0">
        <w:t>instructions</w:t>
      </w:r>
    </w:p>
    <w:p w14:paraId="3BAD6E4E" w14:textId="36B19CB9" w:rsidR="009D62F0" w:rsidRPr="003134DF" w:rsidRDefault="009D62F0" w:rsidP="009D62F0">
      <w:pPr>
        <w:pStyle w:val="H1G"/>
        <w:rPr>
          <w:b w:val="0"/>
        </w:rPr>
      </w:pPr>
      <w:r w:rsidRPr="003134DF">
        <w:tab/>
      </w:r>
      <w:r w:rsidRPr="003134DF">
        <w:tab/>
      </w:r>
      <w:r w:rsidR="00CD472D">
        <w:t>Submitted</w:t>
      </w:r>
      <w:r w:rsidRPr="003134DF">
        <w:t xml:space="preserve"> by the Go</w:t>
      </w:r>
      <w:r>
        <w:t xml:space="preserve">vernment of </w:t>
      </w:r>
      <w:r w:rsidRPr="009D62F0">
        <w:t>the</w:t>
      </w:r>
      <w:r>
        <w:t xml:space="preserve"> Netherlands</w:t>
      </w:r>
      <w:r w:rsidR="00AB7D91" w:rsidRPr="00AB7D91">
        <w:rPr>
          <w:rStyle w:val="FootnoteReference"/>
          <w:b w:val="0"/>
          <w:bCs/>
          <w:sz w:val="20"/>
          <w:vertAlign w:val="baseline"/>
        </w:rPr>
        <w:footnoteReference w:customMarkFollows="1" w:id="2"/>
        <w:t>*</w:t>
      </w:r>
      <w:r w:rsidR="00AB7D91" w:rsidRPr="00F51246">
        <w:rPr>
          <w:b w:val="0"/>
          <w:bCs/>
          <w:sz w:val="20"/>
          <w:vertAlign w:val="superscript"/>
        </w:rPr>
        <w:t>,</w:t>
      </w:r>
      <w:r w:rsidR="00AB7D91" w:rsidRPr="00F51246">
        <w:rPr>
          <w:sz w:val="20"/>
          <w:vertAlign w:val="superscript"/>
        </w:rPr>
        <w:t xml:space="preserve"> </w:t>
      </w:r>
      <w:r w:rsidR="00AB7D91" w:rsidRPr="00AB7D91">
        <w:rPr>
          <w:rStyle w:val="FootnoteReference"/>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9D62F0" w:rsidRPr="003134DF" w14:paraId="0CFB50C9" w14:textId="77777777" w:rsidTr="002F5FCF">
        <w:trPr>
          <w:jc w:val="center"/>
        </w:trPr>
        <w:tc>
          <w:tcPr>
            <w:tcW w:w="2552" w:type="dxa"/>
          </w:tcPr>
          <w:p w14:paraId="076D7C5B" w14:textId="77777777" w:rsidR="009D62F0" w:rsidRPr="003134DF" w:rsidRDefault="009D62F0" w:rsidP="002F5FCF">
            <w:pPr>
              <w:tabs>
                <w:tab w:val="left" w:pos="284"/>
              </w:tabs>
              <w:spacing w:before="120" w:after="120"/>
            </w:pPr>
            <w:r w:rsidRPr="003134DF">
              <w:rPr>
                <w:b/>
              </w:rPr>
              <w:tab/>
              <w:t>Executive summary:</w:t>
            </w:r>
          </w:p>
        </w:tc>
        <w:tc>
          <w:tcPr>
            <w:tcW w:w="5953" w:type="dxa"/>
          </w:tcPr>
          <w:p w14:paraId="0E48769E" w14:textId="20210325" w:rsidR="009D62F0" w:rsidRPr="003134DF" w:rsidRDefault="009D62F0" w:rsidP="002F5FCF">
            <w:pPr>
              <w:spacing w:before="120" w:after="120"/>
            </w:pPr>
            <w:r>
              <w:rPr>
                <w:bCs/>
                <w:szCs w:val="24"/>
              </w:rPr>
              <w:t>The document aims to introduce amendments in the ADN to clarify a uniform format for the loading and unloading instructions</w:t>
            </w:r>
            <w:r w:rsidRPr="001A4BE2">
              <w:rPr>
                <w:bCs/>
                <w:szCs w:val="24"/>
              </w:rPr>
              <w:t>.</w:t>
            </w:r>
          </w:p>
        </w:tc>
      </w:tr>
      <w:tr w:rsidR="009D62F0" w:rsidRPr="003134DF" w14:paraId="47135670" w14:textId="77777777" w:rsidTr="002F5FCF">
        <w:trPr>
          <w:trHeight w:val="509"/>
          <w:jc w:val="center"/>
        </w:trPr>
        <w:tc>
          <w:tcPr>
            <w:tcW w:w="2552" w:type="dxa"/>
          </w:tcPr>
          <w:p w14:paraId="2056EA24" w14:textId="77777777" w:rsidR="009D62F0" w:rsidRPr="003134DF" w:rsidRDefault="009D62F0" w:rsidP="002F5FCF">
            <w:pPr>
              <w:tabs>
                <w:tab w:val="left" w:pos="284"/>
              </w:tabs>
              <w:spacing w:before="120" w:after="120"/>
              <w:rPr>
                <w:b/>
              </w:rPr>
            </w:pPr>
            <w:r w:rsidRPr="003134DF">
              <w:rPr>
                <w:b/>
              </w:rPr>
              <w:tab/>
              <w:t>Action to be taken:</w:t>
            </w:r>
          </w:p>
        </w:tc>
        <w:tc>
          <w:tcPr>
            <w:tcW w:w="5953" w:type="dxa"/>
          </w:tcPr>
          <w:p w14:paraId="4161269E" w14:textId="6450EE71" w:rsidR="009D62F0" w:rsidRPr="003134DF" w:rsidRDefault="00A1528F" w:rsidP="002F5FCF">
            <w:pPr>
              <w:spacing w:before="120" w:after="120"/>
            </w:pPr>
            <w:r>
              <w:t xml:space="preserve">In </w:t>
            </w:r>
            <w:r w:rsidRPr="00A558CC">
              <w:t>paragraph 1</w:t>
            </w:r>
            <w:r>
              <w:t>3</w:t>
            </w:r>
            <w:r w:rsidRPr="00A558CC">
              <w:t xml:space="preserve"> </w:t>
            </w:r>
            <w:r>
              <w:t>t</w:t>
            </w:r>
            <w:r w:rsidR="009D62F0">
              <w:t xml:space="preserve">he </w:t>
            </w:r>
            <w:r w:rsidR="00A460CA">
              <w:t xml:space="preserve">ADN </w:t>
            </w:r>
            <w:r w:rsidR="009D62F0">
              <w:t xml:space="preserve">Safety Committee is requested </w:t>
            </w:r>
            <w:r w:rsidR="009D62F0" w:rsidRPr="00A558CC">
              <w:t>to</w:t>
            </w:r>
            <w:r w:rsidR="009D62F0">
              <w:t xml:space="preserve"> adopt the proposed amendments</w:t>
            </w:r>
            <w:r w:rsidR="00AC314A">
              <w:t>.</w:t>
            </w:r>
          </w:p>
        </w:tc>
      </w:tr>
      <w:tr w:rsidR="009D62F0" w:rsidRPr="003134DF" w14:paraId="67F4EDAC" w14:textId="77777777" w:rsidTr="002F5FCF">
        <w:trPr>
          <w:jc w:val="center"/>
        </w:trPr>
        <w:tc>
          <w:tcPr>
            <w:tcW w:w="2552" w:type="dxa"/>
            <w:tcBorders>
              <w:bottom w:val="single" w:sz="4" w:space="0" w:color="auto"/>
            </w:tcBorders>
          </w:tcPr>
          <w:p w14:paraId="4BE7D4C3" w14:textId="77777777" w:rsidR="009D62F0" w:rsidRPr="003134DF" w:rsidRDefault="009D62F0" w:rsidP="002F5FCF">
            <w:pPr>
              <w:tabs>
                <w:tab w:val="left" w:pos="284"/>
              </w:tabs>
              <w:spacing w:before="120" w:after="120"/>
              <w:rPr>
                <w:b/>
              </w:rPr>
            </w:pPr>
            <w:r w:rsidRPr="003134DF">
              <w:rPr>
                <w:b/>
              </w:rPr>
              <w:tab/>
              <w:t>Related documents:</w:t>
            </w:r>
          </w:p>
        </w:tc>
        <w:tc>
          <w:tcPr>
            <w:tcW w:w="5953" w:type="dxa"/>
            <w:tcBorders>
              <w:bottom w:val="single" w:sz="4" w:space="0" w:color="auto"/>
            </w:tcBorders>
          </w:tcPr>
          <w:p w14:paraId="17DA2106" w14:textId="77777777" w:rsidR="009D62F0" w:rsidRDefault="009D62F0" w:rsidP="002F5FCF">
            <w:r>
              <w:t>Informal document INF.12 of the thirty-fourth session</w:t>
            </w:r>
          </w:p>
          <w:p w14:paraId="2631910A" w14:textId="67733B76" w:rsidR="009D62F0" w:rsidRDefault="009D62F0" w:rsidP="002F5FCF">
            <w:r>
              <w:t>ECE/TRANS/WP.15/AC.2/70 (</w:t>
            </w:r>
            <w:r w:rsidR="00AC314A">
              <w:t>p</w:t>
            </w:r>
            <w:r>
              <w:t>aragraphs 16-17)</w:t>
            </w:r>
          </w:p>
          <w:p w14:paraId="5695E667" w14:textId="77777777" w:rsidR="009D62F0" w:rsidRDefault="009D62F0" w:rsidP="002F5FCF">
            <w:r>
              <w:t>Informal document INF.9 of the thirty-fifth session</w:t>
            </w:r>
          </w:p>
          <w:p w14:paraId="4FB4D8FB" w14:textId="4093E657" w:rsidR="009D62F0" w:rsidRPr="003134DF" w:rsidRDefault="009D62F0" w:rsidP="009D62F0">
            <w:pPr>
              <w:spacing w:after="120"/>
            </w:pPr>
            <w:r>
              <w:t>ECE/TRANS/WP.15/AC.2/72 (</w:t>
            </w:r>
            <w:r w:rsidR="00AC314A">
              <w:t>p</w:t>
            </w:r>
            <w:r>
              <w:t>aragraphs 14</w:t>
            </w:r>
            <w:r w:rsidRPr="00A57269">
              <w:t>-16)</w:t>
            </w:r>
            <w:r w:rsidRPr="00A57269">
              <w:br/>
            </w:r>
            <w:r w:rsidRPr="00A558CC">
              <w:t>ECE/TRANS/WP.15/AC.2/2020/37</w:t>
            </w:r>
            <w:r w:rsidRPr="00A558CC">
              <w:br/>
              <w:t>ECE/TRANS/WP.15/AC.2/76 (</w:t>
            </w:r>
            <w:r w:rsidR="00AC314A">
              <w:t>p</w:t>
            </w:r>
            <w:r w:rsidRPr="00A558CC">
              <w:t>aragraphs</w:t>
            </w:r>
            <w:r>
              <w:t xml:space="preserve"> 71-72)</w:t>
            </w:r>
          </w:p>
        </w:tc>
      </w:tr>
    </w:tbl>
    <w:p w14:paraId="7C22348D" w14:textId="46A417DC" w:rsidR="009D62F0" w:rsidRPr="005D2090" w:rsidRDefault="009D62F0" w:rsidP="009D62F0">
      <w:pPr>
        <w:pStyle w:val="HChG"/>
      </w:pPr>
      <w:r>
        <w:tab/>
      </w:r>
      <w:r>
        <w:tab/>
      </w:r>
      <w:r w:rsidRPr="009D62F0">
        <w:t>Introduction</w:t>
      </w:r>
    </w:p>
    <w:p w14:paraId="4746F311" w14:textId="58EB9252" w:rsidR="009D62F0" w:rsidRPr="009D62F0" w:rsidRDefault="009D62F0" w:rsidP="009D62F0">
      <w:pPr>
        <w:pStyle w:val="SingleTxtG"/>
      </w:pPr>
      <w:r w:rsidRPr="009D62F0">
        <w:t>1.</w:t>
      </w:r>
      <w:r w:rsidRPr="009D62F0">
        <w:tab/>
        <w:t xml:space="preserve">The Regulations annexed to ADN contain multiple specific requirements </w:t>
      </w:r>
      <w:r w:rsidR="00FD5BD0">
        <w:t>on</w:t>
      </w:r>
      <w:r w:rsidRPr="009D62F0">
        <w:t xml:space="preserve"> loading and unloading rates. Detailed requirements concerning the maximum permissible loading and unloading flows contribute to the prevention of electrostatic charging of the cargo, spills and the implosion or explosion of the cargo tank. However, the prescriptions in the </w:t>
      </w:r>
      <w:r w:rsidRPr="009D62F0">
        <w:lastRenderedPageBreak/>
        <w:t>Regulations annexed to ADN lack a significant amount of detail concerning the loading and unloading instructions</w:t>
      </w:r>
      <w:r w:rsidR="00173C14">
        <w:t>.</w:t>
      </w:r>
    </w:p>
    <w:p w14:paraId="07E7B81C" w14:textId="1C76B3CB" w:rsidR="009D62F0" w:rsidRPr="009D62F0" w:rsidRDefault="009D62F0" w:rsidP="009D62F0">
      <w:pPr>
        <w:pStyle w:val="SingleTxtG"/>
      </w:pPr>
      <w:r w:rsidRPr="009D62F0">
        <w:t>2.</w:t>
      </w:r>
      <w:r w:rsidRPr="009D62F0">
        <w:tab/>
        <w:t xml:space="preserve">Because the current prescriptions are drafted in such a general way, over the last decades a wide variety of formats has been developed by the filling and carrying industry to fulfil the requirements in the Regulations annexed to ADN. A safe loading and unloading process requires essential information from both the carrying vessel and the (vapour density of the) carried substance. Unfortunately, this information is not always shared or used in the right way, thus creating </w:t>
      </w:r>
      <w:r w:rsidR="00DF7755" w:rsidRPr="009D62F0">
        <w:t>potentially</w:t>
      </w:r>
      <w:r w:rsidRPr="009D62F0">
        <w:t xml:space="preserve"> dangerous situations during </w:t>
      </w:r>
      <w:proofErr w:type="gramStart"/>
      <w:r w:rsidRPr="009D62F0">
        <w:t>loading</w:t>
      </w:r>
      <w:proofErr w:type="gramEnd"/>
      <w:r w:rsidRPr="009D62F0">
        <w:t xml:space="preserve"> and unloading. In practice, sometimes the wrong documents, such as the Pressure Drop Calculation (which is carried out during the construction of the vessel) and the Design Appraisal Document, have been “used” as a loading and unloading instruction.</w:t>
      </w:r>
    </w:p>
    <w:p w14:paraId="5F8EB0FC" w14:textId="770C9934" w:rsidR="009D62F0" w:rsidRPr="009D62F0" w:rsidRDefault="009D62F0" w:rsidP="009D62F0">
      <w:pPr>
        <w:pStyle w:val="SingleTxtG"/>
      </w:pPr>
      <w:r w:rsidRPr="009D62F0">
        <w:t>3.</w:t>
      </w:r>
      <w:r w:rsidRPr="009D62F0">
        <w:tab/>
        <w:t xml:space="preserve">During the thirty-fourth and thirty-fifth </w:t>
      </w:r>
      <w:r w:rsidR="00DF7755">
        <w:t>sessions</w:t>
      </w:r>
      <w:r w:rsidR="00DF7755" w:rsidRPr="009D62F0">
        <w:t xml:space="preserve"> </w:t>
      </w:r>
      <w:r w:rsidRPr="009D62F0">
        <w:t xml:space="preserve">of the </w:t>
      </w:r>
      <w:r w:rsidR="00DF7755">
        <w:t xml:space="preserve">ADN </w:t>
      </w:r>
      <w:r w:rsidRPr="009D62F0">
        <w:t>Safety Committee the Netherlands introduced a format for the loading and unloading instruction</w:t>
      </w:r>
      <w:r w:rsidR="00173C14">
        <w:t>s</w:t>
      </w:r>
      <w:r w:rsidRPr="009D62F0">
        <w:t xml:space="preserve">, which was developed </w:t>
      </w:r>
      <w:r w:rsidR="0023583B" w:rsidRPr="009D62F0">
        <w:t>in 2018</w:t>
      </w:r>
      <w:r w:rsidR="0023583B">
        <w:t xml:space="preserve"> </w:t>
      </w:r>
      <w:r w:rsidRPr="009D62F0">
        <w:t xml:space="preserve">by a cooperation between the Dutch inspection bodies, filling industry and carrying industry. The format ensures efficient filling operations and at the same time prevents electrostatic charging, spills and implosions or explosions of the cargo tank. During the thirty-fifth </w:t>
      </w:r>
      <w:r w:rsidR="0023583B">
        <w:t>session</w:t>
      </w:r>
      <w:r w:rsidRPr="009D62F0">
        <w:t xml:space="preserve"> </w:t>
      </w:r>
      <w:r w:rsidR="008D2C55" w:rsidRPr="009D62F0">
        <w:t xml:space="preserve">EBU/ESO presented </w:t>
      </w:r>
      <w:r w:rsidRPr="009D62F0">
        <w:t xml:space="preserve">this format to the Safety Committee. The Safety Committee welcomed the initiative to develop a general format for loading and unloading instructions containing permissible loading and unloading flows, </w:t>
      </w:r>
      <w:proofErr w:type="gramStart"/>
      <w:r w:rsidRPr="009D62F0">
        <w:t>taking into account</w:t>
      </w:r>
      <w:proofErr w:type="gramEnd"/>
      <w:r w:rsidRPr="009D62F0">
        <w:t xml:space="preserve"> the specific barge configuration as well as the substance characteristics.</w:t>
      </w:r>
    </w:p>
    <w:p w14:paraId="002890D6" w14:textId="2C83580A" w:rsidR="009D62F0" w:rsidRPr="009D62F0" w:rsidRDefault="009D62F0" w:rsidP="009D62F0">
      <w:pPr>
        <w:pStyle w:val="SingleTxtG"/>
      </w:pPr>
      <w:r w:rsidRPr="009D62F0">
        <w:t>4.</w:t>
      </w:r>
      <w:r w:rsidRPr="009D62F0">
        <w:tab/>
        <w:t xml:space="preserve">Two examples of the uniform loading and unloading instructions </w:t>
      </w:r>
      <w:r w:rsidR="00173C14">
        <w:t>can be found in informal document INF.2</w:t>
      </w:r>
      <w:r w:rsidRPr="009D62F0">
        <w:t>.</w:t>
      </w:r>
    </w:p>
    <w:p w14:paraId="2F491AB0" w14:textId="50E8F633" w:rsidR="009D62F0" w:rsidRPr="009D62F0" w:rsidRDefault="009D62F0" w:rsidP="009D62F0">
      <w:pPr>
        <w:pStyle w:val="SingleTxtG"/>
      </w:pPr>
      <w:r w:rsidRPr="009D62F0">
        <w:t>5.</w:t>
      </w:r>
      <w:r w:rsidRPr="009D62F0">
        <w:tab/>
        <w:t xml:space="preserve">During the thirty-seventh </w:t>
      </w:r>
      <w:r w:rsidR="00C920EB">
        <w:t>session</w:t>
      </w:r>
      <w:r w:rsidRPr="009D62F0">
        <w:t xml:space="preserve"> of the </w:t>
      </w:r>
      <w:r w:rsidR="00225DF4">
        <w:t xml:space="preserve">ADN </w:t>
      </w:r>
      <w:r w:rsidRPr="009D62F0">
        <w:t xml:space="preserve">Safety Committee some concerns were raised on the availability of the vapour density data, and the way to proceed in the absence of vapour density data. Both filling representatives and inspection bodies have confirmed that, vapour density information is readily available. </w:t>
      </w:r>
      <w:bookmarkStart w:id="0" w:name="_Hlk73007392"/>
      <w:r w:rsidRPr="009D62F0">
        <w:t xml:space="preserve">Lists with vapour density data for ranges of products have been developed by fillers and consignors. In </w:t>
      </w:r>
      <w:r w:rsidR="002417EC">
        <w:t xml:space="preserve">the </w:t>
      </w:r>
      <w:r w:rsidRPr="009D62F0">
        <w:t xml:space="preserve">case vapour density data is not available, a </w:t>
      </w:r>
      <w:r w:rsidR="00225DF4" w:rsidRPr="009D62F0">
        <w:t>worst-case</w:t>
      </w:r>
      <w:r w:rsidRPr="009D62F0">
        <w:t xml:space="preserve"> scenario is applied to guarantee the safety of all participants. This results in loading rates which are maximally decreased.</w:t>
      </w:r>
      <w:bookmarkEnd w:id="0"/>
    </w:p>
    <w:p w14:paraId="2291AD94" w14:textId="5B172C84" w:rsidR="009D62F0" w:rsidRPr="0084644F" w:rsidRDefault="009D62F0" w:rsidP="009D62F0">
      <w:pPr>
        <w:pStyle w:val="HChG"/>
      </w:pPr>
      <w:r>
        <w:tab/>
      </w:r>
      <w:r>
        <w:tab/>
        <w:t>Clarification on the proposed a</w:t>
      </w:r>
      <w:r w:rsidRPr="0084644F">
        <w:t>mendments</w:t>
      </w:r>
    </w:p>
    <w:p w14:paraId="49BCCE3F" w14:textId="29ED2EBE" w:rsidR="009D62F0" w:rsidRPr="009D62F0" w:rsidRDefault="009D62F0" w:rsidP="009D62F0">
      <w:pPr>
        <w:pStyle w:val="SingleTxtG"/>
      </w:pPr>
      <w:r w:rsidRPr="009D62F0">
        <w:t>6.</w:t>
      </w:r>
      <w:r w:rsidRPr="009D62F0">
        <w:tab/>
        <w:t xml:space="preserve">During the thirty-fifth session of the </w:t>
      </w:r>
      <w:r w:rsidR="00225DF4">
        <w:t xml:space="preserve">ADN </w:t>
      </w:r>
      <w:r w:rsidRPr="009D62F0">
        <w:t xml:space="preserve">Safety Committee the question arose who will be responsible for drafting the loading and unloading instructions. Because the loading and unloading instructions will play an important role in the safety of all loading and unloading operations, the Dutch delegation proposes to require the </w:t>
      </w:r>
      <w:r w:rsidR="006E1C2E">
        <w:t>c</w:t>
      </w:r>
      <w:r w:rsidRPr="009D62F0">
        <w:t>lassification society which class</w:t>
      </w:r>
      <w:r w:rsidR="00CA241D">
        <w:t>ified</w:t>
      </w:r>
      <w:r w:rsidRPr="009D62F0">
        <w:t xml:space="preserve"> the vessel to draft and issue the loading and unloading instructions. This will also facilitate the uniform format of the loading and unloading instructions.</w:t>
      </w:r>
    </w:p>
    <w:p w14:paraId="6B412BAA" w14:textId="60C52459" w:rsidR="009D62F0" w:rsidRPr="009D62F0" w:rsidRDefault="009D62F0" w:rsidP="009D62F0">
      <w:pPr>
        <w:pStyle w:val="SingleTxtG"/>
      </w:pPr>
      <w:r w:rsidRPr="009D62F0">
        <w:t>7.</w:t>
      </w:r>
      <w:r w:rsidRPr="009D62F0">
        <w:tab/>
        <w:t>Existing specifications and requirements concerning the loading and unloading instructions can be found in 7.2.4.16.15 and 9.3.X.25.9. The requirements for the calculations necessary to draft the loading and unloading instructions and the requirements on the use of the loading and unloading instructions are intermingled. The Dutch delegation proposes to merge the requirements for the calculations and drafting of the loading and unloading instructions in one place. Since the calculations for the drafting of the loading and unloading instructions are related to the specific barge configuration it is proposed to merge the requirements for the calculations and drafting in Chapter 9.</w:t>
      </w:r>
    </w:p>
    <w:p w14:paraId="3E34FE5C" w14:textId="5CC053FC" w:rsidR="009D62F0" w:rsidRPr="009D62F0" w:rsidRDefault="009D62F0" w:rsidP="009D62F0">
      <w:pPr>
        <w:pStyle w:val="SingleTxtG"/>
      </w:pPr>
      <w:r w:rsidRPr="009D62F0">
        <w:t>8.</w:t>
      </w:r>
      <w:r w:rsidRPr="009D62F0">
        <w:tab/>
        <w:t xml:space="preserve">The requirements for the use of the loading and unloading instructions are proposed in Chapter 7. The initial, middle and end maximum loading rates should be established using the loading and unloading instructions. However, the master of the vessel should have the possibility to deviate from the maximum loading flows described in the loading and unloading instructions due to local circumstances or nautical reasons. The loading rates to be used should be agreed upon between the master and the personnel of the shore installation </w:t>
      </w:r>
      <w:proofErr w:type="gramStart"/>
      <w:r w:rsidRPr="009D62F0">
        <w:t>taking into account</w:t>
      </w:r>
      <w:proofErr w:type="gramEnd"/>
      <w:r w:rsidRPr="009D62F0">
        <w:t xml:space="preserve"> the maximum loading rates and other circumstances, as proposed in 7.2.4.16.1. A consequential amendment </w:t>
      </w:r>
      <w:r w:rsidR="00015135">
        <w:t>to</w:t>
      </w:r>
      <w:r w:rsidRPr="009D62F0">
        <w:t xml:space="preserve"> 8.6.3 </w:t>
      </w:r>
      <w:r w:rsidR="001D21BB">
        <w:t xml:space="preserve">on </w:t>
      </w:r>
      <w:r w:rsidRPr="009D62F0">
        <w:t>the ADN Checklist is proposed.</w:t>
      </w:r>
    </w:p>
    <w:p w14:paraId="120EF4F4" w14:textId="7E345D52" w:rsidR="009D62F0" w:rsidRPr="009D62F0" w:rsidRDefault="009D62F0" w:rsidP="009D62F0">
      <w:pPr>
        <w:pStyle w:val="SingleTxtG"/>
      </w:pPr>
      <w:r w:rsidRPr="009D62F0">
        <w:lastRenderedPageBreak/>
        <w:t>9.</w:t>
      </w:r>
      <w:r w:rsidRPr="009D62F0">
        <w:tab/>
        <w:t>The filler has a specific responsibility to ascertain that the loading flows conform the loading and unloading instructions (1.4.3.3.s). To do this, the filler needs to supply the relevant vapour density data of the substance to be loaded, to properly use the loading and unloading instructions. However, the filler should be able to rely on information and data made available to him by the consignor. Amendments to reflect this are</w:t>
      </w:r>
      <w:r w:rsidR="006E6B6B">
        <w:t xml:space="preserve"> also</w:t>
      </w:r>
      <w:r w:rsidRPr="009D62F0">
        <w:t xml:space="preserve"> proposed.</w:t>
      </w:r>
    </w:p>
    <w:p w14:paraId="62D7ECD6" w14:textId="22AB4AB0" w:rsidR="009D62F0" w:rsidRPr="009D62F0" w:rsidRDefault="009D62F0" w:rsidP="009D62F0">
      <w:pPr>
        <w:pStyle w:val="SingleTxtG"/>
      </w:pPr>
      <w:r w:rsidRPr="009D62F0">
        <w:t>10.</w:t>
      </w:r>
      <w:r w:rsidRPr="009D62F0">
        <w:tab/>
        <w:t>The instructions are included in the list of documents to be carried on board tank vessels (8.1.2.3.i)</w:t>
      </w:r>
      <w:r w:rsidR="001321DB">
        <w:t>, so</w:t>
      </w:r>
      <w:r w:rsidRPr="009D62F0">
        <w:t xml:space="preserve"> an amendment to align the wording throughout the ADN is proposed. Since it is not </w:t>
      </w:r>
      <w:r w:rsidR="000A2389">
        <w:t>usual</w:t>
      </w:r>
      <w:r w:rsidRPr="009D62F0">
        <w:t xml:space="preserve"> in ADN to have a definition for documents, it is not proposed to include a definition of the loading and unloading instructions in the ADN.</w:t>
      </w:r>
    </w:p>
    <w:p w14:paraId="10A5B06D" w14:textId="77777777" w:rsidR="009D62F0" w:rsidRPr="00606386" w:rsidRDefault="009D62F0" w:rsidP="009D62F0">
      <w:pPr>
        <w:pStyle w:val="SingleTxtG"/>
        <w:spacing w:before="120" w:line="276" w:lineRule="auto"/>
        <w:rPr>
          <w:b/>
          <w:sz w:val="24"/>
          <w:szCs w:val="24"/>
        </w:rPr>
      </w:pPr>
      <w:r w:rsidRPr="00606386">
        <w:rPr>
          <w:b/>
          <w:sz w:val="24"/>
          <w:szCs w:val="24"/>
        </w:rPr>
        <w:t>Amendments</w:t>
      </w:r>
    </w:p>
    <w:p w14:paraId="3F6E018A" w14:textId="560E5DB4" w:rsidR="009D62F0" w:rsidRPr="009D62F0" w:rsidRDefault="009D62F0" w:rsidP="009D62F0">
      <w:pPr>
        <w:pStyle w:val="SingleTxtG"/>
      </w:pPr>
      <w:r>
        <w:t>11.</w:t>
      </w:r>
      <w:r>
        <w:tab/>
      </w:r>
      <w:r w:rsidRPr="00A4775F">
        <w:t xml:space="preserve">Proposed amendments are </w:t>
      </w:r>
      <w:r w:rsidRPr="00AF30F1">
        <w:rPr>
          <w:b/>
          <w:u w:val="single"/>
        </w:rPr>
        <w:t>bold and underlined</w:t>
      </w:r>
      <w:r w:rsidRPr="00AC36FA">
        <w:t xml:space="preserve">, </w:t>
      </w:r>
      <w:r w:rsidRPr="00AF30F1">
        <w:rPr>
          <w:strike/>
        </w:rPr>
        <w:t>deleted text is stricken through</w:t>
      </w:r>
      <w:r w:rsidRPr="00AC36FA">
        <w:t>:</w:t>
      </w:r>
    </w:p>
    <w:p w14:paraId="7A3DF0F5" w14:textId="54D55694" w:rsidR="009D62F0" w:rsidRDefault="009D62F0" w:rsidP="009D62F0">
      <w:pPr>
        <w:pStyle w:val="SingleTxtG"/>
        <w:rPr>
          <w:lang w:val="en-US"/>
        </w:rPr>
      </w:pPr>
      <w:r>
        <w:rPr>
          <w:lang w:val="en-US"/>
        </w:rPr>
        <w:t>Renumber 1.4.3.3 to 1.4.3.3.1</w:t>
      </w:r>
      <w:r w:rsidR="008E17F1">
        <w:rPr>
          <w:lang w:val="en-US"/>
        </w:rPr>
        <w:t xml:space="preserve"> and amend as follows</w:t>
      </w:r>
      <w:r>
        <w:rPr>
          <w:lang w:val="en-US"/>
        </w:rPr>
        <w:t>:</w:t>
      </w:r>
    </w:p>
    <w:p w14:paraId="3551E170" w14:textId="1ACE8668" w:rsidR="009D62F0" w:rsidRPr="009A743E" w:rsidRDefault="001410BA" w:rsidP="009A743E">
      <w:pPr>
        <w:pStyle w:val="SingleTxtG"/>
        <w:rPr>
          <w:b/>
          <w:bCs/>
        </w:rPr>
      </w:pPr>
      <w:r>
        <w:rPr>
          <w:b/>
          <w:bCs/>
        </w:rPr>
        <w:t>"</w:t>
      </w:r>
      <w:r w:rsidR="009D62F0" w:rsidRPr="009A743E">
        <w:rPr>
          <w:b/>
          <w:bCs/>
        </w:rPr>
        <w:t>1.4.3.3</w:t>
      </w:r>
      <w:r w:rsidR="009D62F0" w:rsidRPr="009A743E">
        <w:rPr>
          <w:b/>
          <w:bCs/>
        </w:rPr>
        <w:tab/>
      </w:r>
      <w:r w:rsidR="009D62F0" w:rsidRPr="009A743E">
        <w:rPr>
          <w:b/>
          <w:bCs/>
          <w:i/>
        </w:rPr>
        <w:t>Filler</w:t>
      </w:r>
    </w:p>
    <w:p w14:paraId="21425809" w14:textId="77777777" w:rsidR="009D62F0" w:rsidRPr="00E15E14" w:rsidRDefault="009D62F0" w:rsidP="009A743E">
      <w:pPr>
        <w:pStyle w:val="SingleTxtG"/>
      </w:pPr>
      <w:r w:rsidRPr="00E15E14">
        <w:rPr>
          <w:b/>
          <w:bCs/>
          <w:u w:val="single"/>
        </w:rPr>
        <w:t>1.4.3.3.1</w:t>
      </w:r>
      <w:r>
        <w:tab/>
      </w:r>
      <w:r w:rsidRPr="00682E8A">
        <w:t>In the context of 1.4.1, the filler has the following obligations in particular:</w:t>
      </w:r>
    </w:p>
    <w:p w14:paraId="4D44900D" w14:textId="1BBEA5B0" w:rsidR="00A73EC4" w:rsidRDefault="00A73EC4" w:rsidP="009A743E">
      <w:pPr>
        <w:pStyle w:val="SingleTxtG"/>
        <w:rPr>
          <w:lang w:val="en-US"/>
        </w:rPr>
      </w:pPr>
      <w:r>
        <w:rPr>
          <w:lang w:val="en-US"/>
        </w:rPr>
        <w:t>…</w:t>
      </w:r>
    </w:p>
    <w:p w14:paraId="09381CA7" w14:textId="274CED9E" w:rsidR="009D62F0" w:rsidRDefault="009D62F0" w:rsidP="009A743E">
      <w:pPr>
        <w:pStyle w:val="SingleTxtG"/>
        <w:rPr>
          <w:lang w:val="en-US"/>
        </w:rPr>
      </w:pPr>
      <w:r>
        <w:rPr>
          <w:lang w:val="en-US"/>
        </w:rPr>
        <w:t>1.4.3.3</w:t>
      </w:r>
      <w:r w:rsidRPr="00E15E14">
        <w:rPr>
          <w:b/>
          <w:bCs/>
          <w:u w:val="single"/>
          <w:lang w:val="en-US"/>
        </w:rPr>
        <w:t>.1</w:t>
      </w:r>
      <w:r w:rsidR="00342EEF">
        <w:rPr>
          <w:lang w:val="en-US"/>
        </w:rPr>
        <w:t xml:space="preserve"> (</w:t>
      </w:r>
      <w:r>
        <w:rPr>
          <w:lang w:val="en-US"/>
        </w:rPr>
        <w:t>s</w:t>
      </w:r>
      <w:r w:rsidR="00342EEF">
        <w:rPr>
          <w:lang w:val="en-US"/>
        </w:rPr>
        <w:t>)</w:t>
      </w:r>
    </w:p>
    <w:p w14:paraId="48AFDBCE" w14:textId="77EEAF78" w:rsidR="009D62F0" w:rsidRDefault="009D62F0" w:rsidP="009A743E">
      <w:pPr>
        <w:pStyle w:val="SingleTxtG"/>
        <w:rPr>
          <w:lang w:val="en-US"/>
        </w:rPr>
      </w:pPr>
      <w:r w:rsidRPr="00D85679">
        <w:rPr>
          <w:lang w:val="en-US"/>
        </w:rPr>
        <w:t xml:space="preserve">He shall </w:t>
      </w:r>
      <w:r>
        <w:rPr>
          <w:b/>
          <w:u w:val="single"/>
          <w:lang w:val="en-US"/>
        </w:rPr>
        <w:t xml:space="preserve">supply the </w:t>
      </w:r>
      <w:proofErr w:type="spellStart"/>
      <w:r>
        <w:rPr>
          <w:b/>
          <w:u w:val="single"/>
          <w:lang w:val="en-US"/>
        </w:rPr>
        <w:t>vapour</w:t>
      </w:r>
      <w:proofErr w:type="spellEnd"/>
      <w:r>
        <w:rPr>
          <w:b/>
          <w:u w:val="single"/>
          <w:lang w:val="en-US"/>
        </w:rPr>
        <w:t xml:space="preserve"> density of the substance to be loaded and </w:t>
      </w:r>
      <w:r w:rsidRPr="00D85679">
        <w:rPr>
          <w:lang w:val="en-US"/>
        </w:rPr>
        <w:t xml:space="preserve">ascertain that the loading flows </w:t>
      </w:r>
      <w:r w:rsidRPr="008B2ACA">
        <w:rPr>
          <w:strike/>
          <w:lang w:val="en-US"/>
        </w:rPr>
        <w:t>conform to</w:t>
      </w:r>
      <w:r w:rsidRPr="00BA07E1">
        <w:rPr>
          <w:lang w:val="en-US"/>
        </w:rPr>
        <w:t xml:space="preserve"> </w:t>
      </w:r>
      <w:r>
        <w:rPr>
          <w:b/>
          <w:u w:val="single"/>
          <w:lang w:val="en-US"/>
        </w:rPr>
        <w:t>do not exceed the maximum loading flows according to</w:t>
      </w:r>
      <w:r w:rsidRPr="00D85679">
        <w:rPr>
          <w:lang w:val="en-US"/>
        </w:rPr>
        <w:t xml:space="preserve"> the loading and unloading</w:t>
      </w:r>
      <w:r>
        <w:rPr>
          <w:lang w:val="en-US"/>
        </w:rPr>
        <w:t xml:space="preserve"> </w:t>
      </w:r>
      <w:r w:rsidRPr="00D85679">
        <w:rPr>
          <w:lang w:val="en-US"/>
        </w:rPr>
        <w:t>instructions referred to in 9.3.2.25.9 or 9.3.3.25.9 and that the pressure at the</w:t>
      </w:r>
      <w:r>
        <w:rPr>
          <w:lang w:val="en-US"/>
        </w:rPr>
        <w:t xml:space="preserve"> </w:t>
      </w:r>
      <w:r w:rsidRPr="00D85679">
        <w:rPr>
          <w:lang w:val="en-US"/>
        </w:rPr>
        <w:t xml:space="preserve">connecting-point of the </w:t>
      </w:r>
      <w:proofErr w:type="spellStart"/>
      <w:r w:rsidRPr="00D85679">
        <w:rPr>
          <w:lang w:val="en-US"/>
        </w:rPr>
        <w:t>vapour</w:t>
      </w:r>
      <w:proofErr w:type="spellEnd"/>
      <w:r w:rsidRPr="00D85679">
        <w:rPr>
          <w:lang w:val="en-US"/>
        </w:rPr>
        <w:t xml:space="preserve"> return piping and the venting piping is not greater than</w:t>
      </w:r>
      <w:r>
        <w:rPr>
          <w:lang w:val="en-US"/>
        </w:rPr>
        <w:t xml:space="preserve"> </w:t>
      </w:r>
      <w:r w:rsidRPr="00D85679">
        <w:rPr>
          <w:lang w:val="en-US"/>
        </w:rPr>
        <w:t>the opening pressure of the pressure relief valve/high velocity vent valve;</w:t>
      </w:r>
      <w:r w:rsidR="001410BA">
        <w:rPr>
          <w:lang w:val="en-US"/>
        </w:rPr>
        <w:t>"</w:t>
      </w:r>
    </w:p>
    <w:p w14:paraId="4F42F842" w14:textId="2B6A0E57" w:rsidR="009A743E" w:rsidRPr="009A743E" w:rsidRDefault="009A743E" w:rsidP="009A743E">
      <w:pPr>
        <w:pStyle w:val="SingleTxtG"/>
      </w:pPr>
      <w:r>
        <w:rPr>
          <w:lang w:val="en-US"/>
        </w:rPr>
        <w:t>Add a new 1.4.3.3.2</w:t>
      </w:r>
      <w:r w:rsidR="008D4F1B">
        <w:rPr>
          <w:lang w:val="en-US"/>
        </w:rPr>
        <w:t xml:space="preserve"> as follows</w:t>
      </w:r>
      <w:r>
        <w:rPr>
          <w:lang w:val="en-US"/>
        </w:rPr>
        <w:t>:</w:t>
      </w:r>
    </w:p>
    <w:p w14:paraId="573ADBE0" w14:textId="1EB4F58D" w:rsidR="009A743E" w:rsidRPr="000949DC" w:rsidRDefault="008D4F1B" w:rsidP="009A743E">
      <w:pPr>
        <w:pStyle w:val="SingleTxtG"/>
        <w:rPr>
          <w:b/>
          <w:bCs/>
          <w:u w:val="single"/>
          <w:lang w:val="en-US"/>
        </w:rPr>
      </w:pPr>
      <w:r w:rsidRPr="008D4F1B">
        <w:rPr>
          <w:b/>
          <w:bCs/>
          <w:lang w:val="en-US"/>
        </w:rPr>
        <w:t>"</w:t>
      </w:r>
      <w:r w:rsidR="009A743E" w:rsidRPr="000949DC">
        <w:rPr>
          <w:b/>
          <w:bCs/>
          <w:u w:val="single"/>
          <w:lang w:val="en-US"/>
        </w:rPr>
        <w:t>1.4.3.3.2</w:t>
      </w:r>
    </w:p>
    <w:p w14:paraId="0811FE1D" w14:textId="1F3CE2D0" w:rsidR="009A743E" w:rsidRPr="000949DC" w:rsidRDefault="009A743E" w:rsidP="000949DC">
      <w:pPr>
        <w:pStyle w:val="SingleTxtG"/>
        <w:rPr>
          <w:b/>
          <w:bCs/>
          <w:color w:val="000000"/>
          <w:u w:val="single"/>
          <w:lang w:val="en-US"/>
        </w:rPr>
      </w:pPr>
      <w:r w:rsidRPr="000949DC">
        <w:rPr>
          <w:b/>
          <w:bCs/>
          <w:u w:val="single"/>
        </w:rPr>
        <w:t>The Filler may, however in the case of 1.4.3.3.1 (s) rely on information and data made available to him by other participants.</w:t>
      </w:r>
      <w:r w:rsidR="008D4F1B" w:rsidRPr="008D4F1B">
        <w:rPr>
          <w:b/>
          <w:bCs/>
        </w:rPr>
        <w:t>"</w:t>
      </w:r>
    </w:p>
    <w:p w14:paraId="354E5AEE" w14:textId="39910116" w:rsidR="009A743E" w:rsidRDefault="00FA01B0" w:rsidP="000949DC">
      <w:pPr>
        <w:pStyle w:val="SingleTxtG"/>
        <w:rPr>
          <w:lang w:val="en-US"/>
        </w:rPr>
      </w:pPr>
      <w:r>
        <w:rPr>
          <w:lang w:val="en-US"/>
        </w:rPr>
        <w:t xml:space="preserve">Amend </w:t>
      </w:r>
      <w:r w:rsidR="009A743E">
        <w:rPr>
          <w:lang w:val="en-US"/>
        </w:rPr>
        <w:t>1.4.3.7.1</w:t>
      </w:r>
      <w:r>
        <w:rPr>
          <w:lang w:val="en-US"/>
        </w:rPr>
        <w:t xml:space="preserve"> (j) to read:</w:t>
      </w:r>
    </w:p>
    <w:p w14:paraId="1A031F60" w14:textId="13244D0B" w:rsidR="009A743E" w:rsidRPr="00BA07E1" w:rsidRDefault="00D95753" w:rsidP="000949DC">
      <w:pPr>
        <w:pStyle w:val="SingleTxtG"/>
        <w:rPr>
          <w:lang w:val="en-US"/>
        </w:rPr>
      </w:pPr>
      <w:r>
        <w:rPr>
          <w:lang w:val="en-US"/>
        </w:rPr>
        <w:t>"</w:t>
      </w:r>
      <w:r w:rsidR="009A743E" w:rsidRPr="00BA07E1">
        <w:rPr>
          <w:lang w:val="en-US"/>
        </w:rPr>
        <w:t xml:space="preserve">Ascertain that the unloading flows </w:t>
      </w:r>
      <w:r w:rsidR="009A743E" w:rsidRPr="007D35D0">
        <w:rPr>
          <w:strike/>
          <w:lang w:val="en-US"/>
        </w:rPr>
        <w:t>conform to the instructions on loading and unloading flows</w:t>
      </w:r>
      <w:r w:rsidR="009A743E" w:rsidRPr="00BA07E1">
        <w:rPr>
          <w:lang w:val="en-US"/>
        </w:rPr>
        <w:t xml:space="preserve"> </w:t>
      </w:r>
      <w:r w:rsidR="009A743E">
        <w:rPr>
          <w:b/>
          <w:u w:val="single"/>
          <w:lang w:val="en-US"/>
        </w:rPr>
        <w:t>do not exceed the maximum unloading flows according to the loading and unloading instructions</w:t>
      </w:r>
      <w:r w:rsidR="009A743E" w:rsidRPr="00BA07E1">
        <w:rPr>
          <w:lang w:val="en-US"/>
        </w:rPr>
        <w:t xml:space="preserve"> referred to in 9.3.2.25.9 or 9.3.3.25.9 and that the pressure at the connecting-point of the </w:t>
      </w:r>
      <w:proofErr w:type="spellStart"/>
      <w:r w:rsidR="009A743E" w:rsidRPr="00BA07E1">
        <w:rPr>
          <w:lang w:val="en-US"/>
        </w:rPr>
        <w:t>vapour</w:t>
      </w:r>
      <w:proofErr w:type="spellEnd"/>
      <w:r w:rsidR="009A743E" w:rsidRPr="00BA07E1">
        <w:rPr>
          <w:lang w:val="en-US"/>
        </w:rPr>
        <w:t xml:space="preserve"> return piping and the venting piping or the gas return pipe does not exceed the opening pressure of the pressure relief valve/high velocity vent valve;</w:t>
      </w:r>
      <w:r>
        <w:rPr>
          <w:lang w:val="en-US"/>
        </w:rPr>
        <w:t>"</w:t>
      </w:r>
    </w:p>
    <w:p w14:paraId="04D76139" w14:textId="0A21FF97" w:rsidR="009A743E" w:rsidRPr="000E387B" w:rsidRDefault="00015288" w:rsidP="000949DC">
      <w:pPr>
        <w:pStyle w:val="SingleTxtG"/>
        <w:rPr>
          <w:lang w:val="en-US"/>
        </w:rPr>
      </w:pPr>
      <w:r>
        <w:rPr>
          <w:lang w:val="en-US"/>
        </w:rPr>
        <w:t xml:space="preserve">Amend </w:t>
      </w:r>
      <w:r w:rsidR="009A743E" w:rsidRPr="000E387B">
        <w:rPr>
          <w:lang w:val="en-US"/>
        </w:rPr>
        <w:t xml:space="preserve">7.2.4.16.1 </w:t>
      </w:r>
      <w:r w:rsidR="00DE304E">
        <w:rPr>
          <w:lang w:val="en-US"/>
        </w:rPr>
        <w:t>to read:</w:t>
      </w:r>
    </w:p>
    <w:p w14:paraId="55B975C9" w14:textId="02899E81" w:rsidR="009A743E" w:rsidRDefault="00DE304E" w:rsidP="000949DC">
      <w:pPr>
        <w:pStyle w:val="SingleTxtG"/>
        <w:rPr>
          <w:lang w:val="en-US"/>
        </w:rPr>
      </w:pPr>
      <w:r>
        <w:rPr>
          <w:lang w:val="en-US"/>
        </w:rPr>
        <w:t>"</w:t>
      </w:r>
      <w:r w:rsidR="009A743E" w:rsidRPr="000E387B">
        <w:rPr>
          <w:lang w:val="en-US"/>
        </w:rPr>
        <w:t xml:space="preserve">The </w:t>
      </w:r>
      <w:r w:rsidR="009A743E" w:rsidRPr="000949DC">
        <w:rPr>
          <w:b/>
          <w:bCs/>
          <w:u w:val="single"/>
          <w:lang w:val="en-US"/>
        </w:rPr>
        <w:t>initial, middle and end maximum</w:t>
      </w:r>
      <w:r w:rsidR="009A743E" w:rsidRPr="000E387B">
        <w:rPr>
          <w:lang w:val="en-US"/>
        </w:rPr>
        <w:t xml:space="preserve"> loading rate and the maximum operational pressure of the cargo pumps shall be determined in </w:t>
      </w:r>
      <w:r w:rsidR="009A743E" w:rsidRPr="00374239">
        <w:rPr>
          <w:b/>
          <w:bCs/>
          <w:u w:val="single"/>
          <w:lang w:val="en-US"/>
        </w:rPr>
        <w:t>accordance with the loading and unloading instructions. The initial, middle and end loading rates to be used shall not exceed the maximum rates and shall be determined in</w:t>
      </w:r>
      <w:r w:rsidR="009A743E" w:rsidRPr="000E387B">
        <w:rPr>
          <w:lang w:val="en-US"/>
        </w:rPr>
        <w:t xml:space="preserve"> agreement with the personnel of the shore installation.</w:t>
      </w:r>
      <w:r>
        <w:rPr>
          <w:lang w:val="en-US"/>
        </w:rPr>
        <w:t>"</w:t>
      </w:r>
    </w:p>
    <w:p w14:paraId="46E8950F" w14:textId="55F97F56" w:rsidR="009A743E" w:rsidRPr="000E387B" w:rsidRDefault="00847F92" w:rsidP="000949DC">
      <w:pPr>
        <w:pStyle w:val="SingleTxtG"/>
      </w:pPr>
      <w:r>
        <w:t>Delete</w:t>
      </w:r>
      <w:r w:rsidR="00DE304E">
        <w:t xml:space="preserve"> </w:t>
      </w:r>
      <w:r w:rsidR="009A743E" w:rsidRPr="000E387B">
        <w:t>7.2.4.16.15</w:t>
      </w:r>
      <w:r w:rsidR="00BC526E">
        <w:t xml:space="preserve"> as follows</w:t>
      </w:r>
      <w:r w:rsidR="00DE304E">
        <w:t>:</w:t>
      </w:r>
    </w:p>
    <w:p w14:paraId="63AB2FA6" w14:textId="373FD064" w:rsidR="009A743E" w:rsidRPr="000E387B" w:rsidRDefault="00847F92" w:rsidP="000949DC">
      <w:pPr>
        <w:pStyle w:val="SingleTxtG"/>
      </w:pPr>
      <w:r w:rsidRPr="00847F92">
        <w:t>"</w:t>
      </w:r>
      <w:r w:rsidR="009A743E" w:rsidRPr="00374239">
        <w:rPr>
          <w:strike/>
        </w:rPr>
        <w:t>The initial cargo throughput established in the loading instructions shall be such as to ensure that no electrostatic charge exists at the start of loading.</w:t>
      </w:r>
      <w:r w:rsidR="009A743E" w:rsidRPr="000E387B">
        <w:t xml:space="preserve"> </w:t>
      </w:r>
      <w:r w:rsidR="009A743E" w:rsidRPr="000E387B">
        <w:rPr>
          <w:b/>
          <w:i/>
          <w:u w:val="single"/>
        </w:rPr>
        <w:t>(Deleted)</w:t>
      </w:r>
      <w:r w:rsidRPr="00847F92">
        <w:rPr>
          <w:b/>
          <w:iCs/>
        </w:rPr>
        <w:t>"</w:t>
      </w:r>
    </w:p>
    <w:p w14:paraId="394FCCEB" w14:textId="6A96FCF1" w:rsidR="009A743E" w:rsidRDefault="001F56C9" w:rsidP="009A743E">
      <w:pPr>
        <w:pStyle w:val="SingleTxtG"/>
        <w:spacing w:before="120" w:line="276" w:lineRule="auto"/>
      </w:pPr>
      <w:r>
        <w:t xml:space="preserve">Amend </w:t>
      </w:r>
      <w:r w:rsidR="009A743E">
        <w:t>8.1.2.3</w:t>
      </w:r>
      <w:r w:rsidR="00072D00">
        <w:t xml:space="preserve"> </w:t>
      </w:r>
      <w:r>
        <w:t>(</w:t>
      </w:r>
      <w:proofErr w:type="spellStart"/>
      <w:r w:rsidR="009A743E">
        <w:t>i</w:t>
      </w:r>
      <w:proofErr w:type="spellEnd"/>
      <w:r>
        <w:t xml:space="preserve">) </w:t>
      </w:r>
      <w:r w:rsidR="00072D00">
        <w:t>to read:</w:t>
      </w:r>
    </w:p>
    <w:p w14:paraId="45753680" w14:textId="726E6837" w:rsidR="009A743E" w:rsidRPr="00374239" w:rsidRDefault="00072D00" w:rsidP="00374239">
      <w:pPr>
        <w:pStyle w:val="SingleTxtG"/>
      </w:pPr>
      <w:r>
        <w:rPr>
          <w:lang w:val="en-US"/>
        </w:rPr>
        <w:t>"</w:t>
      </w:r>
      <w:r w:rsidR="009A743E" w:rsidRPr="008B7E62">
        <w:rPr>
          <w:lang w:val="en-US"/>
        </w:rPr>
        <w:t xml:space="preserve">The </w:t>
      </w:r>
      <w:r w:rsidR="009A743E" w:rsidRPr="008B7E62">
        <w:rPr>
          <w:strike/>
          <w:lang w:val="en-US"/>
        </w:rPr>
        <w:t>instructions relating to the loading and unloading flows</w:t>
      </w:r>
      <w:r w:rsidR="009A743E" w:rsidRPr="008B7E62">
        <w:rPr>
          <w:lang w:val="en-US"/>
        </w:rPr>
        <w:t xml:space="preserve"> </w:t>
      </w:r>
      <w:r w:rsidR="009A743E">
        <w:rPr>
          <w:b/>
          <w:u w:val="single"/>
          <w:lang w:val="en-US"/>
        </w:rPr>
        <w:t xml:space="preserve">loading and unloading instructions </w:t>
      </w:r>
      <w:r w:rsidR="009A743E" w:rsidRPr="008B7E62">
        <w:rPr>
          <w:lang w:val="en-US"/>
        </w:rPr>
        <w:t>prescribed in 9.3.2.25.9 or 9.3.3.25.9;</w:t>
      </w:r>
      <w:r>
        <w:rPr>
          <w:lang w:val="en-US"/>
        </w:rPr>
        <w:t>"</w:t>
      </w:r>
    </w:p>
    <w:p w14:paraId="3CB8B241" w14:textId="40EDE30F" w:rsidR="009A743E" w:rsidRPr="00374239" w:rsidRDefault="007F1230" w:rsidP="00AB7D91">
      <w:pPr>
        <w:pStyle w:val="SingleTxtG"/>
        <w:keepNext/>
        <w:keepLines/>
      </w:pPr>
      <w:r>
        <w:lastRenderedPageBreak/>
        <w:t xml:space="preserve">Amend </w:t>
      </w:r>
      <w:r w:rsidR="009A743E" w:rsidRPr="000E387B">
        <w:t>8.6.3</w:t>
      </w:r>
      <w:r>
        <w:t xml:space="preserve"> </w:t>
      </w:r>
      <w:r w:rsidR="005C5239">
        <w:t>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851"/>
        <w:gridCol w:w="1134"/>
        <w:gridCol w:w="992"/>
        <w:gridCol w:w="1134"/>
        <w:gridCol w:w="709"/>
        <w:gridCol w:w="1134"/>
      </w:tblGrid>
      <w:tr w:rsidR="009D62F0" w:rsidRPr="000E387B" w14:paraId="261E79C3" w14:textId="77777777" w:rsidTr="002F5FCF">
        <w:trPr>
          <w:cantSplit/>
        </w:trPr>
        <w:tc>
          <w:tcPr>
            <w:tcW w:w="9356" w:type="dxa"/>
            <w:gridSpan w:val="8"/>
            <w:tcBorders>
              <w:top w:val="single" w:sz="4" w:space="0" w:color="auto"/>
              <w:left w:val="single" w:sz="4" w:space="0" w:color="auto"/>
              <w:bottom w:val="single" w:sz="4" w:space="0" w:color="auto"/>
              <w:right w:val="single" w:sz="4" w:space="0" w:color="auto"/>
            </w:tcBorders>
            <w:hideMark/>
          </w:tcPr>
          <w:p w14:paraId="7B35EA8D" w14:textId="77777777" w:rsidR="009D62F0" w:rsidRPr="000E387B" w:rsidRDefault="009D62F0" w:rsidP="00AB7D91">
            <w:pPr>
              <w:keepNext/>
              <w:keepLines/>
              <w:suppressAutoHyphens w:val="0"/>
              <w:spacing w:line="240" w:lineRule="auto"/>
              <w:jc w:val="right"/>
            </w:pPr>
            <w:r w:rsidRPr="000E387B">
              <w:rPr>
                <w:b/>
                <w:bCs/>
              </w:rPr>
              <w:t>2</w:t>
            </w:r>
          </w:p>
          <w:p w14:paraId="5E74138A" w14:textId="77777777" w:rsidR="009D62F0" w:rsidRPr="000E387B" w:rsidRDefault="009D62F0" w:rsidP="00AB7D91">
            <w:pPr>
              <w:keepNext/>
              <w:keepLines/>
              <w:suppressAutoHyphens w:val="0"/>
              <w:spacing w:line="240" w:lineRule="auto"/>
            </w:pPr>
            <w:r w:rsidRPr="000E387B">
              <w:rPr>
                <w:b/>
              </w:rPr>
              <w:t>Loading/unloading rate</w:t>
            </w:r>
            <w:r w:rsidRPr="000E387B">
              <w:t xml:space="preserve"> (not to be filled in if vessel is to be loaded with gas or have gas unloaded)</w:t>
            </w:r>
          </w:p>
        </w:tc>
      </w:tr>
      <w:tr w:rsidR="009D62F0" w:rsidRPr="00A81B81" w14:paraId="6BEF1C10" w14:textId="77777777" w:rsidTr="002F5FCF">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14:paraId="7A320581" w14:textId="77777777" w:rsidR="009D62F0" w:rsidRPr="000E387B" w:rsidRDefault="009D62F0" w:rsidP="00AB7D91">
            <w:pPr>
              <w:keepNext/>
              <w:keepLines/>
              <w:suppressAutoHyphens w:val="0"/>
              <w:spacing w:line="240" w:lineRule="auto"/>
              <w:jc w:val="center"/>
            </w:pPr>
            <w:r w:rsidRPr="000E387B">
              <w:t>Proper shipping name**</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0A13A2" w14:textId="77777777" w:rsidR="009D62F0" w:rsidRPr="000E387B" w:rsidRDefault="009D62F0" w:rsidP="00AB7D91">
            <w:pPr>
              <w:keepNext/>
              <w:keepLines/>
              <w:suppressAutoHyphens w:val="0"/>
              <w:spacing w:line="240" w:lineRule="auto"/>
              <w:jc w:val="center"/>
            </w:pPr>
            <w:r w:rsidRPr="000E387B">
              <w:t>Cargo tank number</w:t>
            </w:r>
          </w:p>
        </w:tc>
        <w:tc>
          <w:tcPr>
            <w:tcW w:w="5954" w:type="dxa"/>
            <w:gridSpan w:val="6"/>
            <w:tcBorders>
              <w:top w:val="single" w:sz="4" w:space="0" w:color="auto"/>
              <w:left w:val="single" w:sz="4" w:space="0" w:color="auto"/>
              <w:bottom w:val="single" w:sz="4" w:space="0" w:color="auto"/>
              <w:right w:val="single" w:sz="4" w:space="0" w:color="auto"/>
            </w:tcBorders>
            <w:hideMark/>
          </w:tcPr>
          <w:p w14:paraId="59A00BBC" w14:textId="77777777" w:rsidR="009D62F0" w:rsidRPr="00A81B81" w:rsidRDefault="009D62F0" w:rsidP="00AB7D91">
            <w:pPr>
              <w:keepNext/>
              <w:keepLines/>
              <w:suppressAutoHyphens w:val="0"/>
              <w:spacing w:line="240" w:lineRule="auto"/>
              <w:jc w:val="center"/>
              <w:rPr>
                <w:b/>
                <w:u w:val="single"/>
              </w:rPr>
            </w:pPr>
            <w:r w:rsidRPr="000E387B">
              <w:t xml:space="preserve">agreed rate of loading/unloading </w:t>
            </w:r>
            <w:proofErr w:type="gramStart"/>
            <w:r>
              <w:rPr>
                <w:b/>
                <w:u w:val="single"/>
              </w:rPr>
              <w:t>taking into account</w:t>
            </w:r>
            <w:proofErr w:type="gramEnd"/>
            <w:r>
              <w:rPr>
                <w:b/>
                <w:u w:val="single"/>
              </w:rPr>
              <w:t xml:space="preserve"> the maximum loading/unloading rates according to the loading and unloading instructions</w:t>
            </w:r>
          </w:p>
        </w:tc>
      </w:tr>
      <w:tr w:rsidR="009D62F0" w:rsidRPr="000E387B" w14:paraId="185687CD" w14:textId="77777777" w:rsidTr="009A743E">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F1479D0" w14:textId="77777777" w:rsidR="009D62F0" w:rsidRPr="000E387B" w:rsidRDefault="009D62F0" w:rsidP="00AB7D91">
            <w:pPr>
              <w:keepNext/>
              <w:keepLines/>
              <w:suppressAutoHyphens w:val="0"/>
              <w:spacing w:line="240" w:lineRule="auto"/>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91FEE5" w14:textId="77777777" w:rsidR="009D62F0" w:rsidRPr="000E387B" w:rsidRDefault="009D62F0" w:rsidP="00AB7D91">
            <w:pPr>
              <w:keepNext/>
              <w:keepLines/>
              <w:suppressAutoHyphens w:val="0"/>
              <w:spacing w:line="240" w:lineRule="auto"/>
            </w:pPr>
          </w:p>
        </w:tc>
        <w:tc>
          <w:tcPr>
            <w:tcW w:w="1985" w:type="dxa"/>
            <w:gridSpan w:val="2"/>
            <w:tcBorders>
              <w:top w:val="single" w:sz="4" w:space="0" w:color="auto"/>
              <w:left w:val="single" w:sz="4" w:space="0" w:color="auto"/>
              <w:bottom w:val="single" w:sz="4" w:space="0" w:color="auto"/>
              <w:right w:val="single" w:sz="4" w:space="0" w:color="auto"/>
            </w:tcBorders>
            <w:hideMark/>
          </w:tcPr>
          <w:p w14:paraId="7EEC8B54" w14:textId="77777777" w:rsidR="009D62F0" w:rsidRPr="000E387B" w:rsidRDefault="009D62F0" w:rsidP="00AB7D91">
            <w:pPr>
              <w:keepNext/>
              <w:keepLines/>
              <w:suppressAutoHyphens w:val="0"/>
              <w:spacing w:line="240" w:lineRule="auto"/>
              <w:jc w:val="center"/>
            </w:pPr>
            <w:r w:rsidRPr="000E387B">
              <w:t>start</w:t>
            </w:r>
          </w:p>
        </w:tc>
        <w:tc>
          <w:tcPr>
            <w:tcW w:w="2126" w:type="dxa"/>
            <w:gridSpan w:val="2"/>
            <w:tcBorders>
              <w:top w:val="single" w:sz="4" w:space="0" w:color="auto"/>
              <w:left w:val="single" w:sz="4" w:space="0" w:color="auto"/>
              <w:bottom w:val="single" w:sz="4" w:space="0" w:color="auto"/>
              <w:right w:val="single" w:sz="4" w:space="0" w:color="auto"/>
            </w:tcBorders>
            <w:hideMark/>
          </w:tcPr>
          <w:p w14:paraId="53AA042F" w14:textId="77777777" w:rsidR="009D62F0" w:rsidRPr="00094E4F" w:rsidRDefault="009D62F0" w:rsidP="00AB7D91">
            <w:pPr>
              <w:keepNext/>
              <w:keepLines/>
              <w:suppressAutoHyphens w:val="0"/>
              <w:spacing w:line="240" w:lineRule="auto"/>
              <w:jc w:val="center"/>
            </w:pPr>
            <w:proofErr w:type="gramStart"/>
            <w:r w:rsidRPr="00094E4F">
              <w:rPr>
                <w:strike/>
              </w:rPr>
              <w:t>half way</w:t>
            </w:r>
            <w:proofErr w:type="gramEnd"/>
            <w:r>
              <w:rPr>
                <w:strike/>
              </w:rPr>
              <w:t xml:space="preserve"> </w:t>
            </w:r>
            <w:r w:rsidRPr="00094E4F">
              <w:rPr>
                <w:b/>
                <w:u w:val="single"/>
              </w:rPr>
              <w:t>mid</w:t>
            </w:r>
            <w:r>
              <w:rPr>
                <w:b/>
                <w:u w:val="single"/>
              </w:rPr>
              <w:t>d</w:t>
            </w:r>
            <w:r w:rsidRPr="00094E4F">
              <w:rPr>
                <w:b/>
                <w:u w:val="single"/>
              </w:rPr>
              <w:t>le</w:t>
            </w:r>
            <w:r>
              <w:rPr>
                <w:b/>
                <w:u w:val="single"/>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14:paraId="3C6F63DA" w14:textId="77777777" w:rsidR="009D62F0" w:rsidRPr="000E387B" w:rsidRDefault="009D62F0" w:rsidP="00AB7D91">
            <w:pPr>
              <w:keepNext/>
              <w:keepLines/>
              <w:suppressAutoHyphens w:val="0"/>
              <w:spacing w:line="240" w:lineRule="auto"/>
              <w:jc w:val="center"/>
            </w:pPr>
            <w:r w:rsidRPr="000E387B">
              <w:t>end</w:t>
            </w:r>
          </w:p>
        </w:tc>
      </w:tr>
      <w:tr w:rsidR="009D62F0" w:rsidRPr="000E387B" w14:paraId="07066524" w14:textId="77777777" w:rsidTr="009A743E">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A482A3" w14:textId="77777777" w:rsidR="009D62F0" w:rsidRPr="000E387B" w:rsidRDefault="009D62F0" w:rsidP="00AB7D91">
            <w:pPr>
              <w:keepNext/>
              <w:keepLines/>
              <w:suppressAutoHyphens w:val="0"/>
              <w:spacing w:line="240" w:lineRule="auto"/>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3485C7" w14:textId="77777777" w:rsidR="009D62F0" w:rsidRPr="000E387B" w:rsidRDefault="009D62F0" w:rsidP="00AB7D91">
            <w:pPr>
              <w:keepNext/>
              <w:keepLines/>
              <w:suppressAutoHyphens w:val="0"/>
              <w:spacing w:line="240" w:lineRule="auto"/>
            </w:pPr>
          </w:p>
        </w:tc>
        <w:tc>
          <w:tcPr>
            <w:tcW w:w="851" w:type="dxa"/>
            <w:tcBorders>
              <w:top w:val="single" w:sz="4" w:space="0" w:color="auto"/>
              <w:left w:val="single" w:sz="4" w:space="0" w:color="auto"/>
              <w:bottom w:val="single" w:sz="4" w:space="0" w:color="auto"/>
              <w:right w:val="single" w:sz="4" w:space="0" w:color="auto"/>
            </w:tcBorders>
            <w:hideMark/>
          </w:tcPr>
          <w:p w14:paraId="0DFCDF9D" w14:textId="77777777" w:rsidR="009D62F0" w:rsidRPr="000E387B" w:rsidRDefault="009D62F0" w:rsidP="00AB7D91">
            <w:pPr>
              <w:keepNext/>
              <w:keepLines/>
              <w:suppressAutoHyphens w:val="0"/>
              <w:spacing w:line="240" w:lineRule="auto"/>
              <w:jc w:val="center"/>
            </w:pPr>
            <w:r w:rsidRPr="000E387B">
              <w:t>rate</w:t>
            </w:r>
          </w:p>
          <w:p w14:paraId="391B45FB"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r w:rsidRPr="000E387B">
              <w:t>/h</w:t>
            </w:r>
          </w:p>
        </w:tc>
        <w:tc>
          <w:tcPr>
            <w:tcW w:w="1134" w:type="dxa"/>
            <w:tcBorders>
              <w:top w:val="single" w:sz="4" w:space="0" w:color="auto"/>
              <w:left w:val="single" w:sz="4" w:space="0" w:color="auto"/>
              <w:bottom w:val="single" w:sz="4" w:space="0" w:color="auto"/>
              <w:right w:val="single" w:sz="4" w:space="0" w:color="auto"/>
            </w:tcBorders>
            <w:hideMark/>
          </w:tcPr>
          <w:p w14:paraId="66586DA5" w14:textId="77777777" w:rsidR="009D62F0" w:rsidRPr="000E387B" w:rsidRDefault="009D62F0" w:rsidP="00AB7D91">
            <w:pPr>
              <w:keepNext/>
              <w:keepLines/>
              <w:suppressAutoHyphens w:val="0"/>
              <w:spacing w:line="240" w:lineRule="auto"/>
              <w:jc w:val="center"/>
            </w:pPr>
            <w:r w:rsidRPr="000E387B">
              <w:t>quantity</w:t>
            </w:r>
          </w:p>
          <w:p w14:paraId="69734D5F"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14:paraId="076C2E13" w14:textId="77777777" w:rsidR="009D62F0" w:rsidRPr="000E387B" w:rsidRDefault="009D62F0" w:rsidP="00AB7D91">
            <w:pPr>
              <w:keepNext/>
              <w:keepLines/>
              <w:suppressAutoHyphens w:val="0"/>
              <w:spacing w:line="240" w:lineRule="auto"/>
              <w:jc w:val="center"/>
            </w:pPr>
            <w:r w:rsidRPr="000E387B">
              <w:t>rate</w:t>
            </w:r>
          </w:p>
          <w:p w14:paraId="5C304C58"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r w:rsidRPr="000E387B">
              <w:t>/h</w:t>
            </w:r>
          </w:p>
        </w:tc>
        <w:tc>
          <w:tcPr>
            <w:tcW w:w="1134" w:type="dxa"/>
            <w:tcBorders>
              <w:top w:val="single" w:sz="4" w:space="0" w:color="auto"/>
              <w:left w:val="single" w:sz="4" w:space="0" w:color="auto"/>
              <w:bottom w:val="single" w:sz="4" w:space="0" w:color="auto"/>
              <w:right w:val="single" w:sz="4" w:space="0" w:color="auto"/>
            </w:tcBorders>
            <w:hideMark/>
          </w:tcPr>
          <w:p w14:paraId="43EDA3B6" w14:textId="77777777" w:rsidR="009D62F0" w:rsidRPr="000E387B" w:rsidRDefault="009D62F0" w:rsidP="00AB7D91">
            <w:pPr>
              <w:keepNext/>
              <w:keepLines/>
              <w:suppressAutoHyphens w:val="0"/>
              <w:spacing w:line="240" w:lineRule="auto"/>
              <w:jc w:val="center"/>
            </w:pPr>
            <w:r w:rsidRPr="000E387B">
              <w:t>quantity</w:t>
            </w:r>
          </w:p>
          <w:p w14:paraId="0EAE4B7F"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p>
        </w:tc>
        <w:tc>
          <w:tcPr>
            <w:tcW w:w="709" w:type="dxa"/>
            <w:tcBorders>
              <w:top w:val="single" w:sz="4" w:space="0" w:color="auto"/>
              <w:left w:val="single" w:sz="4" w:space="0" w:color="auto"/>
              <w:bottom w:val="single" w:sz="4" w:space="0" w:color="auto"/>
              <w:right w:val="single" w:sz="4" w:space="0" w:color="auto"/>
            </w:tcBorders>
            <w:hideMark/>
          </w:tcPr>
          <w:p w14:paraId="4F92FA76" w14:textId="77777777" w:rsidR="009D62F0" w:rsidRPr="000E387B" w:rsidRDefault="009D62F0" w:rsidP="00AB7D91">
            <w:pPr>
              <w:keepNext/>
              <w:keepLines/>
              <w:suppressAutoHyphens w:val="0"/>
              <w:spacing w:line="240" w:lineRule="auto"/>
              <w:jc w:val="center"/>
            </w:pPr>
            <w:r w:rsidRPr="000E387B">
              <w:t>rate</w:t>
            </w:r>
          </w:p>
          <w:p w14:paraId="549F6AF7"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r w:rsidRPr="000E387B">
              <w:t>/h</w:t>
            </w:r>
          </w:p>
        </w:tc>
        <w:tc>
          <w:tcPr>
            <w:tcW w:w="1134" w:type="dxa"/>
            <w:tcBorders>
              <w:top w:val="single" w:sz="4" w:space="0" w:color="auto"/>
              <w:left w:val="single" w:sz="4" w:space="0" w:color="auto"/>
              <w:bottom w:val="single" w:sz="4" w:space="0" w:color="auto"/>
              <w:right w:val="single" w:sz="4" w:space="0" w:color="auto"/>
            </w:tcBorders>
            <w:hideMark/>
          </w:tcPr>
          <w:p w14:paraId="02D7675E" w14:textId="77777777" w:rsidR="009D62F0" w:rsidRPr="000E387B" w:rsidRDefault="009D62F0" w:rsidP="00AB7D91">
            <w:pPr>
              <w:keepNext/>
              <w:keepLines/>
              <w:suppressAutoHyphens w:val="0"/>
              <w:spacing w:line="240" w:lineRule="auto"/>
              <w:jc w:val="center"/>
            </w:pPr>
            <w:r w:rsidRPr="000E387B">
              <w:t>quantity</w:t>
            </w:r>
          </w:p>
          <w:p w14:paraId="1CA52843" w14:textId="77777777" w:rsidR="009D62F0" w:rsidRPr="000E387B" w:rsidRDefault="009D62F0" w:rsidP="00AB7D91">
            <w:pPr>
              <w:keepNext/>
              <w:keepLines/>
              <w:suppressAutoHyphens w:val="0"/>
              <w:spacing w:line="240" w:lineRule="auto"/>
              <w:jc w:val="center"/>
            </w:pPr>
            <w:r w:rsidRPr="000E387B">
              <w:t>m</w:t>
            </w:r>
            <w:r w:rsidRPr="000E387B">
              <w:rPr>
                <w:vertAlign w:val="superscript"/>
              </w:rPr>
              <w:t>3</w:t>
            </w:r>
          </w:p>
        </w:tc>
      </w:tr>
      <w:tr w:rsidR="009D62F0" w:rsidRPr="000E387B" w14:paraId="1EB8C330" w14:textId="77777777" w:rsidTr="002F5FCF">
        <w:tc>
          <w:tcPr>
            <w:tcW w:w="2127" w:type="dxa"/>
            <w:tcBorders>
              <w:top w:val="single" w:sz="4" w:space="0" w:color="auto"/>
              <w:left w:val="single" w:sz="4" w:space="0" w:color="auto"/>
              <w:bottom w:val="single" w:sz="4" w:space="0" w:color="auto"/>
              <w:right w:val="single" w:sz="4" w:space="0" w:color="auto"/>
            </w:tcBorders>
          </w:tcPr>
          <w:p w14:paraId="1B62D58C" w14:textId="77777777" w:rsidR="009D62F0" w:rsidRPr="000E387B" w:rsidRDefault="009D62F0" w:rsidP="00AB7D91">
            <w:pPr>
              <w:keepNext/>
              <w:keepLines/>
              <w:suppressAutoHyphens w:val="0"/>
              <w:spacing w:line="240" w:lineRule="auto"/>
            </w:pPr>
          </w:p>
          <w:p w14:paraId="39A70991" w14:textId="77777777" w:rsidR="009D62F0" w:rsidRPr="000E387B" w:rsidRDefault="009D62F0" w:rsidP="00AB7D91">
            <w:pPr>
              <w:keepNext/>
              <w:keepLines/>
              <w:suppressAutoHyphens w:val="0"/>
              <w:spacing w:line="360" w:lineRule="auto"/>
            </w:pPr>
            <w:r w:rsidRPr="000E387B">
              <w:t>...…………………</w:t>
            </w:r>
          </w:p>
          <w:p w14:paraId="5826D1DF" w14:textId="77777777" w:rsidR="009D62F0" w:rsidRPr="000E387B" w:rsidRDefault="009D62F0" w:rsidP="00AB7D91">
            <w:pPr>
              <w:keepNext/>
              <w:keepLines/>
              <w:suppressAutoHyphens w:val="0"/>
              <w:spacing w:line="360" w:lineRule="auto"/>
            </w:pPr>
            <w:r w:rsidRPr="000E387B">
              <w:t>…………………...</w:t>
            </w:r>
          </w:p>
          <w:p w14:paraId="644E3BD0" w14:textId="77777777" w:rsidR="009D62F0" w:rsidRPr="000E387B" w:rsidRDefault="009D62F0" w:rsidP="00AB7D91">
            <w:pPr>
              <w:keepNext/>
              <w:keepLines/>
              <w:suppressAutoHyphens w:val="0"/>
              <w:spacing w:line="360" w:lineRule="auto"/>
            </w:pPr>
            <w:r w:rsidRPr="000E387B">
              <w:t>…………………...</w:t>
            </w:r>
          </w:p>
        </w:tc>
        <w:tc>
          <w:tcPr>
            <w:tcW w:w="1275" w:type="dxa"/>
            <w:tcBorders>
              <w:top w:val="single" w:sz="4" w:space="0" w:color="auto"/>
              <w:left w:val="single" w:sz="4" w:space="0" w:color="auto"/>
              <w:bottom w:val="single" w:sz="4" w:space="0" w:color="auto"/>
              <w:right w:val="single" w:sz="4" w:space="0" w:color="auto"/>
            </w:tcBorders>
          </w:tcPr>
          <w:p w14:paraId="285998AB" w14:textId="77777777" w:rsidR="009D62F0" w:rsidRPr="000E387B" w:rsidRDefault="009D62F0" w:rsidP="00AB7D91">
            <w:pPr>
              <w:keepNext/>
              <w:keepLines/>
              <w:suppressAutoHyphens w:val="0"/>
              <w:spacing w:line="240" w:lineRule="auto"/>
            </w:pPr>
          </w:p>
          <w:p w14:paraId="1042A680" w14:textId="77777777" w:rsidR="009D62F0" w:rsidRPr="000E387B" w:rsidRDefault="009D62F0" w:rsidP="00AB7D91">
            <w:pPr>
              <w:keepNext/>
              <w:keepLines/>
              <w:suppressAutoHyphens w:val="0"/>
              <w:spacing w:line="360" w:lineRule="auto"/>
            </w:pPr>
            <w:r w:rsidRPr="000E387B">
              <w:t>.…………</w:t>
            </w:r>
          </w:p>
          <w:p w14:paraId="67FA2FD3" w14:textId="77777777" w:rsidR="009D62F0" w:rsidRPr="000E387B" w:rsidRDefault="009D62F0" w:rsidP="00AB7D91">
            <w:pPr>
              <w:keepNext/>
              <w:keepLines/>
              <w:suppressAutoHyphens w:val="0"/>
              <w:spacing w:line="360" w:lineRule="auto"/>
            </w:pPr>
            <w:r w:rsidRPr="000E387B">
              <w:t>….………</w:t>
            </w:r>
          </w:p>
          <w:p w14:paraId="04099BC1" w14:textId="77777777" w:rsidR="009D62F0" w:rsidRPr="000E387B" w:rsidRDefault="009D62F0" w:rsidP="00AB7D91">
            <w:pPr>
              <w:keepNext/>
              <w:keepLines/>
              <w:suppressAutoHyphens w:val="0"/>
              <w:spacing w:line="360" w:lineRule="auto"/>
            </w:pPr>
            <w:r w:rsidRPr="000E387B">
              <w:t>………….</w:t>
            </w:r>
          </w:p>
        </w:tc>
        <w:tc>
          <w:tcPr>
            <w:tcW w:w="851" w:type="dxa"/>
            <w:tcBorders>
              <w:top w:val="single" w:sz="4" w:space="0" w:color="auto"/>
              <w:left w:val="single" w:sz="4" w:space="0" w:color="auto"/>
              <w:bottom w:val="single" w:sz="4" w:space="0" w:color="auto"/>
              <w:right w:val="single" w:sz="4" w:space="0" w:color="auto"/>
            </w:tcBorders>
          </w:tcPr>
          <w:p w14:paraId="7FA8F661" w14:textId="77777777" w:rsidR="009D62F0" w:rsidRPr="000E387B" w:rsidRDefault="009D62F0" w:rsidP="00AB7D91">
            <w:pPr>
              <w:keepNext/>
              <w:keepLines/>
              <w:suppressAutoHyphens w:val="0"/>
              <w:spacing w:line="240" w:lineRule="auto"/>
            </w:pPr>
          </w:p>
          <w:p w14:paraId="1000DB15" w14:textId="77777777" w:rsidR="009D62F0" w:rsidRPr="000E387B" w:rsidRDefault="009D62F0" w:rsidP="00AB7D91">
            <w:pPr>
              <w:keepNext/>
              <w:keepLines/>
              <w:suppressAutoHyphens w:val="0"/>
              <w:spacing w:line="360" w:lineRule="auto"/>
            </w:pPr>
            <w:r w:rsidRPr="000E387B">
              <w:t>……..</w:t>
            </w:r>
          </w:p>
          <w:p w14:paraId="0BE16137" w14:textId="77777777" w:rsidR="009D62F0" w:rsidRPr="000E387B" w:rsidRDefault="009D62F0" w:rsidP="00AB7D91">
            <w:pPr>
              <w:keepNext/>
              <w:keepLines/>
              <w:suppressAutoHyphens w:val="0"/>
              <w:spacing w:line="360" w:lineRule="auto"/>
            </w:pPr>
            <w:r w:rsidRPr="000E387B">
              <w:t>…..…</w:t>
            </w:r>
          </w:p>
          <w:p w14:paraId="605B3160" w14:textId="77777777" w:rsidR="009D62F0" w:rsidRPr="000E387B" w:rsidRDefault="009D62F0" w:rsidP="00AB7D91">
            <w:pPr>
              <w:keepNext/>
              <w:keepLines/>
              <w:suppressAutoHyphens w:val="0"/>
              <w:spacing w:line="360" w:lineRule="auto"/>
            </w:pPr>
            <w:r w:rsidRPr="000E387B">
              <w:t>…..…</w:t>
            </w:r>
          </w:p>
        </w:tc>
        <w:tc>
          <w:tcPr>
            <w:tcW w:w="1134" w:type="dxa"/>
            <w:tcBorders>
              <w:top w:val="single" w:sz="4" w:space="0" w:color="auto"/>
              <w:left w:val="single" w:sz="4" w:space="0" w:color="auto"/>
              <w:bottom w:val="single" w:sz="4" w:space="0" w:color="auto"/>
              <w:right w:val="single" w:sz="4" w:space="0" w:color="auto"/>
            </w:tcBorders>
          </w:tcPr>
          <w:p w14:paraId="25822B22" w14:textId="77777777" w:rsidR="009D62F0" w:rsidRPr="000E387B" w:rsidRDefault="009D62F0" w:rsidP="00AB7D91">
            <w:pPr>
              <w:keepNext/>
              <w:keepLines/>
              <w:suppressAutoHyphens w:val="0"/>
              <w:spacing w:line="240" w:lineRule="auto"/>
            </w:pPr>
          </w:p>
          <w:p w14:paraId="0DBD897A" w14:textId="77777777" w:rsidR="009D62F0" w:rsidRPr="000E387B" w:rsidRDefault="009D62F0" w:rsidP="00AB7D91">
            <w:pPr>
              <w:keepNext/>
              <w:keepLines/>
              <w:suppressAutoHyphens w:val="0"/>
              <w:spacing w:line="360" w:lineRule="auto"/>
            </w:pPr>
            <w:r w:rsidRPr="000E387B">
              <w:t>………...</w:t>
            </w:r>
          </w:p>
          <w:p w14:paraId="3B4FC3CB" w14:textId="77777777" w:rsidR="009D62F0" w:rsidRPr="000E387B" w:rsidRDefault="009D62F0" w:rsidP="00AB7D91">
            <w:pPr>
              <w:keepNext/>
              <w:keepLines/>
              <w:suppressAutoHyphens w:val="0"/>
              <w:spacing w:line="360" w:lineRule="auto"/>
            </w:pPr>
            <w:r w:rsidRPr="000E387B">
              <w:t>………...</w:t>
            </w:r>
          </w:p>
          <w:p w14:paraId="7E171E9B" w14:textId="77777777" w:rsidR="009D62F0" w:rsidRPr="000E387B" w:rsidRDefault="009D62F0" w:rsidP="00AB7D91">
            <w:pPr>
              <w:keepNext/>
              <w:keepLines/>
              <w:suppressAutoHyphens w:val="0"/>
              <w:spacing w:line="360" w:lineRule="auto"/>
            </w:pPr>
            <w:r w:rsidRPr="000E387B">
              <w:t>………...</w:t>
            </w:r>
          </w:p>
        </w:tc>
        <w:tc>
          <w:tcPr>
            <w:tcW w:w="992" w:type="dxa"/>
            <w:tcBorders>
              <w:top w:val="single" w:sz="4" w:space="0" w:color="auto"/>
              <w:left w:val="single" w:sz="4" w:space="0" w:color="auto"/>
              <w:bottom w:val="single" w:sz="4" w:space="0" w:color="auto"/>
              <w:right w:val="single" w:sz="4" w:space="0" w:color="auto"/>
            </w:tcBorders>
          </w:tcPr>
          <w:p w14:paraId="57FE14AC" w14:textId="77777777" w:rsidR="009D62F0" w:rsidRPr="000E387B" w:rsidRDefault="009D62F0" w:rsidP="00AB7D91">
            <w:pPr>
              <w:keepNext/>
              <w:keepLines/>
              <w:suppressAutoHyphens w:val="0"/>
              <w:spacing w:line="240" w:lineRule="auto"/>
            </w:pPr>
          </w:p>
          <w:p w14:paraId="496BE7C5" w14:textId="77777777" w:rsidR="009D62F0" w:rsidRPr="000E387B" w:rsidRDefault="009D62F0" w:rsidP="00AB7D91">
            <w:pPr>
              <w:keepNext/>
              <w:keepLines/>
              <w:suppressAutoHyphens w:val="0"/>
              <w:spacing w:line="360" w:lineRule="auto"/>
            </w:pPr>
            <w:r w:rsidRPr="000E387B">
              <w:t>…..…..</w:t>
            </w:r>
          </w:p>
          <w:p w14:paraId="4BA74FE0" w14:textId="77777777" w:rsidR="009D62F0" w:rsidRPr="000E387B" w:rsidRDefault="009D62F0" w:rsidP="00AB7D91">
            <w:pPr>
              <w:keepNext/>
              <w:keepLines/>
              <w:suppressAutoHyphens w:val="0"/>
              <w:spacing w:line="360" w:lineRule="auto"/>
            </w:pPr>
            <w:r w:rsidRPr="000E387B">
              <w:t>……....</w:t>
            </w:r>
          </w:p>
          <w:p w14:paraId="6CB02003" w14:textId="77777777" w:rsidR="009D62F0" w:rsidRPr="000E387B" w:rsidRDefault="009D62F0" w:rsidP="00AB7D91">
            <w:pPr>
              <w:keepNext/>
              <w:keepLines/>
              <w:suppressAutoHyphens w:val="0"/>
              <w:spacing w:line="360" w:lineRule="auto"/>
            </w:pPr>
            <w:r w:rsidRPr="000E387B">
              <w:t>………</w:t>
            </w:r>
          </w:p>
        </w:tc>
        <w:tc>
          <w:tcPr>
            <w:tcW w:w="1134" w:type="dxa"/>
            <w:tcBorders>
              <w:top w:val="single" w:sz="4" w:space="0" w:color="auto"/>
              <w:left w:val="single" w:sz="4" w:space="0" w:color="auto"/>
              <w:bottom w:val="single" w:sz="4" w:space="0" w:color="auto"/>
              <w:right w:val="single" w:sz="4" w:space="0" w:color="auto"/>
            </w:tcBorders>
          </w:tcPr>
          <w:p w14:paraId="3BC8F28D" w14:textId="77777777" w:rsidR="009D62F0" w:rsidRPr="000E387B" w:rsidRDefault="009D62F0" w:rsidP="00AB7D91">
            <w:pPr>
              <w:keepNext/>
              <w:keepLines/>
              <w:suppressAutoHyphens w:val="0"/>
              <w:spacing w:line="240" w:lineRule="auto"/>
            </w:pPr>
          </w:p>
          <w:p w14:paraId="270DCE96" w14:textId="77777777" w:rsidR="009D62F0" w:rsidRPr="000E387B" w:rsidRDefault="009D62F0" w:rsidP="00AB7D91">
            <w:pPr>
              <w:keepNext/>
              <w:keepLines/>
              <w:suppressAutoHyphens w:val="0"/>
              <w:spacing w:line="360" w:lineRule="auto"/>
            </w:pPr>
            <w:r w:rsidRPr="000E387B">
              <w:t>.………..</w:t>
            </w:r>
          </w:p>
          <w:p w14:paraId="57BB0F48" w14:textId="77777777" w:rsidR="009D62F0" w:rsidRPr="000E387B" w:rsidRDefault="009D62F0" w:rsidP="00AB7D91">
            <w:pPr>
              <w:keepNext/>
              <w:keepLines/>
              <w:suppressAutoHyphens w:val="0"/>
              <w:spacing w:line="360" w:lineRule="auto"/>
            </w:pPr>
            <w:r w:rsidRPr="000E387B">
              <w:t>.………..</w:t>
            </w:r>
          </w:p>
          <w:p w14:paraId="3E461F3D" w14:textId="77777777" w:rsidR="009D62F0" w:rsidRPr="000E387B" w:rsidRDefault="009D62F0" w:rsidP="00AB7D91">
            <w:pPr>
              <w:keepNext/>
              <w:keepLines/>
              <w:suppressAutoHyphens w:val="0"/>
              <w:spacing w:line="360" w:lineRule="auto"/>
            </w:pPr>
            <w:r w:rsidRPr="000E387B">
              <w:t>………...</w:t>
            </w:r>
          </w:p>
        </w:tc>
        <w:tc>
          <w:tcPr>
            <w:tcW w:w="709" w:type="dxa"/>
            <w:tcBorders>
              <w:top w:val="single" w:sz="4" w:space="0" w:color="auto"/>
              <w:left w:val="single" w:sz="4" w:space="0" w:color="auto"/>
              <w:bottom w:val="single" w:sz="4" w:space="0" w:color="auto"/>
              <w:right w:val="single" w:sz="4" w:space="0" w:color="auto"/>
            </w:tcBorders>
          </w:tcPr>
          <w:p w14:paraId="23293816" w14:textId="77777777" w:rsidR="009D62F0" w:rsidRPr="000E387B" w:rsidRDefault="009D62F0" w:rsidP="00AB7D91">
            <w:pPr>
              <w:keepNext/>
              <w:keepLines/>
              <w:suppressAutoHyphens w:val="0"/>
              <w:spacing w:line="240" w:lineRule="auto"/>
            </w:pPr>
          </w:p>
          <w:p w14:paraId="7F595E0F" w14:textId="77777777" w:rsidR="009D62F0" w:rsidRPr="000E387B" w:rsidRDefault="009D62F0" w:rsidP="00AB7D91">
            <w:pPr>
              <w:keepNext/>
              <w:keepLines/>
              <w:suppressAutoHyphens w:val="0"/>
              <w:spacing w:line="360" w:lineRule="auto"/>
            </w:pPr>
            <w:r w:rsidRPr="000E387B">
              <w:t>……</w:t>
            </w:r>
          </w:p>
          <w:p w14:paraId="227A5CE3" w14:textId="77777777" w:rsidR="009D62F0" w:rsidRPr="000E387B" w:rsidRDefault="009D62F0" w:rsidP="00AB7D91">
            <w:pPr>
              <w:keepNext/>
              <w:keepLines/>
              <w:suppressAutoHyphens w:val="0"/>
              <w:spacing w:line="360" w:lineRule="auto"/>
            </w:pPr>
            <w:r w:rsidRPr="000E387B">
              <w:t>……</w:t>
            </w:r>
          </w:p>
          <w:p w14:paraId="4B4A389F" w14:textId="77777777" w:rsidR="009D62F0" w:rsidRPr="000E387B" w:rsidRDefault="009D62F0" w:rsidP="00AB7D91">
            <w:pPr>
              <w:keepNext/>
              <w:keepLines/>
              <w:suppressAutoHyphens w:val="0"/>
              <w:spacing w:line="360" w:lineRule="auto"/>
            </w:pPr>
            <w:r w:rsidRPr="000E387B">
              <w:t>……</w:t>
            </w:r>
          </w:p>
        </w:tc>
        <w:tc>
          <w:tcPr>
            <w:tcW w:w="1134" w:type="dxa"/>
            <w:tcBorders>
              <w:top w:val="single" w:sz="4" w:space="0" w:color="auto"/>
              <w:left w:val="single" w:sz="4" w:space="0" w:color="auto"/>
              <w:bottom w:val="single" w:sz="4" w:space="0" w:color="auto"/>
              <w:right w:val="single" w:sz="4" w:space="0" w:color="auto"/>
            </w:tcBorders>
          </w:tcPr>
          <w:p w14:paraId="796B0287" w14:textId="77777777" w:rsidR="009D62F0" w:rsidRPr="000E387B" w:rsidRDefault="009D62F0" w:rsidP="00AB7D91">
            <w:pPr>
              <w:keepNext/>
              <w:keepLines/>
              <w:suppressAutoHyphens w:val="0"/>
              <w:spacing w:line="240" w:lineRule="auto"/>
            </w:pPr>
          </w:p>
          <w:p w14:paraId="194CDBEC" w14:textId="77777777" w:rsidR="009D62F0" w:rsidRPr="000E387B" w:rsidRDefault="009D62F0" w:rsidP="00AB7D91">
            <w:pPr>
              <w:keepNext/>
              <w:keepLines/>
              <w:suppressAutoHyphens w:val="0"/>
              <w:spacing w:line="360" w:lineRule="auto"/>
            </w:pPr>
            <w:r w:rsidRPr="000E387B">
              <w:t>………...</w:t>
            </w:r>
          </w:p>
          <w:p w14:paraId="349DAF59" w14:textId="77777777" w:rsidR="009D62F0" w:rsidRPr="000E387B" w:rsidRDefault="009D62F0" w:rsidP="00AB7D91">
            <w:pPr>
              <w:keepNext/>
              <w:keepLines/>
              <w:suppressAutoHyphens w:val="0"/>
              <w:spacing w:line="360" w:lineRule="auto"/>
            </w:pPr>
            <w:r w:rsidRPr="000E387B">
              <w:t>………...</w:t>
            </w:r>
          </w:p>
          <w:p w14:paraId="205CAF2B" w14:textId="77777777" w:rsidR="009D62F0" w:rsidRPr="000E387B" w:rsidRDefault="009D62F0" w:rsidP="00AB7D91">
            <w:pPr>
              <w:keepNext/>
              <w:keepLines/>
              <w:suppressAutoHyphens w:val="0"/>
              <w:spacing w:line="360" w:lineRule="auto"/>
            </w:pPr>
            <w:r w:rsidRPr="000E387B">
              <w:t>………...</w:t>
            </w:r>
          </w:p>
        </w:tc>
      </w:tr>
    </w:tbl>
    <w:p w14:paraId="6D23C552" w14:textId="615F3A56" w:rsidR="009D62F0" w:rsidRPr="000E387B" w:rsidRDefault="00016776" w:rsidP="00B06461">
      <w:pPr>
        <w:pStyle w:val="SingleTxtG"/>
        <w:spacing w:before="120"/>
      </w:pPr>
      <w:r>
        <w:t xml:space="preserve">Amend </w:t>
      </w:r>
      <w:r w:rsidR="009D62F0" w:rsidRPr="000E387B">
        <w:t>9.3.2.25.9</w:t>
      </w:r>
      <w:r w:rsidR="009D62F0">
        <w:t>/9.3.3.25.9</w:t>
      </w:r>
      <w:r w:rsidR="003B2D5F">
        <w:t xml:space="preserve"> to read:</w:t>
      </w:r>
    </w:p>
    <w:p w14:paraId="1055BA1A" w14:textId="4F08138A" w:rsidR="009D62F0" w:rsidRPr="000E387B" w:rsidRDefault="003B2D5F" w:rsidP="00FD0F00">
      <w:pPr>
        <w:pStyle w:val="SingleTxtG"/>
      </w:pPr>
      <w:r>
        <w:t>"</w:t>
      </w:r>
      <w:r w:rsidR="009D62F0" w:rsidRPr="000E387B">
        <w:t>The permissible loading and unloading flows shall be calculated.</w:t>
      </w:r>
    </w:p>
    <w:p w14:paraId="43D12CB8" w14:textId="77777777" w:rsidR="009D62F0" w:rsidRPr="000E387B" w:rsidRDefault="009D62F0" w:rsidP="00FD0F00">
      <w:pPr>
        <w:pStyle w:val="SingleTxtG"/>
      </w:pPr>
      <w:r w:rsidRPr="000E387B">
        <w:t xml:space="preserve">Calculations concern the permissible maximum </w:t>
      </w:r>
      <w:r w:rsidRPr="00094E4F">
        <w:rPr>
          <w:b/>
          <w:u w:val="single"/>
        </w:rPr>
        <w:t>initial</w:t>
      </w:r>
      <w:r>
        <w:rPr>
          <w:b/>
          <w:u w:val="single"/>
        </w:rPr>
        <w:t xml:space="preserve">, </w:t>
      </w:r>
      <w:r w:rsidRPr="00094E4F">
        <w:rPr>
          <w:b/>
          <w:u w:val="single"/>
        </w:rPr>
        <w:t>middle</w:t>
      </w:r>
      <w:r>
        <w:rPr>
          <w:b/>
          <w:u w:val="single"/>
        </w:rPr>
        <w:t xml:space="preserve"> and end</w:t>
      </w:r>
      <w:r w:rsidRPr="000E387B">
        <w:rPr>
          <w:b/>
        </w:rPr>
        <w:t xml:space="preserve"> </w:t>
      </w:r>
      <w:r w:rsidRPr="000E387B">
        <w:t xml:space="preserve">loading and unloading flow for each cargo tank </w:t>
      </w:r>
      <w:r w:rsidRPr="000E387B">
        <w:rPr>
          <w:strike/>
        </w:rPr>
        <w:t>or</w:t>
      </w:r>
      <w:r w:rsidRPr="00094E4F">
        <w:rPr>
          <w:strike/>
        </w:rPr>
        <w:t xml:space="preserve"> </w:t>
      </w:r>
      <w:r w:rsidRPr="000E387B">
        <w:rPr>
          <w:b/>
          <w:u w:val="single"/>
        </w:rPr>
        <w:t>and</w:t>
      </w:r>
      <w:r w:rsidRPr="000E387B">
        <w:t xml:space="preserve"> each group of cargo tanks, </w:t>
      </w:r>
      <w:proofErr w:type="gramStart"/>
      <w:r w:rsidRPr="000E387B">
        <w:t>taking into account</w:t>
      </w:r>
      <w:proofErr w:type="gramEnd"/>
      <w:r w:rsidRPr="000E387B">
        <w:t xml:space="preserve"> the design </w:t>
      </w:r>
      <w:r>
        <w:rPr>
          <w:b/>
          <w:u w:val="single"/>
        </w:rPr>
        <w:t xml:space="preserve">of the piping for loading and unloading and the design </w:t>
      </w:r>
      <w:r w:rsidRPr="000E387B">
        <w:t xml:space="preserve">of the ventilation system. These calculations shall take into consideration the fact that in the event of an unforeseen cut–off of the </w:t>
      </w:r>
      <w:proofErr w:type="spellStart"/>
      <w:r w:rsidRPr="000E387B">
        <w:rPr>
          <w:lang w:val="en-US"/>
        </w:rPr>
        <w:t>vapour</w:t>
      </w:r>
      <w:proofErr w:type="spellEnd"/>
      <w:r w:rsidRPr="000E387B">
        <w:rPr>
          <w:lang w:val="en-US"/>
        </w:rPr>
        <w:t xml:space="preserve"> return piping </w:t>
      </w:r>
      <w:r w:rsidRPr="000E387B">
        <w:t>of the shore facility, the safety devices of the cargo tanks will prevent pressure in the cargo tanks from exceeding the following values:</w:t>
      </w:r>
    </w:p>
    <w:p w14:paraId="4AAD6E4D" w14:textId="77777777" w:rsidR="009D62F0" w:rsidRPr="000E387B" w:rsidRDefault="009D62F0" w:rsidP="00FD0F00">
      <w:pPr>
        <w:pStyle w:val="SingleTxtG"/>
        <w:ind w:left="2835" w:hanging="1701"/>
      </w:pPr>
      <w:r w:rsidRPr="000E387B">
        <w:t>over–pressure:</w:t>
      </w:r>
      <w:r w:rsidRPr="000E387B">
        <w:tab/>
        <w:t xml:space="preserve">1.15 times the opening pressure of the pressure relief valve/high velocity vent </w:t>
      </w:r>
      <w:proofErr w:type="gramStart"/>
      <w:r w:rsidRPr="000E387B">
        <w:t>valve;</w:t>
      </w:r>
      <w:proofErr w:type="gramEnd"/>
    </w:p>
    <w:p w14:paraId="7A6D698B" w14:textId="77777777" w:rsidR="009D62F0" w:rsidRPr="000E387B" w:rsidRDefault="009D62F0" w:rsidP="00FD0F00">
      <w:pPr>
        <w:pStyle w:val="SingleTxtG"/>
        <w:ind w:left="2835" w:hanging="1701"/>
      </w:pPr>
      <w:r w:rsidRPr="000E387B">
        <w:t>vacuum pressure:</w:t>
      </w:r>
      <w:r w:rsidRPr="000E387B">
        <w:tab/>
        <w:t>not more than the design pressure, but not exceeding a vacuum of 5 kPa (0.05 bar).</w:t>
      </w:r>
    </w:p>
    <w:p w14:paraId="5276F713" w14:textId="77777777" w:rsidR="009D62F0" w:rsidRPr="000E387B" w:rsidRDefault="009D62F0" w:rsidP="00FD0F00">
      <w:pPr>
        <w:pStyle w:val="SingleTxtG"/>
      </w:pPr>
      <w:r w:rsidRPr="000E387B">
        <w:t>The main factors to be considered are the following:</w:t>
      </w:r>
    </w:p>
    <w:p w14:paraId="38F17E3A" w14:textId="77777777" w:rsidR="009D62F0" w:rsidRPr="00DB7123" w:rsidRDefault="009D62F0" w:rsidP="009D23A1">
      <w:pPr>
        <w:pStyle w:val="SingleTxtG"/>
        <w:ind w:left="1701" w:hanging="567"/>
        <w:rPr>
          <w:b/>
          <w:bCs/>
          <w:u w:val="single"/>
        </w:rPr>
      </w:pPr>
      <w:r w:rsidRPr="000E387B">
        <w:t>1.</w:t>
      </w:r>
      <w:r w:rsidRPr="000E387B">
        <w:tab/>
      </w:r>
      <w:r w:rsidRPr="00DB7123">
        <w:rPr>
          <w:b/>
          <w:bCs/>
          <w:u w:val="single"/>
        </w:rPr>
        <w:t xml:space="preserve">Design of the piping for loading and </w:t>
      </w:r>
      <w:proofErr w:type="gramStart"/>
      <w:r w:rsidRPr="00DB7123">
        <w:rPr>
          <w:b/>
          <w:bCs/>
          <w:u w:val="single"/>
        </w:rPr>
        <w:t>unloading;</w:t>
      </w:r>
      <w:proofErr w:type="gramEnd"/>
    </w:p>
    <w:p w14:paraId="2384473F" w14:textId="77777777" w:rsidR="009D62F0" w:rsidRPr="000E387B" w:rsidRDefault="009D62F0" w:rsidP="009D23A1">
      <w:pPr>
        <w:pStyle w:val="SingleTxtG"/>
        <w:ind w:left="1701" w:hanging="567"/>
      </w:pPr>
      <w:r w:rsidRPr="003C21DF">
        <w:rPr>
          <w:strike/>
        </w:rPr>
        <w:t>1</w:t>
      </w:r>
      <w:r w:rsidRPr="003C21DF">
        <w:rPr>
          <w:b/>
          <w:u w:val="single"/>
        </w:rPr>
        <w:t>2.</w:t>
      </w:r>
      <w:r>
        <w:tab/>
      </w:r>
      <w:r w:rsidRPr="003C21DF">
        <w:rPr>
          <w:strike/>
        </w:rPr>
        <w:t>Dimensions</w:t>
      </w:r>
      <w:r w:rsidRPr="000E387B">
        <w:t xml:space="preserve"> </w:t>
      </w:r>
      <w:r>
        <w:rPr>
          <w:b/>
          <w:u w:val="single"/>
        </w:rPr>
        <w:t xml:space="preserve">Design </w:t>
      </w:r>
      <w:r w:rsidRPr="000E387B">
        <w:t xml:space="preserve">of the ventilation system of the cargo </w:t>
      </w:r>
      <w:proofErr w:type="gramStart"/>
      <w:r w:rsidRPr="000E387B">
        <w:t>tanks;</w:t>
      </w:r>
      <w:proofErr w:type="gramEnd"/>
    </w:p>
    <w:p w14:paraId="24ADFD00" w14:textId="77777777" w:rsidR="009D62F0" w:rsidRPr="000E387B" w:rsidRDefault="009D62F0" w:rsidP="009D23A1">
      <w:pPr>
        <w:pStyle w:val="SingleTxtG"/>
        <w:ind w:left="1701" w:hanging="567"/>
      </w:pPr>
      <w:r w:rsidRPr="003C21DF">
        <w:rPr>
          <w:strike/>
        </w:rPr>
        <w:t>2</w:t>
      </w:r>
      <w:r w:rsidRPr="003C21DF">
        <w:rPr>
          <w:b/>
          <w:u w:val="single"/>
        </w:rPr>
        <w:t>3.</w:t>
      </w:r>
      <w:r w:rsidRPr="000E387B">
        <w:tab/>
        <w:t xml:space="preserve">Gas formation during loading: multiply the largest loading flow by a factor of not less than </w:t>
      </w:r>
      <w:proofErr w:type="gramStart"/>
      <w:r w:rsidRPr="000E387B">
        <w:t>1.25;</w:t>
      </w:r>
      <w:proofErr w:type="gramEnd"/>
    </w:p>
    <w:p w14:paraId="41CFBCEB" w14:textId="77777777" w:rsidR="009D62F0" w:rsidRPr="000E387B" w:rsidRDefault="009D62F0" w:rsidP="009D23A1">
      <w:pPr>
        <w:pStyle w:val="SingleTxtG"/>
        <w:ind w:left="1701" w:hanging="567"/>
      </w:pPr>
      <w:r w:rsidRPr="003C21DF">
        <w:rPr>
          <w:strike/>
        </w:rPr>
        <w:t>3</w:t>
      </w:r>
      <w:r w:rsidRPr="003C21DF">
        <w:rPr>
          <w:b/>
          <w:u w:val="single"/>
        </w:rPr>
        <w:t>4.</w:t>
      </w:r>
      <w:r w:rsidRPr="000E387B">
        <w:tab/>
      </w:r>
      <w:r w:rsidRPr="000E387B">
        <w:rPr>
          <w:strike/>
        </w:rPr>
        <w:t>Density of the vapour mixture of the cargo</w:t>
      </w:r>
      <w:r w:rsidRPr="000E387B">
        <w:t xml:space="preserve"> </w:t>
      </w:r>
      <w:r w:rsidRPr="00A932C5">
        <w:rPr>
          <w:b/>
          <w:u w:val="single"/>
        </w:rPr>
        <w:t>M</w:t>
      </w:r>
      <w:r w:rsidRPr="000E387B">
        <w:rPr>
          <w:b/>
          <w:u w:val="single"/>
        </w:rPr>
        <w:t xml:space="preserve">ultiple relevant vapour densities </w:t>
      </w:r>
      <w:r w:rsidRPr="000E387B">
        <w:t xml:space="preserve">based on 50% volume vapour and 50% volume </w:t>
      </w:r>
      <w:proofErr w:type="gramStart"/>
      <w:r w:rsidRPr="000E387B">
        <w:t>air;</w:t>
      </w:r>
      <w:proofErr w:type="gramEnd"/>
    </w:p>
    <w:p w14:paraId="598F6DFE" w14:textId="77777777" w:rsidR="009D62F0" w:rsidRPr="000E387B" w:rsidRDefault="009D62F0" w:rsidP="009D23A1">
      <w:pPr>
        <w:pStyle w:val="SingleTxtG"/>
        <w:ind w:left="1701" w:hanging="567"/>
      </w:pPr>
      <w:r w:rsidRPr="003C21DF">
        <w:rPr>
          <w:strike/>
        </w:rPr>
        <w:t>4</w:t>
      </w:r>
      <w:r w:rsidRPr="003C21DF">
        <w:rPr>
          <w:b/>
          <w:u w:val="single"/>
        </w:rPr>
        <w:t>5.</w:t>
      </w:r>
      <w:r w:rsidRPr="000E387B">
        <w:tab/>
        <w:t xml:space="preserve">Loss of pressure through ventilation pipes, </w:t>
      </w:r>
      <w:proofErr w:type="gramStart"/>
      <w:r w:rsidRPr="000E387B">
        <w:t>valves</w:t>
      </w:r>
      <w:proofErr w:type="gramEnd"/>
      <w:r w:rsidRPr="000E387B">
        <w:t xml:space="preserve"> and fittings. Account will be taken of a 30% clogging of the mesh of the flame-</w:t>
      </w:r>
      <w:proofErr w:type="gramStart"/>
      <w:r w:rsidRPr="000E387B">
        <w:t>arrester;</w:t>
      </w:r>
      <w:proofErr w:type="gramEnd"/>
    </w:p>
    <w:p w14:paraId="6E7B9551" w14:textId="77777777" w:rsidR="009D62F0" w:rsidRPr="000E387B" w:rsidRDefault="009D62F0" w:rsidP="009D23A1">
      <w:pPr>
        <w:pStyle w:val="SingleTxtG"/>
        <w:ind w:left="1701" w:hanging="567"/>
      </w:pPr>
      <w:r w:rsidRPr="003C21DF">
        <w:rPr>
          <w:strike/>
        </w:rPr>
        <w:t>5</w:t>
      </w:r>
      <w:r w:rsidRPr="003C21DF">
        <w:rPr>
          <w:b/>
          <w:u w:val="single"/>
        </w:rPr>
        <w:t>6.</w:t>
      </w:r>
      <w:r w:rsidRPr="000E387B">
        <w:tab/>
        <w:t xml:space="preserve">Chocking pressure of the safety </w:t>
      </w:r>
      <w:proofErr w:type="gramStart"/>
      <w:r w:rsidRPr="000E387B">
        <w:t>valves</w:t>
      </w:r>
      <w:r w:rsidRPr="000E387B">
        <w:rPr>
          <w:b/>
          <w:u w:val="single"/>
        </w:rPr>
        <w:t>;</w:t>
      </w:r>
      <w:r w:rsidRPr="000E387B">
        <w:rPr>
          <w:strike/>
        </w:rPr>
        <w:t>.</w:t>
      </w:r>
      <w:proofErr w:type="gramEnd"/>
    </w:p>
    <w:p w14:paraId="161C41C9" w14:textId="77777777" w:rsidR="009D62F0" w:rsidRPr="00DB7123" w:rsidRDefault="009D62F0" w:rsidP="00DB7123">
      <w:pPr>
        <w:pStyle w:val="SingleTxtG"/>
        <w:rPr>
          <w:b/>
          <w:bCs/>
          <w:u w:val="single"/>
        </w:rPr>
      </w:pPr>
      <w:r w:rsidRPr="00DB7123">
        <w:rPr>
          <w:b/>
          <w:bCs/>
          <w:u w:val="single"/>
        </w:rPr>
        <w:t>7.</w:t>
      </w:r>
      <w:r w:rsidRPr="00DB7123">
        <w:rPr>
          <w:b/>
          <w:bCs/>
          <w:u w:val="single"/>
        </w:rPr>
        <w:tab/>
        <w:t>The prevention of build-up of electrostatic charge.</w:t>
      </w:r>
    </w:p>
    <w:p w14:paraId="55146B26" w14:textId="59B5B146" w:rsidR="009D62F0" w:rsidRPr="000E387B" w:rsidRDefault="009D62F0" w:rsidP="00DB7123">
      <w:pPr>
        <w:pStyle w:val="SingleTxtG"/>
      </w:pPr>
      <w:r w:rsidRPr="00DB7123">
        <w:rPr>
          <w:rFonts w:eastAsia="Calibri"/>
          <w:strike/>
        </w:rPr>
        <w:t>Instructions concerning the permissible maximum loading and unloading flows for each cargo tank or for each group of cargo tanks</w:t>
      </w:r>
      <w:r w:rsidRPr="000E387B">
        <w:rPr>
          <w:rFonts w:eastAsia="Calibri"/>
        </w:rPr>
        <w:t xml:space="preserve"> </w:t>
      </w:r>
      <w:proofErr w:type="gramStart"/>
      <w:r w:rsidRPr="000E387B">
        <w:rPr>
          <w:rFonts w:eastAsia="Calibri"/>
          <w:b/>
          <w:u w:val="single"/>
        </w:rPr>
        <w:t>The</w:t>
      </w:r>
      <w:proofErr w:type="gramEnd"/>
      <w:r w:rsidRPr="000E387B">
        <w:rPr>
          <w:rFonts w:eastAsia="Calibri"/>
          <w:b/>
          <w:u w:val="single"/>
        </w:rPr>
        <w:t xml:space="preserve"> </w:t>
      </w:r>
      <w:r>
        <w:rPr>
          <w:rFonts w:eastAsia="Calibri"/>
          <w:b/>
          <w:u w:val="single"/>
        </w:rPr>
        <w:t>l</w:t>
      </w:r>
      <w:r w:rsidRPr="000E387B">
        <w:rPr>
          <w:rFonts w:eastAsia="Calibri"/>
          <w:b/>
          <w:u w:val="single"/>
        </w:rPr>
        <w:t xml:space="preserve">oading and unloading instructions shall be approved by the recognized classification society, which classes the vessel. The </w:t>
      </w:r>
      <w:r>
        <w:rPr>
          <w:rFonts w:eastAsia="Calibri"/>
          <w:b/>
          <w:u w:val="single"/>
        </w:rPr>
        <w:t>l</w:t>
      </w:r>
      <w:r w:rsidRPr="000E387B">
        <w:rPr>
          <w:rFonts w:eastAsia="Calibri"/>
          <w:b/>
          <w:u w:val="single"/>
        </w:rPr>
        <w:t xml:space="preserve">oading and unloading instructions </w:t>
      </w:r>
      <w:r w:rsidRPr="000E387B">
        <w:rPr>
          <w:rFonts w:eastAsia="Calibri"/>
        </w:rPr>
        <w:t>shall be carried on board.</w:t>
      </w:r>
      <w:r w:rsidR="00E22C68">
        <w:rPr>
          <w:rFonts w:eastAsia="Calibri"/>
        </w:rPr>
        <w:t>"</w:t>
      </w:r>
    </w:p>
    <w:p w14:paraId="0B5F7450" w14:textId="25649083" w:rsidR="009D62F0" w:rsidRPr="00BD44BA" w:rsidRDefault="009A743E" w:rsidP="009A743E">
      <w:pPr>
        <w:pStyle w:val="HChG"/>
      </w:pPr>
      <w:r>
        <w:tab/>
      </w:r>
      <w:r>
        <w:tab/>
      </w:r>
      <w:r w:rsidR="009D62F0" w:rsidRPr="00BD44BA">
        <w:t>Consequential amendment</w:t>
      </w:r>
    </w:p>
    <w:p w14:paraId="67FDDCEE" w14:textId="280A876D" w:rsidR="009D62F0" w:rsidRDefault="009D62F0" w:rsidP="009A743E">
      <w:pPr>
        <w:pStyle w:val="SingleTxtG"/>
      </w:pPr>
      <w:r>
        <w:t>12.</w:t>
      </w:r>
      <w:r>
        <w:tab/>
      </w:r>
      <w:r w:rsidRPr="009A743E">
        <w:t>The</w:t>
      </w:r>
      <w:r>
        <w:t xml:space="preserve"> Dutch delegation proposes </w:t>
      </w:r>
      <w:r w:rsidR="00764432">
        <w:t>a</w:t>
      </w:r>
      <w:r>
        <w:t xml:space="preserve"> consequential amendment to add a transitional provision for the new document</w:t>
      </w:r>
      <w:r w:rsidR="00977087">
        <w:t>:</w:t>
      </w:r>
    </w:p>
    <w:p w14:paraId="11117553" w14:textId="05581D1D" w:rsidR="009D62F0" w:rsidRDefault="00126A8A" w:rsidP="00AB7D91">
      <w:pPr>
        <w:keepNext/>
        <w:keepLines/>
        <w:spacing w:after="240"/>
        <w:ind w:left="1134"/>
        <w:jc w:val="both"/>
        <w:rPr>
          <w:color w:val="000000"/>
          <w:lang w:val="en-US"/>
        </w:rPr>
      </w:pPr>
      <w:r>
        <w:rPr>
          <w:color w:val="000000"/>
          <w:lang w:val="en-US"/>
        </w:rPr>
        <w:lastRenderedPageBreak/>
        <w:t xml:space="preserve">Add in </w:t>
      </w:r>
      <w:r w:rsidR="009D62F0">
        <w:rPr>
          <w:color w:val="000000"/>
          <w:lang w:val="en-US"/>
        </w:rPr>
        <w:t>1.6.7.2.2.2</w:t>
      </w:r>
      <w:r>
        <w:rPr>
          <w:color w:val="000000"/>
          <w:lang w:val="en-US"/>
        </w:rPr>
        <w:t xml:space="preserve"> as follows: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222"/>
        <w:gridCol w:w="4893"/>
      </w:tblGrid>
      <w:tr w:rsidR="009D62F0" w:rsidRPr="00D3519D" w14:paraId="37F85649" w14:textId="77777777" w:rsidTr="00DB7123">
        <w:tc>
          <w:tcPr>
            <w:tcW w:w="1096" w:type="dxa"/>
            <w:shd w:val="clear" w:color="auto" w:fill="auto"/>
          </w:tcPr>
          <w:p w14:paraId="65CEA2FA" w14:textId="77777777" w:rsidR="009D62F0" w:rsidRPr="00D3519D" w:rsidRDefault="009D62F0" w:rsidP="00AB7D91">
            <w:pPr>
              <w:keepNext/>
              <w:keepLines/>
              <w:spacing w:after="240"/>
              <w:jc w:val="both"/>
              <w:rPr>
                <w:b/>
                <w:color w:val="000000"/>
                <w:u w:val="single"/>
                <w:lang w:val="en-US"/>
              </w:rPr>
            </w:pPr>
            <w:r w:rsidRPr="00D3519D">
              <w:rPr>
                <w:b/>
                <w:color w:val="000000"/>
                <w:u w:val="single"/>
                <w:lang w:val="en-US"/>
              </w:rPr>
              <w:t>9.3.2.25.9</w:t>
            </w:r>
            <w:r w:rsidRPr="00D3519D">
              <w:rPr>
                <w:b/>
                <w:color w:val="000000"/>
                <w:u w:val="single"/>
                <w:lang w:val="en-US"/>
              </w:rPr>
              <w:br/>
              <w:t>9.3.3.25.9</w:t>
            </w:r>
          </w:p>
        </w:tc>
        <w:tc>
          <w:tcPr>
            <w:tcW w:w="2222" w:type="dxa"/>
            <w:shd w:val="clear" w:color="auto" w:fill="auto"/>
          </w:tcPr>
          <w:p w14:paraId="434F4901" w14:textId="77777777" w:rsidR="009D62F0" w:rsidRPr="00D3519D" w:rsidRDefault="009D62F0" w:rsidP="00AB7D91">
            <w:pPr>
              <w:keepNext/>
              <w:keepLines/>
              <w:spacing w:after="240"/>
              <w:jc w:val="both"/>
              <w:rPr>
                <w:color w:val="000000"/>
                <w:lang w:val="en-US"/>
              </w:rPr>
            </w:pPr>
            <w:r w:rsidRPr="00D3519D">
              <w:rPr>
                <w:b/>
                <w:color w:val="000000"/>
                <w:u w:val="single"/>
                <w:lang w:val="en-US"/>
              </w:rPr>
              <w:t>Loading and unloading instructions</w:t>
            </w:r>
          </w:p>
        </w:tc>
        <w:tc>
          <w:tcPr>
            <w:tcW w:w="4893" w:type="dxa"/>
            <w:shd w:val="clear" w:color="auto" w:fill="auto"/>
          </w:tcPr>
          <w:p w14:paraId="53B092B0" w14:textId="77777777" w:rsidR="009D62F0" w:rsidRPr="00D3519D" w:rsidRDefault="009D62F0" w:rsidP="00AB7D91">
            <w:pPr>
              <w:keepNext/>
              <w:keepLines/>
              <w:spacing w:after="240"/>
              <w:jc w:val="center"/>
              <w:rPr>
                <w:b/>
                <w:color w:val="000000"/>
                <w:u w:val="single"/>
                <w:lang w:val="en-US"/>
              </w:rPr>
            </w:pPr>
            <w:r w:rsidRPr="00D3519D">
              <w:rPr>
                <w:b/>
                <w:color w:val="000000"/>
                <w:u w:val="single"/>
                <w:lang w:val="en-US"/>
              </w:rPr>
              <w:t>N.R.M.</w:t>
            </w:r>
            <w:r w:rsidRPr="00D3519D">
              <w:rPr>
                <w:b/>
                <w:color w:val="000000"/>
                <w:u w:val="single"/>
                <w:lang w:val="en-US"/>
              </w:rPr>
              <w:br/>
              <w:t>Renewal of the certificate of approval after 31 December 2022</w:t>
            </w:r>
          </w:p>
        </w:tc>
      </w:tr>
    </w:tbl>
    <w:p w14:paraId="4D12FB05" w14:textId="4CE50C85" w:rsidR="009D62F0" w:rsidRDefault="009A743E" w:rsidP="009A743E">
      <w:pPr>
        <w:pStyle w:val="HChG"/>
      </w:pPr>
      <w:r>
        <w:tab/>
      </w:r>
      <w:r>
        <w:tab/>
      </w:r>
      <w:r w:rsidR="009D62F0" w:rsidRPr="00EF114D">
        <w:t xml:space="preserve">Action to be </w:t>
      </w:r>
      <w:r w:rsidR="009D62F0" w:rsidRPr="009A743E">
        <w:t>taken</w:t>
      </w:r>
    </w:p>
    <w:p w14:paraId="0E7B96C6" w14:textId="49C776CB" w:rsidR="00D6770A" w:rsidRDefault="00DB7123" w:rsidP="00E36B99">
      <w:pPr>
        <w:pStyle w:val="SingleTxtG"/>
      </w:pPr>
      <w:r>
        <w:t>13.</w:t>
      </w:r>
      <w:r>
        <w:tab/>
      </w:r>
      <w:r w:rsidR="009D62F0" w:rsidRPr="00CA4DCC">
        <w:t xml:space="preserve">The Dutch delegation requests the ADN Safety Committee to </w:t>
      </w:r>
      <w:r w:rsidR="009D62F0">
        <w:t>consider the amendments</w:t>
      </w:r>
      <w:r w:rsidR="009D62F0" w:rsidRPr="00CA4DCC">
        <w:t xml:space="preserve"> </w:t>
      </w:r>
      <w:r w:rsidR="00126A8A">
        <w:t xml:space="preserve">proposed </w:t>
      </w:r>
      <w:r w:rsidR="009D62F0" w:rsidRPr="00CA4DCC">
        <w:t xml:space="preserve">in </w:t>
      </w:r>
      <w:r w:rsidR="009D62F0" w:rsidRPr="00E15E14">
        <w:t>paragraphs 11 and 12 and</w:t>
      </w:r>
      <w:r w:rsidR="009D62F0" w:rsidRPr="00CA4DCC">
        <w:t xml:space="preserve"> to </w:t>
      </w:r>
      <w:proofErr w:type="gramStart"/>
      <w:r w:rsidR="009D62F0" w:rsidRPr="00CA4DCC">
        <w:t>take action</w:t>
      </w:r>
      <w:proofErr w:type="gramEnd"/>
      <w:r w:rsidR="009D62F0" w:rsidRPr="00CA4DCC">
        <w:t xml:space="preserve"> as it deems appropriate.</w:t>
      </w:r>
    </w:p>
    <w:p w14:paraId="1D368244" w14:textId="74889E51" w:rsidR="009D62F0" w:rsidRPr="00506D5E" w:rsidRDefault="00506D5E" w:rsidP="00506D5E">
      <w:pPr>
        <w:spacing w:before="240"/>
        <w:jc w:val="center"/>
        <w:rPr>
          <w:u w:val="single"/>
        </w:rPr>
      </w:pPr>
      <w:r>
        <w:rPr>
          <w:u w:val="single"/>
        </w:rPr>
        <w:tab/>
      </w:r>
      <w:r>
        <w:rPr>
          <w:u w:val="single"/>
        </w:rPr>
        <w:tab/>
      </w:r>
      <w:r>
        <w:rPr>
          <w:u w:val="single"/>
        </w:rPr>
        <w:tab/>
      </w:r>
    </w:p>
    <w:sectPr w:rsidR="009D62F0" w:rsidRPr="00506D5E" w:rsidSect="00ED2D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68BB" w14:textId="77777777" w:rsidR="007D33A0" w:rsidRDefault="007D33A0"/>
  </w:endnote>
  <w:endnote w:type="continuationSeparator" w:id="0">
    <w:p w14:paraId="68EBEE9B" w14:textId="77777777" w:rsidR="007D33A0" w:rsidRDefault="007D33A0"/>
  </w:endnote>
  <w:endnote w:type="continuationNotice" w:id="1">
    <w:p w14:paraId="76612B38" w14:textId="77777777" w:rsidR="007D33A0" w:rsidRDefault="007D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D60C" w14:textId="77777777" w:rsidR="00C3420A" w:rsidRPr="00E36B99" w:rsidRDefault="00E36B99" w:rsidP="00E36B99">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9985" w14:textId="77777777" w:rsidR="00C3420A" w:rsidRPr="006A04D0" w:rsidRDefault="006A04D0" w:rsidP="006A04D0">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4034" w14:textId="2A4793DE" w:rsidR="00DC46AF" w:rsidRDefault="00DC46AF" w:rsidP="00DC46AF">
    <w:pPr>
      <w:pStyle w:val="Footer"/>
    </w:pPr>
    <w:r w:rsidRPr="0027112F">
      <w:rPr>
        <w:noProof/>
        <w:lang w:val="en-US"/>
      </w:rPr>
      <w:drawing>
        <wp:anchor distT="0" distB="0" distL="114300" distR="114300" simplePos="0" relativeHeight="251659264" behindDoc="0" locked="1" layoutInCell="1" allowOverlap="1" wp14:anchorId="7FAB5C82" wp14:editId="6C08D7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007B26" w14:textId="2F26D87C" w:rsidR="00DC46AF" w:rsidRPr="00DC46AF" w:rsidRDefault="00DC46AF" w:rsidP="00DC46AF">
    <w:pPr>
      <w:pStyle w:val="Footer"/>
      <w:ind w:right="1134"/>
      <w:rPr>
        <w:sz w:val="20"/>
      </w:rPr>
    </w:pPr>
    <w:r>
      <w:rPr>
        <w:sz w:val="20"/>
      </w:rPr>
      <w:t>GE.21-07392(E)</w:t>
    </w:r>
    <w:r>
      <w:rPr>
        <w:noProof/>
        <w:sz w:val="20"/>
      </w:rPr>
      <w:drawing>
        <wp:anchor distT="0" distB="0" distL="114300" distR="114300" simplePos="0" relativeHeight="251660288" behindDoc="0" locked="0" layoutInCell="1" allowOverlap="1" wp14:anchorId="018DCADF" wp14:editId="227F9DF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6C8D" w14:textId="77777777" w:rsidR="007D33A0" w:rsidRPr="000B175B" w:rsidRDefault="007D33A0" w:rsidP="000B175B">
      <w:pPr>
        <w:tabs>
          <w:tab w:val="right" w:pos="2155"/>
        </w:tabs>
        <w:spacing w:after="80"/>
        <w:ind w:left="680"/>
        <w:rPr>
          <w:u w:val="single"/>
        </w:rPr>
      </w:pPr>
      <w:r>
        <w:rPr>
          <w:u w:val="single"/>
        </w:rPr>
        <w:tab/>
      </w:r>
    </w:p>
  </w:footnote>
  <w:footnote w:type="continuationSeparator" w:id="0">
    <w:p w14:paraId="732021DF" w14:textId="77777777" w:rsidR="007D33A0" w:rsidRPr="00FC68B7" w:rsidRDefault="007D33A0" w:rsidP="00FC68B7">
      <w:pPr>
        <w:tabs>
          <w:tab w:val="left" w:pos="2155"/>
        </w:tabs>
        <w:spacing w:after="80"/>
        <w:ind w:left="680"/>
        <w:rPr>
          <w:u w:val="single"/>
        </w:rPr>
      </w:pPr>
      <w:r>
        <w:rPr>
          <w:u w:val="single"/>
        </w:rPr>
        <w:tab/>
      </w:r>
    </w:p>
  </w:footnote>
  <w:footnote w:type="continuationNotice" w:id="1">
    <w:p w14:paraId="191A86F0" w14:textId="77777777" w:rsidR="007D33A0" w:rsidRDefault="007D33A0"/>
  </w:footnote>
  <w:footnote w:id="2">
    <w:p w14:paraId="08FFA5DC" w14:textId="7D5C040F" w:rsidR="00AB7D91" w:rsidRPr="008F269E" w:rsidRDefault="00AB7D91" w:rsidP="00AB7D91">
      <w:pPr>
        <w:pStyle w:val="FootnoteText"/>
      </w:pPr>
      <w:r w:rsidRPr="004C53DD">
        <w:rPr>
          <w:rStyle w:val="FootnoteReference"/>
        </w:rPr>
        <w:tab/>
      </w:r>
      <w:r w:rsidRPr="00AB7D91">
        <w:rPr>
          <w:rStyle w:val="FootnoteReference"/>
          <w:sz w:val="20"/>
          <w:vertAlign w:val="baseline"/>
        </w:rPr>
        <w:t>*</w:t>
      </w:r>
      <w:r w:rsidRPr="008F269E">
        <w:rPr>
          <w:rStyle w:val="FootnoteReference"/>
          <w:sz w:val="20"/>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.15/AC.</w:t>
      </w:r>
      <w:r w:rsidRPr="00847B77">
        <w:rPr>
          <w:szCs w:val="18"/>
        </w:rPr>
        <w:t>2/202</w:t>
      </w:r>
      <w:r>
        <w:rPr>
          <w:szCs w:val="18"/>
        </w:rPr>
        <w:t>1</w:t>
      </w:r>
      <w:r w:rsidRPr="00847B77">
        <w:rPr>
          <w:szCs w:val="18"/>
        </w:rPr>
        <w:t>/</w:t>
      </w:r>
      <w:r>
        <w:rPr>
          <w:szCs w:val="18"/>
        </w:rPr>
        <w:t>26</w:t>
      </w:r>
      <w:r w:rsidRPr="00847B77">
        <w:rPr>
          <w:szCs w:val="18"/>
        </w:rPr>
        <w:t>.</w:t>
      </w:r>
    </w:p>
  </w:footnote>
  <w:footnote w:id="3">
    <w:p w14:paraId="528AAA7C" w14:textId="77777777" w:rsidR="00AB7D91" w:rsidRPr="00A20163" w:rsidRDefault="00AB7D91" w:rsidP="00AB7D91">
      <w:pPr>
        <w:pStyle w:val="FootnoteText"/>
        <w:widowControl w:val="0"/>
      </w:pPr>
      <w:r w:rsidRPr="00AB7D91">
        <w:rPr>
          <w:rStyle w:val="FootnoteReference"/>
          <w:vertAlign w:val="baseline"/>
        </w:rPr>
        <w:tab/>
      </w:r>
      <w:r w:rsidRPr="00AB7D91">
        <w:rPr>
          <w:rStyle w:val="FootnoteReference"/>
          <w:sz w:val="20"/>
          <w:vertAlign w:val="baseline"/>
        </w:rPr>
        <w:t>**</w:t>
      </w:r>
      <w:r w:rsidRPr="008F269E">
        <w:rPr>
          <w:rStyle w:val="FootnoteReference"/>
          <w:sz w:val="20"/>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A20163">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19D3" w14:textId="77777777" w:rsidR="00C3420A" w:rsidRDefault="00E36B99">
    <w:pPr>
      <w:pStyle w:val="Header"/>
    </w:pPr>
    <w:r>
      <w:t>ECE/TRANS/WP.15/AC.2/2021/26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14F7" w14:textId="77777777" w:rsidR="00C3420A" w:rsidRDefault="00E36B99" w:rsidP="00E36B99">
    <w:pPr>
      <w:pStyle w:val="Header"/>
      <w:jc w:val="right"/>
    </w:pPr>
    <w:r>
      <w:t>ECE/TRANS/WP.15/AC.2/2021/26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E5EB" w14:textId="6ECF17B9" w:rsidR="00DE21B3" w:rsidRDefault="00DE21B3" w:rsidP="006A04D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19"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261A9"/>
    <w:multiLevelType w:val="hybridMultilevel"/>
    <w:tmpl w:val="CE3EDBF0"/>
    <w:lvl w:ilvl="0" w:tplc="4E06B2E6">
      <w:start w:val="1"/>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23"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4"/>
  </w:num>
  <w:num w:numId="19">
    <w:abstractNumId w:val="12"/>
  </w:num>
  <w:num w:numId="20">
    <w:abstractNumId w:val="21"/>
  </w:num>
  <w:num w:numId="21">
    <w:abstractNumId w:val="18"/>
  </w:num>
  <w:num w:numId="22">
    <w:abstractNumId w:val="11"/>
  </w:num>
  <w:num w:numId="23">
    <w:abstractNumId w:val="23"/>
  </w:num>
  <w:num w:numId="24">
    <w:abstractNumId w:val="2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8C"/>
    <w:rsid w:val="00002A7D"/>
    <w:rsid w:val="000038A8"/>
    <w:rsid w:val="00006790"/>
    <w:rsid w:val="00015135"/>
    <w:rsid w:val="00015288"/>
    <w:rsid w:val="00016776"/>
    <w:rsid w:val="00027624"/>
    <w:rsid w:val="0002762E"/>
    <w:rsid w:val="00050F6B"/>
    <w:rsid w:val="000678CD"/>
    <w:rsid w:val="00067F03"/>
    <w:rsid w:val="00072C8C"/>
    <w:rsid w:val="00072D00"/>
    <w:rsid w:val="00081CE0"/>
    <w:rsid w:val="00084D30"/>
    <w:rsid w:val="00086C7A"/>
    <w:rsid w:val="00090320"/>
    <w:rsid w:val="000931C0"/>
    <w:rsid w:val="000949DC"/>
    <w:rsid w:val="000A2389"/>
    <w:rsid w:val="000A2E09"/>
    <w:rsid w:val="000B175B"/>
    <w:rsid w:val="000B3A0F"/>
    <w:rsid w:val="000E0415"/>
    <w:rsid w:val="000E4AE5"/>
    <w:rsid w:val="000F7715"/>
    <w:rsid w:val="00126A8A"/>
    <w:rsid w:val="001321DB"/>
    <w:rsid w:val="001410BA"/>
    <w:rsid w:val="00156B99"/>
    <w:rsid w:val="00166124"/>
    <w:rsid w:val="00173C14"/>
    <w:rsid w:val="00184DDA"/>
    <w:rsid w:val="001900CD"/>
    <w:rsid w:val="001A0452"/>
    <w:rsid w:val="001B4B04"/>
    <w:rsid w:val="001B5875"/>
    <w:rsid w:val="001C1664"/>
    <w:rsid w:val="001C18B0"/>
    <w:rsid w:val="001C4B9C"/>
    <w:rsid w:val="001C6663"/>
    <w:rsid w:val="001C7895"/>
    <w:rsid w:val="001D21BB"/>
    <w:rsid w:val="001D26DF"/>
    <w:rsid w:val="001E6CD5"/>
    <w:rsid w:val="001E7170"/>
    <w:rsid w:val="001F1599"/>
    <w:rsid w:val="001F19C4"/>
    <w:rsid w:val="001F56C9"/>
    <w:rsid w:val="002043F0"/>
    <w:rsid w:val="00211E0B"/>
    <w:rsid w:val="00225DF4"/>
    <w:rsid w:val="00232575"/>
    <w:rsid w:val="0023583B"/>
    <w:rsid w:val="002417EC"/>
    <w:rsid w:val="00247258"/>
    <w:rsid w:val="00257CAC"/>
    <w:rsid w:val="00263FF6"/>
    <w:rsid w:val="00272179"/>
    <w:rsid w:val="0027237A"/>
    <w:rsid w:val="00285C1D"/>
    <w:rsid w:val="00290133"/>
    <w:rsid w:val="002974E9"/>
    <w:rsid w:val="002A7F94"/>
    <w:rsid w:val="002B109A"/>
    <w:rsid w:val="002C6D45"/>
    <w:rsid w:val="002D6E53"/>
    <w:rsid w:val="002E6AB8"/>
    <w:rsid w:val="002F046D"/>
    <w:rsid w:val="002F3023"/>
    <w:rsid w:val="002F5FCF"/>
    <w:rsid w:val="00301764"/>
    <w:rsid w:val="003229D8"/>
    <w:rsid w:val="00336C97"/>
    <w:rsid w:val="00337F88"/>
    <w:rsid w:val="00342432"/>
    <w:rsid w:val="00342EEF"/>
    <w:rsid w:val="0035223F"/>
    <w:rsid w:val="00352D4B"/>
    <w:rsid w:val="0035638C"/>
    <w:rsid w:val="003720B5"/>
    <w:rsid w:val="00374239"/>
    <w:rsid w:val="00391920"/>
    <w:rsid w:val="003A34B6"/>
    <w:rsid w:val="003A46BB"/>
    <w:rsid w:val="003A4EC7"/>
    <w:rsid w:val="003A7295"/>
    <w:rsid w:val="003B1F60"/>
    <w:rsid w:val="003B2D5F"/>
    <w:rsid w:val="003C131D"/>
    <w:rsid w:val="003C2CC4"/>
    <w:rsid w:val="003D02F5"/>
    <w:rsid w:val="003D4B23"/>
    <w:rsid w:val="003E278A"/>
    <w:rsid w:val="003F4C25"/>
    <w:rsid w:val="00413520"/>
    <w:rsid w:val="004325CB"/>
    <w:rsid w:val="00440A07"/>
    <w:rsid w:val="00462880"/>
    <w:rsid w:val="00476F24"/>
    <w:rsid w:val="004C55B0"/>
    <w:rsid w:val="004F6BA0"/>
    <w:rsid w:val="00503BEA"/>
    <w:rsid w:val="00506D5E"/>
    <w:rsid w:val="00533616"/>
    <w:rsid w:val="00535ABA"/>
    <w:rsid w:val="0053768B"/>
    <w:rsid w:val="005420F2"/>
    <w:rsid w:val="0054285C"/>
    <w:rsid w:val="00570321"/>
    <w:rsid w:val="00584173"/>
    <w:rsid w:val="00595520"/>
    <w:rsid w:val="005A176A"/>
    <w:rsid w:val="005A44B9"/>
    <w:rsid w:val="005B1BA0"/>
    <w:rsid w:val="005B3DB3"/>
    <w:rsid w:val="005C5239"/>
    <w:rsid w:val="005D15CA"/>
    <w:rsid w:val="005D4ECC"/>
    <w:rsid w:val="005F08DF"/>
    <w:rsid w:val="005F3066"/>
    <w:rsid w:val="005F3E61"/>
    <w:rsid w:val="00604DDD"/>
    <w:rsid w:val="006115CC"/>
    <w:rsid w:val="00611FC4"/>
    <w:rsid w:val="006176FB"/>
    <w:rsid w:val="00630FCB"/>
    <w:rsid w:val="00636F6A"/>
    <w:rsid w:val="00640B26"/>
    <w:rsid w:val="0065766B"/>
    <w:rsid w:val="006770B2"/>
    <w:rsid w:val="00686A48"/>
    <w:rsid w:val="006940E1"/>
    <w:rsid w:val="00696902"/>
    <w:rsid w:val="006A04D0"/>
    <w:rsid w:val="006A3C72"/>
    <w:rsid w:val="006A7392"/>
    <w:rsid w:val="006B03A1"/>
    <w:rsid w:val="006B67D9"/>
    <w:rsid w:val="006C5535"/>
    <w:rsid w:val="006D0589"/>
    <w:rsid w:val="006D755F"/>
    <w:rsid w:val="006E1C2E"/>
    <w:rsid w:val="006E1D02"/>
    <w:rsid w:val="006E564B"/>
    <w:rsid w:val="006E6B6B"/>
    <w:rsid w:val="006E7154"/>
    <w:rsid w:val="007003CD"/>
    <w:rsid w:val="0070701E"/>
    <w:rsid w:val="00717FDA"/>
    <w:rsid w:val="0072632A"/>
    <w:rsid w:val="007358E8"/>
    <w:rsid w:val="00736ECE"/>
    <w:rsid w:val="0074533B"/>
    <w:rsid w:val="007643BC"/>
    <w:rsid w:val="00764432"/>
    <w:rsid w:val="00780C68"/>
    <w:rsid w:val="007811FA"/>
    <w:rsid w:val="0079079C"/>
    <w:rsid w:val="007959FE"/>
    <w:rsid w:val="007A0CF1"/>
    <w:rsid w:val="007B6BA5"/>
    <w:rsid w:val="007C3390"/>
    <w:rsid w:val="007C42D8"/>
    <w:rsid w:val="007C4F4B"/>
    <w:rsid w:val="007D33A0"/>
    <w:rsid w:val="007D7362"/>
    <w:rsid w:val="007F1230"/>
    <w:rsid w:val="007F5CE2"/>
    <w:rsid w:val="007F6611"/>
    <w:rsid w:val="00810BAC"/>
    <w:rsid w:val="008175E9"/>
    <w:rsid w:val="008242D7"/>
    <w:rsid w:val="0082577B"/>
    <w:rsid w:val="00847F92"/>
    <w:rsid w:val="00866893"/>
    <w:rsid w:val="00866F02"/>
    <w:rsid w:val="00867D18"/>
    <w:rsid w:val="00871F9A"/>
    <w:rsid w:val="00871FD5"/>
    <w:rsid w:val="008762F3"/>
    <w:rsid w:val="0088172E"/>
    <w:rsid w:val="00881EFA"/>
    <w:rsid w:val="008879CB"/>
    <w:rsid w:val="008979B1"/>
    <w:rsid w:val="008A6B25"/>
    <w:rsid w:val="008A6C4F"/>
    <w:rsid w:val="008B389E"/>
    <w:rsid w:val="008B708F"/>
    <w:rsid w:val="008C616A"/>
    <w:rsid w:val="008D045E"/>
    <w:rsid w:val="008D2C55"/>
    <w:rsid w:val="008D3F25"/>
    <w:rsid w:val="008D4D82"/>
    <w:rsid w:val="008D4F1B"/>
    <w:rsid w:val="008E0E46"/>
    <w:rsid w:val="008E17F1"/>
    <w:rsid w:val="008E7116"/>
    <w:rsid w:val="008F143B"/>
    <w:rsid w:val="008F3882"/>
    <w:rsid w:val="008F4B7C"/>
    <w:rsid w:val="00926E47"/>
    <w:rsid w:val="00947162"/>
    <w:rsid w:val="009610D0"/>
    <w:rsid w:val="0096375C"/>
    <w:rsid w:val="009662E6"/>
    <w:rsid w:val="0097095E"/>
    <w:rsid w:val="00977087"/>
    <w:rsid w:val="0098592B"/>
    <w:rsid w:val="00985FC4"/>
    <w:rsid w:val="00990766"/>
    <w:rsid w:val="00991261"/>
    <w:rsid w:val="009964C4"/>
    <w:rsid w:val="009A2754"/>
    <w:rsid w:val="009A743E"/>
    <w:rsid w:val="009A7B81"/>
    <w:rsid w:val="009D01C0"/>
    <w:rsid w:val="009D23A1"/>
    <w:rsid w:val="009D62F0"/>
    <w:rsid w:val="009D6A08"/>
    <w:rsid w:val="009E0A16"/>
    <w:rsid w:val="009E2ED4"/>
    <w:rsid w:val="009E6CB7"/>
    <w:rsid w:val="009E7970"/>
    <w:rsid w:val="009F2EAC"/>
    <w:rsid w:val="009F57E3"/>
    <w:rsid w:val="00A10F4F"/>
    <w:rsid w:val="00A11067"/>
    <w:rsid w:val="00A1528F"/>
    <w:rsid w:val="00A1704A"/>
    <w:rsid w:val="00A425EB"/>
    <w:rsid w:val="00A460CA"/>
    <w:rsid w:val="00A51C89"/>
    <w:rsid w:val="00A72F22"/>
    <w:rsid w:val="00A733BC"/>
    <w:rsid w:val="00A73EC4"/>
    <w:rsid w:val="00A748A6"/>
    <w:rsid w:val="00A76A69"/>
    <w:rsid w:val="00A879A4"/>
    <w:rsid w:val="00AA0FF8"/>
    <w:rsid w:val="00AB3E89"/>
    <w:rsid w:val="00AB7D91"/>
    <w:rsid w:val="00AC0F2C"/>
    <w:rsid w:val="00AC314A"/>
    <w:rsid w:val="00AC502A"/>
    <w:rsid w:val="00AC599D"/>
    <w:rsid w:val="00AF58C1"/>
    <w:rsid w:val="00B04A3F"/>
    <w:rsid w:val="00B04F17"/>
    <w:rsid w:val="00B06461"/>
    <w:rsid w:val="00B06643"/>
    <w:rsid w:val="00B15055"/>
    <w:rsid w:val="00B20551"/>
    <w:rsid w:val="00B30179"/>
    <w:rsid w:val="00B33FC7"/>
    <w:rsid w:val="00B37B15"/>
    <w:rsid w:val="00B45C02"/>
    <w:rsid w:val="00B70B63"/>
    <w:rsid w:val="00B72A1E"/>
    <w:rsid w:val="00B81E12"/>
    <w:rsid w:val="00BA339B"/>
    <w:rsid w:val="00BC1E7E"/>
    <w:rsid w:val="00BC526E"/>
    <w:rsid w:val="00BC74E9"/>
    <w:rsid w:val="00BE36A9"/>
    <w:rsid w:val="00BE5B3F"/>
    <w:rsid w:val="00BE618E"/>
    <w:rsid w:val="00BE7BEC"/>
    <w:rsid w:val="00BF0A5A"/>
    <w:rsid w:val="00BF0E63"/>
    <w:rsid w:val="00BF12A3"/>
    <w:rsid w:val="00BF16D7"/>
    <w:rsid w:val="00BF2373"/>
    <w:rsid w:val="00C044E2"/>
    <w:rsid w:val="00C048CB"/>
    <w:rsid w:val="00C066F3"/>
    <w:rsid w:val="00C32ACA"/>
    <w:rsid w:val="00C3420A"/>
    <w:rsid w:val="00C463DD"/>
    <w:rsid w:val="00C745C3"/>
    <w:rsid w:val="00C920EB"/>
    <w:rsid w:val="00C978F5"/>
    <w:rsid w:val="00CA241D"/>
    <w:rsid w:val="00CA24A4"/>
    <w:rsid w:val="00CB348D"/>
    <w:rsid w:val="00CB4F61"/>
    <w:rsid w:val="00CD46F5"/>
    <w:rsid w:val="00CD472D"/>
    <w:rsid w:val="00CE4A8F"/>
    <w:rsid w:val="00CF071D"/>
    <w:rsid w:val="00D0123D"/>
    <w:rsid w:val="00D03119"/>
    <w:rsid w:val="00D15B04"/>
    <w:rsid w:val="00D2031B"/>
    <w:rsid w:val="00D25FE2"/>
    <w:rsid w:val="00D37DA9"/>
    <w:rsid w:val="00D406A7"/>
    <w:rsid w:val="00D43252"/>
    <w:rsid w:val="00D44D86"/>
    <w:rsid w:val="00D50B7D"/>
    <w:rsid w:val="00D52012"/>
    <w:rsid w:val="00D6770A"/>
    <w:rsid w:val="00D704E5"/>
    <w:rsid w:val="00D71729"/>
    <w:rsid w:val="00D72727"/>
    <w:rsid w:val="00D95753"/>
    <w:rsid w:val="00D978C6"/>
    <w:rsid w:val="00DA0956"/>
    <w:rsid w:val="00DA357F"/>
    <w:rsid w:val="00DA3E12"/>
    <w:rsid w:val="00DA5E88"/>
    <w:rsid w:val="00DB7123"/>
    <w:rsid w:val="00DC18AD"/>
    <w:rsid w:val="00DC46AF"/>
    <w:rsid w:val="00DE21B3"/>
    <w:rsid w:val="00DE304E"/>
    <w:rsid w:val="00DF3FD0"/>
    <w:rsid w:val="00DF7755"/>
    <w:rsid w:val="00DF7CAE"/>
    <w:rsid w:val="00E22C68"/>
    <w:rsid w:val="00E32498"/>
    <w:rsid w:val="00E36B99"/>
    <w:rsid w:val="00E423C0"/>
    <w:rsid w:val="00E6414C"/>
    <w:rsid w:val="00E7260F"/>
    <w:rsid w:val="00E8702D"/>
    <w:rsid w:val="00E905F4"/>
    <w:rsid w:val="00E916A9"/>
    <w:rsid w:val="00E916DE"/>
    <w:rsid w:val="00E925AD"/>
    <w:rsid w:val="00E96630"/>
    <w:rsid w:val="00ED18DC"/>
    <w:rsid w:val="00ED2D8C"/>
    <w:rsid w:val="00ED4ADE"/>
    <w:rsid w:val="00ED6201"/>
    <w:rsid w:val="00ED7A2A"/>
    <w:rsid w:val="00EE1890"/>
    <w:rsid w:val="00EF1D7F"/>
    <w:rsid w:val="00F0137E"/>
    <w:rsid w:val="00F02893"/>
    <w:rsid w:val="00F21786"/>
    <w:rsid w:val="00F3742B"/>
    <w:rsid w:val="00F41FDB"/>
    <w:rsid w:val="00F52025"/>
    <w:rsid w:val="00F56D63"/>
    <w:rsid w:val="00F609A9"/>
    <w:rsid w:val="00F80C99"/>
    <w:rsid w:val="00F867EC"/>
    <w:rsid w:val="00F91B2B"/>
    <w:rsid w:val="00FA01B0"/>
    <w:rsid w:val="00FC03CD"/>
    <w:rsid w:val="00FC0646"/>
    <w:rsid w:val="00FC6519"/>
    <w:rsid w:val="00FC68B7"/>
    <w:rsid w:val="00FD0F00"/>
    <w:rsid w:val="00FD5BD0"/>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287E44"/>
  <w15:docId w15:val="{C91BC986-C1E6-4603-ACC2-D54EDA41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locked/>
    <w:rsid w:val="009D62F0"/>
    <w:rPr>
      <w:lang w:val="en-GB"/>
    </w:rPr>
  </w:style>
  <w:style w:type="paragraph" w:styleId="BodyText">
    <w:name w:val="Body Text"/>
    <w:basedOn w:val="Normal"/>
    <w:link w:val="BodyTextChar"/>
    <w:semiHidden/>
    <w:unhideWhenUsed/>
    <w:rsid w:val="00DA5E88"/>
    <w:pPr>
      <w:spacing w:after="120"/>
    </w:pPr>
  </w:style>
  <w:style w:type="character" w:customStyle="1" w:styleId="BodyTextChar">
    <w:name w:val="Body Text Char"/>
    <w:basedOn w:val="DefaultParagraphFont"/>
    <w:link w:val="BodyText"/>
    <w:semiHidden/>
    <w:rsid w:val="00DA5E88"/>
    <w:rPr>
      <w:lang w:val="en-GB"/>
    </w:rPr>
  </w:style>
  <w:style w:type="paragraph" w:customStyle="1" w:styleId="TableParagraph">
    <w:name w:val="Table Paragraph"/>
    <w:basedOn w:val="Normal"/>
    <w:uiPriority w:val="1"/>
    <w:qFormat/>
    <w:rsid w:val="00DA5E88"/>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character" w:customStyle="1" w:styleId="FootnoteTextChar">
    <w:name w:val="Footnote Text Char"/>
    <w:aliases w:val="5_G Char"/>
    <w:basedOn w:val="DefaultParagraphFont"/>
    <w:link w:val="FootnoteText"/>
    <w:rsid w:val="00C3420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19EE2-2599-4953-8BA9-CF7FE89BC3E8}">
  <ds:schemaRefs>
    <ds:schemaRef ds:uri="http://schemas.microsoft.com/sharepoint/v3/contenttype/forms"/>
  </ds:schemaRefs>
</ds:datastoreItem>
</file>

<file path=customXml/itemProps2.xml><?xml version="1.0" encoding="utf-8"?>
<ds:datastoreItem xmlns:ds="http://schemas.openxmlformats.org/officeDocument/2006/customXml" ds:itemID="{3855E8BF-A4A9-415B-BE04-656CD103821C}"/>
</file>

<file path=customXml/itemProps3.xml><?xml version="1.0" encoding="utf-8"?>
<ds:datastoreItem xmlns:ds="http://schemas.openxmlformats.org/officeDocument/2006/customXml" ds:itemID="{130415F0-A60D-4172-AD79-7064D02CC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9882</Characters>
  <Application>Microsoft Office Word</Application>
  <DocSecurity>0</DocSecurity>
  <Lines>239</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ECE/TRANS/WP.15/AC.2/2021/26</dc:title>
  <dc:subject>2107392</dc:subject>
  <dc:creator>Secretariat</dc:creator>
  <cp:keywords/>
  <dc:description/>
  <cp:lastModifiedBy>Don MARTIN</cp:lastModifiedBy>
  <cp:revision>2</cp:revision>
  <cp:lastPrinted>2009-02-18T09:36:00Z</cp:lastPrinted>
  <dcterms:created xsi:type="dcterms:W3CDTF">2021-06-07T15:12:00Z</dcterms:created>
  <dcterms:modified xsi:type="dcterms:W3CDTF">2021-06-07T15:12:00Z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