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01AB3A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E2E1F66" w14:textId="77777777" w:rsidR="00F35BAF" w:rsidRPr="00DB58B5" w:rsidRDefault="00F35BAF" w:rsidP="00C54E0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A775FC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0A11E78" w14:textId="6A192C89" w:rsidR="00F35BAF" w:rsidRPr="00DB58B5" w:rsidRDefault="00C54E0B" w:rsidP="00C54E0B">
            <w:pPr>
              <w:jc w:val="right"/>
            </w:pPr>
            <w:r w:rsidRPr="00C54E0B">
              <w:rPr>
                <w:sz w:val="40"/>
              </w:rPr>
              <w:t>ECE</w:t>
            </w:r>
            <w:r>
              <w:t>/TRANS/WP.15/AC.2/2021/24</w:t>
            </w:r>
          </w:p>
        </w:tc>
      </w:tr>
      <w:tr w:rsidR="00F35BAF" w:rsidRPr="00DB58B5" w14:paraId="339C5ED1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B6A707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A40352A" wp14:editId="3C44709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68A56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848C335" w14:textId="77777777" w:rsidR="00F35BAF" w:rsidRDefault="00C54E0B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00E17853" w14:textId="77777777" w:rsidR="00C54E0B" w:rsidRDefault="00C54E0B" w:rsidP="00C54E0B">
            <w:pPr>
              <w:spacing w:line="240" w:lineRule="exact"/>
            </w:pPr>
            <w:r>
              <w:t>9 juin 2021</w:t>
            </w:r>
          </w:p>
          <w:p w14:paraId="31BBE2BD" w14:textId="77777777" w:rsidR="00C54E0B" w:rsidRDefault="00C54E0B" w:rsidP="00C54E0B">
            <w:pPr>
              <w:spacing w:line="240" w:lineRule="exact"/>
            </w:pPr>
            <w:r>
              <w:t>Français</w:t>
            </w:r>
          </w:p>
          <w:p w14:paraId="729E07C1" w14:textId="75EA2EF2" w:rsidR="00C54E0B" w:rsidRPr="00DB58B5" w:rsidRDefault="00C54E0B" w:rsidP="00C54E0B">
            <w:pPr>
              <w:spacing w:line="240" w:lineRule="exact"/>
            </w:pPr>
            <w:r>
              <w:t>Original : anglais</w:t>
            </w:r>
          </w:p>
        </w:tc>
      </w:tr>
    </w:tbl>
    <w:p w14:paraId="10EE3A64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E42C63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C85B4A2" w14:textId="0168A624" w:rsidR="00C54E0B" w:rsidRPr="00C54E0B" w:rsidRDefault="00C54E0B" w:rsidP="00C54E0B">
      <w:pPr>
        <w:spacing w:before="120"/>
        <w:rPr>
          <w:b/>
          <w:sz w:val="24"/>
          <w:szCs w:val="24"/>
        </w:rPr>
      </w:pPr>
      <w:r w:rsidRPr="00C54E0B">
        <w:rPr>
          <w:b/>
          <w:bCs/>
          <w:sz w:val="24"/>
          <w:szCs w:val="24"/>
          <w:lang w:val="fr-FR"/>
        </w:rPr>
        <w:t xml:space="preserve">Groupe de travail des transports </w:t>
      </w:r>
      <w:r>
        <w:rPr>
          <w:b/>
          <w:bCs/>
          <w:sz w:val="24"/>
          <w:szCs w:val="24"/>
          <w:lang w:val="fr-FR"/>
        </w:rPr>
        <w:br/>
      </w:r>
      <w:r w:rsidRPr="00C54E0B">
        <w:rPr>
          <w:b/>
          <w:bCs/>
          <w:sz w:val="24"/>
          <w:szCs w:val="24"/>
          <w:lang w:val="fr-FR"/>
        </w:rPr>
        <w:t>de marchandises dangereuses</w:t>
      </w:r>
    </w:p>
    <w:p w14:paraId="506F6B70" w14:textId="59C91291" w:rsidR="00C54E0B" w:rsidRPr="003344AF" w:rsidRDefault="00C54E0B" w:rsidP="00C54E0B">
      <w:pPr>
        <w:spacing w:before="120"/>
        <w:rPr>
          <w:b/>
        </w:rPr>
      </w:pPr>
      <w:r>
        <w:rPr>
          <w:b/>
          <w:bCs/>
          <w:lang w:val="fr-FR"/>
        </w:rPr>
        <w:t xml:space="preserve">Réunion commune d’experts du Règlement annexé à l’Accord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 xml:space="preserve">européen relatif au transport international des marchandises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dangereuses par voies de navigation intérieures (ADN)</w:t>
      </w:r>
    </w:p>
    <w:p w14:paraId="5D79978E" w14:textId="77777777" w:rsidR="00C54E0B" w:rsidRPr="003344AF" w:rsidRDefault="00C54E0B" w:rsidP="00C54E0B">
      <w:pPr>
        <w:rPr>
          <w:b/>
        </w:rPr>
      </w:pPr>
      <w:r>
        <w:rPr>
          <w:b/>
          <w:bCs/>
          <w:lang w:val="fr-FR"/>
        </w:rPr>
        <w:t>(Comité de sécurité de l’ADN)</w:t>
      </w:r>
    </w:p>
    <w:p w14:paraId="1CB803B2" w14:textId="77777777" w:rsidR="00C54E0B" w:rsidRPr="003344AF" w:rsidRDefault="00C54E0B" w:rsidP="00C54E0B">
      <w:pPr>
        <w:spacing w:before="120"/>
        <w:rPr>
          <w:b/>
        </w:rPr>
      </w:pPr>
      <w:r>
        <w:rPr>
          <w:b/>
          <w:bCs/>
          <w:lang w:val="fr-FR"/>
        </w:rPr>
        <w:t>Trente-huitième session</w:t>
      </w:r>
    </w:p>
    <w:p w14:paraId="5A7286B9" w14:textId="77777777" w:rsidR="00C54E0B" w:rsidRPr="003344AF" w:rsidRDefault="00C54E0B" w:rsidP="00C54E0B">
      <w:r>
        <w:rPr>
          <w:lang w:val="fr-FR"/>
        </w:rPr>
        <w:t>Genève, 23-27 août 2021</w:t>
      </w:r>
    </w:p>
    <w:p w14:paraId="76A756D9" w14:textId="77777777" w:rsidR="00C54E0B" w:rsidRPr="003344AF" w:rsidRDefault="00C54E0B" w:rsidP="00C54E0B">
      <w:r>
        <w:rPr>
          <w:lang w:val="fr-FR"/>
        </w:rPr>
        <w:t>Point 4 b) de l’ordre du jour provisoire</w:t>
      </w:r>
    </w:p>
    <w:p w14:paraId="0CBBB567" w14:textId="77777777" w:rsidR="00C54E0B" w:rsidRPr="006E2127" w:rsidRDefault="00C54E0B" w:rsidP="00C54E0B">
      <w:pPr>
        <w:rPr>
          <w:b/>
        </w:rPr>
      </w:pPr>
      <w:r>
        <w:rPr>
          <w:b/>
          <w:bCs/>
          <w:lang w:val="fr-FR"/>
        </w:rPr>
        <w:t xml:space="preserve">Propositions d’amendements au Règlement annexé à l’ADN :  </w:t>
      </w:r>
      <w:r>
        <w:rPr>
          <w:b/>
          <w:bCs/>
          <w:lang w:val="fr-FR"/>
        </w:rPr>
        <w:br/>
        <w:t>autres propositions</w:t>
      </w:r>
    </w:p>
    <w:p w14:paraId="182AD98E" w14:textId="77777777" w:rsidR="00C54E0B" w:rsidRPr="007F117F" w:rsidRDefault="00C54E0B" w:rsidP="00C54E0B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 de correction du paragraphe 9.3.3.60</w:t>
      </w:r>
    </w:p>
    <w:p w14:paraId="3EE8EBB6" w14:textId="199D6507" w:rsidR="00C54E0B" w:rsidRPr="00F51246" w:rsidRDefault="00C54E0B" w:rsidP="00C54E0B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 xml:space="preserve">Communication de la Commission centrale pour la navigation </w:t>
      </w:r>
      <w:r>
        <w:rPr>
          <w:lang w:val="fr-FR"/>
        </w:rPr>
        <w:br/>
      </w:r>
      <w:r>
        <w:rPr>
          <w:lang w:val="fr-FR"/>
        </w:rPr>
        <w:t>du Rhin (CCNR)</w:t>
      </w:r>
      <w:r w:rsidRPr="00C54E0B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C54E0B">
        <w:rPr>
          <w:b w:val="0"/>
          <w:bCs/>
          <w:vertAlign w:val="superscript"/>
          <w:lang w:val="fr-FR"/>
        </w:rPr>
        <w:t>,</w:t>
      </w:r>
      <w:r w:rsidRPr="00C54E0B">
        <w:rPr>
          <w:b w:val="0"/>
          <w:bCs/>
          <w:sz w:val="20"/>
          <w:vertAlign w:val="superscript"/>
          <w:lang w:val="fr-FR"/>
        </w:rPr>
        <w:t xml:space="preserve"> </w:t>
      </w:r>
      <w:r w:rsidRPr="00C54E0B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</w:p>
    <w:p w14:paraId="08A777C4" w14:textId="77777777" w:rsidR="00C54E0B" w:rsidRPr="003344AF" w:rsidRDefault="00C54E0B" w:rsidP="00C54E0B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Introduction</w:t>
      </w:r>
    </w:p>
    <w:p w14:paraId="1BAA5B18" w14:textId="77777777" w:rsidR="00C54E0B" w:rsidRPr="00450C5C" w:rsidRDefault="00C54E0B" w:rsidP="00C54E0B">
      <w:pPr>
        <w:pStyle w:val="SingleTxtG"/>
        <w:rPr>
          <w:rFonts w:eastAsia="SimSun"/>
        </w:rPr>
      </w:pPr>
      <w:bookmarkStart w:id="0" w:name="_Hlk72938542"/>
      <w:r>
        <w:rPr>
          <w:lang w:val="fr-FR"/>
        </w:rPr>
        <w:t>1.</w:t>
      </w:r>
      <w:r>
        <w:rPr>
          <w:lang w:val="fr-FR"/>
        </w:rPr>
        <w:tab/>
        <w:t>La dernière phrase du 9.3.3.60 a été modifiée et déplacée vers un nouveau 9.3.3.61. Toutefois, l’amendement correspondant, qui figure dans le document ECE/ADN/45 et qui est entré en vigueur le 1</w:t>
      </w:r>
      <w:r w:rsidRPr="00F817E1">
        <w:rPr>
          <w:vertAlign w:val="superscript"/>
          <w:lang w:val="fr-FR"/>
        </w:rPr>
        <w:t>er</w:t>
      </w:r>
      <w:r>
        <w:rPr>
          <w:lang w:val="fr-FR"/>
        </w:rPr>
        <w:t xml:space="preserve"> janvier 2019, ne rend pas fidèlement compte de cette modification puisqu’il y est seulement question d’ajouter un nouveau 9.3.3.61, sans supprimer l’ancienne phrase du 9.3.3.60.</w:t>
      </w:r>
    </w:p>
    <w:p w14:paraId="717566BB" w14:textId="77777777" w:rsidR="00C54E0B" w:rsidRPr="00450C5C" w:rsidRDefault="00C54E0B" w:rsidP="00C54E0B">
      <w:pPr>
        <w:pStyle w:val="SingleTxtG"/>
        <w:rPr>
          <w:rFonts w:eastAsia="SimSun"/>
        </w:rPr>
      </w:pPr>
      <w:r>
        <w:rPr>
          <w:lang w:val="fr-FR"/>
        </w:rPr>
        <w:t>2.</w:t>
      </w:r>
      <w:r>
        <w:rPr>
          <w:lang w:val="fr-FR"/>
        </w:rPr>
        <w:tab/>
        <w:t>Il ne fait aucun doute que la phrase du 9.3.3.60 est redondante dans les versions française et allemande et devrait être supprimée.</w:t>
      </w:r>
    </w:p>
    <w:p w14:paraId="3FF30AEC" w14:textId="77777777" w:rsidR="00C54E0B" w:rsidRPr="00450C5C" w:rsidRDefault="00C54E0B" w:rsidP="00C54E0B">
      <w:pPr>
        <w:pStyle w:val="SingleTxtG"/>
        <w:rPr>
          <w:rFonts w:eastAsia="SimSun"/>
        </w:rPr>
      </w:pPr>
      <w:r>
        <w:rPr>
          <w:lang w:val="fr-FR"/>
        </w:rPr>
        <w:t>3.</w:t>
      </w:r>
      <w:r>
        <w:rPr>
          <w:lang w:val="fr-FR"/>
        </w:rPr>
        <w:tab/>
        <w:t>La version allemande de l’édition 2021 de l’ADN correspond à la version française, où la phrase relative aux bateaux déshuileurs et aux bateaux avitailleurs du 9.3.3.60 n’a pas été supprimée et se répète au 9.3.3.61.</w:t>
      </w:r>
    </w:p>
    <w:p w14:paraId="69F6C44B" w14:textId="77777777" w:rsidR="00C54E0B" w:rsidRPr="00450C5C" w:rsidRDefault="00C54E0B" w:rsidP="00C54E0B">
      <w:pPr>
        <w:pStyle w:val="SingleTxtG"/>
        <w:rPr>
          <w:rFonts w:eastAsia="SimSun"/>
        </w:rPr>
      </w:pPr>
      <w:r>
        <w:rPr>
          <w:lang w:val="fr-FR"/>
        </w:rPr>
        <w:t>4.</w:t>
      </w:r>
      <w:r>
        <w:rPr>
          <w:lang w:val="fr-FR"/>
        </w:rPr>
        <w:tab/>
        <w:t>Il est donc nécessaire de modifier le 9.3.3.60 en français et en allemand (voir les amendements proposés en annexe).</w:t>
      </w:r>
    </w:p>
    <w:bookmarkEnd w:id="0"/>
    <w:p w14:paraId="3AD552CE" w14:textId="77777777" w:rsidR="00C54E0B" w:rsidRDefault="00C54E0B" w:rsidP="00C54E0B">
      <w:pPr>
        <w:pStyle w:val="HChG"/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>
        <w:rPr>
          <w:bCs/>
          <w:lang w:val="fr-FR"/>
        </w:rPr>
        <w:t>Proposition</w:t>
      </w:r>
    </w:p>
    <w:p w14:paraId="24D66F58" w14:textId="77777777" w:rsidR="00C54E0B" w:rsidRPr="00EB0D97" w:rsidRDefault="00C54E0B" w:rsidP="00C54E0B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  <w:t>La correction est sans objet en anglais.</w:t>
      </w:r>
    </w:p>
    <w:p w14:paraId="517A59E3" w14:textId="77777777" w:rsidR="00C54E0B" w:rsidRPr="00F817E1" w:rsidRDefault="00C54E0B" w:rsidP="00C54E0B">
      <w:pPr>
        <w:suppressAutoHyphens w:val="0"/>
        <w:spacing w:line="240" w:lineRule="auto"/>
        <w:rPr>
          <w:lang w:val="fr-FR"/>
        </w:rPr>
      </w:pPr>
      <w:r w:rsidRPr="00F817E1">
        <w:rPr>
          <w:lang w:val="fr-FR"/>
        </w:rPr>
        <w:br w:type="page"/>
      </w:r>
    </w:p>
    <w:p w14:paraId="5DD727EA" w14:textId="77777777" w:rsidR="00C54E0B" w:rsidRPr="002714E2" w:rsidRDefault="00C54E0B" w:rsidP="00C54E0B">
      <w:pPr>
        <w:pStyle w:val="HChG"/>
      </w:pPr>
      <w:r>
        <w:rPr>
          <w:lang w:val="fr-FR"/>
        </w:rPr>
        <w:lastRenderedPageBreak/>
        <w:t>Annexe</w:t>
      </w:r>
    </w:p>
    <w:p w14:paraId="22231CAB" w14:textId="29235A35" w:rsidR="00C54E0B" w:rsidRDefault="00C54E0B" w:rsidP="00AB2E85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Proposition d’amendements aux versions française </w:t>
      </w:r>
      <w:r>
        <w:rPr>
          <w:lang w:val="fr-FR"/>
        </w:rPr>
        <w:br/>
      </w:r>
      <w:r>
        <w:rPr>
          <w:lang w:val="fr-FR"/>
        </w:rPr>
        <w:t>et allemande</w:t>
      </w:r>
    </w:p>
    <w:p w14:paraId="380F8BBC" w14:textId="77777777" w:rsidR="00C54E0B" w:rsidRPr="00450C5C" w:rsidRDefault="00C54E0B" w:rsidP="00C54E0B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 xml:space="preserve">La version française actuelle des paragraphes 9.3.3.60 et 9.3.3.61 de l’édition 2021 de l’ADN est libellée comme suit : </w:t>
      </w:r>
    </w:p>
    <w:p w14:paraId="47708D4E" w14:textId="77777777" w:rsidR="00C54E0B" w:rsidRPr="00450C5C" w:rsidRDefault="00C54E0B" w:rsidP="00C54E0B">
      <w:pPr>
        <w:pStyle w:val="SingleTxtG"/>
        <w:ind w:left="1701"/>
      </w:pPr>
      <w:r>
        <w:rPr>
          <w:lang w:val="fr-FR"/>
        </w:rPr>
        <w:t>« 9.3.3.60</w:t>
      </w:r>
      <w:r>
        <w:rPr>
          <w:lang w:val="fr-FR"/>
        </w:rPr>
        <w:tab/>
        <w:t>Une douche et une installation pour le rinçage des yeux et du visage doivent se trouver à bord à un endroit accessible directement de la zone de cargaison. L’eau doit être de la qualité de l’eau potable disponible à bord.</w:t>
      </w:r>
    </w:p>
    <w:p w14:paraId="43E9B34A" w14:textId="1F916DF0" w:rsidR="00C54E0B" w:rsidRPr="00450C5C" w:rsidRDefault="00C54E0B" w:rsidP="00C54E0B">
      <w:pPr>
        <w:pStyle w:val="SingleTxtG"/>
        <w:ind w:left="1701"/>
      </w:pPr>
      <w:r>
        <w:rPr>
          <w:lang w:val="fr-FR"/>
        </w:rPr>
        <w:t>NOTA</w:t>
      </w:r>
      <w:r w:rsidR="00AB2E85">
        <w:rPr>
          <w:lang w:val="fr-FR"/>
        </w:rPr>
        <w:t> </w:t>
      </w:r>
      <w:r>
        <w:rPr>
          <w:lang w:val="fr-FR"/>
        </w:rPr>
        <w:t>: Des produits supplémentaires de décontamination pour éviter la corrosion des yeux et de la peau sont autorisés.</w:t>
      </w:r>
    </w:p>
    <w:p w14:paraId="7790026F" w14:textId="77777777" w:rsidR="00C54E0B" w:rsidRPr="00450C5C" w:rsidRDefault="00C54E0B" w:rsidP="00C54E0B">
      <w:pPr>
        <w:pStyle w:val="SingleTxtG"/>
        <w:ind w:left="1701"/>
      </w:pPr>
      <w:r>
        <w:rPr>
          <w:lang w:val="fr-FR"/>
        </w:rPr>
        <w:t>Le raccordement de cet équipement spécial à une zone située hors de la zone de cargaison est admis.</w:t>
      </w:r>
    </w:p>
    <w:p w14:paraId="6ABA5362" w14:textId="77777777" w:rsidR="00C54E0B" w:rsidRPr="00450C5C" w:rsidRDefault="00C54E0B" w:rsidP="00C54E0B">
      <w:pPr>
        <w:pStyle w:val="SingleTxtG"/>
        <w:ind w:left="1701"/>
      </w:pPr>
      <w:r>
        <w:rPr>
          <w:lang w:val="fr-FR"/>
        </w:rPr>
        <w:t xml:space="preserve">L’équipement spécial doit être muni d’un clapet </w:t>
      </w:r>
      <w:proofErr w:type="spellStart"/>
      <w:r>
        <w:rPr>
          <w:lang w:val="fr-FR"/>
        </w:rPr>
        <w:t>antiretour</w:t>
      </w:r>
      <w:proofErr w:type="spellEnd"/>
      <w:r>
        <w:rPr>
          <w:lang w:val="fr-FR"/>
        </w:rPr>
        <w:t xml:space="preserve"> à ressort de sorte qu’aucun gaz ne puisse s’échapper hors de la zone de cargaison par la douche ou l’installation pour le rinçage des yeux et du visage.</w:t>
      </w:r>
    </w:p>
    <w:p w14:paraId="091DC892" w14:textId="77777777" w:rsidR="00C54E0B" w:rsidRPr="00450C5C" w:rsidRDefault="00C54E0B" w:rsidP="00C54E0B">
      <w:pPr>
        <w:pStyle w:val="SingleTxtG"/>
        <w:ind w:left="1701"/>
      </w:pPr>
      <w:r>
        <w:rPr>
          <w:lang w:val="fr-FR"/>
        </w:rPr>
        <w:t>Cette prescription ne s’applique pas aux bateaux déshuileurs et aux bateaux avitailleurs.</w:t>
      </w:r>
    </w:p>
    <w:p w14:paraId="56A44714" w14:textId="77777777" w:rsidR="00C54E0B" w:rsidRPr="00450C5C" w:rsidRDefault="00C54E0B" w:rsidP="00C54E0B">
      <w:pPr>
        <w:pStyle w:val="SingleTxtG"/>
        <w:ind w:left="1701"/>
      </w:pPr>
      <w:r>
        <w:rPr>
          <w:lang w:val="fr-FR"/>
        </w:rPr>
        <w:t>9.3.3.61</w:t>
      </w:r>
      <w:r>
        <w:rPr>
          <w:lang w:val="fr-FR"/>
        </w:rPr>
        <w:tab/>
        <w:t>Le 9.3.3.60 ci-dessus ne s’applique pas aux bateaux déshuileurs et aux bateaux avitailleurs. ».</w:t>
      </w:r>
    </w:p>
    <w:p w14:paraId="7747B363" w14:textId="77777777" w:rsidR="00C54E0B" w:rsidRPr="00450C5C" w:rsidRDefault="00C54E0B" w:rsidP="00C54E0B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>Dans la version française, au 9.3.3.60, supprimer :</w:t>
      </w:r>
    </w:p>
    <w:p w14:paraId="14B9D71A" w14:textId="77777777" w:rsidR="00C54E0B" w:rsidRPr="00450C5C" w:rsidRDefault="00C54E0B" w:rsidP="00C54E0B">
      <w:pPr>
        <w:pStyle w:val="SingleTxtG"/>
        <w:ind w:left="1701"/>
      </w:pPr>
      <w:r>
        <w:rPr>
          <w:lang w:val="fr-FR"/>
        </w:rPr>
        <w:t>« Cette prescription ne s’applique pas aux bateaux déshuileurs et aux bateaux avitailleurs. ».</w:t>
      </w:r>
    </w:p>
    <w:p w14:paraId="387DB6EB" w14:textId="77777777" w:rsidR="00C54E0B" w:rsidRPr="00450C5C" w:rsidRDefault="00C54E0B" w:rsidP="00C54E0B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  <w:t>La version allemande actuelle des paragraphes 9.3.3.60 et 9.3.3.61 de l’édition 2021 de l’ADN est libellée comme suit :</w:t>
      </w:r>
    </w:p>
    <w:p w14:paraId="49DF313C" w14:textId="77777777" w:rsidR="00C54E0B" w:rsidRPr="00642500" w:rsidRDefault="00C54E0B" w:rsidP="00C54E0B">
      <w:pPr>
        <w:pStyle w:val="SingleTxtG"/>
        <w:ind w:left="1701"/>
        <w:rPr>
          <w:lang w:val="de-CH"/>
        </w:rPr>
      </w:pPr>
      <w:r w:rsidRPr="00642500">
        <w:rPr>
          <w:lang w:val="de-CH"/>
        </w:rPr>
        <w:t>« 9.3.3.60</w:t>
      </w:r>
      <w:r w:rsidRPr="00642500">
        <w:rPr>
          <w:lang w:val="de-CH"/>
        </w:rPr>
        <w:tab/>
        <w:t xml:space="preserve">Besondere Ausrüstung Das Schiff muss mit einer Dusche und einem Augen- und Gesichtsbad an einer direkt vom Bereich der Ladung zugänglichen Stelle ausgerüstet sein. Dies gilt nicht für </w:t>
      </w:r>
      <w:proofErr w:type="spellStart"/>
      <w:r w:rsidRPr="00642500">
        <w:rPr>
          <w:lang w:val="de-CH"/>
        </w:rPr>
        <w:t>Bilgenentölungsboote</w:t>
      </w:r>
      <w:proofErr w:type="spellEnd"/>
      <w:r w:rsidRPr="00642500">
        <w:rPr>
          <w:lang w:val="de-CH"/>
        </w:rPr>
        <w:t xml:space="preserve"> und Bunkerboote. Das Wasser muss der Qualität des Trinkwassers an Bord entsprechen.  Bem. Weitere Dekontaminationsmittel zur Vermeidung von Augen- und Hautverätzungen sind zugelassen. Eine Verbindung dieser besonderen Ausrüstung mit dem Bereich außerhalb des Ladungsbereichs ist zulässig. Es muss ein federbelastetes Rückschlagventil montiert sein, um sicherzustellen, dass durch das Dusch- und das Augen- und Gesichtsbadsystem keine Gase außerhalb des Ladungsbereichs gelangen können.</w:t>
      </w:r>
    </w:p>
    <w:p w14:paraId="127098CD" w14:textId="77777777" w:rsidR="00C54E0B" w:rsidRPr="00642500" w:rsidRDefault="00C54E0B" w:rsidP="00C54E0B">
      <w:pPr>
        <w:pStyle w:val="SingleTxtG"/>
        <w:ind w:left="1701"/>
        <w:rPr>
          <w:lang w:val="de-CH"/>
        </w:rPr>
      </w:pPr>
      <w:r w:rsidRPr="00642500">
        <w:rPr>
          <w:lang w:val="de-CH"/>
        </w:rPr>
        <w:t>9.3.3.61</w:t>
      </w:r>
      <w:r w:rsidRPr="00642500">
        <w:rPr>
          <w:lang w:val="de-CH"/>
        </w:rPr>
        <w:tab/>
        <w:t xml:space="preserve">Die Vorschrift des Unterabschnitts 9.3.3.60 gilt nicht für </w:t>
      </w:r>
      <w:proofErr w:type="spellStart"/>
      <w:r w:rsidRPr="00642500">
        <w:rPr>
          <w:lang w:val="de-CH"/>
        </w:rPr>
        <w:t>Bilgenentölungsboote</w:t>
      </w:r>
      <w:proofErr w:type="spellEnd"/>
      <w:r w:rsidRPr="00642500">
        <w:rPr>
          <w:lang w:val="de-CH"/>
        </w:rPr>
        <w:t xml:space="preserve"> und Bunkerboote. ».</w:t>
      </w:r>
    </w:p>
    <w:p w14:paraId="04A2A753" w14:textId="77777777" w:rsidR="00C54E0B" w:rsidRPr="002714E2" w:rsidRDefault="00C54E0B" w:rsidP="00C54E0B">
      <w:pPr>
        <w:pStyle w:val="SingleTxtG"/>
      </w:pPr>
      <w:r>
        <w:rPr>
          <w:lang w:val="fr-FR"/>
        </w:rPr>
        <w:t>4.</w:t>
      </w:r>
      <w:r>
        <w:rPr>
          <w:lang w:val="fr-FR"/>
        </w:rPr>
        <w:tab/>
        <w:t>Dans la version allemande, au 9.3.3.60, supprimer :</w:t>
      </w:r>
    </w:p>
    <w:p w14:paraId="4FDD769A" w14:textId="5F388DAD" w:rsidR="00F9573C" w:rsidRDefault="00C54E0B" w:rsidP="00C54E0B">
      <w:pPr>
        <w:pStyle w:val="SingleTxtG"/>
        <w:ind w:left="1701"/>
        <w:rPr>
          <w:lang w:val="de-CH"/>
        </w:rPr>
      </w:pPr>
      <w:r w:rsidRPr="00642500">
        <w:rPr>
          <w:lang w:val="de-CH"/>
        </w:rPr>
        <w:t xml:space="preserve">« Dies gilt nicht für </w:t>
      </w:r>
      <w:proofErr w:type="spellStart"/>
      <w:r w:rsidRPr="00642500">
        <w:rPr>
          <w:lang w:val="de-CH"/>
        </w:rPr>
        <w:t>Bilgenentölungsboote</w:t>
      </w:r>
      <w:proofErr w:type="spellEnd"/>
      <w:r w:rsidRPr="00642500">
        <w:rPr>
          <w:lang w:val="de-CH"/>
        </w:rPr>
        <w:t xml:space="preserve"> und Bunkerboote. ».</w:t>
      </w:r>
    </w:p>
    <w:p w14:paraId="17A01E2F" w14:textId="218A4492" w:rsidR="00C54E0B" w:rsidRPr="00C54E0B" w:rsidRDefault="00C54E0B" w:rsidP="00C54E0B">
      <w:pPr>
        <w:pStyle w:val="SingleTxtG"/>
        <w:spacing w:before="240" w:after="0"/>
        <w:jc w:val="center"/>
        <w:rPr>
          <w:u w:val="single"/>
          <w:lang w:val="de-CH"/>
        </w:rPr>
      </w:pPr>
      <w:r>
        <w:rPr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sectPr w:rsidR="00C54E0B" w:rsidRPr="00C54E0B" w:rsidSect="00C54E0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3451D" w14:textId="77777777" w:rsidR="0008102E" w:rsidRDefault="0008102E" w:rsidP="00F95C08">
      <w:pPr>
        <w:spacing w:line="240" w:lineRule="auto"/>
      </w:pPr>
    </w:p>
  </w:endnote>
  <w:endnote w:type="continuationSeparator" w:id="0">
    <w:p w14:paraId="12916D60" w14:textId="77777777" w:rsidR="0008102E" w:rsidRPr="00AC3823" w:rsidRDefault="0008102E" w:rsidP="00AC3823">
      <w:pPr>
        <w:pStyle w:val="Pieddepage"/>
      </w:pPr>
    </w:p>
  </w:endnote>
  <w:endnote w:type="continuationNotice" w:id="1">
    <w:p w14:paraId="41B11544" w14:textId="77777777" w:rsidR="0008102E" w:rsidRDefault="0008102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A6751" w14:textId="34AD8F50" w:rsidR="00C54E0B" w:rsidRPr="00C54E0B" w:rsidRDefault="00C54E0B" w:rsidP="00C54E0B">
    <w:pPr>
      <w:pStyle w:val="Pieddepage"/>
      <w:tabs>
        <w:tab w:val="right" w:pos="9638"/>
      </w:tabs>
    </w:pPr>
    <w:r w:rsidRPr="00C54E0B">
      <w:rPr>
        <w:b/>
        <w:sz w:val="18"/>
      </w:rPr>
      <w:fldChar w:fldCharType="begin"/>
    </w:r>
    <w:r w:rsidRPr="00C54E0B">
      <w:rPr>
        <w:b/>
        <w:sz w:val="18"/>
      </w:rPr>
      <w:instrText xml:space="preserve"> PAGE  \* MERGEFORMAT </w:instrText>
    </w:r>
    <w:r w:rsidRPr="00C54E0B">
      <w:rPr>
        <w:b/>
        <w:sz w:val="18"/>
      </w:rPr>
      <w:fldChar w:fldCharType="separate"/>
    </w:r>
    <w:r w:rsidRPr="00C54E0B">
      <w:rPr>
        <w:b/>
        <w:noProof/>
        <w:sz w:val="18"/>
      </w:rPr>
      <w:t>2</w:t>
    </w:r>
    <w:r w:rsidRPr="00C54E0B">
      <w:rPr>
        <w:b/>
        <w:sz w:val="18"/>
      </w:rPr>
      <w:fldChar w:fldCharType="end"/>
    </w:r>
    <w:r>
      <w:rPr>
        <w:b/>
        <w:sz w:val="18"/>
      </w:rPr>
      <w:tab/>
    </w:r>
    <w:r>
      <w:t>GE.21-07570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128D0" w14:textId="0E24551B" w:rsidR="00C54E0B" w:rsidRPr="00C54E0B" w:rsidRDefault="00C54E0B" w:rsidP="00C54E0B">
    <w:pPr>
      <w:pStyle w:val="Pieddepage"/>
      <w:tabs>
        <w:tab w:val="right" w:pos="9638"/>
      </w:tabs>
      <w:rPr>
        <w:b/>
        <w:sz w:val="18"/>
      </w:rPr>
    </w:pPr>
    <w:r>
      <w:t>GE.21-07570</w:t>
    </w:r>
    <w:r>
      <w:tab/>
    </w:r>
    <w:r w:rsidRPr="00C54E0B">
      <w:rPr>
        <w:b/>
        <w:sz w:val="18"/>
      </w:rPr>
      <w:fldChar w:fldCharType="begin"/>
    </w:r>
    <w:r w:rsidRPr="00C54E0B">
      <w:rPr>
        <w:b/>
        <w:sz w:val="18"/>
      </w:rPr>
      <w:instrText xml:space="preserve"> PAGE  \* MERGEFORMAT </w:instrText>
    </w:r>
    <w:r w:rsidRPr="00C54E0B">
      <w:rPr>
        <w:b/>
        <w:sz w:val="18"/>
      </w:rPr>
      <w:fldChar w:fldCharType="separate"/>
    </w:r>
    <w:r w:rsidRPr="00C54E0B">
      <w:rPr>
        <w:b/>
        <w:noProof/>
        <w:sz w:val="18"/>
      </w:rPr>
      <w:t>3</w:t>
    </w:r>
    <w:r w:rsidRPr="00C54E0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7AD5F" w14:textId="707F219E" w:rsidR="007F20FA" w:rsidRPr="00C54E0B" w:rsidRDefault="00C54E0B" w:rsidP="00C54E0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8391414" wp14:editId="350F253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21-07570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C38B17A" wp14:editId="5B453AC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150621    150621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023A7" w14:textId="77777777" w:rsidR="0008102E" w:rsidRPr="00AC3823" w:rsidRDefault="0008102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0E9AE9" w14:textId="77777777" w:rsidR="0008102E" w:rsidRPr="00AC3823" w:rsidRDefault="0008102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C75B356" w14:textId="77777777" w:rsidR="0008102E" w:rsidRPr="00AC3823" w:rsidRDefault="0008102E">
      <w:pPr>
        <w:spacing w:line="240" w:lineRule="auto"/>
        <w:rPr>
          <w:sz w:val="2"/>
          <w:szCs w:val="2"/>
        </w:rPr>
      </w:pPr>
    </w:p>
  </w:footnote>
  <w:footnote w:id="2">
    <w:p w14:paraId="003F4AC0" w14:textId="25C59213" w:rsidR="00C54E0B" w:rsidRPr="008F269E" w:rsidRDefault="00C54E0B" w:rsidP="00C54E0B">
      <w:pPr>
        <w:pStyle w:val="Notedebasdepage"/>
      </w:pPr>
      <w:r>
        <w:rPr>
          <w:lang w:val="fr-FR"/>
        </w:rPr>
        <w:tab/>
        <w:t>*</w:t>
      </w:r>
      <w:r>
        <w:rPr>
          <w:lang w:val="fr-FR"/>
        </w:rPr>
        <w:tab/>
        <w:t>Diffusé en allemand par la Commission centrale pour la navigation du Rhin sous la cote CCNR</w:t>
      </w:r>
      <w:r>
        <w:rPr>
          <w:lang w:val="fr-FR"/>
        </w:rPr>
        <w:noBreakHyphen/>
      </w:r>
      <w:r>
        <w:rPr>
          <w:lang w:val="fr-FR"/>
        </w:rPr>
        <w:t>ZKR/ADN/WP.15/AC.2/2021/24.</w:t>
      </w:r>
    </w:p>
  </w:footnote>
  <w:footnote w:id="3">
    <w:p w14:paraId="172360A0" w14:textId="2C2842A5" w:rsidR="00C54E0B" w:rsidRPr="00A20163" w:rsidRDefault="00C54E0B" w:rsidP="00C54E0B">
      <w:pPr>
        <w:pStyle w:val="Notedebasdepage"/>
      </w:pPr>
      <w:r>
        <w:rPr>
          <w:lang w:val="fr-FR"/>
        </w:rPr>
        <w:tab/>
        <w:t>**</w:t>
      </w:r>
      <w:r>
        <w:rPr>
          <w:lang w:val="fr-FR"/>
        </w:rPr>
        <w:tab/>
        <w:t>Conformément au programme de travail du Comité des transports intérieurs pour 2021 tel qu’il figure</w:t>
      </w:r>
      <w:r>
        <w:rPr>
          <w:lang w:val="fr-FR"/>
        </w:rPr>
        <w:t> </w:t>
      </w:r>
      <w:r>
        <w:rPr>
          <w:lang w:val="fr-FR"/>
        </w:rPr>
        <w:t>dans le projet de budget-programme pour 2021 (A/75/6 (Sect.</w:t>
      </w:r>
      <w:r w:rsidR="00AB2E85">
        <w:rPr>
          <w:lang w:val="fr-FR"/>
        </w:rPr>
        <w:t> </w:t>
      </w:r>
      <w:r>
        <w:rPr>
          <w:lang w:val="fr-FR"/>
        </w:rPr>
        <w:t>20), par.</w:t>
      </w:r>
      <w:r w:rsidR="00AB2E85">
        <w:rPr>
          <w:lang w:val="fr-FR"/>
        </w:rPr>
        <w:t> </w:t>
      </w:r>
      <w:r>
        <w:rPr>
          <w:lang w:val="fr-FR"/>
        </w:rPr>
        <w:t>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F83FC" w14:textId="26EB4C41" w:rsidR="00C54E0B" w:rsidRPr="00C54E0B" w:rsidRDefault="00C54E0B">
    <w:pPr>
      <w:pStyle w:val="En-tte"/>
    </w:pPr>
    <w:fldSimple w:instr=" TITLE  \* MERGEFORMAT ">
      <w:r>
        <w:t>ECE/TRANS/WP.15/AC.2/2021/24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74B40" w14:textId="0169BBCB" w:rsidR="00C54E0B" w:rsidRPr="00C54E0B" w:rsidRDefault="00C54E0B" w:rsidP="00C54E0B">
    <w:pPr>
      <w:pStyle w:val="En-tte"/>
      <w:jc w:val="right"/>
    </w:pPr>
    <w:fldSimple w:instr=" TITLE  \* MERGEFORMAT ">
      <w:r>
        <w:t>ECE/TRANS/WP.15/AC.2/2021/24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2E"/>
    <w:rsid w:val="00017F94"/>
    <w:rsid w:val="00023842"/>
    <w:rsid w:val="000334F9"/>
    <w:rsid w:val="00045FEB"/>
    <w:rsid w:val="0007796D"/>
    <w:rsid w:val="0008102E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B2E85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54E0B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35D88D"/>
  <w15:docId w15:val="{3C287CE8-DAC4-410D-B233-6DD2F7FC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C54E0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locked/>
    <w:rsid w:val="00C54E0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C54E0B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03975A-3C6E-4202-A02D-BFA43822C930}"/>
</file>

<file path=customXml/itemProps2.xml><?xml version="1.0" encoding="utf-8"?>
<ds:datastoreItem xmlns:ds="http://schemas.openxmlformats.org/officeDocument/2006/customXml" ds:itemID="{B2B85E64-DD5A-4534-A9A8-6275A31069E3}"/>
</file>

<file path=customXml/itemProps3.xml><?xml version="1.0" encoding="utf-8"?>
<ds:datastoreItem xmlns:ds="http://schemas.openxmlformats.org/officeDocument/2006/customXml" ds:itemID="{A7E0F2B6-BCBD-419C-9556-B445C6EE3D8E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494</Words>
  <Characters>3465</Characters>
  <Application>Microsoft Office Word</Application>
  <DocSecurity>0</DocSecurity>
  <Lines>288</Lines>
  <Paragraphs>158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ECE/TRANS/WP.15/AC.2/2021/24</dc:title>
  <dc:subject/>
  <dc:creator>Maud DARICHE</dc:creator>
  <cp:keywords/>
  <cp:lastModifiedBy>Maud Dariche</cp:lastModifiedBy>
  <cp:revision>2</cp:revision>
  <cp:lastPrinted>2014-05-14T10:59:00Z</cp:lastPrinted>
  <dcterms:created xsi:type="dcterms:W3CDTF">2021-06-15T10:08:00Z</dcterms:created>
  <dcterms:modified xsi:type="dcterms:W3CDTF">2021-06-15T10:08:00Z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