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B0C85" w:rsidRPr="00514643" w14:paraId="650E559E" w14:textId="77777777" w:rsidTr="00D751D5">
        <w:trPr>
          <w:cantSplit/>
          <w:trHeight w:hRule="exact" w:val="851"/>
        </w:trPr>
        <w:tc>
          <w:tcPr>
            <w:tcW w:w="1276" w:type="dxa"/>
            <w:tcBorders>
              <w:bottom w:val="single" w:sz="4" w:space="0" w:color="auto"/>
            </w:tcBorders>
            <w:shd w:val="clear" w:color="auto" w:fill="auto"/>
            <w:vAlign w:val="bottom"/>
          </w:tcPr>
          <w:p w14:paraId="0C9C8BCC" w14:textId="77777777" w:rsidR="002B0C85" w:rsidRPr="00CF4844" w:rsidRDefault="002B0C85" w:rsidP="002B0C85">
            <w:pPr>
              <w:spacing w:after="80"/>
              <w:rPr>
                <w:lang w:val="en-GB"/>
              </w:rPr>
            </w:pPr>
          </w:p>
        </w:tc>
        <w:tc>
          <w:tcPr>
            <w:tcW w:w="2268" w:type="dxa"/>
            <w:tcBorders>
              <w:bottom w:val="single" w:sz="4" w:space="0" w:color="auto"/>
            </w:tcBorders>
            <w:shd w:val="clear" w:color="auto" w:fill="auto"/>
            <w:vAlign w:val="bottom"/>
          </w:tcPr>
          <w:p w14:paraId="6CABD478" w14:textId="77777777" w:rsidR="002B0C85" w:rsidRPr="00CF4844" w:rsidRDefault="002B0C85" w:rsidP="002B0C85">
            <w:pPr>
              <w:spacing w:after="80" w:line="300" w:lineRule="exact"/>
              <w:rPr>
                <w:b/>
                <w:sz w:val="24"/>
                <w:szCs w:val="24"/>
                <w:lang w:val="en-GB"/>
              </w:rPr>
            </w:pPr>
            <w:r w:rsidRPr="00CF4844">
              <w:rPr>
                <w:sz w:val="28"/>
                <w:szCs w:val="28"/>
                <w:lang w:val="en-GB"/>
              </w:rPr>
              <w:t>United Nations</w:t>
            </w:r>
          </w:p>
        </w:tc>
        <w:tc>
          <w:tcPr>
            <w:tcW w:w="6095" w:type="dxa"/>
            <w:gridSpan w:val="2"/>
            <w:tcBorders>
              <w:bottom w:val="single" w:sz="4" w:space="0" w:color="auto"/>
            </w:tcBorders>
            <w:shd w:val="clear" w:color="auto" w:fill="auto"/>
            <w:vAlign w:val="bottom"/>
          </w:tcPr>
          <w:p w14:paraId="1702E4C0" w14:textId="3010F2B0" w:rsidR="002B0C85" w:rsidRPr="00514643" w:rsidRDefault="002B0C85" w:rsidP="00171DAC">
            <w:pPr>
              <w:suppressAutoHyphens w:val="0"/>
              <w:spacing w:after="20"/>
              <w:jc w:val="right"/>
              <w:rPr>
                <w:lang w:val="en-GB"/>
              </w:rPr>
            </w:pPr>
            <w:bookmarkStart w:id="0" w:name="_Hlk516735518"/>
            <w:r w:rsidRPr="00514643">
              <w:rPr>
                <w:sz w:val="40"/>
                <w:lang w:val="en-GB"/>
              </w:rPr>
              <w:t>ECE</w:t>
            </w:r>
            <w:r w:rsidR="00C17E19" w:rsidRPr="00514643">
              <w:rPr>
                <w:lang w:val="en-GB"/>
              </w:rPr>
              <w:t>/TRANS/WP.15/AC.2/20</w:t>
            </w:r>
            <w:r w:rsidR="00CD3A84" w:rsidRPr="00514643">
              <w:rPr>
                <w:lang w:val="en-GB"/>
              </w:rPr>
              <w:t>2</w:t>
            </w:r>
            <w:r w:rsidR="000712E5" w:rsidRPr="00514643">
              <w:rPr>
                <w:lang w:val="en-GB"/>
              </w:rPr>
              <w:t>1</w:t>
            </w:r>
            <w:r w:rsidRPr="00514643">
              <w:rPr>
                <w:lang w:val="en-GB"/>
              </w:rPr>
              <w:t>/</w:t>
            </w:r>
            <w:bookmarkEnd w:id="0"/>
            <w:r w:rsidR="002E4C2D" w:rsidRPr="00514643">
              <w:rPr>
                <w:lang w:val="en-GB"/>
              </w:rPr>
              <w:t>1</w:t>
            </w:r>
            <w:r w:rsidR="008D7874" w:rsidRPr="00514643">
              <w:rPr>
                <w:lang w:val="en-GB"/>
              </w:rPr>
              <w:t>8</w:t>
            </w:r>
          </w:p>
        </w:tc>
      </w:tr>
      <w:tr w:rsidR="002B0C85" w:rsidRPr="00514643" w14:paraId="5270C7CA" w14:textId="77777777" w:rsidTr="00D751D5">
        <w:trPr>
          <w:cantSplit/>
          <w:trHeight w:hRule="exact" w:val="2835"/>
        </w:trPr>
        <w:tc>
          <w:tcPr>
            <w:tcW w:w="1276" w:type="dxa"/>
            <w:tcBorders>
              <w:top w:val="single" w:sz="4" w:space="0" w:color="auto"/>
              <w:bottom w:val="single" w:sz="12" w:space="0" w:color="auto"/>
            </w:tcBorders>
            <w:shd w:val="clear" w:color="auto" w:fill="auto"/>
          </w:tcPr>
          <w:p w14:paraId="71F76D41" w14:textId="77777777" w:rsidR="002B0C85" w:rsidRPr="00CF4844" w:rsidRDefault="00AB3EF4" w:rsidP="002B0C85">
            <w:pPr>
              <w:spacing w:before="120"/>
              <w:rPr>
                <w:lang w:val="en-GB"/>
              </w:rPr>
            </w:pPr>
            <w:r w:rsidRPr="00CF4844">
              <w:rPr>
                <w:noProof/>
                <w:lang w:val="en-GB"/>
              </w:rPr>
              <w:drawing>
                <wp:inline distT="0" distB="0" distL="0" distR="0" wp14:anchorId="0C1F9140" wp14:editId="3213F1F5">
                  <wp:extent cx="716280" cy="593725"/>
                  <wp:effectExtent l="0" t="0" r="762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C27552B" w14:textId="77777777" w:rsidR="002B0C85" w:rsidRPr="00CF4844" w:rsidRDefault="002B0C85" w:rsidP="002B0C85">
            <w:pPr>
              <w:spacing w:before="120" w:line="420" w:lineRule="exact"/>
              <w:rPr>
                <w:sz w:val="40"/>
                <w:szCs w:val="40"/>
                <w:lang w:val="en-GB"/>
              </w:rPr>
            </w:pPr>
            <w:r w:rsidRPr="00CF4844">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4BFB2484" w14:textId="77777777" w:rsidR="002B0C85" w:rsidRPr="00514643" w:rsidRDefault="002B0C85" w:rsidP="002B0C85">
            <w:pPr>
              <w:suppressAutoHyphens w:val="0"/>
              <w:spacing w:before="240" w:line="240" w:lineRule="exact"/>
              <w:rPr>
                <w:lang w:val="en-GB"/>
              </w:rPr>
            </w:pPr>
            <w:r w:rsidRPr="00514643">
              <w:rPr>
                <w:lang w:val="en-GB"/>
              </w:rPr>
              <w:t>Distr.: General</w:t>
            </w:r>
          </w:p>
          <w:p w14:paraId="7CB4CA3F" w14:textId="3315E1ED" w:rsidR="002B0C85" w:rsidRPr="00514643" w:rsidRDefault="00CF4844" w:rsidP="002B0C85">
            <w:pPr>
              <w:suppressAutoHyphens w:val="0"/>
              <w:rPr>
                <w:lang w:val="en-GB"/>
              </w:rPr>
            </w:pPr>
            <w:r>
              <w:rPr>
                <w:lang w:val="en-GB"/>
              </w:rPr>
              <w:t>21</w:t>
            </w:r>
            <w:r w:rsidR="005C6D4D" w:rsidRPr="00514643">
              <w:rPr>
                <w:lang w:val="en-GB"/>
              </w:rPr>
              <w:t xml:space="preserve"> </w:t>
            </w:r>
            <w:r w:rsidR="008D7874" w:rsidRPr="00514643">
              <w:rPr>
                <w:lang w:val="en-GB"/>
              </w:rPr>
              <w:t>May</w:t>
            </w:r>
            <w:r w:rsidR="002B0C85" w:rsidRPr="00514643">
              <w:rPr>
                <w:lang w:val="en-GB"/>
              </w:rPr>
              <w:t xml:space="preserve"> 20</w:t>
            </w:r>
            <w:r w:rsidR="00CD3A84" w:rsidRPr="00514643">
              <w:rPr>
                <w:lang w:val="en-GB"/>
              </w:rPr>
              <w:t>2</w:t>
            </w:r>
            <w:r w:rsidR="002E4C2D" w:rsidRPr="00514643">
              <w:rPr>
                <w:lang w:val="en-GB"/>
              </w:rPr>
              <w:t>1</w:t>
            </w:r>
          </w:p>
          <w:p w14:paraId="1672CE36" w14:textId="77777777" w:rsidR="000712E5" w:rsidRPr="00514643" w:rsidRDefault="000712E5" w:rsidP="002B0C85">
            <w:pPr>
              <w:suppressAutoHyphens w:val="0"/>
              <w:rPr>
                <w:lang w:val="en-GB"/>
              </w:rPr>
            </w:pPr>
          </w:p>
          <w:p w14:paraId="5C7A147C" w14:textId="1B41EFAC" w:rsidR="002B0C85" w:rsidRPr="00514643" w:rsidRDefault="002B0C85" w:rsidP="002B0C85">
            <w:pPr>
              <w:suppressAutoHyphens w:val="0"/>
              <w:rPr>
                <w:lang w:val="en-GB"/>
              </w:rPr>
            </w:pPr>
            <w:r w:rsidRPr="00514643">
              <w:rPr>
                <w:lang w:val="en-GB"/>
              </w:rPr>
              <w:t>Original: English</w:t>
            </w:r>
          </w:p>
        </w:tc>
      </w:tr>
    </w:tbl>
    <w:p w14:paraId="4BAD7C0E" w14:textId="77777777" w:rsidR="002B0C85" w:rsidRPr="00514643" w:rsidRDefault="002B0C85" w:rsidP="002B0C85">
      <w:pPr>
        <w:spacing w:before="120"/>
        <w:rPr>
          <w:b/>
          <w:sz w:val="28"/>
          <w:szCs w:val="28"/>
          <w:lang w:val="en-GB"/>
        </w:rPr>
      </w:pPr>
      <w:r w:rsidRPr="00514643">
        <w:rPr>
          <w:b/>
          <w:sz w:val="28"/>
          <w:szCs w:val="28"/>
          <w:lang w:val="en-GB"/>
        </w:rPr>
        <w:t>Economic Commission for Europe</w:t>
      </w:r>
    </w:p>
    <w:p w14:paraId="597CFF99" w14:textId="77777777" w:rsidR="002B0C85" w:rsidRPr="00514643" w:rsidRDefault="002B0C85" w:rsidP="002B0C85">
      <w:pPr>
        <w:spacing w:before="120"/>
        <w:rPr>
          <w:sz w:val="28"/>
          <w:szCs w:val="28"/>
          <w:lang w:val="en-GB"/>
        </w:rPr>
      </w:pPr>
      <w:r w:rsidRPr="00514643">
        <w:rPr>
          <w:sz w:val="28"/>
          <w:szCs w:val="28"/>
          <w:lang w:val="en-GB"/>
        </w:rPr>
        <w:t>Inland Transport Committee</w:t>
      </w:r>
    </w:p>
    <w:p w14:paraId="2B667A9B" w14:textId="77777777" w:rsidR="002B0C85" w:rsidRPr="00514643" w:rsidRDefault="002B0C85" w:rsidP="002B0C85">
      <w:pPr>
        <w:spacing w:before="120"/>
        <w:rPr>
          <w:b/>
          <w:sz w:val="24"/>
          <w:szCs w:val="24"/>
          <w:lang w:val="en-GB"/>
        </w:rPr>
      </w:pPr>
      <w:r w:rsidRPr="00514643">
        <w:rPr>
          <w:b/>
          <w:sz w:val="24"/>
          <w:szCs w:val="24"/>
          <w:lang w:val="en-GB"/>
        </w:rPr>
        <w:t>Working Party on the Transport of Dangerous Goods</w:t>
      </w:r>
    </w:p>
    <w:p w14:paraId="157A66FA" w14:textId="77777777" w:rsidR="002B0C85" w:rsidRPr="00514643" w:rsidRDefault="002B0C85" w:rsidP="002B0C85">
      <w:pPr>
        <w:spacing w:before="120"/>
        <w:rPr>
          <w:b/>
          <w:lang w:val="en-GB"/>
        </w:rPr>
      </w:pPr>
      <w:r w:rsidRPr="00514643">
        <w:rPr>
          <w:b/>
          <w:lang w:val="en-GB"/>
        </w:rPr>
        <w:t xml:space="preserve">Joint Meeting of Experts on the Regulations annexed to the </w:t>
      </w:r>
      <w:r w:rsidRPr="00514643">
        <w:rPr>
          <w:b/>
          <w:lang w:val="en-GB"/>
        </w:rPr>
        <w:br/>
        <w:t xml:space="preserve">European Agreement concerning the International Carriage </w:t>
      </w:r>
      <w:r w:rsidRPr="00514643">
        <w:rPr>
          <w:b/>
          <w:lang w:val="en-GB"/>
        </w:rPr>
        <w:br/>
        <w:t>of Dangerous Goods by Inland Waterways (ADN)</w:t>
      </w:r>
    </w:p>
    <w:p w14:paraId="13CD300F" w14:textId="77777777" w:rsidR="002B0C85" w:rsidRPr="00514643" w:rsidRDefault="002B0C85" w:rsidP="002B0C85">
      <w:pPr>
        <w:rPr>
          <w:b/>
          <w:lang w:val="en-GB"/>
        </w:rPr>
      </w:pPr>
      <w:r w:rsidRPr="00514643">
        <w:rPr>
          <w:b/>
          <w:lang w:val="en-GB"/>
        </w:rPr>
        <w:t>(ADN Safety Committee)</w:t>
      </w:r>
    </w:p>
    <w:p w14:paraId="41B95B82" w14:textId="46A1931A" w:rsidR="008F269E" w:rsidRPr="00514643" w:rsidRDefault="008F269E" w:rsidP="008F269E">
      <w:pPr>
        <w:spacing w:before="120"/>
        <w:rPr>
          <w:b/>
          <w:lang w:val="en-GB"/>
        </w:rPr>
      </w:pPr>
      <w:r w:rsidRPr="00514643">
        <w:rPr>
          <w:b/>
          <w:lang w:val="en-GB"/>
        </w:rPr>
        <w:t>Thirty-</w:t>
      </w:r>
      <w:r w:rsidR="002E4C2D" w:rsidRPr="00514643">
        <w:rPr>
          <w:b/>
          <w:lang w:val="en-GB"/>
        </w:rPr>
        <w:t>eighth</w:t>
      </w:r>
      <w:r w:rsidRPr="00514643">
        <w:rPr>
          <w:b/>
          <w:lang w:val="en-GB"/>
        </w:rPr>
        <w:t xml:space="preserve"> session</w:t>
      </w:r>
    </w:p>
    <w:p w14:paraId="7EF85C92" w14:textId="1458ECB4" w:rsidR="008F269E" w:rsidRPr="00514643" w:rsidRDefault="008F269E" w:rsidP="008F269E">
      <w:pPr>
        <w:rPr>
          <w:lang w:val="en-GB"/>
        </w:rPr>
      </w:pPr>
      <w:r w:rsidRPr="00514643">
        <w:rPr>
          <w:lang w:val="en-GB"/>
        </w:rPr>
        <w:t>Geneva, 2</w:t>
      </w:r>
      <w:r w:rsidR="002E4C2D" w:rsidRPr="00514643">
        <w:rPr>
          <w:lang w:val="en-GB"/>
        </w:rPr>
        <w:t>3</w:t>
      </w:r>
      <w:r w:rsidRPr="00514643">
        <w:rPr>
          <w:lang w:val="en-GB"/>
        </w:rPr>
        <w:t>–2</w:t>
      </w:r>
      <w:r w:rsidR="002E4C2D" w:rsidRPr="00514643">
        <w:rPr>
          <w:lang w:val="en-GB"/>
        </w:rPr>
        <w:t>7</w:t>
      </w:r>
      <w:r w:rsidRPr="00514643">
        <w:rPr>
          <w:lang w:val="en-GB"/>
        </w:rPr>
        <w:t xml:space="preserve"> </w:t>
      </w:r>
      <w:r w:rsidR="002E4C2D" w:rsidRPr="00514643">
        <w:rPr>
          <w:lang w:val="en-GB"/>
        </w:rPr>
        <w:t>August</w:t>
      </w:r>
      <w:r w:rsidRPr="00514643">
        <w:rPr>
          <w:lang w:val="en-GB"/>
        </w:rPr>
        <w:t xml:space="preserve"> 202</w:t>
      </w:r>
      <w:r w:rsidR="002E4C2D" w:rsidRPr="00514643">
        <w:rPr>
          <w:lang w:val="en-GB"/>
        </w:rPr>
        <w:t>1</w:t>
      </w:r>
    </w:p>
    <w:p w14:paraId="19043EC8" w14:textId="62EBB68F" w:rsidR="002B0C85" w:rsidRPr="00514643" w:rsidRDefault="002B0C85" w:rsidP="002B0C85">
      <w:pPr>
        <w:rPr>
          <w:lang w:val="en-GB"/>
        </w:rPr>
      </w:pPr>
      <w:r w:rsidRPr="00514643">
        <w:rPr>
          <w:lang w:val="en-GB"/>
        </w:rPr>
        <w:t xml:space="preserve">Item </w:t>
      </w:r>
      <w:r w:rsidR="00AB770F" w:rsidRPr="00514643">
        <w:rPr>
          <w:lang w:val="en-GB"/>
        </w:rPr>
        <w:t>5</w:t>
      </w:r>
      <w:r w:rsidRPr="00514643">
        <w:rPr>
          <w:lang w:val="en-GB"/>
        </w:rPr>
        <w:t xml:space="preserve"> of the provisional agenda</w:t>
      </w:r>
    </w:p>
    <w:p w14:paraId="5B6DE365" w14:textId="22BCDC28" w:rsidR="002B0C85" w:rsidRPr="00514643" w:rsidRDefault="00B369EB" w:rsidP="006E2127">
      <w:pPr>
        <w:rPr>
          <w:b/>
          <w:lang w:val="en-GB"/>
        </w:rPr>
      </w:pPr>
      <w:r w:rsidRPr="00514643">
        <w:rPr>
          <w:b/>
          <w:bCs/>
          <w:lang w:val="en-GB"/>
        </w:rPr>
        <w:t>Reports of informal working groups</w:t>
      </w:r>
    </w:p>
    <w:p w14:paraId="020F061E" w14:textId="0FA58507" w:rsidR="008A737E" w:rsidRPr="00514643" w:rsidRDefault="002B0C85" w:rsidP="008A737E">
      <w:pPr>
        <w:pStyle w:val="HChG"/>
        <w:rPr>
          <w:lang w:val="en-GB"/>
        </w:rPr>
      </w:pPr>
      <w:r w:rsidRPr="00514643">
        <w:rPr>
          <w:lang w:val="en-GB"/>
        </w:rPr>
        <w:tab/>
      </w:r>
      <w:r w:rsidRPr="00514643">
        <w:rPr>
          <w:lang w:val="en-GB"/>
        </w:rPr>
        <w:tab/>
      </w:r>
      <w:r w:rsidR="008A737E" w:rsidRPr="00514643">
        <w:rPr>
          <w:lang w:val="en-GB"/>
        </w:rPr>
        <w:t xml:space="preserve">Minutes of </w:t>
      </w:r>
      <w:r w:rsidR="00F854FE" w:rsidRPr="00514643">
        <w:rPr>
          <w:lang w:val="en-GB"/>
        </w:rPr>
        <w:t>m</w:t>
      </w:r>
      <w:r w:rsidR="008A737E" w:rsidRPr="00514643">
        <w:rPr>
          <w:lang w:val="en-GB"/>
        </w:rPr>
        <w:t xml:space="preserve">eeting of the </w:t>
      </w:r>
      <w:r w:rsidR="00F854FE" w:rsidRPr="00514643">
        <w:rPr>
          <w:lang w:val="en-GB"/>
        </w:rPr>
        <w:t>twenty-first</w:t>
      </w:r>
      <w:r w:rsidR="008A737E" w:rsidRPr="00514643">
        <w:rPr>
          <w:lang w:val="en-GB"/>
        </w:rPr>
        <w:t xml:space="preserve"> meeting of the Group of Recommended ADN Classification Societies</w:t>
      </w:r>
    </w:p>
    <w:p w14:paraId="655E3D32" w14:textId="666BCEBC" w:rsidR="002B0C85" w:rsidRPr="00514643" w:rsidRDefault="002B0C85" w:rsidP="00BD79D5">
      <w:pPr>
        <w:pStyle w:val="H1G"/>
        <w:rPr>
          <w:lang w:val="en-GB"/>
        </w:rPr>
      </w:pPr>
      <w:r w:rsidRPr="00514643">
        <w:rPr>
          <w:lang w:val="en-GB"/>
        </w:rPr>
        <w:tab/>
      </w:r>
      <w:r w:rsidRPr="00514643">
        <w:rPr>
          <w:lang w:val="en-GB"/>
        </w:rPr>
        <w:tab/>
      </w:r>
      <w:r w:rsidR="00F51246" w:rsidRPr="00514643">
        <w:rPr>
          <w:lang w:val="en-GB"/>
        </w:rPr>
        <w:t xml:space="preserve">Submitted by the </w:t>
      </w:r>
      <w:r w:rsidR="005D377A" w:rsidRPr="00514643">
        <w:rPr>
          <w:lang w:val="en-GB"/>
        </w:rPr>
        <w:t>Group of Recommended ADN Classification Societies</w:t>
      </w:r>
      <w:r w:rsidR="008F269E" w:rsidRPr="00514643">
        <w:rPr>
          <w:rStyle w:val="FootnoteReference"/>
          <w:b w:val="0"/>
          <w:bCs/>
          <w:sz w:val="20"/>
          <w:vertAlign w:val="baseline"/>
          <w:lang w:val="en-GB"/>
        </w:rPr>
        <w:footnoteReference w:customMarkFollows="1" w:id="2"/>
        <w:t>*</w:t>
      </w:r>
      <w:r w:rsidR="008F269E" w:rsidRPr="00514643">
        <w:rPr>
          <w:b w:val="0"/>
          <w:bCs/>
          <w:sz w:val="20"/>
          <w:vertAlign w:val="superscript"/>
          <w:lang w:val="en-GB"/>
        </w:rPr>
        <w:t>,</w:t>
      </w:r>
      <w:r w:rsidR="008F269E" w:rsidRPr="00514643">
        <w:rPr>
          <w:sz w:val="20"/>
          <w:vertAlign w:val="superscript"/>
          <w:lang w:val="en-GB"/>
        </w:rPr>
        <w:t xml:space="preserve"> </w:t>
      </w:r>
      <w:r w:rsidR="008F269E" w:rsidRPr="00514643">
        <w:rPr>
          <w:rStyle w:val="FootnoteReference"/>
          <w:b w:val="0"/>
          <w:bCs/>
          <w:sz w:val="20"/>
          <w:vertAlign w:val="baseline"/>
          <w:lang w:val="en-GB"/>
        </w:rPr>
        <w:footnoteReference w:customMarkFollows="1" w:id="3"/>
        <w:t>**</w:t>
      </w:r>
    </w:p>
    <w:p w14:paraId="091C49F8" w14:textId="120D6E7E" w:rsidR="00AC13B2" w:rsidRPr="00514643" w:rsidRDefault="00AC13B2" w:rsidP="00AC13B2">
      <w:pPr>
        <w:pStyle w:val="SingleTxtG"/>
        <w:rPr>
          <w:lang w:val="en-GB"/>
        </w:rPr>
      </w:pPr>
      <w:r w:rsidRPr="00514643">
        <w:rPr>
          <w:lang w:val="en-GB"/>
        </w:rPr>
        <w:t xml:space="preserve">Date: 18 March 2021, </w:t>
      </w:r>
      <w:r w:rsidR="00E3484A">
        <w:rPr>
          <w:lang w:val="en-GB"/>
        </w:rPr>
        <w:t xml:space="preserve">from </w:t>
      </w:r>
      <w:r w:rsidRPr="00514643">
        <w:rPr>
          <w:lang w:val="en-GB"/>
        </w:rPr>
        <w:t xml:space="preserve">09:30 </w:t>
      </w:r>
      <w:r w:rsidR="00E3484A">
        <w:rPr>
          <w:lang w:val="en-GB"/>
        </w:rPr>
        <w:t xml:space="preserve">to </w:t>
      </w:r>
      <w:r w:rsidRPr="00514643">
        <w:rPr>
          <w:lang w:val="en-GB"/>
        </w:rPr>
        <w:t>16:30</w:t>
      </w:r>
    </w:p>
    <w:p w14:paraId="61314357" w14:textId="77777777" w:rsidR="00AC13B2" w:rsidRPr="00514643" w:rsidRDefault="00AC13B2" w:rsidP="00AC13B2">
      <w:pPr>
        <w:pStyle w:val="SingleTxtG"/>
        <w:rPr>
          <w:lang w:val="en-GB"/>
        </w:rPr>
      </w:pPr>
      <w:r w:rsidRPr="00514643">
        <w:rPr>
          <w:lang w:val="en-GB"/>
        </w:rPr>
        <w:t>Location: online – meeting via Microsoft Teams</w:t>
      </w:r>
    </w:p>
    <w:p w14:paraId="7AE264F7" w14:textId="77777777" w:rsidR="00AC13B2" w:rsidRPr="00514643" w:rsidRDefault="00AC13B2" w:rsidP="00AC13B2">
      <w:pPr>
        <w:pStyle w:val="SingleTxtG"/>
        <w:rPr>
          <w:lang w:val="en-GB"/>
        </w:rPr>
      </w:pPr>
      <w:r w:rsidRPr="00514643">
        <w:rPr>
          <w:lang w:val="en-GB"/>
        </w:rPr>
        <w:t>Attendees:</w:t>
      </w:r>
    </w:p>
    <w:p w14:paraId="5A484C51" w14:textId="0B3A0152" w:rsidR="00AC13B2" w:rsidRPr="00514643" w:rsidRDefault="002F2114" w:rsidP="005E3EF3">
      <w:pPr>
        <w:pStyle w:val="Bullet2G"/>
        <w:ind w:left="1843" w:hanging="142"/>
        <w:rPr>
          <w:lang w:val="en-GB"/>
        </w:rPr>
      </w:pPr>
      <w:r w:rsidRPr="00514643">
        <w:rPr>
          <w:lang w:val="en-GB"/>
        </w:rPr>
        <w:t>Bureau Veritas (</w:t>
      </w:r>
      <w:r w:rsidR="00AC13B2" w:rsidRPr="00514643">
        <w:rPr>
          <w:lang w:val="en-GB"/>
        </w:rPr>
        <w:t>BV</w:t>
      </w:r>
      <w:r w:rsidRPr="00514643">
        <w:rPr>
          <w:lang w:val="en-GB"/>
        </w:rPr>
        <w:t>)</w:t>
      </w:r>
      <w:r w:rsidR="00AC13B2" w:rsidRPr="00514643">
        <w:rPr>
          <w:lang w:val="en-GB"/>
        </w:rPr>
        <w:t xml:space="preserve">: Mr. Mr. Guy Jacobs, Mr. Raffaele </w:t>
      </w:r>
      <w:proofErr w:type="spellStart"/>
      <w:r w:rsidR="00AC13B2" w:rsidRPr="00514643">
        <w:rPr>
          <w:lang w:val="en-GB"/>
        </w:rPr>
        <w:t>Cocito</w:t>
      </w:r>
      <w:proofErr w:type="spellEnd"/>
    </w:p>
    <w:p w14:paraId="22A4B18B" w14:textId="4F353EFF" w:rsidR="00AC13B2" w:rsidRPr="00514643" w:rsidRDefault="0023695E" w:rsidP="005E3EF3">
      <w:pPr>
        <w:pStyle w:val="Bullet2G"/>
        <w:ind w:left="1843" w:hanging="142"/>
        <w:rPr>
          <w:lang w:val="en-GB"/>
        </w:rPr>
      </w:pPr>
      <w:r w:rsidRPr="00514643">
        <w:rPr>
          <w:lang w:val="en-GB"/>
        </w:rPr>
        <w:t>Croatian Register of Shipping (</w:t>
      </w:r>
      <w:r w:rsidR="00AC13B2" w:rsidRPr="00514643">
        <w:rPr>
          <w:lang w:val="en-GB"/>
        </w:rPr>
        <w:t>CRS</w:t>
      </w:r>
      <w:r w:rsidRPr="00514643">
        <w:rPr>
          <w:lang w:val="en-GB"/>
        </w:rPr>
        <w:t>)</w:t>
      </w:r>
      <w:r w:rsidR="00AC13B2" w:rsidRPr="00514643">
        <w:rPr>
          <w:lang w:val="en-GB"/>
        </w:rPr>
        <w:t xml:space="preserve">: Mr. Ivan </w:t>
      </w:r>
      <w:proofErr w:type="spellStart"/>
      <w:r w:rsidR="00AC13B2" w:rsidRPr="00514643">
        <w:rPr>
          <w:lang w:val="en-GB"/>
        </w:rPr>
        <w:t>Bilić</w:t>
      </w:r>
      <w:proofErr w:type="spellEnd"/>
      <w:r w:rsidR="00AC13B2" w:rsidRPr="00514643">
        <w:rPr>
          <w:lang w:val="en-GB"/>
        </w:rPr>
        <w:t xml:space="preserve"> </w:t>
      </w:r>
      <w:proofErr w:type="spellStart"/>
      <w:r w:rsidR="00AC13B2" w:rsidRPr="00514643">
        <w:rPr>
          <w:lang w:val="en-GB"/>
        </w:rPr>
        <w:t>Prcić</w:t>
      </w:r>
      <w:proofErr w:type="spellEnd"/>
      <w:r w:rsidR="00AC13B2" w:rsidRPr="00514643">
        <w:rPr>
          <w:lang w:val="en-GB"/>
        </w:rPr>
        <w:t xml:space="preserve"> (</w:t>
      </w:r>
      <w:r w:rsidR="006D107A">
        <w:rPr>
          <w:lang w:val="en-GB"/>
        </w:rPr>
        <w:t>C</w:t>
      </w:r>
      <w:r w:rsidR="00AC13B2" w:rsidRPr="00514643">
        <w:rPr>
          <w:lang w:val="en-GB"/>
        </w:rPr>
        <w:t>hair)</w:t>
      </w:r>
    </w:p>
    <w:p w14:paraId="233BED7A" w14:textId="044555D1" w:rsidR="00AC13B2" w:rsidRPr="00514643" w:rsidRDefault="009F7F1D" w:rsidP="005E3EF3">
      <w:pPr>
        <w:pStyle w:val="Bullet2G"/>
        <w:ind w:left="1843" w:hanging="142"/>
        <w:rPr>
          <w:lang w:val="en-GB"/>
        </w:rPr>
      </w:pPr>
      <w:r w:rsidRPr="00514643">
        <w:rPr>
          <w:lang w:val="en-GB"/>
        </w:rPr>
        <w:t xml:space="preserve">Det Norske Veritas </w:t>
      </w:r>
      <w:r w:rsidRPr="00CF4844">
        <w:rPr>
          <w:rFonts w:ascii="Helvetica" w:hAnsi="Helvetica" w:cs="Helvetica"/>
          <w:color w:val="4C4845"/>
          <w:shd w:val="clear" w:color="auto" w:fill="FFFFFF"/>
          <w:lang w:val="en-GB"/>
        </w:rPr>
        <w:t>(</w:t>
      </w:r>
      <w:r w:rsidR="00AC13B2" w:rsidRPr="00514643">
        <w:rPr>
          <w:lang w:val="en-GB"/>
        </w:rPr>
        <w:t>DNV</w:t>
      </w:r>
      <w:r w:rsidRPr="00514643">
        <w:rPr>
          <w:lang w:val="en-GB"/>
        </w:rPr>
        <w:t>)</w:t>
      </w:r>
      <w:r w:rsidR="00AC13B2" w:rsidRPr="00514643">
        <w:rPr>
          <w:lang w:val="en-GB"/>
        </w:rPr>
        <w:t xml:space="preserve">: Mr. </w:t>
      </w:r>
      <w:proofErr w:type="spellStart"/>
      <w:r w:rsidR="00AC13B2" w:rsidRPr="00514643">
        <w:rPr>
          <w:lang w:val="en-GB"/>
        </w:rPr>
        <w:t>Torsten</w:t>
      </w:r>
      <w:proofErr w:type="spellEnd"/>
      <w:r w:rsidR="00AC13B2" w:rsidRPr="00514643">
        <w:rPr>
          <w:lang w:val="en-GB"/>
        </w:rPr>
        <w:t xml:space="preserve"> </w:t>
      </w:r>
      <w:proofErr w:type="spellStart"/>
      <w:r w:rsidR="00AC13B2" w:rsidRPr="00514643">
        <w:rPr>
          <w:lang w:val="en-GB"/>
        </w:rPr>
        <w:t>Dosdahl</w:t>
      </w:r>
      <w:proofErr w:type="spellEnd"/>
      <w:r w:rsidR="00AC13B2" w:rsidRPr="00514643">
        <w:rPr>
          <w:lang w:val="en-GB"/>
        </w:rPr>
        <w:t xml:space="preserve"> </w:t>
      </w:r>
    </w:p>
    <w:p w14:paraId="4D121BD7" w14:textId="49EA8E9D" w:rsidR="00AC13B2" w:rsidRPr="00514643" w:rsidRDefault="00A579D9" w:rsidP="005E3EF3">
      <w:pPr>
        <w:pStyle w:val="Bullet2G"/>
        <w:ind w:left="1843" w:hanging="142"/>
        <w:rPr>
          <w:lang w:val="en-GB"/>
        </w:rPr>
      </w:pPr>
      <w:r w:rsidRPr="00514643">
        <w:rPr>
          <w:lang w:val="en-GB"/>
        </w:rPr>
        <w:t>Lloyds Register (</w:t>
      </w:r>
      <w:r w:rsidR="00AC13B2" w:rsidRPr="00514643">
        <w:rPr>
          <w:lang w:val="en-GB"/>
        </w:rPr>
        <w:t>LR</w:t>
      </w:r>
      <w:r w:rsidRPr="00514643">
        <w:rPr>
          <w:lang w:val="en-GB"/>
        </w:rPr>
        <w:t>)</w:t>
      </w:r>
      <w:r w:rsidR="00AC13B2" w:rsidRPr="00514643">
        <w:rPr>
          <w:lang w:val="en-GB"/>
        </w:rPr>
        <w:t xml:space="preserve">: Mr. Bas </w:t>
      </w:r>
      <w:proofErr w:type="spellStart"/>
      <w:r w:rsidR="00AC13B2" w:rsidRPr="00514643">
        <w:rPr>
          <w:lang w:val="en-GB"/>
        </w:rPr>
        <w:t>Joormann</w:t>
      </w:r>
      <w:proofErr w:type="spellEnd"/>
      <w:r w:rsidR="00AC13B2" w:rsidRPr="00514643">
        <w:rPr>
          <w:lang w:val="en-GB"/>
        </w:rPr>
        <w:t xml:space="preserve">, Mr. Karel </w:t>
      </w:r>
      <w:proofErr w:type="spellStart"/>
      <w:r w:rsidR="00AC13B2" w:rsidRPr="00514643">
        <w:rPr>
          <w:lang w:val="en-GB"/>
        </w:rPr>
        <w:t>Vinke</w:t>
      </w:r>
      <w:proofErr w:type="spellEnd"/>
    </w:p>
    <w:p w14:paraId="4AC2DBA0" w14:textId="27C73922" w:rsidR="00AC13B2" w:rsidRPr="00CF4844" w:rsidRDefault="00B51595" w:rsidP="005E3EF3">
      <w:pPr>
        <w:pStyle w:val="Bullet2G"/>
        <w:ind w:left="1843" w:hanging="142"/>
        <w:rPr>
          <w:lang w:val="en-GB"/>
        </w:rPr>
      </w:pPr>
      <w:proofErr w:type="spellStart"/>
      <w:r w:rsidRPr="00CF4844">
        <w:rPr>
          <w:lang w:val="en-GB"/>
        </w:rPr>
        <w:t>Registro</w:t>
      </w:r>
      <w:proofErr w:type="spellEnd"/>
      <w:r w:rsidRPr="00CF4844">
        <w:rPr>
          <w:lang w:val="en-GB"/>
        </w:rPr>
        <w:t xml:space="preserve"> </w:t>
      </w:r>
      <w:proofErr w:type="spellStart"/>
      <w:r w:rsidRPr="00CF4844">
        <w:rPr>
          <w:lang w:val="en-GB"/>
        </w:rPr>
        <w:t>Italiano</w:t>
      </w:r>
      <w:proofErr w:type="spellEnd"/>
      <w:r w:rsidRPr="00CF4844">
        <w:rPr>
          <w:lang w:val="en-GB"/>
        </w:rPr>
        <w:t xml:space="preserve"> </w:t>
      </w:r>
      <w:proofErr w:type="spellStart"/>
      <w:r w:rsidRPr="00CF4844">
        <w:rPr>
          <w:lang w:val="en-GB"/>
        </w:rPr>
        <w:t>Navale</w:t>
      </w:r>
      <w:proofErr w:type="spellEnd"/>
      <w:r w:rsidRPr="00CF4844">
        <w:rPr>
          <w:lang w:val="en-GB"/>
        </w:rPr>
        <w:t xml:space="preserve"> (</w:t>
      </w:r>
      <w:r w:rsidR="00AC13B2" w:rsidRPr="00CF4844">
        <w:rPr>
          <w:lang w:val="en-GB"/>
        </w:rPr>
        <w:t>RINA</w:t>
      </w:r>
      <w:r w:rsidRPr="00CF4844">
        <w:rPr>
          <w:lang w:val="en-GB"/>
        </w:rPr>
        <w:t>)</w:t>
      </w:r>
      <w:r w:rsidR="00AC13B2" w:rsidRPr="00CF4844">
        <w:rPr>
          <w:lang w:val="en-GB"/>
        </w:rPr>
        <w:t>: Mr. Patrizio Di Francesco</w:t>
      </w:r>
    </w:p>
    <w:p w14:paraId="30705EC5" w14:textId="75F2086D" w:rsidR="00AC13B2" w:rsidRPr="00514643" w:rsidRDefault="00E21BFD" w:rsidP="005E3EF3">
      <w:pPr>
        <w:pStyle w:val="Bullet2G"/>
        <w:ind w:left="1843" w:hanging="142"/>
        <w:rPr>
          <w:lang w:val="en-GB"/>
        </w:rPr>
      </w:pPr>
      <w:r w:rsidRPr="00514643">
        <w:rPr>
          <w:lang w:val="en-GB"/>
        </w:rPr>
        <w:t>Russian Maritime Register of Shipping (</w:t>
      </w:r>
      <w:r w:rsidR="00AC13B2" w:rsidRPr="00514643">
        <w:rPr>
          <w:lang w:val="en-GB"/>
        </w:rPr>
        <w:t>RS</w:t>
      </w:r>
      <w:r w:rsidRPr="00514643">
        <w:rPr>
          <w:lang w:val="en-GB"/>
        </w:rPr>
        <w:t>)</w:t>
      </w:r>
      <w:r w:rsidR="00AC13B2" w:rsidRPr="00514643">
        <w:rPr>
          <w:lang w:val="en-GB"/>
        </w:rPr>
        <w:t xml:space="preserve">: Mr. Sergey </w:t>
      </w:r>
      <w:proofErr w:type="spellStart"/>
      <w:r w:rsidR="00AC13B2" w:rsidRPr="00514643">
        <w:rPr>
          <w:lang w:val="en-GB"/>
        </w:rPr>
        <w:t>Legusha</w:t>
      </w:r>
      <w:proofErr w:type="spellEnd"/>
      <w:r w:rsidR="00AC13B2" w:rsidRPr="00514643">
        <w:rPr>
          <w:lang w:val="en-GB"/>
        </w:rPr>
        <w:t xml:space="preserve"> </w:t>
      </w:r>
    </w:p>
    <w:p w14:paraId="61F076A5" w14:textId="34B1029B" w:rsidR="00AC13B2" w:rsidRPr="00514643" w:rsidRDefault="000C0712" w:rsidP="005E3EF3">
      <w:pPr>
        <w:pStyle w:val="Bullet2G"/>
        <w:ind w:left="1843" w:hanging="142"/>
        <w:rPr>
          <w:lang w:val="en-GB"/>
        </w:rPr>
      </w:pPr>
      <w:r w:rsidRPr="00514643">
        <w:rPr>
          <w:lang w:val="en-GB"/>
        </w:rPr>
        <w:t>Russian River Register (</w:t>
      </w:r>
      <w:r w:rsidR="00AC13B2" w:rsidRPr="00514643">
        <w:rPr>
          <w:lang w:val="en-GB"/>
        </w:rPr>
        <w:t>RRR</w:t>
      </w:r>
      <w:r w:rsidRPr="00514643">
        <w:rPr>
          <w:lang w:val="en-GB"/>
        </w:rPr>
        <w:t>)</w:t>
      </w:r>
      <w:r w:rsidR="00AC13B2" w:rsidRPr="00514643">
        <w:rPr>
          <w:lang w:val="en-GB"/>
        </w:rPr>
        <w:t xml:space="preserve">: Mr. Michael </w:t>
      </w:r>
      <w:proofErr w:type="spellStart"/>
      <w:r w:rsidR="00AC13B2" w:rsidRPr="00514643">
        <w:rPr>
          <w:lang w:val="en-GB"/>
        </w:rPr>
        <w:t>Kozin</w:t>
      </w:r>
      <w:proofErr w:type="spellEnd"/>
    </w:p>
    <w:p w14:paraId="610471EE" w14:textId="1EE47F3A" w:rsidR="00AC13B2" w:rsidRPr="00514643" w:rsidRDefault="00DF059F" w:rsidP="005E3EF3">
      <w:pPr>
        <w:pStyle w:val="Bullet2G"/>
        <w:ind w:left="1843" w:hanging="142"/>
        <w:rPr>
          <w:lang w:val="en-GB"/>
        </w:rPr>
      </w:pPr>
      <w:r w:rsidRPr="00514643">
        <w:rPr>
          <w:lang w:val="en-GB"/>
        </w:rPr>
        <w:t>Shipping Register of Ukraine (</w:t>
      </w:r>
      <w:r w:rsidR="00AC13B2" w:rsidRPr="00514643">
        <w:rPr>
          <w:lang w:val="en-GB"/>
        </w:rPr>
        <w:t>SRU</w:t>
      </w:r>
      <w:r w:rsidRPr="00514643">
        <w:rPr>
          <w:lang w:val="en-GB"/>
        </w:rPr>
        <w:t>)</w:t>
      </w:r>
      <w:r w:rsidR="00AC13B2" w:rsidRPr="00514643">
        <w:rPr>
          <w:lang w:val="en-GB"/>
        </w:rPr>
        <w:t xml:space="preserve">: Mr. </w:t>
      </w:r>
      <w:proofErr w:type="spellStart"/>
      <w:r w:rsidR="00AC13B2" w:rsidRPr="00514643">
        <w:rPr>
          <w:lang w:val="en-GB"/>
        </w:rPr>
        <w:t>Mykola</w:t>
      </w:r>
      <w:proofErr w:type="spellEnd"/>
      <w:r w:rsidR="00AC13B2" w:rsidRPr="00514643">
        <w:rPr>
          <w:lang w:val="en-GB"/>
        </w:rPr>
        <w:t xml:space="preserve"> </w:t>
      </w:r>
      <w:proofErr w:type="spellStart"/>
      <w:r w:rsidR="00AC13B2" w:rsidRPr="00514643">
        <w:rPr>
          <w:lang w:val="en-GB"/>
        </w:rPr>
        <w:t>Slozko</w:t>
      </w:r>
      <w:proofErr w:type="spellEnd"/>
    </w:p>
    <w:p w14:paraId="73175EAF" w14:textId="77777777" w:rsidR="00AC13B2" w:rsidRPr="00514643" w:rsidRDefault="00AC13B2" w:rsidP="00AC13B2">
      <w:pPr>
        <w:pStyle w:val="SingleTxtG"/>
        <w:rPr>
          <w:lang w:val="en-GB"/>
        </w:rPr>
      </w:pPr>
      <w:r w:rsidRPr="00514643">
        <w:rPr>
          <w:lang w:val="en-GB"/>
        </w:rPr>
        <w:t xml:space="preserve">ADN Safety Committee: </w:t>
      </w:r>
    </w:p>
    <w:p w14:paraId="629854EA" w14:textId="77777777" w:rsidR="00AC13B2" w:rsidRPr="00514643" w:rsidRDefault="00AC13B2" w:rsidP="005E3EF3">
      <w:pPr>
        <w:pStyle w:val="Bullet2G"/>
        <w:ind w:left="1843" w:hanging="142"/>
        <w:rPr>
          <w:lang w:val="en-GB"/>
        </w:rPr>
      </w:pPr>
      <w:r w:rsidRPr="00514643">
        <w:rPr>
          <w:lang w:val="en-GB"/>
        </w:rPr>
        <w:t xml:space="preserve">Mr. Niels </w:t>
      </w:r>
      <w:proofErr w:type="spellStart"/>
      <w:r w:rsidRPr="00514643">
        <w:rPr>
          <w:lang w:val="en-GB"/>
        </w:rPr>
        <w:t>Remers</w:t>
      </w:r>
      <w:proofErr w:type="spellEnd"/>
      <w:r w:rsidRPr="00514643">
        <w:rPr>
          <w:lang w:val="en-GB"/>
        </w:rPr>
        <w:t xml:space="preserve"> (Netherlands, observer)</w:t>
      </w:r>
    </w:p>
    <w:p w14:paraId="08FE70CC" w14:textId="55EF91D7" w:rsidR="00AC13B2" w:rsidRPr="00514643" w:rsidRDefault="00AC13B2" w:rsidP="005E3EF3">
      <w:pPr>
        <w:pStyle w:val="Bullet2G"/>
        <w:ind w:left="1843" w:hanging="142"/>
        <w:rPr>
          <w:lang w:val="en-GB"/>
        </w:rPr>
      </w:pPr>
      <w:r w:rsidRPr="00514643">
        <w:rPr>
          <w:lang w:val="en-GB"/>
        </w:rPr>
        <w:lastRenderedPageBreak/>
        <w:t xml:space="preserve">Mr. Henk </w:t>
      </w:r>
      <w:proofErr w:type="spellStart"/>
      <w:r w:rsidRPr="00514643">
        <w:rPr>
          <w:lang w:val="en-GB"/>
        </w:rPr>
        <w:t>Langenberg</w:t>
      </w:r>
      <w:proofErr w:type="spellEnd"/>
      <w:r w:rsidRPr="00514643">
        <w:rPr>
          <w:lang w:val="en-GB"/>
        </w:rPr>
        <w:t xml:space="preserve"> (</w:t>
      </w:r>
      <w:r w:rsidR="00BC4538">
        <w:rPr>
          <w:lang w:val="en-GB"/>
        </w:rPr>
        <w:t>C</w:t>
      </w:r>
      <w:r w:rsidRPr="00514643">
        <w:rPr>
          <w:lang w:val="en-GB"/>
        </w:rPr>
        <w:t>hai</w:t>
      </w:r>
      <w:r w:rsidR="00BC4538">
        <w:rPr>
          <w:lang w:val="en-GB"/>
        </w:rPr>
        <w:t>r</w:t>
      </w:r>
      <w:r w:rsidRPr="00514643">
        <w:rPr>
          <w:lang w:val="en-GB"/>
        </w:rPr>
        <w:t xml:space="preserve"> </w:t>
      </w:r>
      <w:r w:rsidR="00BC4538">
        <w:rPr>
          <w:lang w:val="en-GB"/>
        </w:rPr>
        <w:t xml:space="preserve">of the </w:t>
      </w:r>
      <w:r w:rsidRPr="00514643">
        <w:rPr>
          <w:lang w:val="en-GB"/>
        </w:rPr>
        <w:t>ADN Safety Committee)</w:t>
      </w:r>
    </w:p>
    <w:p w14:paraId="617D8B69" w14:textId="77777777" w:rsidR="00AC13B2" w:rsidRPr="00514643" w:rsidRDefault="00AC13B2" w:rsidP="00AC13B2">
      <w:pPr>
        <w:pStyle w:val="SingleTxtG"/>
        <w:rPr>
          <w:lang w:val="en-GB"/>
        </w:rPr>
      </w:pPr>
      <w:r w:rsidRPr="00514643">
        <w:rPr>
          <w:lang w:val="en-GB"/>
        </w:rPr>
        <w:t>Not attending (with notices):</w:t>
      </w:r>
    </w:p>
    <w:p w14:paraId="285A131D" w14:textId="77777777" w:rsidR="00AC13B2" w:rsidRPr="00514643" w:rsidRDefault="00AC13B2" w:rsidP="005E3EF3">
      <w:pPr>
        <w:pStyle w:val="Bullet2G"/>
        <w:ind w:left="1843" w:hanging="142"/>
        <w:rPr>
          <w:lang w:val="en-GB"/>
        </w:rPr>
      </w:pPr>
      <w:proofErr w:type="spellStart"/>
      <w:r w:rsidRPr="00514643">
        <w:rPr>
          <w:lang w:val="en-GB"/>
        </w:rPr>
        <w:t>Pavlos</w:t>
      </w:r>
      <w:proofErr w:type="spellEnd"/>
      <w:r w:rsidRPr="00514643">
        <w:rPr>
          <w:lang w:val="en-GB"/>
        </w:rPr>
        <w:t xml:space="preserve"> </w:t>
      </w:r>
      <w:proofErr w:type="spellStart"/>
      <w:r w:rsidRPr="00514643">
        <w:rPr>
          <w:lang w:val="en-GB"/>
        </w:rPr>
        <w:t>Safralis</w:t>
      </w:r>
      <w:proofErr w:type="spellEnd"/>
      <w:r w:rsidRPr="00514643">
        <w:rPr>
          <w:lang w:val="en-GB"/>
        </w:rPr>
        <w:t xml:space="preserve"> (RINA)</w:t>
      </w:r>
    </w:p>
    <w:p w14:paraId="5530BB77" w14:textId="47DE2488" w:rsidR="00AC13B2" w:rsidRPr="00514643" w:rsidRDefault="004E42C4" w:rsidP="004E42C4">
      <w:pPr>
        <w:pStyle w:val="HChG"/>
        <w:rPr>
          <w:lang w:val="en-GB"/>
        </w:rPr>
      </w:pPr>
      <w:r w:rsidRPr="00514643">
        <w:rPr>
          <w:lang w:val="en-GB"/>
        </w:rPr>
        <w:tab/>
      </w:r>
      <w:r w:rsidR="006B4A96" w:rsidRPr="00514643">
        <w:rPr>
          <w:lang w:val="en-GB"/>
        </w:rPr>
        <w:t>I.</w:t>
      </w:r>
      <w:r w:rsidRPr="00514643">
        <w:rPr>
          <w:lang w:val="en-GB"/>
        </w:rPr>
        <w:tab/>
      </w:r>
      <w:r w:rsidR="00AC13B2" w:rsidRPr="00514643">
        <w:rPr>
          <w:lang w:val="en-GB"/>
        </w:rPr>
        <w:t>Opening</w:t>
      </w:r>
    </w:p>
    <w:p w14:paraId="4994AF74" w14:textId="32F3E7CD" w:rsidR="00AC13B2" w:rsidRPr="00514643" w:rsidRDefault="006F4A0D" w:rsidP="00AC13B2">
      <w:pPr>
        <w:pStyle w:val="SingleTxtG"/>
        <w:rPr>
          <w:lang w:val="en-GB"/>
        </w:rPr>
      </w:pPr>
      <w:r w:rsidRPr="00514643">
        <w:rPr>
          <w:lang w:val="en-GB"/>
        </w:rPr>
        <w:t>1.</w:t>
      </w:r>
      <w:r w:rsidRPr="00514643">
        <w:rPr>
          <w:lang w:val="en-GB"/>
        </w:rPr>
        <w:tab/>
      </w:r>
      <w:r w:rsidR="00AC13B2" w:rsidRPr="00514643">
        <w:rPr>
          <w:lang w:val="en-GB"/>
        </w:rPr>
        <w:t xml:space="preserve">The </w:t>
      </w:r>
      <w:r w:rsidR="00BC4538">
        <w:rPr>
          <w:lang w:val="en-GB"/>
        </w:rPr>
        <w:t>C</w:t>
      </w:r>
      <w:r w:rsidR="00AC13B2" w:rsidRPr="00514643">
        <w:rPr>
          <w:lang w:val="en-GB"/>
        </w:rPr>
        <w:t>hair welcomes the participants for this online meeting and introduced two new participants, Mr</w:t>
      </w:r>
      <w:r w:rsidR="00A07F2F" w:rsidRPr="00514643">
        <w:rPr>
          <w:lang w:val="en-GB"/>
        </w:rPr>
        <w:t>.</w:t>
      </w:r>
      <w:r w:rsidR="00AC13B2" w:rsidRPr="00514643">
        <w:rPr>
          <w:lang w:val="en-GB"/>
        </w:rPr>
        <w:t xml:space="preserve"> </w:t>
      </w:r>
      <w:proofErr w:type="spellStart"/>
      <w:r w:rsidR="00AC13B2" w:rsidRPr="00514643">
        <w:rPr>
          <w:lang w:val="en-GB"/>
        </w:rPr>
        <w:t>Cocito</w:t>
      </w:r>
      <w:proofErr w:type="spellEnd"/>
      <w:r w:rsidR="00AC13B2" w:rsidRPr="00514643">
        <w:rPr>
          <w:lang w:val="en-GB"/>
        </w:rPr>
        <w:t xml:space="preserve"> from BV and Mr</w:t>
      </w:r>
      <w:r w:rsidR="00A07F2F" w:rsidRPr="00514643">
        <w:rPr>
          <w:lang w:val="en-GB"/>
        </w:rPr>
        <w:t>.</w:t>
      </w:r>
      <w:r w:rsidR="00AC13B2" w:rsidRPr="00514643">
        <w:rPr>
          <w:lang w:val="en-GB"/>
        </w:rPr>
        <w:t xml:space="preserve"> </w:t>
      </w:r>
      <w:proofErr w:type="spellStart"/>
      <w:r w:rsidR="00AC13B2" w:rsidRPr="00514643">
        <w:rPr>
          <w:lang w:val="en-GB"/>
        </w:rPr>
        <w:t>Remers</w:t>
      </w:r>
      <w:proofErr w:type="spellEnd"/>
      <w:r w:rsidR="00AC13B2" w:rsidRPr="00514643">
        <w:rPr>
          <w:lang w:val="en-GB"/>
        </w:rPr>
        <w:t xml:space="preserve"> from </w:t>
      </w:r>
      <w:r w:rsidR="004C76FC" w:rsidRPr="00514643">
        <w:rPr>
          <w:lang w:val="en-GB"/>
        </w:rPr>
        <w:t xml:space="preserve">the Netherlands </w:t>
      </w:r>
      <w:r w:rsidR="00AC13B2" w:rsidRPr="00514643">
        <w:rPr>
          <w:lang w:val="en-GB"/>
        </w:rPr>
        <w:t>delegation.</w:t>
      </w:r>
    </w:p>
    <w:p w14:paraId="681BCC35" w14:textId="5B11F559" w:rsidR="00AC13B2" w:rsidRPr="00514643" w:rsidRDefault="006F4A0D" w:rsidP="006F4A0D">
      <w:pPr>
        <w:pStyle w:val="HChG"/>
        <w:rPr>
          <w:lang w:val="en-GB"/>
        </w:rPr>
      </w:pPr>
      <w:r w:rsidRPr="00514643">
        <w:rPr>
          <w:lang w:val="en-GB"/>
        </w:rPr>
        <w:tab/>
      </w:r>
      <w:r w:rsidR="006B4A96" w:rsidRPr="00514643">
        <w:rPr>
          <w:lang w:val="en-GB"/>
        </w:rPr>
        <w:t>II.</w:t>
      </w:r>
      <w:r w:rsidRPr="00514643">
        <w:rPr>
          <w:lang w:val="en-GB"/>
        </w:rPr>
        <w:tab/>
      </w:r>
      <w:r w:rsidR="00AC13B2" w:rsidRPr="00514643">
        <w:rPr>
          <w:lang w:val="en-GB"/>
        </w:rPr>
        <w:t xml:space="preserve">Minutes of </w:t>
      </w:r>
      <w:r w:rsidR="006415C7">
        <w:rPr>
          <w:lang w:val="en-GB"/>
        </w:rPr>
        <w:t>the</w:t>
      </w:r>
      <w:r w:rsidR="006415C7" w:rsidRPr="00514643">
        <w:rPr>
          <w:lang w:val="en-GB"/>
        </w:rPr>
        <w:t xml:space="preserve"> </w:t>
      </w:r>
      <w:r w:rsidR="007441E1" w:rsidRPr="00514643">
        <w:rPr>
          <w:lang w:val="en-GB"/>
        </w:rPr>
        <w:t>twentieth</w:t>
      </w:r>
      <w:r w:rsidR="00AC13B2" w:rsidRPr="00514643">
        <w:rPr>
          <w:lang w:val="en-GB"/>
        </w:rPr>
        <w:t xml:space="preserve"> meeting, action points - </w:t>
      </w:r>
      <w:r w:rsidR="00AC13B2" w:rsidRPr="00CF4844">
        <w:rPr>
          <w:lang w:val="en-GB"/>
        </w:rPr>
        <w:t xml:space="preserve">doc </w:t>
      </w:r>
      <w:r w:rsidR="00AC13B2" w:rsidRPr="00514643">
        <w:rPr>
          <w:lang w:val="en-GB"/>
        </w:rPr>
        <w:t>20 IG 10</w:t>
      </w:r>
    </w:p>
    <w:p w14:paraId="0D75E9A5" w14:textId="6CB65ACC" w:rsidR="00AC13B2" w:rsidRPr="00514643" w:rsidRDefault="006F4A0D" w:rsidP="00AC13B2">
      <w:pPr>
        <w:pStyle w:val="SingleTxtG"/>
        <w:rPr>
          <w:lang w:val="en-GB"/>
        </w:rPr>
      </w:pPr>
      <w:bookmarkStart w:id="1" w:name="_Hlk66878600"/>
      <w:r w:rsidRPr="00514643">
        <w:rPr>
          <w:lang w:val="en-GB"/>
        </w:rPr>
        <w:t>2.</w:t>
      </w:r>
      <w:r w:rsidRPr="00514643">
        <w:rPr>
          <w:lang w:val="en-GB"/>
        </w:rPr>
        <w:tab/>
      </w:r>
      <w:r w:rsidR="00AC13B2" w:rsidRPr="00514643">
        <w:rPr>
          <w:lang w:val="en-GB"/>
        </w:rPr>
        <w:t>The list of action points was discussed.</w:t>
      </w:r>
    </w:p>
    <w:bookmarkEnd w:id="1"/>
    <w:p w14:paraId="7F9110FD" w14:textId="37C9B1C8" w:rsidR="00AC13B2" w:rsidRPr="00514643" w:rsidRDefault="00562059" w:rsidP="00562059">
      <w:pPr>
        <w:pStyle w:val="H23G"/>
        <w:rPr>
          <w:lang w:val="en-GB"/>
        </w:rPr>
      </w:pPr>
      <w:r w:rsidRPr="00514643">
        <w:rPr>
          <w:lang w:val="en-GB"/>
        </w:rPr>
        <w:tab/>
      </w:r>
      <w:r w:rsidR="009300D8" w:rsidRPr="00514643">
        <w:rPr>
          <w:lang w:val="en-GB"/>
        </w:rPr>
        <w:t>(a)</w:t>
      </w:r>
      <w:r w:rsidR="009300D8" w:rsidRPr="00514643">
        <w:rPr>
          <w:lang w:val="en-GB"/>
        </w:rPr>
        <w:tab/>
      </w:r>
      <w:r w:rsidR="00AC13B2" w:rsidRPr="00514643">
        <w:rPr>
          <w:lang w:val="en-GB"/>
        </w:rPr>
        <w:t xml:space="preserve">Propylene Oxide (All / LR) – </w:t>
      </w:r>
      <w:r w:rsidR="00AC13B2" w:rsidRPr="00514643">
        <w:rPr>
          <w:iCs/>
          <w:lang w:val="en-GB"/>
        </w:rPr>
        <w:t>doc 17 IG 02a</w:t>
      </w:r>
    </w:p>
    <w:p w14:paraId="3EF0260A" w14:textId="3B79CFB2" w:rsidR="00AC13B2" w:rsidRPr="00514643" w:rsidRDefault="00942A7E" w:rsidP="002E7DD0">
      <w:pPr>
        <w:pStyle w:val="SingleTxtG"/>
        <w:rPr>
          <w:lang w:val="en-GB"/>
        </w:rPr>
      </w:pPr>
      <w:r w:rsidRPr="00514643">
        <w:rPr>
          <w:lang w:val="en-GB"/>
        </w:rPr>
        <w:t>3.</w:t>
      </w:r>
      <w:r w:rsidRPr="00514643">
        <w:rPr>
          <w:lang w:val="en-GB"/>
        </w:rPr>
        <w:tab/>
      </w:r>
      <w:r w:rsidR="00AC13B2" w:rsidRPr="00514643">
        <w:rPr>
          <w:lang w:val="en-GB"/>
        </w:rPr>
        <w:t xml:space="preserve">LR will work further on it and will prepare an example of </w:t>
      </w:r>
      <w:r w:rsidR="00437C8D">
        <w:rPr>
          <w:lang w:val="en-GB"/>
        </w:rPr>
        <w:t xml:space="preserve">the </w:t>
      </w:r>
      <w:r w:rsidR="00AC13B2" w:rsidRPr="00514643">
        <w:rPr>
          <w:lang w:val="en-GB"/>
        </w:rPr>
        <w:t>manual for discussion at the next meeting.</w:t>
      </w:r>
      <w:r w:rsidR="002E7DD0" w:rsidRPr="00514643">
        <w:rPr>
          <w:lang w:val="en-GB"/>
        </w:rPr>
        <w:t xml:space="preserve"> </w:t>
      </w:r>
      <w:r w:rsidR="00AC13B2" w:rsidRPr="00514643">
        <w:rPr>
          <w:lang w:val="en-GB"/>
        </w:rPr>
        <w:t>(Action LR)</w:t>
      </w:r>
    </w:p>
    <w:p w14:paraId="1DF01BC9" w14:textId="68126FBA" w:rsidR="00AC13B2" w:rsidRPr="00514643" w:rsidRDefault="00562059" w:rsidP="00562059">
      <w:pPr>
        <w:pStyle w:val="H23G"/>
        <w:rPr>
          <w:lang w:val="en-GB"/>
        </w:rPr>
      </w:pPr>
      <w:r w:rsidRPr="00514643">
        <w:rPr>
          <w:lang w:val="en-GB"/>
        </w:rPr>
        <w:tab/>
        <w:t>(b)</w:t>
      </w:r>
      <w:r w:rsidRPr="00514643">
        <w:rPr>
          <w:lang w:val="en-GB"/>
        </w:rPr>
        <w:tab/>
      </w:r>
      <w:r w:rsidR="00AC13B2" w:rsidRPr="00514643">
        <w:rPr>
          <w:lang w:val="en-GB"/>
        </w:rPr>
        <w:t xml:space="preserve">Working group on 9.3.4 - (point 22 of report </w:t>
      </w:r>
      <w:r w:rsidR="00694CE8">
        <w:rPr>
          <w:lang w:val="en-GB"/>
        </w:rPr>
        <w:t>ECE/TRANS</w:t>
      </w:r>
      <w:r w:rsidR="00B34C6C">
        <w:rPr>
          <w:lang w:val="en-GB"/>
        </w:rPr>
        <w:t>/</w:t>
      </w:r>
      <w:r w:rsidR="00AC13B2" w:rsidRPr="00514643">
        <w:rPr>
          <w:lang w:val="en-GB"/>
        </w:rPr>
        <w:t>WP.15/AC.2/74; INF</w:t>
      </w:r>
      <w:r w:rsidR="002570FC">
        <w:rPr>
          <w:lang w:val="en-GB"/>
        </w:rPr>
        <w:t>.</w:t>
      </w:r>
      <w:r w:rsidR="00AC13B2" w:rsidRPr="00514643">
        <w:rPr>
          <w:lang w:val="en-GB"/>
        </w:rPr>
        <w:t>10 and INF</w:t>
      </w:r>
      <w:r w:rsidR="002570FC">
        <w:rPr>
          <w:lang w:val="en-GB"/>
        </w:rPr>
        <w:t>.</w:t>
      </w:r>
      <w:r w:rsidR="00AC13B2" w:rsidRPr="00514643">
        <w:rPr>
          <w:lang w:val="en-GB"/>
        </w:rPr>
        <w:t xml:space="preserve">25 of </w:t>
      </w:r>
      <w:r w:rsidR="00376557" w:rsidRPr="00514643">
        <w:rPr>
          <w:lang w:val="en-GB"/>
        </w:rPr>
        <w:t xml:space="preserve">thirty-sixth session </w:t>
      </w:r>
      <w:r w:rsidR="00AC13B2" w:rsidRPr="00514643">
        <w:rPr>
          <w:lang w:val="en-GB"/>
        </w:rPr>
        <w:t xml:space="preserve">of </w:t>
      </w:r>
      <w:r w:rsidR="00453CC9" w:rsidRPr="00514643">
        <w:rPr>
          <w:lang w:val="en-GB"/>
        </w:rPr>
        <w:t xml:space="preserve">the </w:t>
      </w:r>
      <w:r w:rsidR="00AC13B2" w:rsidRPr="00514643">
        <w:rPr>
          <w:lang w:val="en-GB"/>
        </w:rPr>
        <w:t>ADN Safety Committee) (LR)</w:t>
      </w:r>
    </w:p>
    <w:p w14:paraId="41E658EF" w14:textId="32F0C1FC" w:rsidR="00AC13B2" w:rsidRPr="00514643" w:rsidRDefault="00942A7E" w:rsidP="009364D3">
      <w:pPr>
        <w:pStyle w:val="SingleTxtG"/>
        <w:rPr>
          <w:lang w:val="en-GB"/>
        </w:rPr>
      </w:pPr>
      <w:r w:rsidRPr="00514643">
        <w:rPr>
          <w:lang w:val="en-GB"/>
        </w:rPr>
        <w:t>4.</w:t>
      </w:r>
      <w:r w:rsidRPr="00514643">
        <w:rPr>
          <w:lang w:val="en-GB"/>
        </w:rPr>
        <w:tab/>
      </w:r>
      <w:r w:rsidR="00AC13B2" w:rsidRPr="00514643">
        <w:rPr>
          <w:lang w:val="en-GB"/>
        </w:rPr>
        <w:t xml:space="preserve">LR gives an update. </w:t>
      </w:r>
      <w:r w:rsidR="005866A2">
        <w:rPr>
          <w:lang w:val="en-GB"/>
        </w:rPr>
        <w:t xml:space="preserve">The </w:t>
      </w:r>
      <w:r w:rsidR="00F0650E" w:rsidRPr="00514643">
        <w:rPr>
          <w:lang w:val="en-GB"/>
        </w:rPr>
        <w:t xml:space="preserve">Netherlands Organisation for Applied Scientific Research </w:t>
      </w:r>
      <w:r w:rsidR="001E4760" w:rsidRPr="00514643">
        <w:rPr>
          <w:lang w:val="en-GB"/>
        </w:rPr>
        <w:t>(</w:t>
      </w:r>
      <w:r w:rsidR="00AC13B2" w:rsidRPr="00514643">
        <w:rPr>
          <w:lang w:val="en-GB"/>
        </w:rPr>
        <w:t>TNO</w:t>
      </w:r>
      <w:r w:rsidR="000227BE" w:rsidRPr="00514643">
        <w:rPr>
          <w:lang w:val="en-GB"/>
        </w:rPr>
        <w:t xml:space="preserve"> https://www.tno.nl/en/</w:t>
      </w:r>
      <w:r w:rsidR="001E4760" w:rsidRPr="00514643">
        <w:rPr>
          <w:lang w:val="en-GB"/>
        </w:rPr>
        <w:t>)</w:t>
      </w:r>
      <w:r w:rsidR="00AC13B2" w:rsidRPr="00514643">
        <w:rPr>
          <w:lang w:val="en-GB"/>
        </w:rPr>
        <w:t xml:space="preserve"> will start with the project for updating 9.3.4. including the possible use of larger cargo tanks. </w:t>
      </w:r>
      <w:r w:rsidR="00277CD5">
        <w:rPr>
          <w:lang w:val="en-GB"/>
        </w:rPr>
        <w:t>The p</w:t>
      </w:r>
      <w:r w:rsidR="00AC13B2" w:rsidRPr="00514643">
        <w:rPr>
          <w:lang w:val="en-GB"/>
        </w:rPr>
        <w:t xml:space="preserve">roject is funded by the industry. </w:t>
      </w:r>
      <w:r w:rsidR="00277CD5">
        <w:rPr>
          <w:lang w:val="en-GB"/>
        </w:rPr>
        <w:t>The k</w:t>
      </w:r>
      <w:r w:rsidR="00AC13B2" w:rsidRPr="00514643">
        <w:rPr>
          <w:lang w:val="en-GB"/>
        </w:rPr>
        <w:t xml:space="preserve">ick-off meeting </w:t>
      </w:r>
      <w:r w:rsidR="008F3BB8">
        <w:rPr>
          <w:lang w:val="en-GB"/>
        </w:rPr>
        <w:t xml:space="preserve">was held </w:t>
      </w:r>
      <w:r w:rsidR="00AC13B2" w:rsidRPr="00514643">
        <w:rPr>
          <w:lang w:val="en-GB"/>
        </w:rPr>
        <w:t>on 1</w:t>
      </w:r>
      <w:r w:rsidR="00277CD5">
        <w:rPr>
          <w:lang w:val="en-GB"/>
        </w:rPr>
        <w:t> </w:t>
      </w:r>
      <w:r w:rsidR="00AC13B2" w:rsidRPr="00514643">
        <w:rPr>
          <w:lang w:val="en-GB"/>
        </w:rPr>
        <w:t xml:space="preserve">April 2021 with all parties involved. </w:t>
      </w:r>
      <w:r w:rsidR="008F3BB8">
        <w:rPr>
          <w:lang w:val="en-GB"/>
        </w:rPr>
        <w:t>It is p</w:t>
      </w:r>
      <w:r w:rsidR="00AC13B2" w:rsidRPr="00514643">
        <w:rPr>
          <w:lang w:val="en-GB"/>
        </w:rPr>
        <w:t>lann</w:t>
      </w:r>
      <w:r w:rsidR="008F3BB8">
        <w:rPr>
          <w:lang w:val="en-GB"/>
        </w:rPr>
        <w:t>ed</w:t>
      </w:r>
      <w:r w:rsidR="00AC13B2" w:rsidRPr="00514643">
        <w:rPr>
          <w:lang w:val="en-GB"/>
        </w:rPr>
        <w:t xml:space="preserve"> to finalise </w:t>
      </w:r>
      <w:r w:rsidR="00A1772C">
        <w:rPr>
          <w:lang w:val="en-GB"/>
        </w:rPr>
        <w:t>the p</w:t>
      </w:r>
      <w:r w:rsidR="00A1772C" w:rsidRPr="00514643">
        <w:rPr>
          <w:lang w:val="en-GB"/>
        </w:rPr>
        <w:t xml:space="preserve">roject </w:t>
      </w:r>
      <w:r w:rsidR="00AC13B2" w:rsidRPr="00514643">
        <w:rPr>
          <w:lang w:val="en-GB"/>
        </w:rPr>
        <w:t>in November 2021 in order to submit the proposal for the ADN Safety Committee in January 2022.</w:t>
      </w:r>
      <w:r w:rsidR="009364D3" w:rsidRPr="00514643">
        <w:rPr>
          <w:lang w:val="en-GB"/>
        </w:rPr>
        <w:t xml:space="preserve"> </w:t>
      </w:r>
      <w:r w:rsidR="00AC13B2" w:rsidRPr="00514643">
        <w:rPr>
          <w:lang w:val="en-GB"/>
        </w:rPr>
        <w:t>(Action LR)</w:t>
      </w:r>
    </w:p>
    <w:p w14:paraId="3CEEA955" w14:textId="3E3A07BB" w:rsidR="00AC13B2" w:rsidRPr="00514643" w:rsidRDefault="00562059" w:rsidP="00562059">
      <w:pPr>
        <w:pStyle w:val="H23G"/>
        <w:rPr>
          <w:lang w:val="en-GB"/>
        </w:rPr>
      </w:pPr>
      <w:r w:rsidRPr="00514643">
        <w:rPr>
          <w:lang w:val="en-GB"/>
        </w:rPr>
        <w:tab/>
        <w:t>(c)</w:t>
      </w:r>
      <w:r w:rsidRPr="00514643">
        <w:rPr>
          <w:lang w:val="en-GB"/>
        </w:rPr>
        <w:tab/>
      </w:r>
      <w:r w:rsidR="00AC13B2" w:rsidRPr="00514643">
        <w:rPr>
          <w:lang w:val="en-GB"/>
        </w:rPr>
        <w:t xml:space="preserve">High velocity valves related to higher temperatures (BV) </w:t>
      </w:r>
      <w:r w:rsidR="00AC13B2" w:rsidRPr="00514643">
        <w:rPr>
          <w:i/>
          <w:lang w:val="en-GB"/>
        </w:rPr>
        <w:t xml:space="preserve">- </w:t>
      </w:r>
      <w:r w:rsidR="00AC13B2" w:rsidRPr="00514643">
        <w:rPr>
          <w:iCs/>
          <w:lang w:val="en-GB"/>
        </w:rPr>
        <w:t>document 19 IG 02h</w:t>
      </w:r>
    </w:p>
    <w:p w14:paraId="609A969E" w14:textId="3BAA8123" w:rsidR="00AC13B2" w:rsidRPr="00514643" w:rsidRDefault="00942A7E" w:rsidP="009364D3">
      <w:pPr>
        <w:pStyle w:val="SingleTxtG"/>
        <w:rPr>
          <w:u w:val="single"/>
          <w:lang w:val="en-GB"/>
        </w:rPr>
      </w:pPr>
      <w:r w:rsidRPr="00514643">
        <w:rPr>
          <w:lang w:val="en-GB"/>
        </w:rPr>
        <w:t>5.</w:t>
      </w:r>
      <w:r w:rsidRPr="00514643">
        <w:rPr>
          <w:lang w:val="en-GB"/>
        </w:rPr>
        <w:tab/>
      </w:r>
      <w:r w:rsidR="00AC13B2" w:rsidRPr="00514643">
        <w:rPr>
          <w:lang w:val="en-GB"/>
        </w:rPr>
        <w:t>BV explains the situation that an equivalence should be looked for. Test</w:t>
      </w:r>
      <w:r w:rsidR="00200A96">
        <w:rPr>
          <w:lang w:val="en-GB"/>
        </w:rPr>
        <w:t>ing</w:t>
      </w:r>
      <w:r w:rsidR="00AC13B2" w:rsidRPr="00514643">
        <w:rPr>
          <w:lang w:val="en-GB"/>
        </w:rPr>
        <w:t xml:space="preserve"> at higher temperature is not possible according to information received from </w:t>
      </w:r>
      <w:proofErr w:type="spellStart"/>
      <w:r w:rsidR="00AC13B2" w:rsidRPr="00514643">
        <w:rPr>
          <w:lang w:val="en-GB"/>
        </w:rPr>
        <w:t>Protego</w:t>
      </w:r>
      <w:proofErr w:type="spellEnd"/>
      <w:r w:rsidR="00AC13B2" w:rsidRPr="00514643">
        <w:rPr>
          <w:lang w:val="en-GB"/>
        </w:rPr>
        <w:t xml:space="preserve">. LR suggests to find a solution in an operational procedure when products with these temperatures are being transported. RINA will approach a second </w:t>
      </w:r>
      <w:r w:rsidR="003935FC">
        <w:rPr>
          <w:lang w:val="en-GB"/>
        </w:rPr>
        <w:t>manufacturer</w:t>
      </w:r>
      <w:r w:rsidR="003935FC" w:rsidRPr="00514643">
        <w:rPr>
          <w:lang w:val="en-GB"/>
        </w:rPr>
        <w:t xml:space="preserve"> </w:t>
      </w:r>
      <w:r w:rsidR="00AC13B2" w:rsidRPr="00514643">
        <w:rPr>
          <w:lang w:val="en-GB"/>
        </w:rPr>
        <w:t>for advice and will submit a document to BV and LR as proposal for the next meeting.</w:t>
      </w:r>
      <w:r w:rsidR="009364D3" w:rsidRPr="00514643">
        <w:rPr>
          <w:lang w:val="en-GB"/>
        </w:rPr>
        <w:t xml:space="preserve"> </w:t>
      </w:r>
      <w:r w:rsidR="00AC13B2" w:rsidRPr="00514643">
        <w:rPr>
          <w:lang w:val="en-GB"/>
        </w:rPr>
        <w:t>(Action BV + RINA)</w:t>
      </w:r>
    </w:p>
    <w:p w14:paraId="25911AF8" w14:textId="61E70D36" w:rsidR="00AC13B2" w:rsidRPr="00514643" w:rsidRDefault="00562059" w:rsidP="00562059">
      <w:pPr>
        <w:pStyle w:val="H23G"/>
        <w:rPr>
          <w:lang w:val="en-GB"/>
        </w:rPr>
      </w:pPr>
      <w:r w:rsidRPr="00514643">
        <w:rPr>
          <w:lang w:val="en-GB"/>
        </w:rPr>
        <w:tab/>
        <w:t>(d)</w:t>
      </w:r>
      <w:r w:rsidRPr="00514643">
        <w:rPr>
          <w:lang w:val="en-GB"/>
        </w:rPr>
        <w:tab/>
      </w:r>
      <w:r w:rsidR="00AC13B2" w:rsidRPr="00514643">
        <w:rPr>
          <w:lang w:val="en-GB"/>
        </w:rPr>
        <w:t xml:space="preserve">Sampling device on board of tankers Type N (LR) – </w:t>
      </w:r>
      <w:r w:rsidR="00AC13B2" w:rsidRPr="00514643">
        <w:rPr>
          <w:iCs/>
          <w:lang w:val="en-GB"/>
        </w:rPr>
        <w:t xml:space="preserve">doc 17 IG 04j </w:t>
      </w:r>
    </w:p>
    <w:p w14:paraId="6AD6A70F" w14:textId="770E2FA6" w:rsidR="00AC13B2" w:rsidRPr="00514643" w:rsidRDefault="00942A7E" w:rsidP="009364D3">
      <w:pPr>
        <w:pStyle w:val="SingleTxtG"/>
        <w:rPr>
          <w:u w:val="single"/>
          <w:lang w:val="en-GB"/>
        </w:rPr>
      </w:pPr>
      <w:r w:rsidRPr="00514643">
        <w:rPr>
          <w:iCs/>
          <w:lang w:val="en-GB"/>
        </w:rPr>
        <w:t>6.</w:t>
      </w:r>
      <w:r w:rsidRPr="00514643">
        <w:rPr>
          <w:iCs/>
          <w:lang w:val="en-GB"/>
        </w:rPr>
        <w:tab/>
      </w:r>
      <w:r w:rsidR="00AC13B2" w:rsidRPr="00514643">
        <w:rPr>
          <w:iCs/>
          <w:lang w:val="en-GB"/>
        </w:rPr>
        <w:t xml:space="preserve">LR proposes to cancel this item as the </w:t>
      </w:r>
      <w:r w:rsidR="008B107B" w:rsidRPr="00514643">
        <w:rPr>
          <w:lang w:val="en-GB"/>
        </w:rPr>
        <w:t>European Barge Union (</w:t>
      </w:r>
      <w:r w:rsidR="00AC13B2" w:rsidRPr="00514643">
        <w:rPr>
          <w:iCs/>
          <w:lang w:val="en-GB"/>
        </w:rPr>
        <w:t>EBU</w:t>
      </w:r>
      <w:r w:rsidR="008B107B" w:rsidRPr="00514643">
        <w:rPr>
          <w:iCs/>
          <w:lang w:val="en-GB"/>
        </w:rPr>
        <w:t>)</w:t>
      </w:r>
      <w:r w:rsidR="00AC13B2" w:rsidRPr="00514643">
        <w:rPr>
          <w:iCs/>
          <w:lang w:val="en-GB"/>
        </w:rPr>
        <w:t xml:space="preserve"> is working at this moment also on a proposal on this topic. LR is involved in these discussions.</w:t>
      </w:r>
      <w:r w:rsidR="009364D3" w:rsidRPr="00514643">
        <w:rPr>
          <w:iCs/>
          <w:lang w:val="en-GB"/>
        </w:rPr>
        <w:t xml:space="preserve"> </w:t>
      </w:r>
      <w:r w:rsidR="00AC13B2" w:rsidRPr="00514643">
        <w:rPr>
          <w:lang w:val="en-GB"/>
        </w:rPr>
        <w:t>(Action point is closed)</w:t>
      </w:r>
    </w:p>
    <w:p w14:paraId="47D3D898" w14:textId="4DE76CE5" w:rsidR="00AC13B2" w:rsidRPr="00514643" w:rsidRDefault="00562059" w:rsidP="00562059">
      <w:pPr>
        <w:pStyle w:val="H23G"/>
        <w:rPr>
          <w:lang w:val="en-GB"/>
        </w:rPr>
      </w:pPr>
      <w:r w:rsidRPr="00514643">
        <w:rPr>
          <w:lang w:val="en-GB"/>
        </w:rPr>
        <w:tab/>
        <w:t>(e)</w:t>
      </w:r>
      <w:r w:rsidRPr="00514643">
        <w:rPr>
          <w:lang w:val="en-GB"/>
        </w:rPr>
        <w:tab/>
      </w:r>
      <w:r w:rsidR="00AC13B2" w:rsidRPr="00514643">
        <w:rPr>
          <w:lang w:val="en-GB"/>
        </w:rPr>
        <w:t xml:space="preserve">List and Inspection of NON-electrical equipment (RINA) – </w:t>
      </w:r>
      <w:r w:rsidR="00AC13B2" w:rsidRPr="00514643">
        <w:rPr>
          <w:iCs/>
          <w:lang w:val="en-GB"/>
        </w:rPr>
        <w:t>doc 17 IG 04l</w:t>
      </w:r>
    </w:p>
    <w:p w14:paraId="34CA2516" w14:textId="3B37FB60" w:rsidR="00AC13B2" w:rsidRPr="00514643" w:rsidRDefault="00942A7E" w:rsidP="009364D3">
      <w:pPr>
        <w:pStyle w:val="SingleTxtG"/>
        <w:rPr>
          <w:u w:val="single"/>
          <w:lang w:val="en-GB"/>
        </w:rPr>
      </w:pPr>
      <w:r w:rsidRPr="00514643">
        <w:rPr>
          <w:iCs/>
          <w:lang w:val="en-GB"/>
        </w:rPr>
        <w:t>7.</w:t>
      </w:r>
      <w:r w:rsidRPr="00514643">
        <w:rPr>
          <w:iCs/>
          <w:lang w:val="en-GB"/>
        </w:rPr>
        <w:tab/>
      </w:r>
      <w:r w:rsidR="00AC13B2" w:rsidRPr="00514643">
        <w:rPr>
          <w:iCs/>
          <w:lang w:val="en-GB"/>
        </w:rPr>
        <w:t xml:space="preserve">RINA introduces the document. Mr. </w:t>
      </w:r>
      <w:proofErr w:type="spellStart"/>
      <w:r w:rsidR="00AC13B2" w:rsidRPr="00514643">
        <w:rPr>
          <w:iCs/>
          <w:lang w:val="en-GB"/>
        </w:rPr>
        <w:t>Remers</w:t>
      </w:r>
      <w:proofErr w:type="spellEnd"/>
      <w:r w:rsidR="00AC13B2" w:rsidRPr="00514643">
        <w:rPr>
          <w:iCs/>
          <w:lang w:val="en-GB"/>
        </w:rPr>
        <w:t xml:space="preserve"> provides some additional items which could be included on this list. However, the purpose of the list for the use by classification societies is unclear.</w:t>
      </w:r>
      <w:r w:rsidR="009364D3" w:rsidRPr="00514643">
        <w:rPr>
          <w:iCs/>
          <w:lang w:val="en-GB"/>
        </w:rPr>
        <w:t xml:space="preserve"> </w:t>
      </w:r>
      <w:r w:rsidR="00AC13B2" w:rsidRPr="00514643">
        <w:rPr>
          <w:lang w:val="en-GB"/>
        </w:rPr>
        <w:t>(Action RINA)</w:t>
      </w:r>
    </w:p>
    <w:p w14:paraId="49FD9BC7" w14:textId="1728FDF3" w:rsidR="00AC13B2" w:rsidRPr="00514643" w:rsidRDefault="00562059" w:rsidP="00562059">
      <w:pPr>
        <w:pStyle w:val="H23G"/>
        <w:rPr>
          <w:lang w:val="en-GB"/>
        </w:rPr>
      </w:pPr>
      <w:r w:rsidRPr="00514643">
        <w:rPr>
          <w:lang w:val="en-GB"/>
        </w:rPr>
        <w:tab/>
        <w:t>(f)</w:t>
      </w:r>
      <w:r w:rsidRPr="00514643">
        <w:rPr>
          <w:lang w:val="en-GB"/>
        </w:rPr>
        <w:tab/>
      </w:r>
      <w:r w:rsidR="00AC13B2" w:rsidRPr="00514643">
        <w:rPr>
          <w:lang w:val="en-GB"/>
        </w:rPr>
        <w:t>Deflagration, detonation and steady burning (BV/All) – doc 17 IG 04u, doc 20 IG 02i, INF</w:t>
      </w:r>
      <w:r w:rsidR="002570FC">
        <w:rPr>
          <w:lang w:val="en-GB"/>
        </w:rPr>
        <w:t>.</w:t>
      </w:r>
      <w:r w:rsidR="00AC13B2" w:rsidRPr="00514643">
        <w:rPr>
          <w:lang w:val="en-GB"/>
        </w:rPr>
        <w:t xml:space="preserve">22 of </w:t>
      </w:r>
      <w:r w:rsidR="00A24F60" w:rsidRPr="00514643">
        <w:rPr>
          <w:lang w:val="en-GB"/>
        </w:rPr>
        <w:t xml:space="preserve">thirty-fifth session of the </w:t>
      </w:r>
      <w:r w:rsidR="00AC13B2" w:rsidRPr="00514643">
        <w:rPr>
          <w:lang w:val="en-GB"/>
        </w:rPr>
        <w:t>ADN Safety Committee</w:t>
      </w:r>
    </w:p>
    <w:p w14:paraId="465D87E5" w14:textId="43C13A95" w:rsidR="00AC13B2" w:rsidRPr="00514643" w:rsidRDefault="00942A7E" w:rsidP="009364D3">
      <w:pPr>
        <w:pStyle w:val="SingleTxtG"/>
        <w:rPr>
          <w:u w:val="single"/>
          <w:lang w:val="en-GB"/>
        </w:rPr>
      </w:pPr>
      <w:r w:rsidRPr="00514643">
        <w:rPr>
          <w:iCs/>
          <w:lang w:val="en-GB"/>
        </w:rPr>
        <w:t>8.</w:t>
      </w:r>
      <w:r w:rsidRPr="00514643">
        <w:rPr>
          <w:iCs/>
          <w:lang w:val="en-GB"/>
        </w:rPr>
        <w:tab/>
      </w:r>
      <w:r w:rsidR="00AC13B2" w:rsidRPr="00514643">
        <w:rPr>
          <w:iCs/>
          <w:lang w:val="en-GB"/>
        </w:rPr>
        <w:t>BV introduces the issue and explains there’s a difference in deflagration and detonation</w:t>
      </w:r>
      <w:r w:rsidR="00F056E4">
        <w:rPr>
          <w:iCs/>
          <w:lang w:val="en-GB"/>
        </w:rPr>
        <w:t>,</w:t>
      </w:r>
      <w:r w:rsidR="00AC13B2" w:rsidRPr="00514643">
        <w:rPr>
          <w:iCs/>
          <w:lang w:val="en-GB"/>
        </w:rPr>
        <w:t xml:space="preserve"> having on mind that detonation is more severe then deflagration. This leads to uncertainties. DNV proposes to update the document according the ADN 2021. Mr. </w:t>
      </w:r>
      <w:proofErr w:type="spellStart"/>
      <w:r w:rsidR="00AC13B2" w:rsidRPr="00514643">
        <w:rPr>
          <w:iCs/>
          <w:lang w:val="en-GB"/>
        </w:rPr>
        <w:t>Remers</w:t>
      </w:r>
      <w:proofErr w:type="spellEnd"/>
      <w:r w:rsidR="00AC13B2" w:rsidRPr="00514643">
        <w:rPr>
          <w:iCs/>
          <w:lang w:val="en-GB"/>
        </w:rPr>
        <w:t xml:space="preserve"> also suggests some improvements in the document. BV will take care of this, and the revised document with the question on deflagration and detonation will be submitted to the ADN Safety Committee after agreement by email in this group.</w:t>
      </w:r>
      <w:r w:rsidR="009364D3" w:rsidRPr="00514643">
        <w:rPr>
          <w:iCs/>
          <w:lang w:val="en-GB"/>
        </w:rPr>
        <w:t xml:space="preserve"> </w:t>
      </w:r>
      <w:r w:rsidR="00AC13B2" w:rsidRPr="00514643">
        <w:rPr>
          <w:lang w:val="en-GB"/>
        </w:rPr>
        <w:t>(Action BV)</w:t>
      </w:r>
    </w:p>
    <w:p w14:paraId="0D334325" w14:textId="6FEA1AFE" w:rsidR="00AC13B2" w:rsidRPr="00514643" w:rsidRDefault="00562059" w:rsidP="00562059">
      <w:pPr>
        <w:pStyle w:val="H23G"/>
        <w:rPr>
          <w:lang w:val="en-GB"/>
        </w:rPr>
      </w:pPr>
      <w:r w:rsidRPr="00514643">
        <w:rPr>
          <w:lang w:val="en-GB"/>
        </w:rPr>
        <w:lastRenderedPageBreak/>
        <w:tab/>
        <w:t>(g)</w:t>
      </w:r>
      <w:r w:rsidRPr="00514643">
        <w:rPr>
          <w:lang w:val="en-GB"/>
        </w:rPr>
        <w:tab/>
      </w:r>
      <w:r w:rsidR="00AC13B2" w:rsidRPr="00514643">
        <w:rPr>
          <w:lang w:val="en-GB"/>
        </w:rPr>
        <w:t xml:space="preserve">ADN 2019 interpretations and questions – doc 18 IG 04c point 4 - LR will develop a proposal for the next meeting (LR) </w:t>
      </w:r>
    </w:p>
    <w:p w14:paraId="5C084405" w14:textId="4A833D4A" w:rsidR="00AC13B2" w:rsidRPr="00514643" w:rsidRDefault="00942A7E" w:rsidP="009364D3">
      <w:pPr>
        <w:pStyle w:val="SingleTxtG"/>
        <w:rPr>
          <w:lang w:val="en-GB"/>
        </w:rPr>
      </w:pPr>
      <w:r w:rsidRPr="00514643">
        <w:rPr>
          <w:iCs/>
          <w:lang w:val="en-GB"/>
        </w:rPr>
        <w:t>9.</w:t>
      </w:r>
      <w:r w:rsidRPr="00514643">
        <w:rPr>
          <w:iCs/>
          <w:lang w:val="en-GB"/>
        </w:rPr>
        <w:tab/>
      </w:r>
      <w:r w:rsidR="00AC13B2" w:rsidRPr="00514643">
        <w:rPr>
          <w:iCs/>
          <w:lang w:val="en-GB"/>
        </w:rPr>
        <w:t xml:space="preserve">As the ADN </w:t>
      </w:r>
      <w:r w:rsidR="00C007A0" w:rsidRPr="00514643">
        <w:rPr>
          <w:iCs/>
          <w:lang w:val="en-GB"/>
        </w:rPr>
        <w:t>20</w:t>
      </w:r>
      <w:r w:rsidR="00C007A0">
        <w:rPr>
          <w:iCs/>
          <w:lang w:val="en-GB"/>
        </w:rPr>
        <w:t>19</w:t>
      </w:r>
      <w:r w:rsidR="00C007A0" w:rsidRPr="00514643">
        <w:rPr>
          <w:iCs/>
          <w:lang w:val="en-GB"/>
        </w:rPr>
        <w:t xml:space="preserve"> </w:t>
      </w:r>
      <w:r w:rsidR="00AC13B2" w:rsidRPr="00514643">
        <w:rPr>
          <w:iCs/>
          <w:lang w:val="en-GB"/>
        </w:rPr>
        <w:t>has been improved with respect to the explosion safety requirements and those changes have been introduced in the new ADN 2021, the interpretations f</w:t>
      </w:r>
      <w:r w:rsidR="003E4739">
        <w:rPr>
          <w:iCs/>
          <w:lang w:val="en-GB"/>
        </w:rPr>
        <w:t>ro</w:t>
      </w:r>
      <w:r w:rsidR="00AC13B2" w:rsidRPr="00514643">
        <w:rPr>
          <w:iCs/>
          <w:lang w:val="en-GB"/>
        </w:rPr>
        <w:t>m the ADN 2019 do</w:t>
      </w:r>
      <w:r w:rsidR="006704D5">
        <w:rPr>
          <w:iCs/>
          <w:lang w:val="en-GB"/>
        </w:rPr>
        <w:t xml:space="preserve"> </w:t>
      </w:r>
      <w:r w:rsidR="00AC13B2" w:rsidRPr="00514643">
        <w:rPr>
          <w:iCs/>
          <w:lang w:val="en-GB"/>
        </w:rPr>
        <w:t>n</w:t>
      </w:r>
      <w:r w:rsidR="006704D5">
        <w:rPr>
          <w:iCs/>
          <w:lang w:val="en-GB"/>
        </w:rPr>
        <w:t>o</w:t>
      </w:r>
      <w:r w:rsidR="00AC13B2" w:rsidRPr="00514643">
        <w:rPr>
          <w:iCs/>
          <w:lang w:val="en-GB"/>
        </w:rPr>
        <w:t>t need to be discussed anymore.</w:t>
      </w:r>
      <w:r w:rsidR="009364D3" w:rsidRPr="00514643">
        <w:rPr>
          <w:iCs/>
          <w:lang w:val="en-GB"/>
        </w:rPr>
        <w:t xml:space="preserve"> </w:t>
      </w:r>
      <w:r w:rsidR="00AC13B2" w:rsidRPr="00514643">
        <w:rPr>
          <w:lang w:val="en-GB"/>
        </w:rPr>
        <w:t>(Action point is closed)</w:t>
      </w:r>
    </w:p>
    <w:p w14:paraId="44265D3E" w14:textId="473E0E15" w:rsidR="00AC13B2" w:rsidRPr="00514643" w:rsidRDefault="006C2364" w:rsidP="006C2364">
      <w:pPr>
        <w:pStyle w:val="H23G"/>
        <w:rPr>
          <w:lang w:val="en-GB"/>
        </w:rPr>
      </w:pPr>
      <w:r w:rsidRPr="00514643">
        <w:rPr>
          <w:lang w:val="en-GB"/>
        </w:rPr>
        <w:tab/>
      </w:r>
      <w:r w:rsidR="00562059" w:rsidRPr="00514643">
        <w:rPr>
          <w:lang w:val="en-GB"/>
        </w:rPr>
        <w:t>(h</w:t>
      </w:r>
      <w:r w:rsidRPr="00514643">
        <w:rPr>
          <w:lang w:val="en-GB"/>
        </w:rPr>
        <w:t>)</w:t>
      </w:r>
      <w:r w:rsidRPr="00514643">
        <w:rPr>
          <w:lang w:val="en-GB"/>
        </w:rPr>
        <w:tab/>
      </w:r>
      <w:r w:rsidR="00AC13B2" w:rsidRPr="00514643">
        <w:rPr>
          <w:lang w:val="en-GB"/>
        </w:rPr>
        <w:t xml:space="preserve">Compliance with the EN ISO/IEC 17020:2012 –doc 19 IG 03 b (distributed </w:t>
      </w:r>
      <w:r w:rsidR="00D51035">
        <w:rPr>
          <w:lang w:val="en-GB"/>
        </w:rPr>
        <w:t>at</w:t>
      </w:r>
      <w:r w:rsidR="00D51035" w:rsidRPr="00514643">
        <w:rPr>
          <w:lang w:val="en-GB"/>
        </w:rPr>
        <w:t xml:space="preserve"> </w:t>
      </w:r>
      <w:r w:rsidR="00AC13B2" w:rsidRPr="00514643">
        <w:rPr>
          <w:lang w:val="en-GB"/>
        </w:rPr>
        <w:t>19th meeting), point</w:t>
      </w:r>
      <w:r w:rsidR="00453CC9" w:rsidRPr="00514643">
        <w:rPr>
          <w:lang w:val="en-GB"/>
        </w:rPr>
        <w:t>s</w:t>
      </w:r>
      <w:r w:rsidR="00AC13B2" w:rsidRPr="00514643">
        <w:rPr>
          <w:lang w:val="en-GB"/>
        </w:rPr>
        <w:t xml:space="preserve"> 24 and 25 </w:t>
      </w:r>
      <w:r w:rsidR="00453CC9" w:rsidRPr="00514643">
        <w:rPr>
          <w:lang w:val="en-GB"/>
        </w:rPr>
        <w:t xml:space="preserve">of </w:t>
      </w:r>
      <w:r w:rsidR="00AC13B2" w:rsidRPr="00514643">
        <w:rPr>
          <w:lang w:val="en-GB"/>
        </w:rPr>
        <w:t xml:space="preserve">the report of </w:t>
      </w:r>
      <w:r w:rsidR="00453CC9" w:rsidRPr="00514643">
        <w:rPr>
          <w:lang w:val="en-GB"/>
        </w:rPr>
        <w:t>the thirty-sixth</w:t>
      </w:r>
      <w:r w:rsidR="00AC13B2" w:rsidRPr="00514643">
        <w:rPr>
          <w:lang w:val="en-GB"/>
        </w:rPr>
        <w:t xml:space="preserve"> </w:t>
      </w:r>
      <w:r w:rsidR="007A1332" w:rsidRPr="00514643">
        <w:rPr>
          <w:lang w:val="en-GB"/>
        </w:rPr>
        <w:t xml:space="preserve">session </w:t>
      </w:r>
      <w:r w:rsidR="00AC13B2" w:rsidRPr="00514643">
        <w:rPr>
          <w:lang w:val="en-GB"/>
        </w:rPr>
        <w:t xml:space="preserve">of </w:t>
      </w:r>
      <w:r w:rsidR="007A1332" w:rsidRPr="00514643">
        <w:rPr>
          <w:lang w:val="en-GB"/>
        </w:rPr>
        <w:t xml:space="preserve">the </w:t>
      </w:r>
      <w:r w:rsidR="00AC13B2" w:rsidRPr="00514643">
        <w:rPr>
          <w:lang w:val="en-GB"/>
        </w:rPr>
        <w:t>ADN Safety Committee (All)</w:t>
      </w:r>
    </w:p>
    <w:p w14:paraId="0ED3F3CF" w14:textId="3FEECB71" w:rsidR="00AC13B2" w:rsidRPr="00514643" w:rsidRDefault="00942A7E" w:rsidP="00AC13B2">
      <w:pPr>
        <w:pStyle w:val="SingleTxtG"/>
        <w:rPr>
          <w:iCs/>
          <w:lang w:val="en-GB"/>
        </w:rPr>
      </w:pPr>
      <w:r w:rsidRPr="00514643">
        <w:rPr>
          <w:iCs/>
          <w:lang w:val="en-GB"/>
        </w:rPr>
        <w:t>10.</w:t>
      </w:r>
      <w:r w:rsidRPr="00514643">
        <w:rPr>
          <w:iCs/>
          <w:lang w:val="en-GB"/>
        </w:rPr>
        <w:tab/>
      </w:r>
      <w:r w:rsidR="00AC13B2" w:rsidRPr="00514643">
        <w:rPr>
          <w:iCs/>
          <w:lang w:val="en-GB"/>
        </w:rPr>
        <w:t>As it</w:t>
      </w:r>
      <w:r w:rsidR="00933975">
        <w:rPr>
          <w:iCs/>
          <w:lang w:val="en-GB"/>
        </w:rPr>
        <w:t xml:space="preserve"> i</w:t>
      </w:r>
      <w:r w:rsidR="00AC13B2" w:rsidRPr="00514643">
        <w:rPr>
          <w:iCs/>
          <w:lang w:val="en-GB"/>
        </w:rPr>
        <w:t>s not clear at this moment what</w:t>
      </w:r>
      <w:r w:rsidR="007D219F">
        <w:rPr>
          <w:iCs/>
          <w:lang w:val="en-GB"/>
        </w:rPr>
        <w:t xml:space="preserve"> i</w:t>
      </w:r>
      <w:r w:rsidR="00AC13B2" w:rsidRPr="00514643">
        <w:rPr>
          <w:iCs/>
          <w:lang w:val="en-GB"/>
        </w:rPr>
        <w:t>s expected now, it</w:t>
      </w:r>
      <w:r w:rsidR="00933975">
        <w:rPr>
          <w:iCs/>
          <w:lang w:val="en-GB"/>
        </w:rPr>
        <w:t xml:space="preserve"> i</w:t>
      </w:r>
      <w:r w:rsidR="00AC13B2" w:rsidRPr="00514643">
        <w:rPr>
          <w:iCs/>
          <w:lang w:val="en-GB"/>
        </w:rPr>
        <w:t xml:space="preserve">s decided that Mr. </w:t>
      </w:r>
      <w:proofErr w:type="spellStart"/>
      <w:r w:rsidR="00AC13B2" w:rsidRPr="00514643">
        <w:rPr>
          <w:iCs/>
          <w:lang w:val="en-GB"/>
        </w:rPr>
        <w:t>Langenberg</w:t>
      </w:r>
      <w:proofErr w:type="spellEnd"/>
      <w:r w:rsidR="00AC13B2" w:rsidRPr="00514643">
        <w:rPr>
          <w:iCs/>
          <w:lang w:val="en-GB"/>
        </w:rPr>
        <w:t xml:space="preserve"> informs the group after the meeting of the EU Expert Group on Transport of dangerous goods. It</w:t>
      </w:r>
      <w:r w:rsidR="00C651E4">
        <w:rPr>
          <w:iCs/>
          <w:lang w:val="en-GB"/>
        </w:rPr>
        <w:t xml:space="preserve"> i</w:t>
      </w:r>
      <w:r w:rsidR="00AC13B2" w:rsidRPr="00514643">
        <w:rPr>
          <w:iCs/>
          <w:lang w:val="en-GB"/>
        </w:rPr>
        <w:t>s indicated that a reaction at the ADN Safety Committee meeting will be sufficient.</w:t>
      </w:r>
    </w:p>
    <w:p w14:paraId="4D0B77EE" w14:textId="2C4A409E" w:rsidR="00AC13B2" w:rsidRPr="00514643" w:rsidRDefault="006C2364" w:rsidP="006C2364">
      <w:pPr>
        <w:pStyle w:val="H23G"/>
        <w:rPr>
          <w:lang w:val="en-GB"/>
        </w:rPr>
      </w:pPr>
      <w:r w:rsidRPr="00514643">
        <w:rPr>
          <w:lang w:val="en-GB"/>
        </w:rPr>
        <w:tab/>
        <w:t>(</w:t>
      </w:r>
      <w:proofErr w:type="spellStart"/>
      <w:r w:rsidRPr="00514643">
        <w:rPr>
          <w:lang w:val="en-GB"/>
        </w:rPr>
        <w:t>i</w:t>
      </w:r>
      <w:proofErr w:type="spellEnd"/>
      <w:r w:rsidRPr="00514643">
        <w:rPr>
          <w:lang w:val="en-GB"/>
        </w:rPr>
        <w:t>)</w:t>
      </w:r>
      <w:r w:rsidRPr="00514643">
        <w:rPr>
          <w:lang w:val="en-GB"/>
        </w:rPr>
        <w:tab/>
      </w:r>
      <w:proofErr w:type="spellStart"/>
      <w:r w:rsidR="00AC13B2" w:rsidRPr="00514643">
        <w:rPr>
          <w:lang w:val="en-GB"/>
        </w:rPr>
        <w:t>Deepwell</w:t>
      </w:r>
      <w:proofErr w:type="spellEnd"/>
      <w:r w:rsidR="00AC13B2" w:rsidRPr="00514643">
        <w:rPr>
          <w:lang w:val="en-GB"/>
        </w:rPr>
        <w:t xml:space="preserve"> pumps in cargo tanks of gas tankers, attestation for zone 0 (action All) – </w:t>
      </w:r>
      <w:r w:rsidR="00AC13B2" w:rsidRPr="00514643">
        <w:rPr>
          <w:iCs/>
          <w:lang w:val="en-GB"/>
        </w:rPr>
        <w:t>actual no document</w:t>
      </w:r>
    </w:p>
    <w:p w14:paraId="4C04BC3A" w14:textId="44F28E69" w:rsidR="00AC13B2" w:rsidRPr="00514643" w:rsidRDefault="009364D3" w:rsidP="00AC13B2">
      <w:pPr>
        <w:pStyle w:val="SingleTxtG"/>
        <w:rPr>
          <w:lang w:val="en-GB"/>
        </w:rPr>
      </w:pPr>
      <w:r w:rsidRPr="00514643">
        <w:rPr>
          <w:lang w:val="en-GB"/>
        </w:rPr>
        <w:t>11.</w:t>
      </w:r>
      <w:r w:rsidRPr="00514643">
        <w:rPr>
          <w:lang w:val="en-GB"/>
        </w:rPr>
        <w:tab/>
      </w:r>
      <w:r w:rsidR="00AC13B2" w:rsidRPr="00514643">
        <w:rPr>
          <w:lang w:val="en-GB"/>
        </w:rPr>
        <w:t xml:space="preserve">There </w:t>
      </w:r>
      <w:r w:rsidR="00126C1B" w:rsidRPr="00514643">
        <w:rPr>
          <w:lang w:val="en-GB"/>
        </w:rPr>
        <w:t>was</w:t>
      </w:r>
      <w:r w:rsidR="00AC13B2" w:rsidRPr="00514643">
        <w:rPr>
          <w:lang w:val="en-GB"/>
        </w:rPr>
        <w:t xml:space="preserve"> no new information submitted and the group decided to wait </w:t>
      </w:r>
      <w:r w:rsidR="00BC5B7F">
        <w:rPr>
          <w:lang w:val="en-GB"/>
        </w:rPr>
        <w:t>for</w:t>
      </w:r>
      <w:r w:rsidR="00BC5B7F" w:rsidRPr="00514643">
        <w:rPr>
          <w:lang w:val="en-GB"/>
        </w:rPr>
        <w:t xml:space="preserve"> </w:t>
      </w:r>
      <w:r w:rsidR="00AC13B2" w:rsidRPr="00514643">
        <w:rPr>
          <w:lang w:val="en-GB"/>
        </w:rPr>
        <w:t xml:space="preserve">the further discussion of </w:t>
      </w:r>
      <w:r w:rsidR="003C6753">
        <w:rPr>
          <w:lang w:val="en-GB"/>
        </w:rPr>
        <w:t>document</w:t>
      </w:r>
      <w:r w:rsidR="00AC13B2" w:rsidRPr="00514643">
        <w:rPr>
          <w:lang w:val="en-GB"/>
        </w:rPr>
        <w:t xml:space="preserve"> ECE/TRANS/WP.15/AC.2/2020/29 from Germany at the ADN Safety Committee. The item remains on the agenda.</w:t>
      </w:r>
      <w:r w:rsidR="003C6753">
        <w:rPr>
          <w:lang w:val="en-GB"/>
        </w:rPr>
        <w:t xml:space="preserve"> </w:t>
      </w:r>
      <w:r w:rsidR="00AC13B2" w:rsidRPr="00514643">
        <w:rPr>
          <w:lang w:val="en-GB"/>
        </w:rPr>
        <w:t>(action All) – note from doc 20 IG 10</w:t>
      </w:r>
    </w:p>
    <w:p w14:paraId="18F6A3D1" w14:textId="284E1881" w:rsidR="00AC13B2" w:rsidRPr="00514643" w:rsidRDefault="0002418F" w:rsidP="009364D3">
      <w:pPr>
        <w:pStyle w:val="SingleTxtG"/>
        <w:rPr>
          <w:iCs/>
          <w:lang w:val="en-GB"/>
        </w:rPr>
      </w:pPr>
      <w:r w:rsidRPr="00514643">
        <w:rPr>
          <w:iCs/>
          <w:lang w:val="en-GB"/>
        </w:rPr>
        <w:t>1</w:t>
      </w:r>
      <w:r w:rsidR="009364D3" w:rsidRPr="00514643">
        <w:rPr>
          <w:iCs/>
          <w:lang w:val="en-GB"/>
        </w:rPr>
        <w:t>2</w:t>
      </w:r>
      <w:r w:rsidRPr="00514643">
        <w:rPr>
          <w:iCs/>
          <w:lang w:val="en-GB"/>
        </w:rPr>
        <w:t>.</w:t>
      </w:r>
      <w:r w:rsidRPr="00514643">
        <w:rPr>
          <w:iCs/>
          <w:lang w:val="en-GB"/>
        </w:rPr>
        <w:tab/>
      </w:r>
      <w:r w:rsidR="00AC13B2" w:rsidRPr="00514643">
        <w:rPr>
          <w:iCs/>
          <w:lang w:val="en-GB"/>
        </w:rPr>
        <w:t>There are existing pumps and available certificates for pumps for chemical tankers. As it</w:t>
      </w:r>
      <w:r w:rsidR="00D470AD">
        <w:rPr>
          <w:iCs/>
          <w:lang w:val="en-GB"/>
        </w:rPr>
        <w:t xml:space="preserve"> i</w:t>
      </w:r>
      <w:r w:rsidR="00AC13B2" w:rsidRPr="00514643">
        <w:rPr>
          <w:iCs/>
          <w:lang w:val="en-GB"/>
        </w:rPr>
        <w:t xml:space="preserve">s unclear if the pumps available for gas tankers comply with the requirements for Zone 0, this </w:t>
      </w:r>
      <w:r w:rsidR="004E71E8">
        <w:rPr>
          <w:iCs/>
          <w:lang w:val="en-GB"/>
        </w:rPr>
        <w:t xml:space="preserve">issue </w:t>
      </w:r>
      <w:r w:rsidR="00AC13B2" w:rsidRPr="00514643">
        <w:rPr>
          <w:iCs/>
          <w:lang w:val="en-GB"/>
        </w:rPr>
        <w:t>has to be investigated. Also</w:t>
      </w:r>
      <w:r w:rsidR="0029673B" w:rsidRPr="00514643">
        <w:rPr>
          <w:iCs/>
          <w:lang w:val="en-GB"/>
        </w:rPr>
        <w:t>,</w:t>
      </w:r>
      <w:r w:rsidR="00AC13B2" w:rsidRPr="00514643">
        <w:rPr>
          <w:iCs/>
          <w:lang w:val="en-GB"/>
        </w:rPr>
        <w:t xml:space="preserve"> a proposal for a change of ADN to accept pumps according the </w:t>
      </w:r>
      <w:r w:rsidR="00BD5998" w:rsidRPr="00BD5998">
        <w:rPr>
          <w:iCs/>
          <w:lang w:val="en-GB"/>
        </w:rPr>
        <w:t xml:space="preserve">International Code of the Construction and Equipment of Ships Carrying Liquefied Gases in Bulk </w:t>
      </w:r>
      <w:r w:rsidR="00BD5998">
        <w:rPr>
          <w:iCs/>
          <w:lang w:val="en-GB"/>
        </w:rPr>
        <w:t>(</w:t>
      </w:r>
      <w:r w:rsidR="00AC13B2" w:rsidRPr="00514643">
        <w:rPr>
          <w:iCs/>
          <w:lang w:val="en-GB"/>
        </w:rPr>
        <w:t>IGC Code</w:t>
      </w:r>
      <w:r w:rsidR="00BD5998">
        <w:rPr>
          <w:iCs/>
          <w:lang w:val="en-GB"/>
        </w:rPr>
        <w:t>)</w:t>
      </w:r>
      <w:r w:rsidR="00AC13B2" w:rsidRPr="00514643">
        <w:rPr>
          <w:iCs/>
          <w:lang w:val="en-GB"/>
        </w:rPr>
        <w:t xml:space="preserve"> can be considered. (</w:t>
      </w:r>
      <w:r w:rsidR="00AC13B2" w:rsidRPr="00514643">
        <w:rPr>
          <w:lang w:val="en-GB"/>
        </w:rPr>
        <w:t>Action RINA and LR)</w:t>
      </w:r>
    </w:p>
    <w:p w14:paraId="48F747CA" w14:textId="354ECDF7" w:rsidR="00AC13B2" w:rsidRPr="00514643" w:rsidRDefault="00B71AF6" w:rsidP="00B71AF6">
      <w:pPr>
        <w:pStyle w:val="HChG"/>
        <w:rPr>
          <w:lang w:val="en-GB"/>
        </w:rPr>
      </w:pPr>
      <w:r w:rsidRPr="00514643">
        <w:rPr>
          <w:lang w:val="en-GB"/>
        </w:rPr>
        <w:tab/>
      </w:r>
      <w:r w:rsidR="006B4A96" w:rsidRPr="00514643">
        <w:rPr>
          <w:lang w:val="en-GB"/>
        </w:rPr>
        <w:t>III.</w:t>
      </w:r>
      <w:r w:rsidRPr="00514643">
        <w:rPr>
          <w:lang w:val="en-GB"/>
        </w:rPr>
        <w:tab/>
      </w:r>
      <w:r w:rsidR="00AC13B2" w:rsidRPr="00514643">
        <w:rPr>
          <w:lang w:val="en-GB"/>
        </w:rPr>
        <w:t xml:space="preserve">Items from last ADN Safety Committee </w:t>
      </w:r>
      <w:r w:rsidR="0040346F" w:rsidRPr="00514643">
        <w:rPr>
          <w:lang w:val="en-GB"/>
        </w:rPr>
        <w:t xml:space="preserve">session </w:t>
      </w:r>
      <w:r w:rsidR="00AC13B2" w:rsidRPr="00514643">
        <w:rPr>
          <w:lang w:val="en-GB"/>
        </w:rPr>
        <w:t>(doc ECE</w:t>
      </w:r>
      <w:r w:rsidR="004479A6" w:rsidRPr="00514643">
        <w:rPr>
          <w:lang w:val="en-GB"/>
        </w:rPr>
        <w:t>/</w:t>
      </w:r>
      <w:r w:rsidR="00AC13B2" w:rsidRPr="00514643">
        <w:rPr>
          <w:lang w:val="en-GB"/>
        </w:rPr>
        <w:t>TRANS</w:t>
      </w:r>
      <w:r w:rsidR="004479A6" w:rsidRPr="00514643">
        <w:rPr>
          <w:lang w:val="en-GB"/>
        </w:rPr>
        <w:t>/</w:t>
      </w:r>
      <w:r w:rsidR="00AC13B2" w:rsidRPr="00514643">
        <w:rPr>
          <w:lang w:val="en-GB"/>
        </w:rPr>
        <w:t>WP</w:t>
      </w:r>
      <w:r w:rsidR="004479A6" w:rsidRPr="00514643">
        <w:rPr>
          <w:lang w:val="en-GB"/>
        </w:rPr>
        <w:t>.</w:t>
      </w:r>
      <w:r w:rsidR="00AC13B2" w:rsidRPr="00514643">
        <w:rPr>
          <w:lang w:val="en-GB"/>
        </w:rPr>
        <w:t>15</w:t>
      </w:r>
      <w:r w:rsidR="004479A6" w:rsidRPr="00514643">
        <w:rPr>
          <w:lang w:val="en-GB"/>
        </w:rPr>
        <w:t>/</w:t>
      </w:r>
      <w:r w:rsidR="00AC13B2" w:rsidRPr="00514643">
        <w:rPr>
          <w:lang w:val="en-GB"/>
        </w:rPr>
        <w:t>AC</w:t>
      </w:r>
      <w:r w:rsidR="004479A6" w:rsidRPr="00514643">
        <w:rPr>
          <w:lang w:val="en-GB"/>
        </w:rPr>
        <w:t>.</w:t>
      </w:r>
      <w:r w:rsidR="00AC13B2" w:rsidRPr="00514643">
        <w:rPr>
          <w:lang w:val="en-GB"/>
        </w:rPr>
        <w:t>2</w:t>
      </w:r>
      <w:r w:rsidR="004479A6" w:rsidRPr="00514643">
        <w:rPr>
          <w:lang w:val="en-GB"/>
        </w:rPr>
        <w:t>/</w:t>
      </w:r>
      <w:r w:rsidR="00AC13B2" w:rsidRPr="00514643">
        <w:rPr>
          <w:lang w:val="en-GB"/>
        </w:rPr>
        <w:t>76)</w:t>
      </w:r>
    </w:p>
    <w:p w14:paraId="5189F96E" w14:textId="27D31108" w:rsidR="00AC13B2" w:rsidRPr="00514643" w:rsidRDefault="007A7121" w:rsidP="00EB5539">
      <w:pPr>
        <w:pStyle w:val="H23G"/>
        <w:rPr>
          <w:lang w:val="en-GB"/>
        </w:rPr>
      </w:pPr>
      <w:r w:rsidRPr="00514643">
        <w:rPr>
          <w:lang w:val="en-GB"/>
        </w:rPr>
        <w:tab/>
      </w:r>
      <w:r w:rsidR="00B71AF6" w:rsidRPr="00514643">
        <w:rPr>
          <w:lang w:val="en-GB"/>
        </w:rPr>
        <w:t>(a)</w:t>
      </w:r>
      <w:r w:rsidRPr="00514643">
        <w:rPr>
          <w:lang w:val="en-GB"/>
        </w:rPr>
        <w:tab/>
      </w:r>
      <w:r w:rsidR="00AC13B2" w:rsidRPr="00514643">
        <w:rPr>
          <w:lang w:val="en-GB"/>
        </w:rPr>
        <w:t>Classification of Zones acc</w:t>
      </w:r>
      <w:r w:rsidR="00B92B54">
        <w:rPr>
          <w:lang w:val="en-GB"/>
        </w:rPr>
        <w:t>ording</w:t>
      </w:r>
      <w:r w:rsidR="00AC13B2" w:rsidRPr="00514643">
        <w:rPr>
          <w:lang w:val="en-GB"/>
        </w:rPr>
        <w:t xml:space="preserve"> to 1.2.1 of ADN; Report of </w:t>
      </w:r>
      <w:r w:rsidR="0040346F" w:rsidRPr="00514643">
        <w:rPr>
          <w:lang w:val="en-GB"/>
        </w:rPr>
        <w:t xml:space="preserve">ADN </w:t>
      </w:r>
      <w:r w:rsidR="00AC13B2" w:rsidRPr="00514643">
        <w:rPr>
          <w:lang w:val="en-GB"/>
        </w:rPr>
        <w:t>Safety Committee – document ECE/TRANS/WP.15/AC.2/2020/29 (Germany) and doc</w:t>
      </w:r>
      <w:r w:rsidR="001C25C4">
        <w:rPr>
          <w:lang w:val="en-GB"/>
        </w:rPr>
        <w:t>ument</w:t>
      </w:r>
      <w:r w:rsidR="00AC13B2" w:rsidRPr="00514643">
        <w:rPr>
          <w:lang w:val="en-GB"/>
        </w:rPr>
        <w:t xml:space="preserve"> </w:t>
      </w:r>
      <w:r w:rsidR="00D86EF2" w:rsidRPr="00514643">
        <w:rPr>
          <w:lang w:val="en-GB"/>
        </w:rPr>
        <w:t>ECE/TRANS/WP.15/AC.2/76</w:t>
      </w:r>
      <w:r w:rsidR="00AC13B2" w:rsidRPr="00514643">
        <w:rPr>
          <w:lang w:val="en-GB"/>
        </w:rPr>
        <w:t xml:space="preserve"> </w:t>
      </w:r>
    </w:p>
    <w:p w14:paraId="3532E420" w14:textId="570ED5D8" w:rsidR="00AC13B2" w:rsidRPr="00514643" w:rsidRDefault="00EB5539" w:rsidP="00EB5539">
      <w:pPr>
        <w:pStyle w:val="SingleTxtG"/>
        <w:rPr>
          <w:iCs/>
          <w:lang w:val="en-GB"/>
        </w:rPr>
      </w:pPr>
      <w:r w:rsidRPr="00514643">
        <w:rPr>
          <w:iCs/>
          <w:lang w:val="en-GB"/>
        </w:rPr>
        <w:t>13.</w:t>
      </w:r>
      <w:r w:rsidRPr="00514643">
        <w:rPr>
          <w:iCs/>
          <w:lang w:val="en-GB"/>
        </w:rPr>
        <w:tab/>
      </w:r>
      <w:r w:rsidR="00AC13B2" w:rsidRPr="00514643">
        <w:rPr>
          <w:iCs/>
          <w:lang w:val="en-GB"/>
        </w:rPr>
        <w:t>Further discussion, Mr</w:t>
      </w:r>
      <w:r w:rsidR="00F64D24">
        <w:rPr>
          <w:iCs/>
          <w:lang w:val="en-GB"/>
        </w:rPr>
        <w:t>.</w:t>
      </w:r>
      <w:r w:rsidR="00AC13B2" w:rsidRPr="00514643">
        <w:rPr>
          <w:iCs/>
          <w:lang w:val="en-GB"/>
        </w:rPr>
        <w:t xml:space="preserve"> Weiner’s question during ADN Safety Committee regarding discussion of </w:t>
      </w:r>
      <w:r w:rsidR="00F64D24" w:rsidRPr="00F64D24">
        <w:rPr>
          <w:iCs/>
          <w:lang w:val="en-GB"/>
        </w:rPr>
        <w:t>ECE/TRANS/WP.15/AC.2/</w:t>
      </w:r>
      <w:r w:rsidR="00AC13B2" w:rsidRPr="00514643">
        <w:rPr>
          <w:iCs/>
          <w:lang w:val="en-GB"/>
        </w:rPr>
        <w:t xml:space="preserve">2020/29 </w:t>
      </w:r>
      <w:r w:rsidR="00932FF5">
        <w:rPr>
          <w:iCs/>
          <w:lang w:val="en-GB"/>
        </w:rPr>
        <w:t xml:space="preserve">on </w:t>
      </w:r>
      <w:r w:rsidR="00AC13B2" w:rsidRPr="00514643">
        <w:rPr>
          <w:iCs/>
          <w:lang w:val="en-GB"/>
        </w:rPr>
        <w:t>Classification of Zones reflects the statement given by Mr</w:t>
      </w:r>
      <w:r w:rsidR="00932FF5">
        <w:rPr>
          <w:iCs/>
          <w:lang w:val="en-GB"/>
        </w:rPr>
        <w:t>.</w:t>
      </w:r>
      <w:r w:rsidR="00AC13B2" w:rsidRPr="00514643">
        <w:rPr>
          <w:iCs/>
          <w:lang w:val="en-GB"/>
        </w:rPr>
        <w:t xml:space="preserve"> </w:t>
      </w:r>
      <w:proofErr w:type="spellStart"/>
      <w:r w:rsidR="00AC13B2" w:rsidRPr="00514643">
        <w:rPr>
          <w:iCs/>
          <w:lang w:val="en-GB"/>
        </w:rPr>
        <w:t>Vinke</w:t>
      </w:r>
      <w:proofErr w:type="spellEnd"/>
      <w:r w:rsidR="00AC13B2" w:rsidRPr="00514643">
        <w:rPr>
          <w:iCs/>
          <w:lang w:val="en-GB"/>
        </w:rPr>
        <w:t xml:space="preserve">, that for </w:t>
      </w:r>
      <w:r w:rsidR="00001328" w:rsidRPr="00514643">
        <w:rPr>
          <w:iCs/>
          <w:lang w:val="en-GB"/>
        </w:rPr>
        <w:t>non-electrical</w:t>
      </w:r>
      <w:r w:rsidR="00AC13B2" w:rsidRPr="00514643">
        <w:rPr>
          <w:iCs/>
          <w:lang w:val="en-GB"/>
        </w:rPr>
        <w:t xml:space="preserve"> and mechanical equipment and </w:t>
      </w:r>
      <w:r w:rsidR="00EE0214">
        <w:rPr>
          <w:iCs/>
          <w:lang w:val="en-GB"/>
        </w:rPr>
        <w:t xml:space="preserve">their </w:t>
      </w:r>
      <w:r w:rsidR="00AC13B2" w:rsidRPr="00514643">
        <w:rPr>
          <w:iCs/>
          <w:lang w:val="en-GB"/>
        </w:rPr>
        <w:t>installations a transitional provision is given until 2034.</w:t>
      </w:r>
    </w:p>
    <w:p w14:paraId="7C66806E" w14:textId="6F2E9629" w:rsidR="00AC13B2" w:rsidRPr="00514643" w:rsidRDefault="00EB5539" w:rsidP="00EB5539">
      <w:pPr>
        <w:pStyle w:val="SingleTxtG"/>
        <w:rPr>
          <w:iCs/>
          <w:lang w:val="en-GB"/>
        </w:rPr>
      </w:pPr>
      <w:r w:rsidRPr="00514643">
        <w:rPr>
          <w:iCs/>
          <w:lang w:val="en-GB"/>
        </w:rPr>
        <w:t>14.</w:t>
      </w:r>
      <w:r w:rsidRPr="00514643">
        <w:rPr>
          <w:iCs/>
          <w:lang w:val="en-GB"/>
        </w:rPr>
        <w:tab/>
      </w:r>
      <w:r w:rsidR="00AC13B2" w:rsidRPr="00514643">
        <w:rPr>
          <w:iCs/>
          <w:lang w:val="en-GB"/>
        </w:rPr>
        <w:t>According to Mr</w:t>
      </w:r>
      <w:r w:rsidR="00A45301">
        <w:rPr>
          <w:iCs/>
          <w:lang w:val="en-GB"/>
        </w:rPr>
        <w:t>.</w:t>
      </w:r>
      <w:r w:rsidR="00AC13B2" w:rsidRPr="00514643">
        <w:rPr>
          <w:iCs/>
          <w:lang w:val="en-GB"/>
        </w:rPr>
        <w:t xml:space="preserve"> Weiner’s opinion, this statement is not right. The transitional provision in 1.6.7.2.2.2 for 9.3.x.53.1 ADN covers only “Type and location of electrical installations and equipment”.</w:t>
      </w:r>
    </w:p>
    <w:p w14:paraId="0359EFE1" w14:textId="6F73C9A0" w:rsidR="00AC13B2" w:rsidRPr="00514643" w:rsidRDefault="00EB5539" w:rsidP="00EB5539">
      <w:pPr>
        <w:pStyle w:val="SingleTxtG"/>
        <w:rPr>
          <w:iCs/>
          <w:lang w:val="en-GB"/>
        </w:rPr>
      </w:pPr>
      <w:r w:rsidRPr="00514643">
        <w:rPr>
          <w:iCs/>
          <w:lang w:val="en-GB"/>
        </w:rPr>
        <w:t>15.</w:t>
      </w:r>
      <w:r w:rsidRPr="00514643">
        <w:rPr>
          <w:iCs/>
          <w:lang w:val="en-GB"/>
        </w:rPr>
        <w:tab/>
      </w:r>
      <w:r w:rsidR="00AC13B2" w:rsidRPr="00514643">
        <w:rPr>
          <w:iCs/>
          <w:lang w:val="en-GB"/>
        </w:rPr>
        <w:t xml:space="preserve">There is no transitional provision for non-electrical equipment and installations. The problem </w:t>
      </w:r>
      <w:r w:rsidR="00F559B2">
        <w:rPr>
          <w:iCs/>
          <w:lang w:val="en-GB"/>
        </w:rPr>
        <w:t>raised</w:t>
      </w:r>
      <w:r w:rsidR="00F559B2" w:rsidRPr="00514643">
        <w:rPr>
          <w:iCs/>
          <w:lang w:val="en-GB"/>
        </w:rPr>
        <w:t xml:space="preserve"> </w:t>
      </w:r>
      <w:r w:rsidR="00AC13B2" w:rsidRPr="00514643">
        <w:rPr>
          <w:iCs/>
          <w:lang w:val="en-GB"/>
        </w:rPr>
        <w:t xml:space="preserve">in document </w:t>
      </w:r>
      <w:r w:rsidR="00A45301" w:rsidRPr="00514643">
        <w:rPr>
          <w:lang w:val="en-GB"/>
        </w:rPr>
        <w:t>ECE/TRANS/WP.15/AC.2/</w:t>
      </w:r>
      <w:r w:rsidR="00AC13B2" w:rsidRPr="00514643">
        <w:rPr>
          <w:iCs/>
          <w:lang w:val="en-GB"/>
        </w:rPr>
        <w:t xml:space="preserve">2020/29 remains open. The missing transitional provision and the need to </w:t>
      </w:r>
      <w:r w:rsidR="00F559B2" w:rsidRPr="00514643">
        <w:rPr>
          <w:iCs/>
          <w:lang w:val="en-GB"/>
        </w:rPr>
        <w:t xml:space="preserve">probably </w:t>
      </w:r>
      <w:r w:rsidR="00AC13B2" w:rsidRPr="00514643">
        <w:rPr>
          <w:iCs/>
          <w:lang w:val="en-GB"/>
        </w:rPr>
        <w:t xml:space="preserve">change installations on board immediately </w:t>
      </w:r>
      <w:r w:rsidR="00547782" w:rsidRPr="00514643">
        <w:rPr>
          <w:iCs/>
          <w:lang w:val="en-GB"/>
        </w:rPr>
        <w:t>must</w:t>
      </w:r>
      <w:r w:rsidR="00AC13B2" w:rsidRPr="00514643">
        <w:rPr>
          <w:iCs/>
          <w:lang w:val="en-GB"/>
        </w:rPr>
        <w:t xml:space="preserve"> be addressed in August again.</w:t>
      </w:r>
    </w:p>
    <w:p w14:paraId="36E395A7" w14:textId="46462D02" w:rsidR="00AC13B2" w:rsidRPr="00514643" w:rsidRDefault="009E7C59" w:rsidP="00D9656A">
      <w:pPr>
        <w:pStyle w:val="SingleTxtG"/>
        <w:rPr>
          <w:u w:val="single"/>
          <w:lang w:val="en-GB"/>
        </w:rPr>
      </w:pPr>
      <w:r w:rsidRPr="00514643">
        <w:rPr>
          <w:iCs/>
          <w:lang w:val="en-GB"/>
        </w:rPr>
        <w:t>1</w:t>
      </w:r>
      <w:r w:rsidR="00EB5539" w:rsidRPr="00514643">
        <w:rPr>
          <w:iCs/>
          <w:lang w:val="en-GB"/>
        </w:rPr>
        <w:t>6</w:t>
      </w:r>
      <w:r w:rsidRPr="00514643">
        <w:rPr>
          <w:iCs/>
          <w:lang w:val="en-GB"/>
        </w:rPr>
        <w:t>.</w:t>
      </w:r>
      <w:r w:rsidRPr="00514643">
        <w:rPr>
          <w:iCs/>
          <w:lang w:val="en-GB"/>
        </w:rPr>
        <w:tab/>
      </w:r>
      <w:r w:rsidR="00AC13B2" w:rsidRPr="00514643">
        <w:rPr>
          <w:iCs/>
          <w:lang w:val="en-GB"/>
        </w:rPr>
        <w:t xml:space="preserve">Mr. </w:t>
      </w:r>
      <w:proofErr w:type="spellStart"/>
      <w:r w:rsidR="00AC13B2" w:rsidRPr="00514643">
        <w:rPr>
          <w:iCs/>
          <w:lang w:val="en-GB"/>
        </w:rPr>
        <w:t>Vinke</w:t>
      </w:r>
      <w:proofErr w:type="spellEnd"/>
      <w:r w:rsidR="00AC13B2" w:rsidRPr="00514643">
        <w:rPr>
          <w:iCs/>
          <w:lang w:val="en-GB"/>
        </w:rPr>
        <w:t xml:space="preserve"> explains that the previously given interpretation has been used for many years. In the past non-electrical equipment </w:t>
      </w:r>
      <w:r w:rsidR="00D92A86" w:rsidRPr="00514643">
        <w:rPr>
          <w:iCs/>
          <w:lang w:val="en-GB"/>
        </w:rPr>
        <w:t xml:space="preserve">has </w:t>
      </w:r>
      <w:r w:rsidR="00AC13B2" w:rsidRPr="00514643">
        <w:rPr>
          <w:iCs/>
          <w:lang w:val="en-GB"/>
        </w:rPr>
        <w:t>never been considered. The rest of the group agrees, and it</w:t>
      </w:r>
      <w:r w:rsidR="00D92A86">
        <w:rPr>
          <w:iCs/>
          <w:lang w:val="en-GB"/>
        </w:rPr>
        <w:t xml:space="preserve"> i</w:t>
      </w:r>
      <w:r w:rsidR="00AC13B2" w:rsidRPr="00514643">
        <w:rPr>
          <w:iCs/>
          <w:lang w:val="en-GB"/>
        </w:rPr>
        <w:t xml:space="preserve">s noted that </w:t>
      </w:r>
      <w:r w:rsidR="00C01B11">
        <w:rPr>
          <w:iCs/>
          <w:lang w:val="en-GB"/>
        </w:rPr>
        <w:t>they</w:t>
      </w:r>
      <w:r w:rsidR="00C01B11" w:rsidRPr="00514643">
        <w:rPr>
          <w:iCs/>
          <w:lang w:val="en-GB"/>
        </w:rPr>
        <w:t xml:space="preserve"> </w:t>
      </w:r>
      <w:r w:rsidR="00AC13B2" w:rsidRPr="00514643">
        <w:rPr>
          <w:iCs/>
          <w:lang w:val="en-GB"/>
        </w:rPr>
        <w:t>do</w:t>
      </w:r>
      <w:r w:rsidR="00D92A86">
        <w:rPr>
          <w:iCs/>
          <w:lang w:val="en-GB"/>
        </w:rPr>
        <w:t xml:space="preserve"> </w:t>
      </w:r>
      <w:r w:rsidR="00AC13B2" w:rsidRPr="00514643">
        <w:rPr>
          <w:iCs/>
          <w:lang w:val="en-GB"/>
        </w:rPr>
        <w:t>n</w:t>
      </w:r>
      <w:r w:rsidR="00D92A86">
        <w:rPr>
          <w:iCs/>
          <w:lang w:val="en-GB"/>
        </w:rPr>
        <w:t>o</w:t>
      </w:r>
      <w:r w:rsidR="00AC13B2" w:rsidRPr="00514643">
        <w:rPr>
          <w:iCs/>
          <w:lang w:val="en-GB"/>
        </w:rPr>
        <w:t xml:space="preserve">t agree with the view of Mr. Weiner. No further action is considered necessary. </w:t>
      </w:r>
      <w:r w:rsidR="00AC13B2" w:rsidRPr="00514643">
        <w:rPr>
          <w:lang w:val="en-GB"/>
        </w:rPr>
        <w:t>(Action point is closed)</w:t>
      </w:r>
    </w:p>
    <w:p w14:paraId="53F1010E" w14:textId="0D3973CE" w:rsidR="00AC13B2" w:rsidRPr="00514643" w:rsidRDefault="006D04E7" w:rsidP="00EB5539">
      <w:pPr>
        <w:pStyle w:val="H23G"/>
        <w:rPr>
          <w:lang w:val="en-GB"/>
        </w:rPr>
      </w:pPr>
      <w:r w:rsidRPr="00514643">
        <w:rPr>
          <w:lang w:val="en-GB"/>
        </w:rPr>
        <w:tab/>
        <w:t>(b)</w:t>
      </w:r>
      <w:r w:rsidRPr="00514643">
        <w:rPr>
          <w:lang w:val="en-GB"/>
        </w:rPr>
        <w:tab/>
      </w:r>
      <w:r w:rsidR="00AC13B2" w:rsidRPr="00514643">
        <w:rPr>
          <w:lang w:val="en-GB"/>
        </w:rPr>
        <w:t>Interpretation of 9.3.3.12.2 – doc 20 IG 02m and</w:t>
      </w:r>
      <w:r w:rsidR="00AC13B2" w:rsidRPr="00514643">
        <w:rPr>
          <w:i/>
          <w:iCs/>
          <w:lang w:val="en-GB"/>
        </w:rPr>
        <w:t xml:space="preserve"> </w:t>
      </w:r>
      <w:r w:rsidR="00AC13B2" w:rsidRPr="00514643">
        <w:rPr>
          <w:lang w:val="en-GB"/>
        </w:rPr>
        <w:t xml:space="preserve">point 3 a. of </w:t>
      </w:r>
      <w:r w:rsidR="006E27E8">
        <w:rPr>
          <w:lang w:val="en-GB"/>
        </w:rPr>
        <w:t xml:space="preserve">the </w:t>
      </w:r>
      <w:r w:rsidR="00AC13B2" w:rsidRPr="00514643">
        <w:rPr>
          <w:lang w:val="en-GB"/>
        </w:rPr>
        <w:t xml:space="preserve">18th meeting of the Group of </w:t>
      </w:r>
      <w:r w:rsidR="00C71B35" w:rsidRPr="00514643">
        <w:rPr>
          <w:lang w:val="en-GB"/>
        </w:rPr>
        <w:t xml:space="preserve">Recommended </w:t>
      </w:r>
      <w:r w:rsidR="00AC13B2" w:rsidRPr="00514643">
        <w:rPr>
          <w:lang w:val="en-GB"/>
        </w:rPr>
        <w:t>ADN Classification Societies</w:t>
      </w:r>
    </w:p>
    <w:p w14:paraId="5FC26AAC" w14:textId="0FD6BB99" w:rsidR="00AC13B2" w:rsidRPr="00514643" w:rsidRDefault="00EB5539" w:rsidP="00EB5539">
      <w:pPr>
        <w:pStyle w:val="SingleTxtG"/>
        <w:rPr>
          <w:lang w:val="en-GB"/>
        </w:rPr>
      </w:pPr>
      <w:r w:rsidRPr="00514643">
        <w:rPr>
          <w:lang w:val="en-GB"/>
        </w:rPr>
        <w:t>17.</w:t>
      </w:r>
      <w:r w:rsidRPr="00514643">
        <w:rPr>
          <w:lang w:val="en-GB"/>
        </w:rPr>
        <w:tab/>
      </w:r>
      <w:r w:rsidR="00AC13B2" w:rsidRPr="00514643">
        <w:rPr>
          <w:lang w:val="en-GB"/>
        </w:rPr>
        <w:t>On document ECE/TRANS/WP.15/AC.2/2021/10, the Recommend ADN Classification Societies were invited to develop, if appropriate, a proposal for amendments for consideration by the Safety Committee at a further session.</w:t>
      </w:r>
    </w:p>
    <w:p w14:paraId="40833A9A" w14:textId="4745D36A" w:rsidR="00AC13B2" w:rsidRPr="00514643" w:rsidRDefault="009E7C59" w:rsidP="00AC13B2">
      <w:pPr>
        <w:pStyle w:val="SingleTxtG"/>
        <w:rPr>
          <w:iCs/>
          <w:lang w:val="en-GB"/>
        </w:rPr>
      </w:pPr>
      <w:r w:rsidRPr="00514643">
        <w:rPr>
          <w:iCs/>
          <w:lang w:val="en-GB"/>
        </w:rPr>
        <w:lastRenderedPageBreak/>
        <w:t>1</w:t>
      </w:r>
      <w:r w:rsidR="00EB5539" w:rsidRPr="00514643">
        <w:rPr>
          <w:iCs/>
          <w:lang w:val="en-GB"/>
        </w:rPr>
        <w:t>8</w:t>
      </w:r>
      <w:r w:rsidRPr="00514643">
        <w:rPr>
          <w:iCs/>
          <w:lang w:val="en-GB"/>
        </w:rPr>
        <w:t>.</w:t>
      </w:r>
      <w:r w:rsidRPr="00514643">
        <w:rPr>
          <w:iCs/>
          <w:lang w:val="en-GB"/>
        </w:rPr>
        <w:tab/>
      </w:r>
      <w:r w:rsidR="00AC13B2" w:rsidRPr="00514643">
        <w:rPr>
          <w:iCs/>
          <w:lang w:val="en-GB"/>
        </w:rPr>
        <w:t xml:space="preserve">The Classification Societies discussed already these interpretations at their 18th meeting with the result that the Group has reservations to follow the interpretation of the ADN Safety Committee under second bullet point that </w:t>
      </w:r>
      <w:r w:rsidR="00AC13B2" w:rsidRPr="00514643">
        <w:rPr>
          <w:i/>
          <w:lang w:val="en-GB"/>
        </w:rPr>
        <w:t>"… hatch covers can be used as an appropriate “ventilation system”</w:t>
      </w:r>
      <w:r w:rsidR="00AC13B2" w:rsidRPr="00514643">
        <w:rPr>
          <w:iCs/>
          <w:lang w:val="en-GB"/>
        </w:rPr>
        <w:t xml:space="preserve"> ", because:</w:t>
      </w:r>
    </w:p>
    <w:p w14:paraId="056BF1ED" w14:textId="77777777" w:rsidR="00AC13B2" w:rsidRPr="00514643" w:rsidRDefault="00AC13B2" w:rsidP="0024266B">
      <w:pPr>
        <w:pStyle w:val="Bullet2G"/>
        <w:ind w:left="1843" w:hanging="142"/>
        <w:rPr>
          <w:lang w:val="en-GB"/>
        </w:rPr>
      </w:pPr>
      <w:r w:rsidRPr="00514643">
        <w:rPr>
          <w:lang w:val="en-GB"/>
        </w:rPr>
        <w:t>the class rules require a ventilation pipe for void spaces and</w:t>
      </w:r>
    </w:p>
    <w:p w14:paraId="192CCB9F" w14:textId="77777777" w:rsidR="00AC13B2" w:rsidRPr="00514643" w:rsidRDefault="00AC13B2" w:rsidP="0024266B">
      <w:pPr>
        <w:pStyle w:val="Bullet2G"/>
        <w:ind w:left="1843" w:hanging="142"/>
        <w:rPr>
          <w:lang w:val="en-GB"/>
        </w:rPr>
      </w:pPr>
      <w:r w:rsidRPr="00514643">
        <w:rPr>
          <w:lang w:val="en-GB"/>
        </w:rPr>
        <w:t>an opened hatch cover is an undefined opening (situation) with respect to stability calculations.</w:t>
      </w:r>
    </w:p>
    <w:p w14:paraId="2DA34D04" w14:textId="75A56D36" w:rsidR="00AC13B2" w:rsidRPr="00514643" w:rsidRDefault="009E7C59" w:rsidP="00D9656A">
      <w:pPr>
        <w:pStyle w:val="SingleTxtG"/>
        <w:rPr>
          <w:u w:val="single"/>
          <w:lang w:val="en-GB"/>
        </w:rPr>
      </w:pPr>
      <w:r w:rsidRPr="00514643">
        <w:rPr>
          <w:iCs/>
          <w:lang w:val="en-GB"/>
        </w:rPr>
        <w:t>1</w:t>
      </w:r>
      <w:r w:rsidR="00EB5539" w:rsidRPr="00514643">
        <w:rPr>
          <w:iCs/>
          <w:lang w:val="en-GB"/>
        </w:rPr>
        <w:t>9</w:t>
      </w:r>
      <w:r w:rsidRPr="00514643">
        <w:rPr>
          <w:iCs/>
          <w:lang w:val="en-GB"/>
        </w:rPr>
        <w:t>.</w:t>
      </w:r>
      <w:r w:rsidRPr="00514643">
        <w:rPr>
          <w:iCs/>
          <w:lang w:val="en-GB"/>
        </w:rPr>
        <w:tab/>
      </w:r>
      <w:r w:rsidR="00AC13B2" w:rsidRPr="00514643">
        <w:rPr>
          <w:iCs/>
          <w:lang w:val="en-GB"/>
        </w:rPr>
        <w:t xml:space="preserve">The previous interpretation of the classification societies is still valid. </w:t>
      </w:r>
      <w:r w:rsidR="0024023F" w:rsidRPr="00514643">
        <w:rPr>
          <w:iCs/>
          <w:lang w:val="en-GB"/>
        </w:rPr>
        <w:t>So,</w:t>
      </w:r>
      <w:r w:rsidR="00AC13B2" w:rsidRPr="00514643">
        <w:rPr>
          <w:iCs/>
          <w:lang w:val="en-GB"/>
        </w:rPr>
        <w:t xml:space="preserve"> no further action is considered necessary. </w:t>
      </w:r>
      <w:r w:rsidR="00AC13B2" w:rsidRPr="00514643">
        <w:rPr>
          <w:lang w:val="en-GB"/>
        </w:rPr>
        <w:t>(Action point is closed)</w:t>
      </w:r>
    </w:p>
    <w:p w14:paraId="6CCE5D87" w14:textId="180CC98C" w:rsidR="00AC13B2" w:rsidRPr="00514643" w:rsidRDefault="006D04E7" w:rsidP="00EB5539">
      <w:pPr>
        <w:pStyle w:val="H23G"/>
        <w:rPr>
          <w:lang w:val="en-GB"/>
        </w:rPr>
      </w:pPr>
      <w:r w:rsidRPr="00514643">
        <w:rPr>
          <w:lang w:val="en-GB"/>
        </w:rPr>
        <w:tab/>
        <w:t>(c)</w:t>
      </w:r>
      <w:r w:rsidRPr="00514643">
        <w:rPr>
          <w:lang w:val="en-GB"/>
        </w:rPr>
        <w:tab/>
      </w:r>
      <w:r w:rsidR="00AC13B2" w:rsidRPr="00514643">
        <w:rPr>
          <w:lang w:val="en-GB"/>
        </w:rPr>
        <w:t>Derogation for the construction of a</w:t>
      </w:r>
      <w:r w:rsidR="00D827BA">
        <w:rPr>
          <w:lang w:val="en-GB"/>
        </w:rPr>
        <w:t>n</w:t>
      </w:r>
      <w:r w:rsidR="00AC13B2" w:rsidRPr="00514643">
        <w:rPr>
          <w:lang w:val="en-GB"/>
        </w:rPr>
        <w:t xml:space="preserve"> LNG bunkering vessel with tanks bigger than 1000 m³ - doc </w:t>
      </w:r>
      <w:r w:rsidR="00E177E9" w:rsidRPr="00514643">
        <w:rPr>
          <w:lang w:val="en-GB"/>
        </w:rPr>
        <w:t>ECE/TRANS/WP.15/AC.2/76</w:t>
      </w:r>
      <w:r w:rsidR="00E177E9" w:rsidRPr="00514643" w:rsidDel="00E177E9">
        <w:rPr>
          <w:lang w:val="en-GB"/>
        </w:rPr>
        <w:t xml:space="preserve"> </w:t>
      </w:r>
      <w:r w:rsidR="00AC13B2" w:rsidRPr="00514643">
        <w:rPr>
          <w:lang w:val="en-GB"/>
        </w:rPr>
        <w:t xml:space="preserve">and doc INF.17 and Add.1 </w:t>
      </w:r>
      <w:r w:rsidR="00164AAB" w:rsidRPr="00514643">
        <w:rPr>
          <w:lang w:val="en-GB"/>
        </w:rPr>
        <w:t>of</w:t>
      </w:r>
      <w:r w:rsidR="00B050EC" w:rsidRPr="00514643">
        <w:rPr>
          <w:lang w:val="en-GB"/>
        </w:rPr>
        <w:t xml:space="preserve"> the</w:t>
      </w:r>
      <w:r w:rsidR="00164AAB" w:rsidRPr="00514643">
        <w:rPr>
          <w:lang w:val="en-GB"/>
        </w:rPr>
        <w:t xml:space="preserve"> </w:t>
      </w:r>
      <w:r w:rsidR="00C60010" w:rsidRPr="00514643">
        <w:rPr>
          <w:lang w:val="en-GB"/>
        </w:rPr>
        <w:t xml:space="preserve">thirty-seventh session of the </w:t>
      </w:r>
      <w:r w:rsidR="001B29F1" w:rsidRPr="00514643">
        <w:rPr>
          <w:lang w:val="en-GB"/>
        </w:rPr>
        <w:t>ADN Safety Committee</w:t>
      </w:r>
      <w:r w:rsidR="00B050EC" w:rsidRPr="00514643">
        <w:rPr>
          <w:lang w:val="en-GB"/>
        </w:rPr>
        <w:t xml:space="preserve"> </w:t>
      </w:r>
      <w:r w:rsidR="00AC13B2" w:rsidRPr="00514643">
        <w:rPr>
          <w:lang w:val="en-GB"/>
        </w:rPr>
        <w:t>(Belgium)</w:t>
      </w:r>
    </w:p>
    <w:p w14:paraId="43E70465" w14:textId="3DE6CD53" w:rsidR="00AC13B2" w:rsidRPr="00514643" w:rsidRDefault="00EB5539" w:rsidP="00EB5539">
      <w:pPr>
        <w:pStyle w:val="SingleTxtG"/>
        <w:rPr>
          <w:lang w:val="en-GB"/>
        </w:rPr>
      </w:pPr>
      <w:r w:rsidRPr="00514643">
        <w:rPr>
          <w:lang w:val="en-GB"/>
        </w:rPr>
        <w:t>20.</w:t>
      </w:r>
      <w:r w:rsidRPr="00514643">
        <w:rPr>
          <w:lang w:val="en-GB"/>
        </w:rPr>
        <w:tab/>
      </w:r>
      <w:r w:rsidR="00AC13B2" w:rsidRPr="00514643">
        <w:rPr>
          <w:lang w:val="en-GB"/>
        </w:rPr>
        <w:t>Regarding the request to establish an informal working group, the Safety Committee felt that this was premature. The Safety Committee suggested requesting the Recommended ADN Classification Societies to investigate the technical aspects of such larger vessels taking also into account ES-TRIN</w:t>
      </w:r>
      <w:r w:rsidR="00AC13B2" w:rsidRPr="00514643">
        <w:rPr>
          <w:vertAlign w:val="superscript"/>
          <w:lang w:val="en-GB"/>
        </w:rPr>
        <w:footnoteReference w:id="4"/>
      </w:r>
      <w:r w:rsidR="00AC13B2" w:rsidRPr="00514643">
        <w:rPr>
          <w:lang w:val="en-GB"/>
        </w:rPr>
        <w:t xml:space="preserve"> and CESNI</w:t>
      </w:r>
      <w:r w:rsidR="00AC13B2" w:rsidRPr="00514643">
        <w:rPr>
          <w:vertAlign w:val="superscript"/>
          <w:lang w:val="en-GB"/>
        </w:rPr>
        <w:footnoteReference w:id="5"/>
      </w:r>
      <w:r w:rsidR="00AC13B2" w:rsidRPr="00514643">
        <w:rPr>
          <w:lang w:val="en-GB"/>
        </w:rPr>
        <w:t xml:space="preserve"> requirements.</w:t>
      </w:r>
    </w:p>
    <w:p w14:paraId="76EA18FD" w14:textId="57A38F9C" w:rsidR="00AC13B2" w:rsidRPr="00514643" w:rsidRDefault="00EB5539" w:rsidP="00D9656A">
      <w:pPr>
        <w:pStyle w:val="SingleTxtG"/>
        <w:rPr>
          <w:u w:val="single"/>
          <w:lang w:val="en-GB"/>
        </w:rPr>
      </w:pPr>
      <w:r w:rsidRPr="00514643">
        <w:rPr>
          <w:iCs/>
          <w:lang w:val="en-GB"/>
        </w:rPr>
        <w:t>21</w:t>
      </w:r>
      <w:r w:rsidR="0024266B" w:rsidRPr="00514643">
        <w:rPr>
          <w:iCs/>
          <w:lang w:val="en-GB"/>
        </w:rPr>
        <w:t>.</w:t>
      </w:r>
      <w:r w:rsidR="0024266B" w:rsidRPr="00514643">
        <w:rPr>
          <w:iCs/>
          <w:lang w:val="en-GB"/>
        </w:rPr>
        <w:tab/>
      </w:r>
      <w:r w:rsidR="00AC13B2" w:rsidRPr="00514643">
        <w:rPr>
          <w:iCs/>
          <w:lang w:val="en-GB"/>
        </w:rPr>
        <w:t>As this will be part of the project on updating ADN 9.3.4. and the owner of this particular ship is also involved in that project, no further discussion now is considered necessary.</w:t>
      </w:r>
      <w:r w:rsidR="00D9656A" w:rsidRPr="00514643">
        <w:rPr>
          <w:iCs/>
          <w:lang w:val="en-GB"/>
        </w:rPr>
        <w:t xml:space="preserve"> </w:t>
      </w:r>
      <w:r w:rsidR="00AC13B2" w:rsidRPr="00514643">
        <w:rPr>
          <w:lang w:val="en-GB"/>
        </w:rPr>
        <w:t>(Action point is closed)</w:t>
      </w:r>
    </w:p>
    <w:p w14:paraId="0DCD9321" w14:textId="6EABD198" w:rsidR="00AC13B2" w:rsidRPr="00514643" w:rsidRDefault="006D04E7" w:rsidP="00EB5539">
      <w:pPr>
        <w:pStyle w:val="H23G"/>
        <w:rPr>
          <w:lang w:val="en-GB"/>
        </w:rPr>
      </w:pPr>
      <w:r w:rsidRPr="00514643">
        <w:rPr>
          <w:lang w:val="en-GB"/>
        </w:rPr>
        <w:tab/>
        <w:t>(d)</w:t>
      </w:r>
      <w:r w:rsidRPr="00514643">
        <w:rPr>
          <w:lang w:val="en-GB"/>
        </w:rPr>
        <w:tab/>
      </w:r>
      <w:r w:rsidR="00AC13B2" w:rsidRPr="00514643">
        <w:rPr>
          <w:lang w:val="en-GB"/>
        </w:rPr>
        <w:t>Competent authority (action CRS) – doc 19 IG 2f rev</w:t>
      </w:r>
      <w:r w:rsidR="002D7400">
        <w:rPr>
          <w:lang w:val="en-GB"/>
        </w:rPr>
        <w:t>.</w:t>
      </w:r>
      <w:r w:rsidR="00AC13B2" w:rsidRPr="00514643">
        <w:rPr>
          <w:lang w:val="en-GB"/>
        </w:rPr>
        <w:t>1 and annex of informal document INF.6</w:t>
      </w:r>
      <w:r w:rsidR="00120DE2" w:rsidRPr="00514643">
        <w:rPr>
          <w:lang w:val="en-GB"/>
        </w:rPr>
        <w:t xml:space="preserve"> of the thirty-seventh session of the ADN Safety Committee</w:t>
      </w:r>
    </w:p>
    <w:p w14:paraId="22921E26" w14:textId="40E4C881" w:rsidR="00AC13B2" w:rsidRPr="00514643" w:rsidRDefault="00EB5539" w:rsidP="00EB5539">
      <w:pPr>
        <w:pStyle w:val="SingleTxtG"/>
        <w:rPr>
          <w:lang w:val="en-GB"/>
        </w:rPr>
      </w:pPr>
      <w:r w:rsidRPr="00514643">
        <w:rPr>
          <w:lang w:val="en-GB"/>
        </w:rPr>
        <w:t>22.</w:t>
      </w:r>
      <w:r w:rsidRPr="00514643">
        <w:rPr>
          <w:lang w:val="en-GB"/>
        </w:rPr>
        <w:tab/>
      </w:r>
      <w:r w:rsidR="00AC13B2" w:rsidRPr="00514643">
        <w:rPr>
          <w:lang w:val="en-GB"/>
        </w:rPr>
        <w:t>Further discussion</w:t>
      </w:r>
      <w:r w:rsidR="0033303E">
        <w:rPr>
          <w:lang w:val="en-GB"/>
        </w:rPr>
        <w:t xml:space="preserve"> </w:t>
      </w:r>
      <w:r w:rsidR="009F26F0">
        <w:rPr>
          <w:lang w:val="en-GB"/>
        </w:rPr>
        <w:t xml:space="preserve">is </w:t>
      </w:r>
      <w:r w:rsidR="00B81493">
        <w:rPr>
          <w:lang w:val="en-GB"/>
        </w:rPr>
        <w:t>made on</w:t>
      </w:r>
      <w:r w:rsidR="00AC13B2" w:rsidRPr="00514643">
        <w:rPr>
          <w:lang w:val="en-GB"/>
        </w:rPr>
        <w:t xml:space="preserve"> Mr</w:t>
      </w:r>
      <w:r w:rsidR="003C77C4">
        <w:rPr>
          <w:lang w:val="en-GB"/>
        </w:rPr>
        <w:t>.</w:t>
      </w:r>
      <w:r w:rsidR="00AC13B2" w:rsidRPr="00514643">
        <w:rPr>
          <w:lang w:val="en-GB"/>
        </w:rPr>
        <w:t xml:space="preserve"> Weiner’s question during ADN Safety Committee </w:t>
      </w:r>
      <w:r w:rsidR="00B81493">
        <w:rPr>
          <w:lang w:val="en-GB"/>
        </w:rPr>
        <w:t>on the</w:t>
      </w:r>
      <w:r w:rsidR="00B81493" w:rsidRPr="00514643">
        <w:rPr>
          <w:lang w:val="en-GB"/>
        </w:rPr>
        <w:t xml:space="preserve"> </w:t>
      </w:r>
      <w:r w:rsidR="00AC13B2" w:rsidRPr="00514643">
        <w:rPr>
          <w:lang w:val="en-GB"/>
        </w:rPr>
        <w:t xml:space="preserve">last sentence </w:t>
      </w:r>
      <w:r w:rsidR="00B81493">
        <w:rPr>
          <w:lang w:val="en-GB"/>
        </w:rPr>
        <w:t>i</w:t>
      </w:r>
      <w:r w:rsidR="00AC13B2" w:rsidRPr="00514643">
        <w:rPr>
          <w:lang w:val="en-GB"/>
        </w:rPr>
        <w:t>n items 5</w:t>
      </w:r>
      <w:r w:rsidR="004634C9">
        <w:rPr>
          <w:lang w:val="en-GB"/>
        </w:rPr>
        <w:t xml:space="preserve"> to </w:t>
      </w:r>
      <w:r w:rsidR="00AC13B2" w:rsidRPr="00514643">
        <w:rPr>
          <w:lang w:val="en-GB"/>
        </w:rPr>
        <w:t>8 (8-11)</w:t>
      </w:r>
      <w:r w:rsidR="00B81493">
        <w:rPr>
          <w:lang w:val="en-GB"/>
        </w:rPr>
        <w:t>:</w:t>
      </w:r>
    </w:p>
    <w:p w14:paraId="5A9B6461" w14:textId="1DA4068C" w:rsidR="00AC13B2" w:rsidRPr="00514643" w:rsidRDefault="00AC13B2" w:rsidP="00EB5539">
      <w:pPr>
        <w:pStyle w:val="SingleTxtG"/>
        <w:rPr>
          <w:lang w:val="en-GB"/>
        </w:rPr>
      </w:pPr>
      <w:r w:rsidRPr="00514643">
        <w:rPr>
          <w:lang w:val="en-GB"/>
        </w:rPr>
        <w:t xml:space="preserve">“In other cases, they shall be of a type approved by the competent authority for the use prescribed.” - These are cases where the relevant parts have been replaced or modified before 2001 for the last time. </w:t>
      </w:r>
      <w:r w:rsidR="00053E1F">
        <w:rPr>
          <w:lang w:val="en-GB"/>
        </w:rPr>
        <w:t>The group w</w:t>
      </w:r>
      <w:r w:rsidRPr="00514643">
        <w:rPr>
          <w:lang w:val="en-GB"/>
        </w:rPr>
        <w:t>onder</w:t>
      </w:r>
      <w:r w:rsidR="00053E1F">
        <w:rPr>
          <w:lang w:val="en-GB"/>
        </w:rPr>
        <w:t>ed</w:t>
      </w:r>
      <w:r w:rsidRPr="00514643">
        <w:rPr>
          <w:lang w:val="en-GB"/>
        </w:rPr>
        <w:t xml:space="preserve"> if there is still untouched equipment or installation on duty older than 20 years.</w:t>
      </w:r>
    </w:p>
    <w:p w14:paraId="013361C8" w14:textId="501902C1" w:rsidR="00AC13B2" w:rsidRPr="00514643" w:rsidRDefault="00EB5539" w:rsidP="00D9656A">
      <w:pPr>
        <w:pStyle w:val="SingleTxtG"/>
        <w:rPr>
          <w:lang w:val="en-GB"/>
        </w:rPr>
      </w:pPr>
      <w:r w:rsidRPr="00514643">
        <w:rPr>
          <w:iCs/>
          <w:lang w:val="en-GB"/>
        </w:rPr>
        <w:t>23</w:t>
      </w:r>
      <w:r w:rsidR="00763803" w:rsidRPr="00514643">
        <w:rPr>
          <w:iCs/>
          <w:lang w:val="en-GB"/>
        </w:rPr>
        <w:t>.</w:t>
      </w:r>
      <w:r w:rsidR="00763803" w:rsidRPr="00514643">
        <w:rPr>
          <w:iCs/>
          <w:lang w:val="en-GB"/>
        </w:rPr>
        <w:tab/>
      </w:r>
      <w:r w:rsidR="00AC13B2" w:rsidRPr="00514643">
        <w:rPr>
          <w:iCs/>
          <w:lang w:val="en-GB"/>
        </w:rPr>
        <w:t>CRS gives an introduction. No further action is considered necessary.</w:t>
      </w:r>
      <w:r w:rsidR="00D9656A" w:rsidRPr="00514643">
        <w:rPr>
          <w:iCs/>
          <w:lang w:val="en-GB"/>
        </w:rPr>
        <w:t xml:space="preserve"> </w:t>
      </w:r>
      <w:r w:rsidR="00AC13B2" w:rsidRPr="00514643">
        <w:rPr>
          <w:lang w:val="en-GB"/>
        </w:rPr>
        <w:t>(Action point is closed)</w:t>
      </w:r>
    </w:p>
    <w:p w14:paraId="2B3AE7EF" w14:textId="19B9CE76" w:rsidR="00AC13B2" w:rsidRPr="00514643" w:rsidRDefault="00EB5539" w:rsidP="00EB5539">
      <w:pPr>
        <w:pStyle w:val="H23G"/>
        <w:rPr>
          <w:lang w:val="en-GB"/>
        </w:rPr>
      </w:pPr>
      <w:r w:rsidRPr="00514643">
        <w:rPr>
          <w:lang w:val="en-GB"/>
        </w:rPr>
        <w:tab/>
      </w:r>
      <w:r w:rsidR="001507FC" w:rsidRPr="00514643">
        <w:rPr>
          <w:lang w:val="en-GB"/>
        </w:rPr>
        <w:t>(e)</w:t>
      </w:r>
      <w:r w:rsidR="001507FC" w:rsidRPr="00514643">
        <w:rPr>
          <w:lang w:val="en-GB"/>
        </w:rPr>
        <w:tab/>
      </w:r>
      <w:r w:rsidR="00AC13B2" w:rsidRPr="00514643">
        <w:rPr>
          <w:lang w:val="en-GB"/>
        </w:rPr>
        <w:t>Electric propulsion installations and energy storage: Proposal for an assessment of the need for additional ADN provisions for the safe transport of dangerous goods with vessels using electric propulsion installations – doc ECE/TRANS/WP.15/AC.2/2021/6 (CCNR)</w:t>
      </w:r>
    </w:p>
    <w:p w14:paraId="0DE09119" w14:textId="389BE15B" w:rsidR="00AC13B2" w:rsidRPr="00514643" w:rsidRDefault="00EB5539" w:rsidP="00EB5539">
      <w:pPr>
        <w:pStyle w:val="SingleTxtG"/>
        <w:rPr>
          <w:lang w:val="en-GB"/>
        </w:rPr>
      </w:pPr>
      <w:r w:rsidRPr="00514643">
        <w:rPr>
          <w:lang w:val="en-GB"/>
        </w:rPr>
        <w:t>24.</w:t>
      </w:r>
      <w:r w:rsidRPr="00514643">
        <w:rPr>
          <w:lang w:val="en-GB"/>
        </w:rPr>
        <w:tab/>
      </w:r>
      <w:r w:rsidR="00AC13B2" w:rsidRPr="00514643">
        <w:rPr>
          <w:lang w:val="en-GB"/>
        </w:rPr>
        <w:t>The Safety Committee invited the Recommended ADN Classification Societies to address at their March meeting the conclusions listed in paragraphs 24 to 29 of the document and to report back at the forthcoming session. It was noted that CESNI is doing some ongoing work which should be taken into account to avoid duplication.</w:t>
      </w:r>
    </w:p>
    <w:p w14:paraId="7B2B1FD1" w14:textId="1B00D817" w:rsidR="00AC13B2" w:rsidRPr="00514643" w:rsidRDefault="00AC13B2" w:rsidP="00EB5539">
      <w:pPr>
        <w:pStyle w:val="SingleTxtG"/>
        <w:rPr>
          <w:lang w:val="en-GB"/>
        </w:rPr>
      </w:pPr>
      <w:r w:rsidRPr="00514643">
        <w:rPr>
          <w:i/>
          <w:iCs/>
          <w:lang w:val="en-GB"/>
        </w:rPr>
        <w:t>N</w:t>
      </w:r>
      <w:r w:rsidR="00EB5539" w:rsidRPr="00514643">
        <w:rPr>
          <w:i/>
          <w:iCs/>
          <w:lang w:val="en-GB"/>
        </w:rPr>
        <w:t>ote</w:t>
      </w:r>
      <w:r w:rsidRPr="00514643">
        <w:rPr>
          <w:lang w:val="en-GB"/>
        </w:rPr>
        <w:t xml:space="preserve">: Depending on the results, the Safety Committee will consider the possibility to establish a working group on the basis of draft terms of references. </w:t>
      </w:r>
    </w:p>
    <w:p w14:paraId="39A459CF" w14:textId="4877C112" w:rsidR="00AC13B2" w:rsidRPr="00514643" w:rsidRDefault="00EB5539" w:rsidP="00CF4EE6">
      <w:pPr>
        <w:pStyle w:val="SingleTxtG"/>
        <w:rPr>
          <w:u w:val="single"/>
          <w:lang w:val="en-GB"/>
        </w:rPr>
      </w:pPr>
      <w:r w:rsidRPr="00514643">
        <w:rPr>
          <w:iCs/>
          <w:lang w:val="en-GB"/>
        </w:rPr>
        <w:t>25</w:t>
      </w:r>
      <w:r w:rsidR="00763803" w:rsidRPr="00514643">
        <w:rPr>
          <w:iCs/>
          <w:lang w:val="en-GB"/>
        </w:rPr>
        <w:t>.</w:t>
      </w:r>
      <w:r w:rsidR="00763803" w:rsidRPr="00514643">
        <w:rPr>
          <w:iCs/>
          <w:lang w:val="en-GB"/>
        </w:rPr>
        <w:tab/>
      </w:r>
      <w:r w:rsidR="00AC13B2" w:rsidRPr="00514643">
        <w:rPr>
          <w:iCs/>
          <w:lang w:val="en-GB"/>
        </w:rPr>
        <w:t>As this topic has already been addressed in CESNI resulting in technical requirements in ES-TRIN, it</w:t>
      </w:r>
      <w:r w:rsidR="009D7B59">
        <w:rPr>
          <w:iCs/>
          <w:lang w:val="en-GB"/>
        </w:rPr>
        <w:t xml:space="preserve"> i</w:t>
      </w:r>
      <w:r w:rsidR="00AC13B2" w:rsidRPr="00514643">
        <w:rPr>
          <w:iCs/>
          <w:lang w:val="en-GB"/>
        </w:rPr>
        <w:t xml:space="preserve">s considered not necessary to have additional requirements in the ADN so far </w:t>
      </w:r>
      <w:r w:rsidR="000D41FC">
        <w:rPr>
          <w:iCs/>
          <w:lang w:val="en-GB"/>
        </w:rPr>
        <w:t>to avoid</w:t>
      </w:r>
      <w:r w:rsidR="000D41FC" w:rsidRPr="00514643">
        <w:rPr>
          <w:iCs/>
          <w:lang w:val="en-GB"/>
        </w:rPr>
        <w:t xml:space="preserve"> </w:t>
      </w:r>
      <w:r w:rsidR="00AC13B2" w:rsidRPr="00514643">
        <w:rPr>
          <w:iCs/>
          <w:lang w:val="en-GB"/>
        </w:rPr>
        <w:t xml:space="preserve">possible duplication of requirements. When further discussions will be held in the CESNI-PT working group the possible involvement of ADN will be taken into account when deemed necessary. </w:t>
      </w:r>
      <w:r w:rsidR="00AC13B2" w:rsidRPr="00514643">
        <w:rPr>
          <w:lang w:val="en-GB"/>
        </w:rPr>
        <w:t>(Action point is closed)</w:t>
      </w:r>
    </w:p>
    <w:p w14:paraId="71161A09" w14:textId="46E2734E" w:rsidR="00AC13B2" w:rsidRPr="00514643" w:rsidRDefault="00E739D4" w:rsidP="00E739D4">
      <w:pPr>
        <w:pStyle w:val="HChG"/>
        <w:rPr>
          <w:lang w:val="en-GB"/>
        </w:rPr>
      </w:pPr>
      <w:r w:rsidRPr="00514643">
        <w:rPr>
          <w:lang w:val="en-GB"/>
        </w:rPr>
        <w:lastRenderedPageBreak/>
        <w:tab/>
      </w:r>
      <w:r w:rsidR="006B4A96" w:rsidRPr="00514643">
        <w:rPr>
          <w:lang w:val="en-GB"/>
        </w:rPr>
        <w:t>IV.</w:t>
      </w:r>
      <w:r w:rsidRPr="00514643">
        <w:rPr>
          <w:lang w:val="en-GB"/>
        </w:rPr>
        <w:tab/>
      </w:r>
      <w:r w:rsidR="00AC13B2" w:rsidRPr="00514643">
        <w:rPr>
          <w:lang w:val="en-GB"/>
        </w:rPr>
        <w:t>Technical issues</w:t>
      </w:r>
    </w:p>
    <w:p w14:paraId="77F1C22D" w14:textId="129DEAE5" w:rsidR="00AC13B2" w:rsidRPr="00514643" w:rsidRDefault="00EB5539" w:rsidP="00AC13B2">
      <w:pPr>
        <w:pStyle w:val="SingleTxtG"/>
        <w:rPr>
          <w:lang w:val="en-GB"/>
        </w:rPr>
      </w:pPr>
      <w:r w:rsidRPr="00514643">
        <w:rPr>
          <w:lang w:val="en-GB"/>
        </w:rPr>
        <w:t>26</w:t>
      </w:r>
      <w:r w:rsidR="00763803" w:rsidRPr="00514643">
        <w:rPr>
          <w:lang w:val="en-GB"/>
        </w:rPr>
        <w:t>.</w:t>
      </w:r>
      <w:r w:rsidR="00763803" w:rsidRPr="00514643">
        <w:rPr>
          <w:lang w:val="en-GB"/>
        </w:rPr>
        <w:tab/>
        <w:t>N</w:t>
      </w:r>
      <w:r w:rsidR="00AC13B2" w:rsidRPr="00514643">
        <w:rPr>
          <w:lang w:val="en-GB"/>
        </w:rPr>
        <w:t>o new issues</w:t>
      </w:r>
      <w:r w:rsidR="00F64E07">
        <w:rPr>
          <w:lang w:val="en-GB"/>
        </w:rPr>
        <w:t xml:space="preserve"> are </w:t>
      </w:r>
      <w:r w:rsidR="00356DC2">
        <w:rPr>
          <w:lang w:val="en-GB"/>
        </w:rPr>
        <w:t>raised</w:t>
      </w:r>
      <w:r w:rsidR="00F64E07">
        <w:rPr>
          <w:lang w:val="en-GB"/>
        </w:rPr>
        <w:t>.</w:t>
      </w:r>
    </w:p>
    <w:p w14:paraId="10B342BE" w14:textId="3DA280B3" w:rsidR="00AC13B2" w:rsidRPr="00514643" w:rsidRDefault="00E739D4" w:rsidP="00E739D4">
      <w:pPr>
        <w:pStyle w:val="HChG"/>
        <w:rPr>
          <w:lang w:val="en-GB"/>
        </w:rPr>
      </w:pPr>
      <w:r w:rsidRPr="00514643">
        <w:rPr>
          <w:lang w:val="en-GB"/>
        </w:rPr>
        <w:tab/>
      </w:r>
      <w:r w:rsidR="006B4A96" w:rsidRPr="00514643">
        <w:rPr>
          <w:lang w:val="en-GB"/>
        </w:rPr>
        <w:t>V.</w:t>
      </w:r>
      <w:r w:rsidRPr="00514643">
        <w:rPr>
          <w:lang w:val="en-GB"/>
        </w:rPr>
        <w:tab/>
      </w:r>
      <w:r w:rsidR="00AC13B2" w:rsidRPr="00514643">
        <w:rPr>
          <w:lang w:val="en-GB"/>
        </w:rPr>
        <w:t>Any other business</w:t>
      </w:r>
    </w:p>
    <w:p w14:paraId="4AEA2D95" w14:textId="1B658977" w:rsidR="00AC13B2" w:rsidRPr="00514643" w:rsidRDefault="00DC7B8A" w:rsidP="00DC7B8A">
      <w:pPr>
        <w:pStyle w:val="H23G"/>
        <w:rPr>
          <w:lang w:val="en-GB"/>
        </w:rPr>
      </w:pPr>
      <w:r w:rsidRPr="00514643">
        <w:rPr>
          <w:lang w:val="en-GB"/>
        </w:rPr>
        <w:tab/>
      </w:r>
      <w:r w:rsidR="009919D7" w:rsidRPr="00514643">
        <w:rPr>
          <w:lang w:val="en-GB"/>
        </w:rPr>
        <w:t>(a)</w:t>
      </w:r>
      <w:r w:rsidR="009919D7" w:rsidRPr="00514643">
        <w:rPr>
          <w:lang w:val="en-GB"/>
        </w:rPr>
        <w:tab/>
      </w:r>
      <w:r w:rsidR="00AC13B2" w:rsidRPr="00514643">
        <w:rPr>
          <w:lang w:val="en-GB"/>
        </w:rPr>
        <w:t>UN 3082 – … (BILGE WATER, CONTAINS SLUDGE)</w:t>
      </w:r>
    </w:p>
    <w:p w14:paraId="14E383D3" w14:textId="0F1228A3" w:rsidR="00AC13B2" w:rsidRPr="00514643" w:rsidRDefault="00EB5539" w:rsidP="00EB5539">
      <w:pPr>
        <w:pStyle w:val="SingleTxtG"/>
        <w:rPr>
          <w:lang w:val="en-GB"/>
        </w:rPr>
      </w:pPr>
      <w:r w:rsidRPr="00514643">
        <w:rPr>
          <w:lang w:val="en-GB"/>
        </w:rPr>
        <w:t>2</w:t>
      </w:r>
      <w:r w:rsidR="00356DC2">
        <w:rPr>
          <w:lang w:val="en-GB"/>
        </w:rPr>
        <w:t>7</w:t>
      </w:r>
      <w:r w:rsidRPr="00514643">
        <w:rPr>
          <w:lang w:val="en-GB"/>
        </w:rPr>
        <w:t>.</w:t>
      </w:r>
      <w:r w:rsidRPr="00514643">
        <w:rPr>
          <w:lang w:val="en-GB"/>
        </w:rPr>
        <w:tab/>
      </w:r>
      <w:r w:rsidR="00AC13B2" w:rsidRPr="00514643">
        <w:rPr>
          <w:lang w:val="en-GB"/>
        </w:rPr>
        <w:t xml:space="preserve">During the last meeting, the Group of ADN Recommended Classification societies decided to ask the single Authorities of involved ADN member states for their interpretation </w:t>
      </w:r>
      <w:r w:rsidR="00217CFF">
        <w:rPr>
          <w:lang w:val="en-GB"/>
        </w:rPr>
        <w:t>of</w:t>
      </w:r>
      <w:r w:rsidR="00217CFF" w:rsidRPr="00514643">
        <w:rPr>
          <w:lang w:val="en-GB"/>
        </w:rPr>
        <w:t xml:space="preserve"> </w:t>
      </w:r>
      <w:r w:rsidR="00AC13B2" w:rsidRPr="00514643">
        <w:rPr>
          <w:lang w:val="en-GB"/>
        </w:rPr>
        <w:t>the transport of this product</w:t>
      </w:r>
      <w:r w:rsidR="00217CFF">
        <w:rPr>
          <w:lang w:val="en-GB"/>
        </w:rPr>
        <w:t>.</w:t>
      </w:r>
    </w:p>
    <w:p w14:paraId="7744EF32" w14:textId="0D2DB6FF" w:rsidR="00AC13B2" w:rsidRPr="00514643" w:rsidRDefault="00CF4EE6" w:rsidP="00AC13B2">
      <w:pPr>
        <w:pStyle w:val="SingleTxtG"/>
        <w:rPr>
          <w:iCs/>
          <w:lang w:val="en-GB"/>
        </w:rPr>
      </w:pPr>
      <w:r w:rsidRPr="00514643">
        <w:rPr>
          <w:iCs/>
          <w:lang w:val="en-GB"/>
        </w:rPr>
        <w:t>2</w:t>
      </w:r>
      <w:r w:rsidR="00356DC2">
        <w:rPr>
          <w:iCs/>
          <w:lang w:val="en-GB"/>
        </w:rPr>
        <w:t>8</w:t>
      </w:r>
      <w:r w:rsidR="003B3111" w:rsidRPr="00514643">
        <w:rPr>
          <w:iCs/>
          <w:lang w:val="en-GB"/>
        </w:rPr>
        <w:t>.</w:t>
      </w:r>
      <w:r w:rsidR="003B3111" w:rsidRPr="00514643">
        <w:rPr>
          <w:iCs/>
          <w:lang w:val="en-GB"/>
        </w:rPr>
        <w:tab/>
      </w:r>
      <w:r w:rsidR="00AC13B2" w:rsidRPr="00514643">
        <w:rPr>
          <w:iCs/>
          <w:lang w:val="en-GB"/>
        </w:rPr>
        <w:t xml:space="preserve">LR informs that this </w:t>
      </w:r>
      <w:r w:rsidR="001A5E7D">
        <w:rPr>
          <w:iCs/>
          <w:lang w:val="en-GB"/>
        </w:rPr>
        <w:t xml:space="preserve">issue </w:t>
      </w:r>
      <w:r w:rsidR="00AC13B2" w:rsidRPr="00514643">
        <w:rPr>
          <w:iCs/>
          <w:lang w:val="en-GB"/>
        </w:rPr>
        <w:t>has been discussed with the Dutch Shipping Inspectorate and if bilge boats could carry UN 3082 bilge water before 1.1.2009, they are allowed to carry all three new positions under UN</w:t>
      </w:r>
      <w:r w:rsidR="00740038" w:rsidRPr="00514643">
        <w:rPr>
          <w:iCs/>
          <w:lang w:val="en-GB"/>
        </w:rPr>
        <w:t xml:space="preserve"> </w:t>
      </w:r>
      <w:r w:rsidR="00AC13B2" w:rsidRPr="00514643">
        <w:rPr>
          <w:iCs/>
          <w:lang w:val="en-GB"/>
        </w:rPr>
        <w:t>3082 regarding Sludge until 31 December 2038.</w:t>
      </w:r>
    </w:p>
    <w:p w14:paraId="2A993E30" w14:textId="2DD20C4F" w:rsidR="00AC13B2" w:rsidRPr="00514643" w:rsidRDefault="003B3111" w:rsidP="00AC13B2">
      <w:pPr>
        <w:pStyle w:val="SingleTxtG"/>
        <w:rPr>
          <w:iCs/>
          <w:lang w:val="en-GB"/>
        </w:rPr>
      </w:pPr>
      <w:r w:rsidRPr="00514643">
        <w:rPr>
          <w:iCs/>
          <w:lang w:val="en-GB"/>
        </w:rPr>
        <w:t>2</w:t>
      </w:r>
      <w:r w:rsidR="00356DC2">
        <w:rPr>
          <w:iCs/>
          <w:lang w:val="en-GB"/>
        </w:rPr>
        <w:t>9</w:t>
      </w:r>
      <w:r w:rsidRPr="00514643">
        <w:rPr>
          <w:iCs/>
          <w:lang w:val="en-GB"/>
        </w:rPr>
        <w:t>.</w:t>
      </w:r>
      <w:r w:rsidRPr="00514643">
        <w:rPr>
          <w:iCs/>
          <w:lang w:val="en-GB"/>
        </w:rPr>
        <w:tab/>
      </w:r>
      <w:r w:rsidR="00AC13B2" w:rsidRPr="00514643">
        <w:rPr>
          <w:iCs/>
          <w:lang w:val="en-GB"/>
        </w:rPr>
        <w:t xml:space="preserve">DNV has discussed this item with the German authorities and got the information that if the regular transport of UN 3082 ENVIRONMENTALLY HAZARDOUS SUBSTANCE, LIQUID, N.O.S. or UN 3257 HEATED LIQUID, N.O.S. or substance number 9001 can be proven for a particular vessel for the period before 31.12.2008, then UN 3082 in connection with sludge can be entered in the vessels product list. A written statement about this approach is currently not available. </w:t>
      </w:r>
    </w:p>
    <w:p w14:paraId="53F37600" w14:textId="476295E8" w:rsidR="00AC13B2" w:rsidRPr="00514643" w:rsidRDefault="00356DC2" w:rsidP="00AC13B2">
      <w:pPr>
        <w:pStyle w:val="SingleTxtG"/>
        <w:rPr>
          <w:iCs/>
          <w:lang w:val="en-GB"/>
        </w:rPr>
      </w:pPr>
      <w:r>
        <w:rPr>
          <w:iCs/>
          <w:lang w:val="en-GB"/>
        </w:rPr>
        <w:t>30</w:t>
      </w:r>
      <w:r w:rsidR="003B3111" w:rsidRPr="00514643">
        <w:rPr>
          <w:iCs/>
          <w:lang w:val="en-GB"/>
        </w:rPr>
        <w:t>.</w:t>
      </w:r>
      <w:r w:rsidR="003B3111" w:rsidRPr="00514643">
        <w:rPr>
          <w:iCs/>
          <w:lang w:val="en-GB"/>
        </w:rPr>
        <w:tab/>
      </w:r>
      <w:r w:rsidR="00AC13B2" w:rsidRPr="00514643">
        <w:rPr>
          <w:iCs/>
          <w:lang w:val="en-GB"/>
        </w:rPr>
        <w:t>It</w:t>
      </w:r>
      <w:r w:rsidR="00BD357D">
        <w:rPr>
          <w:iCs/>
          <w:lang w:val="en-GB"/>
        </w:rPr>
        <w:t xml:space="preserve"> i</w:t>
      </w:r>
      <w:r w:rsidR="00AC13B2" w:rsidRPr="00514643">
        <w:rPr>
          <w:iCs/>
          <w:lang w:val="en-GB"/>
        </w:rPr>
        <w:t xml:space="preserve">s noted that the group has </w:t>
      </w:r>
      <w:r w:rsidR="00F93103" w:rsidRPr="00514643">
        <w:rPr>
          <w:iCs/>
          <w:lang w:val="en-GB"/>
        </w:rPr>
        <w:t>its</w:t>
      </w:r>
      <w:r w:rsidR="00AC13B2" w:rsidRPr="00514643">
        <w:rPr>
          <w:iCs/>
          <w:lang w:val="en-GB"/>
        </w:rPr>
        <w:t xml:space="preserve"> concerns about the different approach.</w:t>
      </w:r>
    </w:p>
    <w:p w14:paraId="3E02D18A" w14:textId="21575820" w:rsidR="00AC13B2" w:rsidRPr="00514643" w:rsidRDefault="00DC7B8A" w:rsidP="00DC7B8A">
      <w:pPr>
        <w:pStyle w:val="H23G"/>
        <w:rPr>
          <w:lang w:val="en-GB"/>
        </w:rPr>
      </w:pPr>
      <w:r w:rsidRPr="00514643">
        <w:rPr>
          <w:lang w:val="en-GB"/>
        </w:rPr>
        <w:tab/>
      </w:r>
      <w:r w:rsidR="009919D7" w:rsidRPr="00514643">
        <w:rPr>
          <w:lang w:val="en-GB"/>
        </w:rPr>
        <w:t>(b)</w:t>
      </w:r>
      <w:r w:rsidR="009919D7" w:rsidRPr="00514643">
        <w:rPr>
          <w:lang w:val="en-GB"/>
        </w:rPr>
        <w:tab/>
      </w:r>
      <w:r w:rsidR="00AC13B2" w:rsidRPr="00514643">
        <w:rPr>
          <w:lang w:val="en-GB"/>
        </w:rPr>
        <w:t xml:space="preserve">LR raises a question on Multilateral Agreement 18 </w:t>
      </w:r>
    </w:p>
    <w:p w14:paraId="0D2D786C" w14:textId="0ED4BBEF" w:rsidR="00AC13B2" w:rsidRPr="00514643" w:rsidRDefault="00EB5539" w:rsidP="00AC13B2">
      <w:pPr>
        <w:pStyle w:val="SingleTxtG"/>
        <w:rPr>
          <w:lang w:val="en-GB"/>
        </w:rPr>
      </w:pPr>
      <w:r w:rsidRPr="00514643">
        <w:rPr>
          <w:iCs/>
          <w:lang w:val="en-GB"/>
        </w:rPr>
        <w:t>3</w:t>
      </w:r>
      <w:r w:rsidR="00356DC2">
        <w:rPr>
          <w:iCs/>
          <w:lang w:val="en-GB"/>
        </w:rPr>
        <w:t>1</w:t>
      </w:r>
      <w:r w:rsidR="003B3111" w:rsidRPr="00514643">
        <w:rPr>
          <w:iCs/>
          <w:lang w:val="en-GB"/>
        </w:rPr>
        <w:t>.</w:t>
      </w:r>
      <w:r w:rsidR="003B3111" w:rsidRPr="00514643">
        <w:rPr>
          <w:iCs/>
          <w:lang w:val="en-GB"/>
        </w:rPr>
        <w:tab/>
      </w:r>
      <w:r w:rsidR="00AC13B2" w:rsidRPr="00514643">
        <w:rPr>
          <w:iCs/>
          <w:lang w:val="en-GB"/>
        </w:rPr>
        <w:t>It</w:t>
      </w:r>
      <w:r w:rsidR="00EF199E">
        <w:rPr>
          <w:iCs/>
          <w:lang w:val="en-GB"/>
        </w:rPr>
        <w:t xml:space="preserve"> i</w:t>
      </w:r>
      <w:r w:rsidR="00AC13B2" w:rsidRPr="00514643">
        <w:rPr>
          <w:iCs/>
          <w:lang w:val="en-GB"/>
        </w:rPr>
        <w:t>s decided that the Dutch authorities will take a look and answer within next weeks.</w:t>
      </w:r>
    </w:p>
    <w:p w14:paraId="2471802F" w14:textId="630C5723" w:rsidR="00AC13B2" w:rsidRPr="00514643" w:rsidRDefault="00E739D4" w:rsidP="00E739D4">
      <w:pPr>
        <w:pStyle w:val="HChG"/>
        <w:rPr>
          <w:lang w:val="en-GB"/>
        </w:rPr>
      </w:pPr>
      <w:r w:rsidRPr="00514643">
        <w:rPr>
          <w:lang w:val="en-GB"/>
        </w:rPr>
        <w:tab/>
      </w:r>
      <w:r w:rsidR="006B4A96" w:rsidRPr="00514643">
        <w:rPr>
          <w:lang w:val="en-GB"/>
        </w:rPr>
        <w:t>VI.</w:t>
      </w:r>
      <w:r w:rsidRPr="00514643">
        <w:rPr>
          <w:lang w:val="en-GB"/>
        </w:rPr>
        <w:tab/>
      </w:r>
      <w:r w:rsidR="00AC13B2" w:rsidRPr="00514643">
        <w:rPr>
          <w:lang w:val="en-GB"/>
        </w:rPr>
        <w:t xml:space="preserve">Date and </w:t>
      </w:r>
      <w:r w:rsidRPr="00514643">
        <w:rPr>
          <w:lang w:val="en-GB"/>
        </w:rPr>
        <w:t>l</w:t>
      </w:r>
      <w:r w:rsidR="00AC13B2" w:rsidRPr="00514643">
        <w:rPr>
          <w:lang w:val="en-GB"/>
        </w:rPr>
        <w:t xml:space="preserve">ocation of the </w:t>
      </w:r>
      <w:r w:rsidRPr="00514643">
        <w:rPr>
          <w:lang w:val="en-GB"/>
        </w:rPr>
        <w:t>n</w:t>
      </w:r>
      <w:r w:rsidR="00AC13B2" w:rsidRPr="00514643">
        <w:rPr>
          <w:lang w:val="en-GB"/>
        </w:rPr>
        <w:t>ext meeting</w:t>
      </w:r>
    </w:p>
    <w:p w14:paraId="314F4059" w14:textId="123A75DA" w:rsidR="00AC13B2" w:rsidRPr="00514643" w:rsidRDefault="00EB5539" w:rsidP="00AC13B2">
      <w:pPr>
        <w:pStyle w:val="SingleTxtG"/>
        <w:rPr>
          <w:lang w:val="en-GB"/>
        </w:rPr>
      </w:pPr>
      <w:r w:rsidRPr="00514643">
        <w:rPr>
          <w:iCs/>
          <w:lang w:val="en-GB"/>
        </w:rPr>
        <w:t>3</w:t>
      </w:r>
      <w:r w:rsidR="00356DC2">
        <w:rPr>
          <w:iCs/>
          <w:lang w:val="en-GB"/>
        </w:rPr>
        <w:t>2</w:t>
      </w:r>
      <w:r w:rsidR="003B3111" w:rsidRPr="00514643">
        <w:rPr>
          <w:iCs/>
          <w:lang w:val="en-GB"/>
        </w:rPr>
        <w:t>.</w:t>
      </w:r>
      <w:r w:rsidR="003B3111" w:rsidRPr="00514643">
        <w:rPr>
          <w:iCs/>
          <w:lang w:val="en-GB"/>
        </w:rPr>
        <w:tab/>
      </w:r>
      <w:r w:rsidR="00EF199E">
        <w:rPr>
          <w:iCs/>
          <w:lang w:val="en-GB"/>
        </w:rPr>
        <w:t xml:space="preserve">The next meeting is scheduled </w:t>
      </w:r>
      <w:r w:rsidR="00E94D52">
        <w:rPr>
          <w:iCs/>
          <w:lang w:val="en-GB"/>
        </w:rPr>
        <w:t xml:space="preserve">to be held on </w:t>
      </w:r>
      <w:r w:rsidR="00AC13B2" w:rsidRPr="00514643">
        <w:rPr>
          <w:iCs/>
          <w:lang w:val="en-GB"/>
        </w:rPr>
        <w:t>20 October 2021 in Zagreb</w:t>
      </w:r>
    </w:p>
    <w:p w14:paraId="486475CA" w14:textId="064BE1A1" w:rsidR="00AC13B2" w:rsidRDefault="00E739D4" w:rsidP="00E739D4">
      <w:pPr>
        <w:pStyle w:val="HChG"/>
        <w:rPr>
          <w:lang w:val="en-GB"/>
        </w:rPr>
      </w:pPr>
      <w:r w:rsidRPr="00514643">
        <w:rPr>
          <w:lang w:val="en-GB"/>
        </w:rPr>
        <w:tab/>
      </w:r>
      <w:r w:rsidR="006B4A96" w:rsidRPr="00514643">
        <w:rPr>
          <w:lang w:val="en-GB"/>
        </w:rPr>
        <w:t>VII.</w:t>
      </w:r>
      <w:r w:rsidRPr="00514643">
        <w:rPr>
          <w:lang w:val="en-GB"/>
        </w:rPr>
        <w:tab/>
      </w:r>
      <w:r w:rsidR="00AC13B2" w:rsidRPr="00514643">
        <w:rPr>
          <w:lang w:val="en-GB"/>
        </w:rPr>
        <w:t>Closing</w:t>
      </w:r>
    </w:p>
    <w:p w14:paraId="281BA486" w14:textId="3044686C" w:rsidR="00E94D52" w:rsidRPr="00EF68CB" w:rsidRDefault="00E94D52" w:rsidP="00CF4844">
      <w:pPr>
        <w:pStyle w:val="SingleTxtG"/>
        <w:rPr>
          <w:lang w:val="en-GB"/>
        </w:rPr>
      </w:pPr>
      <w:r w:rsidRPr="00514643">
        <w:rPr>
          <w:iCs/>
          <w:lang w:val="en-GB"/>
        </w:rPr>
        <w:t>3</w:t>
      </w:r>
      <w:r>
        <w:rPr>
          <w:iCs/>
          <w:lang w:val="en-GB"/>
        </w:rPr>
        <w:t>3</w:t>
      </w:r>
      <w:r w:rsidRPr="00514643">
        <w:rPr>
          <w:iCs/>
          <w:lang w:val="en-GB"/>
        </w:rPr>
        <w:t>.</w:t>
      </w:r>
      <w:r w:rsidRPr="00514643">
        <w:rPr>
          <w:iCs/>
          <w:lang w:val="en-GB"/>
        </w:rPr>
        <w:tab/>
      </w:r>
      <w:r>
        <w:rPr>
          <w:iCs/>
          <w:lang w:val="en-GB"/>
        </w:rPr>
        <w:t xml:space="preserve">The </w:t>
      </w:r>
      <w:r w:rsidR="009B2150" w:rsidRPr="00514643">
        <w:rPr>
          <w:lang w:val="en-GB"/>
        </w:rPr>
        <w:t>twenty-first meeting</w:t>
      </w:r>
      <w:r>
        <w:rPr>
          <w:iCs/>
          <w:lang w:val="en-GB"/>
        </w:rPr>
        <w:t xml:space="preserve"> </w:t>
      </w:r>
      <w:r w:rsidR="009B2150">
        <w:rPr>
          <w:iCs/>
          <w:lang w:val="en-GB"/>
        </w:rPr>
        <w:t>i</w:t>
      </w:r>
      <w:r>
        <w:rPr>
          <w:iCs/>
          <w:lang w:val="en-GB"/>
        </w:rPr>
        <w:t>s closed</w:t>
      </w:r>
      <w:r w:rsidR="009B2150">
        <w:rPr>
          <w:iCs/>
          <w:lang w:val="en-GB"/>
        </w:rPr>
        <w:t>.</w:t>
      </w:r>
    </w:p>
    <w:p w14:paraId="2EE46C68" w14:textId="77777777" w:rsidR="00133F18" w:rsidRPr="00C17E19" w:rsidRDefault="00133F18" w:rsidP="002B0C85">
      <w:pPr>
        <w:pStyle w:val="SingleTxtG"/>
        <w:spacing w:before="240" w:after="0"/>
        <w:jc w:val="center"/>
        <w:rPr>
          <w:u w:val="single"/>
          <w:lang w:val="en-GB"/>
        </w:rPr>
      </w:pPr>
      <w:r w:rsidRPr="00C17E19">
        <w:rPr>
          <w:u w:val="single"/>
          <w:lang w:val="en-GB"/>
        </w:rPr>
        <w:tab/>
      </w:r>
      <w:r w:rsidRPr="00C17E19">
        <w:rPr>
          <w:u w:val="single"/>
          <w:lang w:val="en-GB"/>
        </w:rPr>
        <w:tab/>
      </w:r>
      <w:r w:rsidRPr="00C17E19">
        <w:rPr>
          <w:u w:val="single"/>
          <w:lang w:val="en-GB"/>
        </w:rPr>
        <w:tab/>
      </w:r>
    </w:p>
    <w:sectPr w:rsidR="00133F18" w:rsidRPr="00C17E19" w:rsidSect="00847B77">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97EB6" w14:textId="77777777" w:rsidR="00E6037D" w:rsidRDefault="00E6037D"/>
  </w:endnote>
  <w:endnote w:type="continuationSeparator" w:id="0">
    <w:p w14:paraId="09C0D283" w14:textId="77777777" w:rsidR="00E6037D" w:rsidRDefault="00E6037D"/>
  </w:endnote>
  <w:endnote w:type="continuationNotice" w:id="1">
    <w:p w14:paraId="71A1FA74" w14:textId="77777777" w:rsidR="00E6037D" w:rsidRPr="00BF38EF" w:rsidRDefault="00E6037D" w:rsidP="00BF38EF">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3E597" w14:textId="77777777" w:rsidR="00856CB1" w:rsidRPr="00CD4281" w:rsidRDefault="00856CB1" w:rsidP="00CD4281">
    <w:pPr>
      <w:pStyle w:val="Footer"/>
      <w:tabs>
        <w:tab w:val="right" w:pos="9638"/>
      </w:tabs>
    </w:pPr>
    <w:r w:rsidRPr="00CD4281">
      <w:rPr>
        <w:b/>
        <w:sz w:val="18"/>
      </w:rPr>
      <w:fldChar w:fldCharType="begin"/>
    </w:r>
    <w:r w:rsidRPr="00CD4281">
      <w:rPr>
        <w:b/>
        <w:sz w:val="18"/>
      </w:rPr>
      <w:instrText xml:space="preserve"> PAGE  \* MERGEFORMAT </w:instrText>
    </w:r>
    <w:r w:rsidRPr="00CD4281">
      <w:rPr>
        <w:b/>
        <w:sz w:val="18"/>
      </w:rPr>
      <w:fldChar w:fldCharType="separate"/>
    </w:r>
    <w:r w:rsidR="00412D29">
      <w:rPr>
        <w:b/>
        <w:noProof/>
        <w:sz w:val="18"/>
      </w:rPr>
      <w:t>6</w:t>
    </w:r>
    <w:r w:rsidRPr="00CD4281">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6B90" w14:textId="77777777" w:rsidR="00856CB1" w:rsidRPr="00CD4281" w:rsidRDefault="00856CB1" w:rsidP="00CD4281">
    <w:pPr>
      <w:pStyle w:val="Footer"/>
      <w:tabs>
        <w:tab w:val="right" w:pos="9638"/>
      </w:tabs>
      <w:rPr>
        <w:b/>
        <w:sz w:val="18"/>
      </w:rPr>
    </w:pPr>
    <w:r>
      <w:tab/>
    </w:r>
    <w:r w:rsidRPr="00CD4281">
      <w:rPr>
        <w:b/>
        <w:sz w:val="18"/>
      </w:rPr>
      <w:fldChar w:fldCharType="begin"/>
    </w:r>
    <w:r w:rsidRPr="00CD4281">
      <w:rPr>
        <w:b/>
        <w:sz w:val="18"/>
      </w:rPr>
      <w:instrText xml:space="preserve"> PAGE  \* MERGEFORMAT </w:instrText>
    </w:r>
    <w:r w:rsidRPr="00CD4281">
      <w:rPr>
        <w:b/>
        <w:sz w:val="18"/>
      </w:rPr>
      <w:fldChar w:fldCharType="separate"/>
    </w:r>
    <w:r w:rsidR="00412D29">
      <w:rPr>
        <w:b/>
        <w:noProof/>
        <w:sz w:val="18"/>
      </w:rPr>
      <w:t>7</w:t>
    </w:r>
    <w:r w:rsidRPr="00CD428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D031" w14:textId="03E983E7" w:rsidR="00617AD7" w:rsidRDefault="00C75DB9" w:rsidP="00C75DB9">
    <w:pPr>
      <w:spacing w:line="240" w:lineRule="auto"/>
      <w:ind w:right="1134"/>
      <w:rPr>
        <w:rFonts w:asciiTheme="majorBidi" w:hAnsiTheme="majorBidi" w:cstheme="majorBidi"/>
        <w:sz w:val="16"/>
        <w:szCs w:val="16"/>
      </w:rPr>
    </w:pPr>
    <w:r w:rsidRPr="00C75DB9">
      <w:rPr>
        <w:rFonts w:asciiTheme="majorBidi" w:hAnsiTheme="majorBidi" w:cstheme="majorBidi"/>
        <w:noProof/>
        <w:sz w:val="16"/>
        <w:szCs w:val="16"/>
        <w:lang w:val="en-US"/>
      </w:rPr>
      <w:drawing>
        <wp:anchor distT="0" distB="0" distL="114300" distR="114300" simplePos="0" relativeHeight="251659264" behindDoc="0" locked="1" layoutInCell="1" allowOverlap="1" wp14:anchorId="10044558" wp14:editId="0EE50B2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075F941" w14:textId="55355155" w:rsidR="00C75DB9" w:rsidRPr="00C75DB9" w:rsidRDefault="00C75DB9" w:rsidP="00C75DB9">
    <w:pPr>
      <w:spacing w:line="240" w:lineRule="auto"/>
      <w:ind w:right="1134"/>
      <w:rPr>
        <w:rFonts w:asciiTheme="majorBidi" w:hAnsiTheme="majorBidi" w:cstheme="majorBidi"/>
        <w:szCs w:val="16"/>
      </w:rPr>
    </w:pPr>
    <w:r>
      <w:rPr>
        <w:rFonts w:asciiTheme="majorBidi" w:hAnsiTheme="majorBidi" w:cstheme="majorBidi"/>
        <w:szCs w:val="16"/>
      </w:rPr>
      <w:t>GE.21-06699(E)</w:t>
    </w:r>
    <w:r>
      <w:rPr>
        <w:rFonts w:asciiTheme="majorBidi" w:hAnsiTheme="majorBidi" w:cstheme="majorBidi"/>
        <w:noProof/>
        <w:szCs w:val="16"/>
      </w:rPr>
      <w:drawing>
        <wp:anchor distT="0" distB="0" distL="114300" distR="114300" simplePos="0" relativeHeight="251660288" behindDoc="0" locked="0" layoutInCell="1" allowOverlap="1" wp14:anchorId="19DEACDD" wp14:editId="32172AF4">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4F6C7" w14:textId="77777777" w:rsidR="00E6037D" w:rsidRPr="00D27D5E" w:rsidRDefault="00E6037D" w:rsidP="00D27D5E">
      <w:pPr>
        <w:tabs>
          <w:tab w:val="right" w:pos="2155"/>
        </w:tabs>
        <w:spacing w:after="80"/>
        <w:ind w:left="680"/>
        <w:rPr>
          <w:u w:val="single"/>
        </w:rPr>
      </w:pPr>
      <w:r>
        <w:rPr>
          <w:u w:val="single"/>
        </w:rPr>
        <w:tab/>
      </w:r>
    </w:p>
  </w:footnote>
  <w:footnote w:type="continuationSeparator" w:id="0">
    <w:p w14:paraId="7F4A255E" w14:textId="77777777" w:rsidR="00E6037D" w:rsidRPr="00836A24" w:rsidRDefault="00E6037D" w:rsidP="00836A24">
      <w:pPr>
        <w:tabs>
          <w:tab w:val="right" w:pos="2155"/>
        </w:tabs>
        <w:spacing w:after="80"/>
        <w:ind w:left="680"/>
        <w:rPr>
          <w:u w:val="single"/>
        </w:rPr>
      </w:pPr>
      <w:r w:rsidRPr="00836A24">
        <w:rPr>
          <w:u w:val="single"/>
        </w:rPr>
        <w:tab/>
      </w:r>
    </w:p>
  </w:footnote>
  <w:footnote w:type="continuationNotice" w:id="1">
    <w:p w14:paraId="42FC9699" w14:textId="77777777" w:rsidR="00E6037D" w:rsidRPr="00BF38EF" w:rsidRDefault="00E6037D" w:rsidP="00BF38EF">
      <w:pPr>
        <w:spacing w:line="240" w:lineRule="auto"/>
        <w:rPr>
          <w:sz w:val="2"/>
          <w:szCs w:val="2"/>
        </w:rPr>
      </w:pPr>
    </w:p>
  </w:footnote>
  <w:footnote w:id="2">
    <w:p w14:paraId="63838E94" w14:textId="453BA981" w:rsidR="008F269E" w:rsidRPr="008F269E" w:rsidRDefault="008F269E" w:rsidP="008F269E">
      <w:pPr>
        <w:pStyle w:val="FootnoteText"/>
        <w:rPr>
          <w:lang w:val="en-GB"/>
        </w:rPr>
      </w:pPr>
      <w:r w:rsidRPr="004C53DD">
        <w:rPr>
          <w:rStyle w:val="FootnoteReference"/>
          <w:vertAlign w:val="baseline"/>
          <w:lang w:val="en-GB"/>
        </w:rPr>
        <w:tab/>
      </w:r>
      <w:r w:rsidRPr="004C53DD">
        <w:rPr>
          <w:rStyle w:val="FootnoteReference"/>
          <w:sz w:val="20"/>
          <w:vertAlign w:val="baseline"/>
          <w:lang w:val="en-GB"/>
        </w:rPr>
        <w:t>*</w:t>
      </w:r>
      <w:r w:rsidRPr="008F269E">
        <w:rPr>
          <w:rStyle w:val="FootnoteReference"/>
          <w:sz w:val="20"/>
          <w:lang w:val="en-GB"/>
        </w:rPr>
        <w:tab/>
      </w:r>
      <w:r w:rsidRPr="008F269E">
        <w:rPr>
          <w:szCs w:val="18"/>
          <w:lang w:val="en-GB"/>
        </w:rPr>
        <w:t>Distributed in German by the Central Commission for the Navigation of the Rhine under the symbol CCNR</w:t>
      </w:r>
      <w:r w:rsidR="00C50020">
        <w:rPr>
          <w:szCs w:val="18"/>
          <w:lang w:val="en-GB"/>
        </w:rPr>
        <w:t>-</w:t>
      </w:r>
      <w:r w:rsidRPr="008F269E">
        <w:rPr>
          <w:szCs w:val="18"/>
          <w:lang w:val="en-GB"/>
        </w:rPr>
        <w:t>ZKR/ADN/</w:t>
      </w:r>
      <w:r w:rsidRPr="008F269E">
        <w:rPr>
          <w:lang w:val="en-GB"/>
        </w:rPr>
        <w:t>WP</w:t>
      </w:r>
      <w:r w:rsidRPr="008F269E">
        <w:rPr>
          <w:szCs w:val="18"/>
          <w:lang w:val="en-GB"/>
        </w:rPr>
        <w:t>.15/AC.</w:t>
      </w:r>
      <w:r w:rsidRPr="00847B77">
        <w:rPr>
          <w:szCs w:val="18"/>
          <w:lang w:val="en-GB"/>
        </w:rPr>
        <w:t>2/202</w:t>
      </w:r>
      <w:r w:rsidR="00C50020">
        <w:rPr>
          <w:szCs w:val="18"/>
          <w:lang w:val="en-GB"/>
        </w:rPr>
        <w:t>1</w:t>
      </w:r>
      <w:r w:rsidRPr="00847B77">
        <w:rPr>
          <w:szCs w:val="18"/>
          <w:lang w:val="en-GB"/>
        </w:rPr>
        <w:t>/</w:t>
      </w:r>
      <w:r w:rsidR="00DA34A1">
        <w:rPr>
          <w:szCs w:val="18"/>
          <w:lang w:val="en-GB"/>
        </w:rPr>
        <w:t>1</w:t>
      </w:r>
      <w:r w:rsidR="005D377A">
        <w:rPr>
          <w:szCs w:val="18"/>
          <w:lang w:val="en-GB"/>
        </w:rPr>
        <w:t>8</w:t>
      </w:r>
      <w:r w:rsidRPr="00847B77">
        <w:rPr>
          <w:szCs w:val="18"/>
          <w:lang w:val="en-GB"/>
        </w:rPr>
        <w:t>.</w:t>
      </w:r>
    </w:p>
  </w:footnote>
  <w:footnote w:id="3">
    <w:p w14:paraId="4901A0D4" w14:textId="343AC9F3" w:rsidR="008F269E" w:rsidRPr="002F2114" w:rsidRDefault="008F269E" w:rsidP="008F269E">
      <w:pPr>
        <w:pStyle w:val="FootnoteText"/>
        <w:widowControl w:val="0"/>
        <w:rPr>
          <w:lang w:val="en-GB"/>
        </w:rPr>
      </w:pPr>
      <w:r w:rsidRPr="008F269E">
        <w:rPr>
          <w:rStyle w:val="FootnoteReference"/>
          <w:lang w:val="en-GB"/>
        </w:rPr>
        <w:tab/>
      </w:r>
      <w:r w:rsidRPr="004C53DD">
        <w:rPr>
          <w:rStyle w:val="FootnoteReference"/>
          <w:sz w:val="20"/>
          <w:vertAlign w:val="baseline"/>
          <w:lang w:val="en-GB"/>
        </w:rPr>
        <w:t>**</w:t>
      </w:r>
      <w:r w:rsidRPr="008F269E">
        <w:rPr>
          <w:rStyle w:val="FootnoteReference"/>
          <w:sz w:val="20"/>
          <w:lang w:val="en-GB"/>
        </w:rPr>
        <w:tab/>
      </w:r>
      <w:r w:rsidRPr="008F269E">
        <w:rPr>
          <w:szCs w:val="18"/>
          <w:lang w:val="en-GB"/>
        </w:rPr>
        <w:t>In accordance with the programme of work of the Inland Transport Committee for 202</w:t>
      </w:r>
      <w:r w:rsidR="00A95BEB">
        <w:rPr>
          <w:szCs w:val="18"/>
          <w:lang w:val="en-GB"/>
        </w:rPr>
        <w:t>1</w:t>
      </w:r>
      <w:r w:rsidRPr="008F269E">
        <w:rPr>
          <w:szCs w:val="18"/>
          <w:lang w:val="en-GB"/>
        </w:rPr>
        <w:t xml:space="preserve"> as outlined in proposed programme budget for 202</w:t>
      </w:r>
      <w:r w:rsidR="00A95BEB">
        <w:rPr>
          <w:szCs w:val="18"/>
          <w:lang w:val="en-GB"/>
        </w:rPr>
        <w:t>1</w:t>
      </w:r>
      <w:r w:rsidRPr="008F269E">
        <w:rPr>
          <w:szCs w:val="18"/>
          <w:lang w:val="en-GB"/>
        </w:rPr>
        <w:t xml:space="preserve"> (</w:t>
      </w:r>
      <w:r w:rsidR="00A95BEB" w:rsidRPr="00A95BEB">
        <w:rPr>
          <w:szCs w:val="18"/>
          <w:lang w:val="en-GB"/>
        </w:rPr>
        <w:t>A/75/6 (Sect.20)</w:t>
      </w:r>
      <w:r w:rsidRPr="002F2114">
        <w:rPr>
          <w:szCs w:val="18"/>
          <w:lang w:val="en-GB"/>
        </w:rPr>
        <w:t xml:space="preserve"> para 20.</w:t>
      </w:r>
      <w:r w:rsidR="00A95BEB" w:rsidRPr="002F2114">
        <w:rPr>
          <w:szCs w:val="18"/>
          <w:lang w:val="en-GB"/>
        </w:rPr>
        <w:t>51</w:t>
      </w:r>
      <w:r w:rsidRPr="002F2114">
        <w:rPr>
          <w:szCs w:val="18"/>
          <w:lang w:val="en-GB"/>
        </w:rPr>
        <w:t>).</w:t>
      </w:r>
    </w:p>
  </w:footnote>
  <w:footnote w:id="4">
    <w:p w14:paraId="5107AFF5" w14:textId="77777777" w:rsidR="00AC13B2" w:rsidRPr="00C474F4" w:rsidRDefault="00AC13B2" w:rsidP="00AC13B2">
      <w:pPr>
        <w:pStyle w:val="FootnoteText"/>
        <w:rPr>
          <w:lang w:val="en-US"/>
        </w:rPr>
      </w:pPr>
      <w:r w:rsidRPr="002F2114">
        <w:rPr>
          <w:lang w:val="en-GB"/>
        </w:rPr>
        <w:tab/>
      </w:r>
      <w:r w:rsidRPr="00C474F4">
        <w:rPr>
          <w:rStyle w:val="FootnoteReference"/>
          <w:sz w:val="16"/>
          <w:szCs w:val="16"/>
        </w:rPr>
        <w:footnoteRef/>
      </w:r>
      <w:r w:rsidRPr="00C474F4">
        <w:rPr>
          <w:lang w:val="en-US"/>
        </w:rPr>
        <w:tab/>
        <w:t>European Standard laying down Technical Requirements for Inland Navigation vessels (ES-TRIN, www.cesni.eu/en/types/technical-requirements/)</w:t>
      </w:r>
    </w:p>
  </w:footnote>
  <w:footnote w:id="5">
    <w:p w14:paraId="2EF62139" w14:textId="77777777" w:rsidR="00AC13B2" w:rsidRPr="00C474F4" w:rsidRDefault="00AC13B2" w:rsidP="00AC13B2">
      <w:pPr>
        <w:pStyle w:val="FootnoteText"/>
        <w:rPr>
          <w:lang w:val="fr-FR"/>
        </w:rPr>
      </w:pPr>
      <w:r w:rsidRPr="002F2114">
        <w:rPr>
          <w:lang w:val="en-GB"/>
        </w:rPr>
        <w:tab/>
      </w:r>
      <w:r>
        <w:rPr>
          <w:rStyle w:val="FootnoteReference"/>
        </w:rPr>
        <w:footnoteRef/>
      </w:r>
      <w:r>
        <w:rPr>
          <w:lang w:val="fr-FR"/>
        </w:rPr>
        <w:tab/>
      </w:r>
      <w:r w:rsidRPr="00C474F4">
        <w:rPr>
          <w:lang w:val="fr-FR"/>
        </w:rPr>
        <w:t xml:space="preserve">Comité Européen pour l’Élaboration </w:t>
      </w:r>
      <w:r w:rsidRPr="00DC5498">
        <w:t>de</w:t>
      </w:r>
      <w:r w:rsidRPr="00C474F4">
        <w:rPr>
          <w:lang w:val="fr-FR"/>
        </w:rPr>
        <w:t xml:space="preserve"> Standards dans le Domaine de Navigation Intérieure – CESNI (</w:t>
      </w:r>
      <w:hyperlink r:id="rId1" w:history="1">
        <w:r w:rsidRPr="00C474F4">
          <w:rPr>
            <w:lang w:val="fr-FR"/>
          </w:rPr>
          <w:t>www.cesni.eu</w:t>
        </w:r>
      </w:hyperlink>
      <w:r w:rsidRPr="00C474F4">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E71C" w14:textId="6928AF74" w:rsidR="00856CB1" w:rsidRPr="00CD4281" w:rsidRDefault="00856CB1">
    <w:pPr>
      <w:pStyle w:val="Header"/>
    </w:pPr>
    <w:r w:rsidRPr="00847B77">
      <w:t>ECE/TRANS/WP.15/AC.2/20</w:t>
    </w:r>
    <w:r w:rsidR="00CD3A84" w:rsidRPr="00847B77">
      <w:t>2</w:t>
    </w:r>
    <w:r w:rsidR="00410D6C">
      <w:t>1</w:t>
    </w:r>
    <w:r w:rsidRPr="00847B77">
      <w:t>/</w:t>
    </w:r>
    <w:r w:rsidR="00DA34A1">
      <w:t>1</w:t>
    </w:r>
    <w:r w:rsidR="00BA51E3">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8048" w14:textId="2080D718" w:rsidR="00856CB1" w:rsidRPr="00CD4281" w:rsidRDefault="00856CB1" w:rsidP="00CD4281">
    <w:pPr>
      <w:pStyle w:val="Header"/>
      <w:jc w:val="right"/>
    </w:pPr>
    <w:r w:rsidRPr="00847B77">
      <w:t>ECE/TRANS/WP.15/AC.2/20</w:t>
    </w:r>
    <w:r w:rsidR="00CD3A84" w:rsidRPr="00847B77">
      <w:t>2</w:t>
    </w:r>
    <w:r w:rsidR="00410D6C">
      <w:t>1</w:t>
    </w:r>
    <w:r w:rsidRPr="00847B77">
      <w:t>/</w:t>
    </w:r>
    <w:r w:rsidR="003344AF">
      <w:t>1</w:t>
    </w:r>
    <w:r w:rsidR="00BA51E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2F7F"/>
    <w:multiLevelType w:val="hybridMultilevel"/>
    <w:tmpl w:val="EEC49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747212"/>
    <w:multiLevelType w:val="hybridMultilevel"/>
    <w:tmpl w:val="46967074"/>
    <w:lvl w:ilvl="0" w:tplc="81AE7D3A">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8F66C86"/>
    <w:multiLevelType w:val="hybridMultilevel"/>
    <w:tmpl w:val="18C6EB66"/>
    <w:lvl w:ilvl="0" w:tplc="9EF0E5FC">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D34695"/>
    <w:multiLevelType w:val="hybridMultilevel"/>
    <w:tmpl w:val="ED3A73CA"/>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4" w15:restartNumberingAfterBreak="0">
    <w:nsid w:val="11F067EB"/>
    <w:multiLevelType w:val="hybridMultilevel"/>
    <w:tmpl w:val="2EF61DE6"/>
    <w:lvl w:ilvl="0" w:tplc="0809000F">
      <w:start w:val="1"/>
      <w:numFmt w:val="decimal"/>
      <w:lvlText w:val="%1."/>
      <w:lvlJc w:val="left"/>
      <w:pPr>
        <w:tabs>
          <w:tab w:val="num" w:pos="720"/>
        </w:tabs>
        <w:ind w:left="720" w:hanging="360"/>
      </w:pPr>
    </w:lvl>
    <w:lvl w:ilvl="1" w:tplc="68DC1E76">
      <w:start w:val="1"/>
      <w:numFmt w:val="lowerLetter"/>
      <w:lvlText w:val="%2."/>
      <w:lvlJc w:val="left"/>
      <w:pPr>
        <w:tabs>
          <w:tab w:val="num" w:pos="1440"/>
        </w:tabs>
        <w:ind w:left="1440" w:hanging="360"/>
      </w:pPr>
      <w:rPr>
        <w:i w:val="0"/>
        <w:iCs w:val="0"/>
        <w:color w:val="auto"/>
      </w:rPr>
    </w:lvl>
    <w:lvl w:ilvl="2" w:tplc="0809001B">
      <w:start w:val="1"/>
      <w:numFmt w:val="lowerRoman"/>
      <w:lvlText w:val="%3."/>
      <w:lvlJc w:val="right"/>
      <w:pPr>
        <w:tabs>
          <w:tab w:val="num" w:pos="2160"/>
        </w:tabs>
        <w:ind w:left="2160" w:hanging="180"/>
      </w:pPr>
    </w:lvl>
    <w:lvl w:ilvl="3" w:tplc="DBCEEBB2">
      <w:numFmt w:val="bullet"/>
      <w:lvlText w:val="-"/>
      <w:lvlJc w:val="left"/>
      <w:pPr>
        <w:ind w:left="2880" w:hanging="360"/>
      </w:pPr>
      <w:rPr>
        <w:rFonts w:ascii="Times New Roman" w:eastAsia="Times New Roman" w:hAnsi="Times New Roman" w:cs="Times New Roman" w:hint="default"/>
        <w:i/>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5132"/>
        </w:tabs>
        <w:ind w:left="5132"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41564EED"/>
    <w:multiLevelType w:val="hybridMultilevel"/>
    <w:tmpl w:val="1F58C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992C33"/>
    <w:multiLevelType w:val="hybridMultilevel"/>
    <w:tmpl w:val="949E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A6587"/>
    <w:multiLevelType w:val="hybridMultilevel"/>
    <w:tmpl w:val="52108698"/>
    <w:lvl w:ilvl="0" w:tplc="F4E8F36E">
      <w:start w:val="1"/>
      <w:numFmt w:val="decimal"/>
      <w:lvlText w:val="%1."/>
      <w:lvlJc w:val="left"/>
      <w:pPr>
        <w:ind w:left="1704" w:hanging="57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1" w15:restartNumberingAfterBreak="0">
    <w:nsid w:val="6D814109"/>
    <w:multiLevelType w:val="hybridMultilevel"/>
    <w:tmpl w:val="A9049804"/>
    <w:lvl w:ilvl="0" w:tplc="234C940A">
      <w:start w:val="2"/>
      <w:numFmt w:val="bullet"/>
      <w:lvlText w:val="–"/>
      <w:lvlJc w:val="left"/>
      <w:pPr>
        <w:ind w:left="2049" w:hanging="360"/>
      </w:pPr>
      <w:rPr>
        <w:rFonts w:ascii="Times New Roman" w:eastAsia="MS Mincho" w:hAnsi="Times New Roman" w:cs="Times New Roman" w:hint="default"/>
      </w:rPr>
    </w:lvl>
    <w:lvl w:ilvl="1" w:tplc="08090003" w:tentative="1">
      <w:start w:val="1"/>
      <w:numFmt w:val="bullet"/>
      <w:lvlText w:val="o"/>
      <w:lvlJc w:val="left"/>
      <w:pPr>
        <w:ind w:left="2769" w:hanging="360"/>
      </w:pPr>
      <w:rPr>
        <w:rFonts w:ascii="Courier New" w:hAnsi="Courier New" w:cs="Courier New" w:hint="default"/>
      </w:rPr>
    </w:lvl>
    <w:lvl w:ilvl="2" w:tplc="08090005" w:tentative="1">
      <w:start w:val="1"/>
      <w:numFmt w:val="bullet"/>
      <w:lvlText w:val=""/>
      <w:lvlJc w:val="left"/>
      <w:pPr>
        <w:ind w:left="3489" w:hanging="360"/>
      </w:pPr>
      <w:rPr>
        <w:rFonts w:ascii="Wingdings" w:hAnsi="Wingdings" w:hint="default"/>
      </w:rPr>
    </w:lvl>
    <w:lvl w:ilvl="3" w:tplc="08090001" w:tentative="1">
      <w:start w:val="1"/>
      <w:numFmt w:val="bullet"/>
      <w:lvlText w:val=""/>
      <w:lvlJc w:val="left"/>
      <w:pPr>
        <w:ind w:left="4209" w:hanging="360"/>
      </w:pPr>
      <w:rPr>
        <w:rFonts w:ascii="Symbol" w:hAnsi="Symbol" w:hint="default"/>
      </w:rPr>
    </w:lvl>
    <w:lvl w:ilvl="4" w:tplc="08090003" w:tentative="1">
      <w:start w:val="1"/>
      <w:numFmt w:val="bullet"/>
      <w:lvlText w:val="o"/>
      <w:lvlJc w:val="left"/>
      <w:pPr>
        <w:ind w:left="4929" w:hanging="360"/>
      </w:pPr>
      <w:rPr>
        <w:rFonts w:ascii="Courier New" w:hAnsi="Courier New" w:cs="Courier New" w:hint="default"/>
      </w:rPr>
    </w:lvl>
    <w:lvl w:ilvl="5" w:tplc="08090005" w:tentative="1">
      <w:start w:val="1"/>
      <w:numFmt w:val="bullet"/>
      <w:lvlText w:val=""/>
      <w:lvlJc w:val="left"/>
      <w:pPr>
        <w:ind w:left="5649" w:hanging="360"/>
      </w:pPr>
      <w:rPr>
        <w:rFonts w:ascii="Wingdings" w:hAnsi="Wingdings" w:hint="default"/>
      </w:rPr>
    </w:lvl>
    <w:lvl w:ilvl="6" w:tplc="08090001" w:tentative="1">
      <w:start w:val="1"/>
      <w:numFmt w:val="bullet"/>
      <w:lvlText w:val=""/>
      <w:lvlJc w:val="left"/>
      <w:pPr>
        <w:ind w:left="6369" w:hanging="360"/>
      </w:pPr>
      <w:rPr>
        <w:rFonts w:ascii="Symbol" w:hAnsi="Symbol" w:hint="default"/>
      </w:rPr>
    </w:lvl>
    <w:lvl w:ilvl="7" w:tplc="08090003" w:tentative="1">
      <w:start w:val="1"/>
      <w:numFmt w:val="bullet"/>
      <w:lvlText w:val="o"/>
      <w:lvlJc w:val="left"/>
      <w:pPr>
        <w:ind w:left="7089" w:hanging="360"/>
      </w:pPr>
      <w:rPr>
        <w:rFonts w:ascii="Courier New" w:hAnsi="Courier New" w:cs="Courier New" w:hint="default"/>
      </w:rPr>
    </w:lvl>
    <w:lvl w:ilvl="8" w:tplc="08090005" w:tentative="1">
      <w:start w:val="1"/>
      <w:numFmt w:val="bullet"/>
      <w:lvlText w:val=""/>
      <w:lvlJc w:val="left"/>
      <w:pPr>
        <w:ind w:left="7809" w:hanging="360"/>
      </w:pPr>
      <w:rPr>
        <w:rFonts w:ascii="Wingdings" w:hAnsi="Wingdings" w:hint="default"/>
      </w:rPr>
    </w:lvl>
  </w:abstractNum>
  <w:abstractNum w:abstractNumId="12" w15:restartNumberingAfterBreak="0">
    <w:nsid w:val="6E114D33"/>
    <w:multiLevelType w:val="hybridMultilevel"/>
    <w:tmpl w:val="B1F47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9"/>
  </w:num>
  <w:num w:numId="5">
    <w:abstractNumId w:val="11"/>
  </w:num>
  <w:num w:numId="6">
    <w:abstractNumId w:val="8"/>
  </w:num>
  <w:num w:numId="7">
    <w:abstractNumId w:val="4"/>
  </w:num>
  <w:num w:numId="8">
    <w:abstractNumId w:val="0"/>
  </w:num>
  <w:num w:numId="9">
    <w:abstractNumId w:val="12"/>
  </w:num>
  <w:num w:numId="10">
    <w:abstractNumId w:val="6"/>
  </w:num>
  <w:num w:numId="11">
    <w:abstractNumId w:val="2"/>
  </w:num>
  <w:num w:numId="12">
    <w:abstractNumId w:val="7"/>
  </w:num>
  <w:num w:numId="13">
    <w:abstractNumId w:val="3"/>
  </w:num>
  <w:num w:numId="14">
    <w:abstractNumId w:val="5"/>
  </w:num>
  <w:num w:numId="15">
    <w:abstractNumId w:val="5"/>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activeWritingStyle w:appName="MSWord" w:lang="en-GB" w:vendorID="64" w:dllVersion="5" w:nlCheck="1" w:checkStyle="1"/>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de-AT" w:vendorID="64" w:dllVersion="0" w:nlCheck="1" w:checkStyle="0"/>
  <w:activeWritingStyle w:appName="MSWord" w:lang="nl-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336"/>
    <w:rsid w:val="0000047A"/>
    <w:rsid w:val="00001328"/>
    <w:rsid w:val="00003C92"/>
    <w:rsid w:val="0001375B"/>
    <w:rsid w:val="00016AC5"/>
    <w:rsid w:val="000227BE"/>
    <w:rsid w:val="0002418F"/>
    <w:rsid w:val="00024251"/>
    <w:rsid w:val="0003028E"/>
    <w:rsid w:val="00030ADE"/>
    <w:rsid w:val="000312C0"/>
    <w:rsid w:val="0004199F"/>
    <w:rsid w:val="00053A02"/>
    <w:rsid w:val="00053E1F"/>
    <w:rsid w:val="000712E5"/>
    <w:rsid w:val="00071F0C"/>
    <w:rsid w:val="00083A44"/>
    <w:rsid w:val="000A6B45"/>
    <w:rsid w:val="000B0D4D"/>
    <w:rsid w:val="000C0712"/>
    <w:rsid w:val="000C3743"/>
    <w:rsid w:val="000D41FC"/>
    <w:rsid w:val="000D65BC"/>
    <w:rsid w:val="000E7553"/>
    <w:rsid w:val="000F1640"/>
    <w:rsid w:val="000F41F2"/>
    <w:rsid w:val="000F7D57"/>
    <w:rsid w:val="0010156A"/>
    <w:rsid w:val="00113BFD"/>
    <w:rsid w:val="00120DE2"/>
    <w:rsid w:val="00122A8F"/>
    <w:rsid w:val="00126C1B"/>
    <w:rsid w:val="00133F18"/>
    <w:rsid w:val="00135C0D"/>
    <w:rsid w:val="00135F2D"/>
    <w:rsid w:val="001507FC"/>
    <w:rsid w:val="00153DBA"/>
    <w:rsid w:val="0015644D"/>
    <w:rsid w:val="00160540"/>
    <w:rsid w:val="00164AAB"/>
    <w:rsid w:val="0017182C"/>
    <w:rsid w:val="00171DAC"/>
    <w:rsid w:val="00175156"/>
    <w:rsid w:val="00177007"/>
    <w:rsid w:val="00186EE9"/>
    <w:rsid w:val="00191F6C"/>
    <w:rsid w:val="00192EEB"/>
    <w:rsid w:val="001947FF"/>
    <w:rsid w:val="001A20FB"/>
    <w:rsid w:val="001A2BD6"/>
    <w:rsid w:val="001A5E7D"/>
    <w:rsid w:val="001B0BE2"/>
    <w:rsid w:val="001B29F1"/>
    <w:rsid w:val="001B6F40"/>
    <w:rsid w:val="001C25C4"/>
    <w:rsid w:val="001C61AA"/>
    <w:rsid w:val="001D7348"/>
    <w:rsid w:val="001D7F8A"/>
    <w:rsid w:val="001E2C5A"/>
    <w:rsid w:val="001E3FEB"/>
    <w:rsid w:val="001E4760"/>
    <w:rsid w:val="001E4A02"/>
    <w:rsid w:val="00200A96"/>
    <w:rsid w:val="00215AA3"/>
    <w:rsid w:val="00215B14"/>
    <w:rsid w:val="00217CFF"/>
    <w:rsid w:val="0022156E"/>
    <w:rsid w:val="00223B89"/>
    <w:rsid w:val="00225A8C"/>
    <w:rsid w:val="00225F10"/>
    <w:rsid w:val="00234E40"/>
    <w:rsid w:val="0023695E"/>
    <w:rsid w:val="0024023F"/>
    <w:rsid w:val="0024266B"/>
    <w:rsid w:val="002570FC"/>
    <w:rsid w:val="00260EA1"/>
    <w:rsid w:val="002659F1"/>
    <w:rsid w:val="00271175"/>
    <w:rsid w:val="00271AAD"/>
    <w:rsid w:val="00271B3F"/>
    <w:rsid w:val="00271C7C"/>
    <w:rsid w:val="00277CD5"/>
    <w:rsid w:val="00281A91"/>
    <w:rsid w:val="00281D82"/>
    <w:rsid w:val="00287E79"/>
    <w:rsid w:val="002928F9"/>
    <w:rsid w:val="00295BC5"/>
    <w:rsid w:val="0029673B"/>
    <w:rsid w:val="002978FF"/>
    <w:rsid w:val="002A5D07"/>
    <w:rsid w:val="002B0C85"/>
    <w:rsid w:val="002D33E1"/>
    <w:rsid w:val="002D43A7"/>
    <w:rsid w:val="002D7400"/>
    <w:rsid w:val="002D7669"/>
    <w:rsid w:val="002E1D07"/>
    <w:rsid w:val="002E457A"/>
    <w:rsid w:val="002E4C2D"/>
    <w:rsid w:val="002E6F0D"/>
    <w:rsid w:val="002E7DD0"/>
    <w:rsid w:val="002F2114"/>
    <w:rsid w:val="002F6E51"/>
    <w:rsid w:val="002F7AEC"/>
    <w:rsid w:val="003016B7"/>
    <w:rsid w:val="00302279"/>
    <w:rsid w:val="00312E97"/>
    <w:rsid w:val="00316B45"/>
    <w:rsid w:val="00317008"/>
    <w:rsid w:val="00320826"/>
    <w:rsid w:val="00330F9C"/>
    <w:rsid w:val="00332BC9"/>
    <w:rsid w:val="0033303E"/>
    <w:rsid w:val="003344AF"/>
    <w:rsid w:val="00335DC4"/>
    <w:rsid w:val="00340C35"/>
    <w:rsid w:val="00343C15"/>
    <w:rsid w:val="003515AA"/>
    <w:rsid w:val="00356DC2"/>
    <w:rsid w:val="003573F7"/>
    <w:rsid w:val="00370E0F"/>
    <w:rsid w:val="00374106"/>
    <w:rsid w:val="00376557"/>
    <w:rsid w:val="003778FF"/>
    <w:rsid w:val="00386516"/>
    <w:rsid w:val="003935FC"/>
    <w:rsid w:val="0039654B"/>
    <w:rsid w:val="003976D5"/>
    <w:rsid w:val="003A2189"/>
    <w:rsid w:val="003A2976"/>
    <w:rsid w:val="003B23CA"/>
    <w:rsid w:val="003B3111"/>
    <w:rsid w:val="003C302E"/>
    <w:rsid w:val="003C3BD4"/>
    <w:rsid w:val="003C6753"/>
    <w:rsid w:val="003C77C4"/>
    <w:rsid w:val="003D1DF3"/>
    <w:rsid w:val="003D46A7"/>
    <w:rsid w:val="003D6A80"/>
    <w:rsid w:val="003D6C68"/>
    <w:rsid w:val="003E350F"/>
    <w:rsid w:val="003E4739"/>
    <w:rsid w:val="003E5551"/>
    <w:rsid w:val="003F3DA4"/>
    <w:rsid w:val="0040179B"/>
    <w:rsid w:val="00402623"/>
    <w:rsid w:val="0040346F"/>
    <w:rsid w:val="00410D6C"/>
    <w:rsid w:val="00412D29"/>
    <w:rsid w:val="00415554"/>
    <w:rsid w:val="004159D0"/>
    <w:rsid w:val="004249E7"/>
    <w:rsid w:val="004268CC"/>
    <w:rsid w:val="00437C8D"/>
    <w:rsid w:val="00442D65"/>
    <w:rsid w:val="004479A6"/>
    <w:rsid w:val="00447B86"/>
    <w:rsid w:val="004532CE"/>
    <w:rsid w:val="00453CC9"/>
    <w:rsid w:val="004634C9"/>
    <w:rsid w:val="0046527C"/>
    <w:rsid w:val="004812F5"/>
    <w:rsid w:val="00493C5D"/>
    <w:rsid w:val="00493EF7"/>
    <w:rsid w:val="004A5935"/>
    <w:rsid w:val="004B6380"/>
    <w:rsid w:val="004B7D25"/>
    <w:rsid w:val="004C523B"/>
    <w:rsid w:val="004C53DD"/>
    <w:rsid w:val="004C76FC"/>
    <w:rsid w:val="004D0439"/>
    <w:rsid w:val="004D2EFE"/>
    <w:rsid w:val="004E42C4"/>
    <w:rsid w:val="004E670C"/>
    <w:rsid w:val="004E71E8"/>
    <w:rsid w:val="004F099B"/>
    <w:rsid w:val="00514643"/>
    <w:rsid w:val="00524D0D"/>
    <w:rsid w:val="00530F2E"/>
    <w:rsid w:val="00542086"/>
    <w:rsid w:val="00543D5E"/>
    <w:rsid w:val="00547782"/>
    <w:rsid w:val="00550035"/>
    <w:rsid w:val="00554E73"/>
    <w:rsid w:val="00562059"/>
    <w:rsid w:val="00563C0B"/>
    <w:rsid w:val="00564105"/>
    <w:rsid w:val="00571F41"/>
    <w:rsid w:val="005751C6"/>
    <w:rsid w:val="00580744"/>
    <w:rsid w:val="00582570"/>
    <w:rsid w:val="00585F8B"/>
    <w:rsid w:val="005866A2"/>
    <w:rsid w:val="00595BE4"/>
    <w:rsid w:val="00597FD5"/>
    <w:rsid w:val="005B76A3"/>
    <w:rsid w:val="005C6D4D"/>
    <w:rsid w:val="005D377A"/>
    <w:rsid w:val="005D7FE0"/>
    <w:rsid w:val="005E3EF3"/>
    <w:rsid w:val="005E5D1F"/>
    <w:rsid w:val="00603391"/>
    <w:rsid w:val="00611D43"/>
    <w:rsid w:val="00612D48"/>
    <w:rsid w:val="00616B45"/>
    <w:rsid w:val="00617AD7"/>
    <w:rsid w:val="00630D9B"/>
    <w:rsid w:val="00631953"/>
    <w:rsid w:val="00631C07"/>
    <w:rsid w:val="0063383D"/>
    <w:rsid w:val="006415C7"/>
    <w:rsid w:val="006439EC"/>
    <w:rsid w:val="00646CBB"/>
    <w:rsid w:val="00653D13"/>
    <w:rsid w:val="006644B5"/>
    <w:rsid w:val="006704D5"/>
    <w:rsid w:val="006707FC"/>
    <w:rsid w:val="00673687"/>
    <w:rsid w:val="0068004D"/>
    <w:rsid w:val="006823B6"/>
    <w:rsid w:val="00683F1D"/>
    <w:rsid w:val="00694CE8"/>
    <w:rsid w:val="00695728"/>
    <w:rsid w:val="006B4590"/>
    <w:rsid w:val="006B4A96"/>
    <w:rsid w:val="006B573D"/>
    <w:rsid w:val="006C1911"/>
    <w:rsid w:val="006C1F26"/>
    <w:rsid w:val="006C2364"/>
    <w:rsid w:val="006C2D04"/>
    <w:rsid w:val="006C340C"/>
    <w:rsid w:val="006D04E7"/>
    <w:rsid w:val="006D107A"/>
    <w:rsid w:val="006D3C84"/>
    <w:rsid w:val="006D682C"/>
    <w:rsid w:val="006E2127"/>
    <w:rsid w:val="006E27E8"/>
    <w:rsid w:val="006E3A17"/>
    <w:rsid w:val="006E5FC7"/>
    <w:rsid w:val="006E7346"/>
    <w:rsid w:val="006F4A0D"/>
    <w:rsid w:val="0070347C"/>
    <w:rsid w:val="00703489"/>
    <w:rsid w:val="0071135F"/>
    <w:rsid w:val="007119F4"/>
    <w:rsid w:val="007135ED"/>
    <w:rsid w:val="00715964"/>
    <w:rsid w:val="007176C1"/>
    <w:rsid w:val="00723FD7"/>
    <w:rsid w:val="00735A79"/>
    <w:rsid w:val="00740038"/>
    <w:rsid w:val="007441E1"/>
    <w:rsid w:val="00757D0A"/>
    <w:rsid w:val="007614F9"/>
    <w:rsid w:val="007631C0"/>
    <w:rsid w:val="00763803"/>
    <w:rsid w:val="00763EB9"/>
    <w:rsid w:val="00772865"/>
    <w:rsid w:val="00775AED"/>
    <w:rsid w:val="00782120"/>
    <w:rsid w:val="00787133"/>
    <w:rsid w:val="00790336"/>
    <w:rsid w:val="00790F2F"/>
    <w:rsid w:val="00792096"/>
    <w:rsid w:val="007A1332"/>
    <w:rsid w:val="007A7121"/>
    <w:rsid w:val="007B7DBB"/>
    <w:rsid w:val="007C3C4F"/>
    <w:rsid w:val="007C6111"/>
    <w:rsid w:val="007D219F"/>
    <w:rsid w:val="007E579B"/>
    <w:rsid w:val="007F0637"/>
    <w:rsid w:val="007F32DF"/>
    <w:rsid w:val="007F37B7"/>
    <w:rsid w:val="007F55CB"/>
    <w:rsid w:val="00802B5E"/>
    <w:rsid w:val="00805BAD"/>
    <w:rsid w:val="008100E5"/>
    <w:rsid w:val="00812C1A"/>
    <w:rsid w:val="00825170"/>
    <w:rsid w:val="008317F6"/>
    <w:rsid w:val="00832A66"/>
    <w:rsid w:val="00836A24"/>
    <w:rsid w:val="0083728C"/>
    <w:rsid w:val="008440B8"/>
    <w:rsid w:val="00844750"/>
    <w:rsid w:val="00847B77"/>
    <w:rsid w:val="00853C65"/>
    <w:rsid w:val="00856CB1"/>
    <w:rsid w:val="00890B4C"/>
    <w:rsid w:val="008A737E"/>
    <w:rsid w:val="008B107B"/>
    <w:rsid w:val="008B44C4"/>
    <w:rsid w:val="008B7879"/>
    <w:rsid w:val="008C5FAD"/>
    <w:rsid w:val="008D3919"/>
    <w:rsid w:val="008D7874"/>
    <w:rsid w:val="008E7FAE"/>
    <w:rsid w:val="008F269E"/>
    <w:rsid w:val="008F3BB8"/>
    <w:rsid w:val="008F40D2"/>
    <w:rsid w:val="008F77B8"/>
    <w:rsid w:val="009064BF"/>
    <w:rsid w:val="00911BF7"/>
    <w:rsid w:val="00916183"/>
    <w:rsid w:val="00926D8D"/>
    <w:rsid w:val="009300D8"/>
    <w:rsid w:val="00932FF5"/>
    <w:rsid w:val="00933975"/>
    <w:rsid w:val="00935E45"/>
    <w:rsid w:val="009364D3"/>
    <w:rsid w:val="00942A7E"/>
    <w:rsid w:val="00952FDB"/>
    <w:rsid w:val="00957261"/>
    <w:rsid w:val="00974DF0"/>
    <w:rsid w:val="00975B8F"/>
    <w:rsid w:val="009761FC"/>
    <w:rsid w:val="00977EC8"/>
    <w:rsid w:val="00981055"/>
    <w:rsid w:val="00983D68"/>
    <w:rsid w:val="009919D7"/>
    <w:rsid w:val="00995D62"/>
    <w:rsid w:val="009B18A3"/>
    <w:rsid w:val="009B2150"/>
    <w:rsid w:val="009C5907"/>
    <w:rsid w:val="009C70B5"/>
    <w:rsid w:val="009D3A8C"/>
    <w:rsid w:val="009D57CC"/>
    <w:rsid w:val="009D7B59"/>
    <w:rsid w:val="009E01B8"/>
    <w:rsid w:val="009E2194"/>
    <w:rsid w:val="009E7956"/>
    <w:rsid w:val="009E7C59"/>
    <w:rsid w:val="009F26F0"/>
    <w:rsid w:val="009F7F1D"/>
    <w:rsid w:val="00A025E4"/>
    <w:rsid w:val="00A05C2E"/>
    <w:rsid w:val="00A07F2F"/>
    <w:rsid w:val="00A1772C"/>
    <w:rsid w:val="00A2161E"/>
    <w:rsid w:val="00A2492E"/>
    <w:rsid w:val="00A24F60"/>
    <w:rsid w:val="00A44C79"/>
    <w:rsid w:val="00A45301"/>
    <w:rsid w:val="00A55398"/>
    <w:rsid w:val="00A579D9"/>
    <w:rsid w:val="00A666CE"/>
    <w:rsid w:val="00A669C6"/>
    <w:rsid w:val="00A70163"/>
    <w:rsid w:val="00A95BEB"/>
    <w:rsid w:val="00AB3EF4"/>
    <w:rsid w:val="00AB770F"/>
    <w:rsid w:val="00AC13B2"/>
    <w:rsid w:val="00AC67A1"/>
    <w:rsid w:val="00AC7977"/>
    <w:rsid w:val="00AC79BD"/>
    <w:rsid w:val="00AD15AE"/>
    <w:rsid w:val="00AD27FA"/>
    <w:rsid w:val="00AD50F4"/>
    <w:rsid w:val="00AE352C"/>
    <w:rsid w:val="00AE5075"/>
    <w:rsid w:val="00AE70AC"/>
    <w:rsid w:val="00B050EC"/>
    <w:rsid w:val="00B11A30"/>
    <w:rsid w:val="00B32E2D"/>
    <w:rsid w:val="00B34C6C"/>
    <w:rsid w:val="00B3516B"/>
    <w:rsid w:val="00B369EB"/>
    <w:rsid w:val="00B4466B"/>
    <w:rsid w:val="00B45712"/>
    <w:rsid w:val="00B51595"/>
    <w:rsid w:val="00B61990"/>
    <w:rsid w:val="00B71AF6"/>
    <w:rsid w:val="00B72D29"/>
    <w:rsid w:val="00B75EC5"/>
    <w:rsid w:val="00B81493"/>
    <w:rsid w:val="00B842E5"/>
    <w:rsid w:val="00B85AB8"/>
    <w:rsid w:val="00B85D99"/>
    <w:rsid w:val="00B928E3"/>
    <w:rsid w:val="00B92B54"/>
    <w:rsid w:val="00B93E72"/>
    <w:rsid w:val="00BA05E7"/>
    <w:rsid w:val="00BA51E3"/>
    <w:rsid w:val="00BC4538"/>
    <w:rsid w:val="00BC5B7F"/>
    <w:rsid w:val="00BD357D"/>
    <w:rsid w:val="00BD415A"/>
    <w:rsid w:val="00BD5998"/>
    <w:rsid w:val="00BD79D5"/>
    <w:rsid w:val="00BE0103"/>
    <w:rsid w:val="00BF0556"/>
    <w:rsid w:val="00BF38EF"/>
    <w:rsid w:val="00BF6F0C"/>
    <w:rsid w:val="00C007A0"/>
    <w:rsid w:val="00C01B11"/>
    <w:rsid w:val="00C0250B"/>
    <w:rsid w:val="00C17E19"/>
    <w:rsid w:val="00C24B53"/>
    <w:rsid w:val="00C25D6D"/>
    <w:rsid w:val="00C261F8"/>
    <w:rsid w:val="00C26D07"/>
    <w:rsid w:val="00C27150"/>
    <w:rsid w:val="00C33100"/>
    <w:rsid w:val="00C36915"/>
    <w:rsid w:val="00C43BB0"/>
    <w:rsid w:val="00C44213"/>
    <w:rsid w:val="00C50020"/>
    <w:rsid w:val="00C57892"/>
    <w:rsid w:val="00C60010"/>
    <w:rsid w:val="00C651E4"/>
    <w:rsid w:val="00C71B35"/>
    <w:rsid w:val="00C754BE"/>
    <w:rsid w:val="00C75DB9"/>
    <w:rsid w:val="00C90A92"/>
    <w:rsid w:val="00C91B4D"/>
    <w:rsid w:val="00C940E9"/>
    <w:rsid w:val="00CA1414"/>
    <w:rsid w:val="00CA30BB"/>
    <w:rsid w:val="00CB17A1"/>
    <w:rsid w:val="00CB5269"/>
    <w:rsid w:val="00CB6267"/>
    <w:rsid w:val="00CB694A"/>
    <w:rsid w:val="00CC0234"/>
    <w:rsid w:val="00CD1A71"/>
    <w:rsid w:val="00CD1FBB"/>
    <w:rsid w:val="00CD3A84"/>
    <w:rsid w:val="00CD4281"/>
    <w:rsid w:val="00CE5BF6"/>
    <w:rsid w:val="00CF4844"/>
    <w:rsid w:val="00CF4EE6"/>
    <w:rsid w:val="00D016B5"/>
    <w:rsid w:val="00D034F1"/>
    <w:rsid w:val="00D04D8B"/>
    <w:rsid w:val="00D05E95"/>
    <w:rsid w:val="00D11B17"/>
    <w:rsid w:val="00D205A3"/>
    <w:rsid w:val="00D24779"/>
    <w:rsid w:val="00D27D5E"/>
    <w:rsid w:val="00D42822"/>
    <w:rsid w:val="00D470AD"/>
    <w:rsid w:val="00D51035"/>
    <w:rsid w:val="00D5503C"/>
    <w:rsid w:val="00D5635A"/>
    <w:rsid w:val="00D60301"/>
    <w:rsid w:val="00D751D5"/>
    <w:rsid w:val="00D761E2"/>
    <w:rsid w:val="00D827BA"/>
    <w:rsid w:val="00D86EF2"/>
    <w:rsid w:val="00D92A86"/>
    <w:rsid w:val="00D9656A"/>
    <w:rsid w:val="00DA34A1"/>
    <w:rsid w:val="00DA57D4"/>
    <w:rsid w:val="00DA7748"/>
    <w:rsid w:val="00DB4793"/>
    <w:rsid w:val="00DC7B8A"/>
    <w:rsid w:val="00DD63DA"/>
    <w:rsid w:val="00DE01E3"/>
    <w:rsid w:val="00DE45DF"/>
    <w:rsid w:val="00DE6D90"/>
    <w:rsid w:val="00DE7B6E"/>
    <w:rsid w:val="00DF002F"/>
    <w:rsid w:val="00DF059F"/>
    <w:rsid w:val="00DF3EC9"/>
    <w:rsid w:val="00DF7925"/>
    <w:rsid w:val="00DF7C31"/>
    <w:rsid w:val="00E0244D"/>
    <w:rsid w:val="00E0331A"/>
    <w:rsid w:val="00E11978"/>
    <w:rsid w:val="00E177E9"/>
    <w:rsid w:val="00E21BFD"/>
    <w:rsid w:val="00E3484A"/>
    <w:rsid w:val="00E35D96"/>
    <w:rsid w:val="00E37AE2"/>
    <w:rsid w:val="00E401F2"/>
    <w:rsid w:val="00E413D8"/>
    <w:rsid w:val="00E428A9"/>
    <w:rsid w:val="00E47862"/>
    <w:rsid w:val="00E50079"/>
    <w:rsid w:val="00E55D71"/>
    <w:rsid w:val="00E56A3A"/>
    <w:rsid w:val="00E6037D"/>
    <w:rsid w:val="00E739D4"/>
    <w:rsid w:val="00E81E94"/>
    <w:rsid w:val="00E82607"/>
    <w:rsid w:val="00E834D8"/>
    <w:rsid w:val="00E86FFD"/>
    <w:rsid w:val="00E94D52"/>
    <w:rsid w:val="00EA31C2"/>
    <w:rsid w:val="00EA720F"/>
    <w:rsid w:val="00EA7F56"/>
    <w:rsid w:val="00EB5539"/>
    <w:rsid w:val="00EC39E8"/>
    <w:rsid w:val="00EC66F9"/>
    <w:rsid w:val="00ED734B"/>
    <w:rsid w:val="00ED7E18"/>
    <w:rsid w:val="00EE0214"/>
    <w:rsid w:val="00EE2EA3"/>
    <w:rsid w:val="00EF0012"/>
    <w:rsid w:val="00EF1183"/>
    <w:rsid w:val="00EF199E"/>
    <w:rsid w:val="00EF2F95"/>
    <w:rsid w:val="00EF486C"/>
    <w:rsid w:val="00EF68CB"/>
    <w:rsid w:val="00EF6EE5"/>
    <w:rsid w:val="00F01516"/>
    <w:rsid w:val="00F0492A"/>
    <w:rsid w:val="00F056E4"/>
    <w:rsid w:val="00F0650E"/>
    <w:rsid w:val="00F15BAD"/>
    <w:rsid w:val="00F272FB"/>
    <w:rsid w:val="00F3129D"/>
    <w:rsid w:val="00F460D3"/>
    <w:rsid w:val="00F51246"/>
    <w:rsid w:val="00F524BE"/>
    <w:rsid w:val="00F559B2"/>
    <w:rsid w:val="00F57129"/>
    <w:rsid w:val="00F64D24"/>
    <w:rsid w:val="00F64E07"/>
    <w:rsid w:val="00F657BA"/>
    <w:rsid w:val="00F73F3A"/>
    <w:rsid w:val="00F854FE"/>
    <w:rsid w:val="00F9076D"/>
    <w:rsid w:val="00F93103"/>
    <w:rsid w:val="00FA5A79"/>
    <w:rsid w:val="00FA74BD"/>
    <w:rsid w:val="00FB00CB"/>
    <w:rsid w:val="00FB0BFE"/>
    <w:rsid w:val="00FB129B"/>
    <w:rsid w:val="00FB2808"/>
    <w:rsid w:val="00FB4C51"/>
    <w:rsid w:val="00FB62F2"/>
    <w:rsid w:val="00FC7D4E"/>
    <w:rsid w:val="00FF10CF"/>
    <w:rsid w:val="00FF1D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2E0A5244"/>
  <w15:docId w15:val="{0AFABF37-C8FF-4DB8-BA3A-87179FEE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8EF"/>
    <w:pPr>
      <w:suppressAutoHyphens/>
      <w:spacing w:line="240" w:lineRule="atLeast"/>
    </w:pPr>
    <w:rPr>
      <w:lang w:val="fr-CH" w:eastAsia="en-US"/>
    </w:rPr>
  </w:style>
  <w:style w:type="paragraph" w:styleId="Heading1">
    <w:name w:val="heading 1"/>
    <w:aliases w:val="Table_G"/>
    <w:basedOn w:val="SingleTxtG"/>
    <w:next w:val="SingleTxtG"/>
    <w:qFormat/>
    <w:rsid w:val="00BF38EF"/>
    <w:pPr>
      <w:keepNext/>
      <w:keepLines/>
      <w:spacing w:after="0" w:line="240" w:lineRule="auto"/>
      <w:ind w:right="0"/>
      <w:jc w:val="left"/>
      <w:outlineLvl w:val="0"/>
    </w:pPr>
  </w:style>
  <w:style w:type="paragraph" w:styleId="Heading2">
    <w:name w:val="heading 2"/>
    <w:basedOn w:val="Normal"/>
    <w:next w:val="Normal"/>
    <w:qFormat/>
    <w:rsid w:val="00BF38EF"/>
    <w:pPr>
      <w:outlineLvl w:val="1"/>
    </w:pPr>
  </w:style>
  <w:style w:type="paragraph" w:styleId="Heading3">
    <w:name w:val="heading 3"/>
    <w:basedOn w:val="Normal"/>
    <w:next w:val="Normal"/>
    <w:qFormat/>
    <w:rsid w:val="00BF38EF"/>
    <w:pPr>
      <w:outlineLvl w:val="2"/>
    </w:pPr>
  </w:style>
  <w:style w:type="paragraph" w:styleId="Heading4">
    <w:name w:val="heading 4"/>
    <w:basedOn w:val="Normal"/>
    <w:next w:val="Normal"/>
    <w:qFormat/>
    <w:rsid w:val="00BF38EF"/>
    <w:pPr>
      <w:outlineLvl w:val="3"/>
    </w:pPr>
  </w:style>
  <w:style w:type="paragraph" w:styleId="Heading5">
    <w:name w:val="heading 5"/>
    <w:basedOn w:val="Normal"/>
    <w:next w:val="Normal"/>
    <w:qFormat/>
    <w:rsid w:val="00BF38EF"/>
    <w:pPr>
      <w:outlineLvl w:val="4"/>
    </w:pPr>
  </w:style>
  <w:style w:type="paragraph" w:styleId="Heading6">
    <w:name w:val="heading 6"/>
    <w:basedOn w:val="Normal"/>
    <w:next w:val="Normal"/>
    <w:qFormat/>
    <w:rsid w:val="00BF38EF"/>
    <w:pPr>
      <w:outlineLvl w:val="5"/>
    </w:pPr>
  </w:style>
  <w:style w:type="paragraph" w:styleId="Heading7">
    <w:name w:val="heading 7"/>
    <w:basedOn w:val="Normal"/>
    <w:next w:val="Normal"/>
    <w:link w:val="Heading7Char"/>
    <w:qFormat/>
    <w:rsid w:val="00BF38EF"/>
    <w:pPr>
      <w:outlineLvl w:val="6"/>
    </w:pPr>
  </w:style>
  <w:style w:type="paragraph" w:styleId="Heading8">
    <w:name w:val="heading 8"/>
    <w:basedOn w:val="Normal"/>
    <w:next w:val="Normal"/>
    <w:qFormat/>
    <w:rsid w:val="00BF38EF"/>
    <w:pPr>
      <w:outlineLvl w:val="7"/>
    </w:pPr>
  </w:style>
  <w:style w:type="paragraph" w:styleId="Heading9">
    <w:name w:val="heading 9"/>
    <w:basedOn w:val="Normal"/>
    <w:next w:val="Normal"/>
    <w:qFormat/>
    <w:rsid w:val="00BF38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BF38E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F38EF"/>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BF38E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BF38E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F38E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F38EF"/>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uiPriority w:val="99"/>
    <w:qFormat/>
    <w:rsid w:val="00BF38EF"/>
    <w:pPr>
      <w:spacing w:after="120"/>
      <w:ind w:left="1134" w:right="1134"/>
      <w:jc w:val="both"/>
    </w:pPr>
  </w:style>
  <w:style w:type="paragraph" w:customStyle="1" w:styleId="SLG">
    <w:name w:val="__S_L_G"/>
    <w:basedOn w:val="Normal"/>
    <w:next w:val="Normal"/>
    <w:rsid w:val="00BF38EF"/>
    <w:pPr>
      <w:keepNext/>
      <w:keepLines/>
      <w:spacing w:before="240" w:after="240" w:line="580" w:lineRule="exact"/>
      <w:ind w:left="1134" w:right="1134"/>
    </w:pPr>
    <w:rPr>
      <w:b/>
      <w:sz w:val="56"/>
    </w:rPr>
  </w:style>
  <w:style w:type="paragraph" w:customStyle="1" w:styleId="SMG">
    <w:name w:val="__S_M_G"/>
    <w:basedOn w:val="Normal"/>
    <w:next w:val="Normal"/>
    <w:rsid w:val="00BF38EF"/>
    <w:pPr>
      <w:keepNext/>
      <w:keepLines/>
      <w:spacing w:before="240" w:after="240" w:line="420" w:lineRule="exact"/>
      <w:ind w:left="1134" w:right="1134"/>
    </w:pPr>
    <w:rPr>
      <w:b/>
      <w:sz w:val="40"/>
    </w:rPr>
  </w:style>
  <w:style w:type="paragraph" w:customStyle="1" w:styleId="SSG">
    <w:name w:val="__S_S_G"/>
    <w:basedOn w:val="Normal"/>
    <w:next w:val="Normal"/>
    <w:rsid w:val="00BF38EF"/>
    <w:pPr>
      <w:keepNext/>
      <w:keepLines/>
      <w:spacing w:before="240" w:after="240" w:line="300" w:lineRule="exact"/>
      <w:ind w:left="1134" w:right="1134"/>
    </w:pPr>
    <w:rPr>
      <w:b/>
      <w:sz w:val="28"/>
    </w:rPr>
  </w:style>
  <w:style w:type="paragraph" w:customStyle="1" w:styleId="XLargeG">
    <w:name w:val="__XLarge_G"/>
    <w:basedOn w:val="Normal"/>
    <w:next w:val="Normal"/>
    <w:rsid w:val="00BF38EF"/>
    <w:pPr>
      <w:keepNext/>
      <w:keepLines/>
      <w:spacing w:before="240" w:after="240" w:line="420" w:lineRule="exact"/>
      <w:ind w:left="1134" w:right="1134"/>
    </w:pPr>
    <w:rPr>
      <w:b/>
      <w:sz w:val="40"/>
    </w:rPr>
  </w:style>
  <w:style w:type="paragraph" w:customStyle="1" w:styleId="Bullet1G">
    <w:name w:val="_Bullet 1_G"/>
    <w:basedOn w:val="Normal"/>
    <w:uiPriority w:val="99"/>
    <w:rsid w:val="00BF38EF"/>
    <w:pPr>
      <w:spacing w:after="120"/>
      <w:ind w:right="1134"/>
      <w:jc w:val="both"/>
    </w:pPr>
  </w:style>
  <w:style w:type="paragraph" w:customStyle="1" w:styleId="Bullet2G">
    <w:name w:val="_Bullet 2_G"/>
    <w:basedOn w:val="Normal"/>
    <w:rsid w:val="00BF38EF"/>
    <w:pPr>
      <w:numPr>
        <w:numId w:val="2"/>
      </w:numPr>
      <w:spacing w:after="120"/>
      <w:ind w:right="1134"/>
      <w:jc w:val="both"/>
    </w:pPr>
  </w:style>
  <w:style w:type="character" w:styleId="FootnoteReference">
    <w:name w:val="footnote reference"/>
    <w:aliases w:val="4_G,Footnote Reference/"/>
    <w:qFormat/>
    <w:rsid w:val="00BF38EF"/>
    <w:rPr>
      <w:rFonts w:ascii="Times New Roman" w:hAnsi="Times New Roman"/>
      <w:sz w:val="18"/>
      <w:vertAlign w:val="superscript"/>
      <w:lang w:val="fr-CH"/>
    </w:rPr>
  </w:style>
  <w:style w:type="character" w:styleId="EndnoteReference">
    <w:name w:val="endnote reference"/>
    <w:aliases w:val="1_G"/>
    <w:basedOn w:val="FootnoteReference"/>
    <w:rsid w:val="00BF38EF"/>
    <w:rPr>
      <w:rFonts w:ascii="Times New Roman" w:hAnsi="Times New Roman"/>
      <w:sz w:val="18"/>
      <w:vertAlign w:val="superscript"/>
      <w:lang w:val="fr-CH"/>
    </w:rPr>
  </w:style>
  <w:style w:type="paragraph" w:styleId="Header">
    <w:name w:val="header"/>
    <w:aliases w:val="6_G"/>
    <w:basedOn w:val="Normal"/>
    <w:next w:val="Normal"/>
    <w:rsid w:val="00BF38EF"/>
    <w:pPr>
      <w:pBdr>
        <w:bottom w:val="single" w:sz="4" w:space="4" w:color="auto"/>
      </w:pBdr>
      <w:spacing w:line="240" w:lineRule="auto"/>
    </w:pPr>
    <w:rPr>
      <w:b/>
      <w:sz w:val="18"/>
    </w:rPr>
  </w:style>
  <w:style w:type="paragraph" w:styleId="FootnoteText">
    <w:name w:val="footnote text"/>
    <w:aliases w:val="5_G"/>
    <w:basedOn w:val="Normal"/>
    <w:link w:val="FootnoteTextChar"/>
    <w:qFormat/>
    <w:rsid w:val="00BF38EF"/>
    <w:pPr>
      <w:tabs>
        <w:tab w:val="right" w:pos="1021"/>
      </w:tabs>
      <w:spacing w:line="220" w:lineRule="exact"/>
      <w:ind w:left="1134" w:right="1134" w:hanging="1134"/>
    </w:pPr>
    <w:rPr>
      <w:sz w:val="18"/>
    </w:rPr>
  </w:style>
  <w:style w:type="paragraph" w:styleId="EndnoteText">
    <w:name w:val="endnote text"/>
    <w:aliases w:val="2_G"/>
    <w:basedOn w:val="FootnoteText"/>
    <w:rsid w:val="00BF38EF"/>
  </w:style>
  <w:style w:type="character" w:styleId="PageNumber">
    <w:name w:val="page number"/>
    <w:aliases w:val="7_G"/>
    <w:rsid w:val="00BF38EF"/>
    <w:rPr>
      <w:rFonts w:ascii="Times New Roman" w:hAnsi="Times New Roman"/>
      <w:b/>
      <w:sz w:val="18"/>
      <w:lang w:val="fr-CH"/>
    </w:rPr>
  </w:style>
  <w:style w:type="paragraph" w:styleId="Footer">
    <w:name w:val="footer"/>
    <w:aliases w:val="3_G"/>
    <w:basedOn w:val="Normal"/>
    <w:next w:val="Normal"/>
    <w:rsid w:val="00BF38EF"/>
    <w:pPr>
      <w:spacing w:line="240" w:lineRule="auto"/>
    </w:pPr>
    <w:rPr>
      <w:sz w:val="16"/>
    </w:rPr>
  </w:style>
  <w:style w:type="character" w:styleId="Hyperlink">
    <w:name w:val="Hyperlink"/>
    <w:semiHidden/>
    <w:rsid w:val="00BF38EF"/>
    <w:rPr>
      <w:color w:val="auto"/>
      <w:u w:val="none"/>
    </w:rPr>
  </w:style>
  <w:style w:type="character" w:styleId="FollowedHyperlink">
    <w:name w:val="FollowedHyperlink"/>
    <w:semiHidden/>
    <w:rsid w:val="00BF38EF"/>
    <w:rPr>
      <w:color w:val="auto"/>
      <w:u w:val="none"/>
    </w:rPr>
  </w:style>
  <w:style w:type="character" w:customStyle="1" w:styleId="H1GChar">
    <w:name w:val="_ H_1_G Char"/>
    <w:link w:val="H1G"/>
    <w:rsid w:val="00CD4281"/>
    <w:rPr>
      <w:b/>
      <w:sz w:val="24"/>
      <w:lang w:val="fr-CH" w:eastAsia="en-US" w:bidi="ar-SA"/>
    </w:rPr>
  </w:style>
  <w:style w:type="table" w:styleId="TableGrid">
    <w:name w:val="Table Grid"/>
    <w:basedOn w:val="TableNormal"/>
    <w:rsid w:val="00BF38E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uiPriority w:val="99"/>
    <w:qFormat/>
    <w:locked/>
    <w:rsid w:val="002E6F0D"/>
    <w:rPr>
      <w:lang w:val="fr-CH" w:eastAsia="en-US"/>
    </w:rPr>
  </w:style>
  <w:style w:type="character" w:customStyle="1" w:styleId="H23GChar">
    <w:name w:val="_ H_2/3_G Char"/>
    <w:link w:val="H23G"/>
    <w:rsid w:val="002E6F0D"/>
    <w:rPr>
      <w:b/>
      <w:lang w:val="fr-CH" w:eastAsia="en-US"/>
    </w:rPr>
  </w:style>
  <w:style w:type="character" w:customStyle="1" w:styleId="HChGChar">
    <w:name w:val="_ H _Ch_G Char"/>
    <w:link w:val="HChG"/>
    <w:rsid w:val="00EF6EE5"/>
    <w:rPr>
      <w:b/>
      <w:sz w:val="28"/>
      <w:lang w:val="fr-CH" w:eastAsia="en-US"/>
    </w:rPr>
  </w:style>
  <w:style w:type="character" w:customStyle="1" w:styleId="SingleTxtGCar">
    <w:name w:val="_ Single Txt_G Car"/>
    <w:rsid w:val="00EF6EE5"/>
    <w:rPr>
      <w:lang w:val="fr-CH" w:eastAsia="en-US"/>
    </w:rPr>
  </w:style>
  <w:style w:type="paragraph" w:styleId="BalloonText">
    <w:name w:val="Balloon Text"/>
    <w:basedOn w:val="Normal"/>
    <w:link w:val="BalloonTextChar"/>
    <w:rsid w:val="00003C92"/>
    <w:pPr>
      <w:spacing w:line="240" w:lineRule="auto"/>
    </w:pPr>
    <w:rPr>
      <w:rFonts w:ascii="Tahoma" w:hAnsi="Tahoma" w:cs="Tahoma"/>
      <w:sz w:val="16"/>
      <w:szCs w:val="16"/>
    </w:rPr>
  </w:style>
  <w:style w:type="character" w:customStyle="1" w:styleId="BalloonTextChar">
    <w:name w:val="Balloon Text Char"/>
    <w:link w:val="BalloonText"/>
    <w:rsid w:val="00003C92"/>
    <w:rPr>
      <w:rFonts w:ascii="Tahoma" w:hAnsi="Tahoma" w:cs="Tahoma"/>
      <w:sz w:val="16"/>
      <w:szCs w:val="16"/>
      <w:lang w:val="fr-CH" w:eastAsia="en-US"/>
    </w:rPr>
  </w:style>
  <w:style w:type="character" w:customStyle="1" w:styleId="FootnoteTextChar">
    <w:name w:val="Footnote Text Char"/>
    <w:aliases w:val="5_G Char"/>
    <w:link w:val="FootnoteText"/>
    <w:rsid w:val="00673687"/>
    <w:rPr>
      <w:sz w:val="18"/>
      <w:lang w:val="fr-CH" w:eastAsia="en-US"/>
    </w:rPr>
  </w:style>
  <w:style w:type="character" w:customStyle="1" w:styleId="Heading7Char">
    <w:name w:val="Heading 7 Char"/>
    <w:basedOn w:val="DefaultParagraphFont"/>
    <w:link w:val="Heading7"/>
    <w:rsid w:val="003C302E"/>
    <w:rPr>
      <w:lang w:val="fr-CH" w:eastAsia="en-US"/>
    </w:rPr>
  </w:style>
  <w:style w:type="table" w:customStyle="1" w:styleId="Tabellenraster2">
    <w:name w:val="Tabellenraster2"/>
    <w:basedOn w:val="TableNormal"/>
    <w:next w:val="TableGrid"/>
    <w:rsid w:val="003C302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ZchnZchn">
    <w:name w:val="_ Single Txt_G Zchn Zchn"/>
    <w:rsid w:val="00832A66"/>
  </w:style>
  <w:style w:type="paragraph" w:customStyle="1" w:styleId="TableParagraph">
    <w:name w:val="Table Paragraph"/>
    <w:basedOn w:val="Normal"/>
    <w:uiPriority w:val="1"/>
    <w:qFormat/>
    <w:rsid w:val="00832A66"/>
    <w:pPr>
      <w:widowControl w:val="0"/>
      <w:suppressAutoHyphens w:val="0"/>
      <w:autoSpaceDE w:val="0"/>
      <w:autoSpaceDN w:val="0"/>
      <w:spacing w:line="240" w:lineRule="auto"/>
      <w:jc w:val="center"/>
    </w:pPr>
    <w:rPr>
      <w:sz w:val="22"/>
      <w:szCs w:val="22"/>
      <w:lang w:val="en-US"/>
    </w:rPr>
  </w:style>
  <w:style w:type="character" w:styleId="CommentReference">
    <w:name w:val="annotation reference"/>
    <w:basedOn w:val="DefaultParagraphFont"/>
    <w:uiPriority w:val="99"/>
    <w:semiHidden/>
    <w:unhideWhenUsed/>
    <w:rsid w:val="00832A66"/>
    <w:rPr>
      <w:sz w:val="16"/>
      <w:szCs w:val="16"/>
    </w:rPr>
  </w:style>
  <w:style w:type="paragraph" w:styleId="CommentText">
    <w:name w:val="annotation text"/>
    <w:basedOn w:val="Normal"/>
    <w:link w:val="CommentTextChar"/>
    <w:uiPriority w:val="99"/>
    <w:semiHidden/>
    <w:unhideWhenUsed/>
    <w:rsid w:val="00832A66"/>
    <w:pPr>
      <w:kinsoku w:val="0"/>
      <w:overflowPunct w:val="0"/>
      <w:autoSpaceDE w:val="0"/>
      <w:autoSpaceDN w:val="0"/>
      <w:adjustRightInd w:val="0"/>
      <w:snapToGrid w:val="0"/>
      <w:spacing w:line="240" w:lineRule="auto"/>
    </w:pPr>
    <w:rPr>
      <w:rFonts w:eastAsiaTheme="minorEastAsia"/>
      <w:lang w:eastAsia="zh-CN"/>
    </w:rPr>
  </w:style>
  <w:style w:type="character" w:customStyle="1" w:styleId="CommentTextChar">
    <w:name w:val="Comment Text Char"/>
    <w:basedOn w:val="DefaultParagraphFont"/>
    <w:link w:val="CommentText"/>
    <w:uiPriority w:val="99"/>
    <w:semiHidden/>
    <w:rsid w:val="00832A66"/>
    <w:rPr>
      <w:rFonts w:eastAsiaTheme="minorEastAsia"/>
      <w:lang w:val="fr-CH" w:eastAsia="zh-CN"/>
    </w:rPr>
  </w:style>
  <w:style w:type="paragraph" w:styleId="CommentSubject">
    <w:name w:val="annotation subject"/>
    <w:basedOn w:val="CommentText"/>
    <w:next w:val="CommentText"/>
    <w:link w:val="CommentSubjectChar"/>
    <w:semiHidden/>
    <w:unhideWhenUsed/>
    <w:rsid w:val="00316B45"/>
    <w:pPr>
      <w:kinsoku/>
      <w:overflowPunct/>
      <w:autoSpaceDE/>
      <w:autoSpaceDN/>
      <w:adjustRightInd/>
      <w:snapToGrid/>
    </w:pPr>
    <w:rPr>
      <w:rFonts w:eastAsia="Times New Roman"/>
      <w:b/>
      <w:bCs/>
      <w:lang w:eastAsia="en-US"/>
    </w:rPr>
  </w:style>
  <w:style w:type="character" w:customStyle="1" w:styleId="CommentSubjectChar">
    <w:name w:val="Comment Subject Char"/>
    <w:basedOn w:val="CommentTextChar"/>
    <w:link w:val="CommentSubject"/>
    <w:semiHidden/>
    <w:rsid w:val="00316B45"/>
    <w:rPr>
      <w:rFonts w:eastAsiaTheme="minorEastAsia"/>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005991">
      <w:bodyDiv w:val="1"/>
      <w:marLeft w:val="0"/>
      <w:marRight w:val="0"/>
      <w:marTop w:val="0"/>
      <w:marBottom w:val="0"/>
      <w:divBdr>
        <w:top w:val="none" w:sz="0" w:space="0" w:color="auto"/>
        <w:left w:val="none" w:sz="0" w:space="0" w:color="auto"/>
        <w:bottom w:val="none" w:sz="0" w:space="0" w:color="auto"/>
        <w:right w:val="none" w:sz="0" w:space="0" w:color="auto"/>
      </w:divBdr>
    </w:div>
    <w:div w:id="18541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esn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1A247-D31B-4B5A-BDEB-716B7699B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4F853C-F920-4F9E-B784-70BC444DEB42}">
  <ds:schemaRefs>
    <ds:schemaRef ds:uri="http://schemas.microsoft.com/sharepoint/v3/contenttype/forms"/>
  </ds:schemaRefs>
</ds:datastoreItem>
</file>

<file path=customXml/itemProps3.xml><?xml version="1.0" encoding="utf-8"?>
<ds:datastoreItem xmlns:ds="http://schemas.openxmlformats.org/officeDocument/2006/customXml" ds:itemID="{57BF1A4D-6172-417A-A50A-F123B7162DEE}"/>
</file>

<file path=docProps/app.xml><?xml version="1.0" encoding="utf-8"?>
<Properties xmlns="http://schemas.openxmlformats.org/officeDocument/2006/extended-properties" xmlns:vt="http://schemas.openxmlformats.org/officeDocument/2006/docPropsVTypes">
  <Template>Normal.dotm</Template>
  <TotalTime>0</TotalTime>
  <Pages>5</Pages>
  <Words>1944</Words>
  <Characters>10304</Characters>
  <Application>Microsoft Office Word</Application>
  <DocSecurity>0</DocSecurity>
  <Lines>196</Lines>
  <Paragraphs>93</Paragraphs>
  <ScaleCrop>false</ScaleCrop>
  <HeadingPairs>
    <vt:vector size="2" baseType="variant">
      <vt:variant>
        <vt:lpstr>Title</vt:lpstr>
      </vt:variant>
      <vt:variant>
        <vt:i4>1</vt:i4>
      </vt:variant>
    </vt:vector>
  </HeadingPairs>
  <TitlesOfParts>
    <vt:vector size="1" baseType="lpstr">
      <vt:lpstr>ECE/TRANS/WP.15/AC.2/2012/7</vt:lpstr>
    </vt:vector>
  </TitlesOfParts>
  <Company>CSD</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ECE/TRANS/WP.15/AC.2/2021/18</dc:title>
  <dc:subject>2106699</dc:subject>
  <dc:creator>Letaillieur</dc:creator>
  <cp:keywords/>
  <dc:description/>
  <cp:lastModifiedBy>Maria Rosario Corazon Gatmaytan</cp:lastModifiedBy>
  <cp:revision>2</cp:revision>
  <cp:lastPrinted>2016-06-09T22:02:00Z</cp:lastPrinted>
  <dcterms:created xsi:type="dcterms:W3CDTF">2021-05-31T14:05:00Z</dcterms:created>
  <dcterms:modified xsi:type="dcterms:W3CDTF">2021-05-31T14:05:00Z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18242000</vt:r8>
  </property>
</Properties>
</file>