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57E35B9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F32431B" w14:textId="77777777" w:rsidR="00F35BAF" w:rsidRPr="00DB58B5" w:rsidRDefault="00F35BAF" w:rsidP="008C65B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6453AE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8F260F4" w14:textId="34A1A833" w:rsidR="00F35BAF" w:rsidRPr="00DB58B5" w:rsidRDefault="008C65B3" w:rsidP="008C65B3">
            <w:pPr>
              <w:jc w:val="right"/>
            </w:pPr>
            <w:r w:rsidRPr="008C65B3">
              <w:rPr>
                <w:sz w:val="40"/>
              </w:rPr>
              <w:t>ECE</w:t>
            </w:r>
            <w:r>
              <w:t>/TRANS/WP.15/AC.2/2021/17</w:t>
            </w:r>
          </w:p>
        </w:tc>
      </w:tr>
      <w:tr w:rsidR="00F35BAF" w:rsidRPr="00DB58B5" w14:paraId="3383FAC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5DFE62F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9A27DEF" wp14:editId="79C6280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8E42CE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D09ACB0" w14:textId="77777777" w:rsidR="00F35BAF" w:rsidRDefault="008C65B3" w:rsidP="00C97039">
            <w:pPr>
              <w:spacing w:before="240"/>
            </w:pPr>
            <w:r>
              <w:t>Distr. générale</w:t>
            </w:r>
          </w:p>
          <w:p w14:paraId="296AC03A" w14:textId="77777777" w:rsidR="008C65B3" w:rsidRDefault="008C65B3" w:rsidP="008C65B3">
            <w:pPr>
              <w:spacing w:line="240" w:lineRule="exact"/>
            </w:pPr>
            <w:r>
              <w:t>21 mai 2021</w:t>
            </w:r>
          </w:p>
          <w:p w14:paraId="1F9DD2B6" w14:textId="77777777" w:rsidR="008C65B3" w:rsidRDefault="008C65B3" w:rsidP="008C65B3">
            <w:pPr>
              <w:spacing w:line="240" w:lineRule="exact"/>
            </w:pPr>
            <w:r>
              <w:t>Français</w:t>
            </w:r>
          </w:p>
          <w:p w14:paraId="61A5DFB5" w14:textId="7055E490" w:rsidR="008C65B3" w:rsidRPr="00DB58B5" w:rsidRDefault="008C65B3" w:rsidP="008C65B3">
            <w:pPr>
              <w:spacing w:line="240" w:lineRule="exact"/>
            </w:pPr>
            <w:r>
              <w:t>Original : anglais</w:t>
            </w:r>
          </w:p>
        </w:tc>
      </w:tr>
    </w:tbl>
    <w:p w14:paraId="693927FE" w14:textId="56EC390E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8C65B3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0C02AD7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7E68038" w14:textId="77777777" w:rsidR="008C65B3" w:rsidRPr="008C65B3" w:rsidRDefault="008C65B3" w:rsidP="008C65B3">
      <w:pPr>
        <w:spacing w:before="120"/>
        <w:rPr>
          <w:b/>
          <w:sz w:val="24"/>
          <w:szCs w:val="24"/>
        </w:rPr>
      </w:pPr>
      <w:r w:rsidRPr="008C65B3">
        <w:rPr>
          <w:b/>
          <w:bCs/>
          <w:sz w:val="24"/>
          <w:szCs w:val="24"/>
          <w:lang w:val="fr-FR"/>
        </w:rPr>
        <w:t>Groupe de travail des transports de marchandises dangereuses</w:t>
      </w:r>
    </w:p>
    <w:p w14:paraId="40D1C91F" w14:textId="6C8BE9A0" w:rsidR="008C65B3" w:rsidRPr="00FC75CE" w:rsidRDefault="008C65B3" w:rsidP="008C65B3">
      <w:pPr>
        <w:spacing w:before="120"/>
        <w:ind w:right="3827"/>
        <w:rPr>
          <w:b/>
        </w:rPr>
      </w:pPr>
      <w:r>
        <w:rPr>
          <w:b/>
          <w:bCs/>
          <w:lang w:val="fr-FR"/>
        </w:rPr>
        <w:t>Réunion commune d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>experts du Règlement annexé à l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>Accord européen relatif au transport international des marchandises dangereuses par voies de navigation intérieures (ADN)</w:t>
      </w:r>
    </w:p>
    <w:p w14:paraId="4B1D8FDD" w14:textId="4B6D05EC" w:rsidR="008C65B3" w:rsidRPr="00FC75CE" w:rsidRDefault="008C65B3" w:rsidP="008C65B3">
      <w:pPr>
        <w:rPr>
          <w:b/>
        </w:rPr>
      </w:pPr>
      <w:r>
        <w:rPr>
          <w:b/>
          <w:bCs/>
          <w:lang w:val="fr-FR"/>
        </w:rPr>
        <w:t>(Comité de sécurité de l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>ADN)</w:t>
      </w:r>
    </w:p>
    <w:p w14:paraId="4824F6D0" w14:textId="77777777" w:rsidR="008C65B3" w:rsidRPr="00FC75CE" w:rsidRDefault="008C65B3" w:rsidP="008C65B3">
      <w:pPr>
        <w:spacing w:before="120"/>
        <w:rPr>
          <w:b/>
        </w:rPr>
      </w:pPr>
      <w:r>
        <w:rPr>
          <w:b/>
          <w:bCs/>
          <w:lang w:val="fr-FR"/>
        </w:rPr>
        <w:t>Trente-huitième session</w:t>
      </w:r>
    </w:p>
    <w:p w14:paraId="4D1D681F" w14:textId="77777777" w:rsidR="008C65B3" w:rsidRPr="00FC75CE" w:rsidRDefault="008C65B3" w:rsidP="008C65B3">
      <w:r>
        <w:rPr>
          <w:lang w:val="fr-FR"/>
        </w:rPr>
        <w:t>Genève, 23-27 août 2021</w:t>
      </w:r>
    </w:p>
    <w:p w14:paraId="7C304FF0" w14:textId="142EE02C" w:rsidR="008C65B3" w:rsidRPr="00FC75CE" w:rsidRDefault="008C65B3" w:rsidP="008C65B3">
      <w:r>
        <w:rPr>
          <w:lang w:val="fr-FR"/>
        </w:rPr>
        <w:t>Point 3 b) de l</w:t>
      </w:r>
      <w:r>
        <w:rPr>
          <w:lang w:val="fr-FR"/>
        </w:rPr>
        <w:t>’</w:t>
      </w:r>
      <w:r>
        <w:rPr>
          <w:lang w:val="fr-FR"/>
        </w:rPr>
        <w:t>ordre du jour provisoire</w:t>
      </w:r>
    </w:p>
    <w:p w14:paraId="6477B2DB" w14:textId="1DC4C597" w:rsidR="008C65B3" w:rsidRPr="00FC75CE" w:rsidRDefault="008C65B3" w:rsidP="008C65B3">
      <w:pPr>
        <w:rPr>
          <w:b/>
        </w:rPr>
      </w:pPr>
      <w:r>
        <w:rPr>
          <w:b/>
          <w:bCs/>
          <w:lang w:val="fr-FR"/>
        </w:rPr>
        <w:t>Mise en œuvre de l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Accord européen relatif au transport international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des marchandises dangereuses par voies de navigation intérieures (ADN)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 xml:space="preserve">: </w:t>
      </w:r>
      <w:r>
        <w:rPr>
          <w:b/>
          <w:bCs/>
          <w:lang w:val="fr-FR"/>
        </w:rPr>
        <w:br/>
        <w:t>Autorisations spéciales, dérogations et équivalences</w:t>
      </w:r>
    </w:p>
    <w:p w14:paraId="5F156162" w14:textId="20DCEF60" w:rsidR="008C65B3" w:rsidRPr="00FC75CE" w:rsidRDefault="008C65B3" w:rsidP="008C65B3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Proposition d</w:t>
      </w:r>
      <w:r>
        <w:rPr>
          <w:lang w:val="fr-FR"/>
        </w:rPr>
        <w:t>’</w:t>
      </w:r>
      <w:r>
        <w:rPr>
          <w:lang w:val="fr-FR"/>
        </w:rPr>
        <w:t>amendement à l</w:t>
      </w:r>
      <w:r>
        <w:rPr>
          <w:lang w:val="fr-FR"/>
        </w:rPr>
        <w:t>’</w:t>
      </w:r>
      <w:r>
        <w:rPr>
          <w:lang w:val="fr-FR"/>
        </w:rPr>
        <w:t xml:space="preserve">article 7.2.4.41 relatif </w:t>
      </w:r>
      <w:r>
        <w:rPr>
          <w:lang w:val="fr-FR"/>
        </w:rPr>
        <w:br/>
      </w:r>
      <w:r>
        <w:rPr>
          <w:lang w:val="fr-FR"/>
        </w:rPr>
        <w:t>à l</w:t>
      </w:r>
      <w:r>
        <w:rPr>
          <w:lang w:val="fr-FR"/>
        </w:rPr>
        <w:t>’</w:t>
      </w:r>
      <w:r>
        <w:rPr>
          <w:lang w:val="fr-FR"/>
        </w:rPr>
        <w:t>interdiction d</w:t>
      </w:r>
      <w:r>
        <w:rPr>
          <w:lang w:val="fr-FR"/>
        </w:rPr>
        <w:t>’</w:t>
      </w:r>
      <w:r>
        <w:rPr>
          <w:lang w:val="fr-FR"/>
        </w:rPr>
        <w:t>utiliser des cigarettes électroniques</w:t>
      </w:r>
    </w:p>
    <w:p w14:paraId="5245E709" w14:textId="4A810EC1" w:rsidR="008C65B3" w:rsidRPr="00FC75CE" w:rsidRDefault="008C65B3" w:rsidP="008C65B3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Communication de la Commission centrale pour la navigation du Rhin (CCNR)</w:t>
      </w:r>
      <w:r w:rsidRPr="008C65B3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  <w:r w:rsidRPr="008C65B3">
        <w:rPr>
          <w:b w:val="0"/>
          <w:bCs/>
          <w:sz w:val="20"/>
          <w:vertAlign w:val="superscript"/>
          <w:lang w:val="fr-FR"/>
        </w:rPr>
        <w:t>,</w:t>
      </w:r>
      <w:r>
        <w:rPr>
          <w:sz w:val="20"/>
          <w:lang w:val="fr-FR"/>
        </w:rPr>
        <w:t xml:space="preserve"> </w:t>
      </w:r>
      <w:r w:rsidRPr="008C65B3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3"/>
        <w:t>**</w:t>
      </w:r>
      <w:r>
        <w:rPr>
          <w:lang w:val="fr-FR"/>
        </w:rPr>
        <w:t xml:space="preserve"> </w:t>
      </w:r>
    </w:p>
    <w:p w14:paraId="5EBD1677" w14:textId="77777777" w:rsidR="008C65B3" w:rsidRPr="00FC75CE" w:rsidRDefault="008C65B3" w:rsidP="008C65B3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>
        <w:rPr>
          <w:bCs/>
          <w:lang w:val="fr-FR"/>
        </w:rPr>
        <w:t>Introduction</w:t>
      </w:r>
    </w:p>
    <w:p w14:paraId="1713B70A" w14:textId="3BEAA2D4" w:rsidR="008C65B3" w:rsidRPr="00FC75CE" w:rsidRDefault="008C65B3" w:rsidP="008C65B3">
      <w:pPr>
        <w:pStyle w:val="SingleTxtG"/>
        <w:rPr>
          <w:rFonts w:eastAsia="SimSun"/>
        </w:rPr>
      </w:pPr>
      <w:r>
        <w:rPr>
          <w:lang w:val="fr-FR"/>
        </w:rPr>
        <w:t>1.</w:t>
      </w:r>
      <w:r>
        <w:rPr>
          <w:lang w:val="fr-FR"/>
        </w:rPr>
        <w:tab/>
        <w:t>À la session de janvier 2019 du Comité de sécurité de l</w:t>
      </w:r>
      <w:r>
        <w:rPr>
          <w:lang w:val="fr-FR"/>
        </w:rPr>
        <w:t>’</w:t>
      </w:r>
      <w:r>
        <w:rPr>
          <w:lang w:val="fr-FR"/>
        </w:rPr>
        <w:t>ADN, les articles 7.1.3.41.1 et 7.2.3.41.1 ont été modifiés en ce qui concerne l</w:t>
      </w:r>
      <w:r>
        <w:rPr>
          <w:lang w:val="fr-FR"/>
        </w:rPr>
        <w:t>’</w:t>
      </w:r>
      <w:r w:rsidRPr="00AE6D7C">
        <w:rPr>
          <w:lang w:val="fr-FR"/>
        </w:rPr>
        <w:t>interdiction d</w:t>
      </w:r>
      <w:r>
        <w:rPr>
          <w:lang w:val="fr-FR"/>
        </w:rPr>
        <w:t>’</w:t>
      </w:r>
      <w:r w:rsidRPr="00AE6D7C">
        <w:rPr>
          <w:lang w:val="fr-FR"/>
        </w:rPr>
        <w:t>utiliser des cigarettes électroniques</w:t>
      </w:r>
      <w:r>
        <w:rPr>
          <w:lang w:val="fr-FR"/>
        </w:rPr>
        <w:t>. Malheureusement, le 7.2.4.41 n</w:t>
      </w:r>
      <w:r>
        <w:rPr>
          <w:lang w:val="fr-FR"/>
        </w:rPr>
        <w:t>’</w:t>
      </w:r>
      <w:r>
        <w:rPr>
          <w:lang w:val="fr-FR"/>
        </w:rPr>
        <w:t>a pas été modifié en conséquence à ce moment-là.</w:t>
      </w:r>
    </w:p>
    <w:p w14:paraId="6A61AC02" w14:textId="6A9ACEA9" w:rsidR="008C65B3" w:rsidRPr="00FC75CE" w:rsidRDefault="008C65B3" w:rsidP="008C65B3">
      <w:pPr>
        <w:pStyle w:val="SingleTxtG"/>
        <w:rPr>
          <w:rFonts w:eastAsia="SimSun"/>
        </w:rPr>
      </w:pPr>
      <w:r>
        <w:rPr>
          <w:lang w:val="fr-FR"/>
        </w:rPr>
        <w:t>2.</w:t>
      </w:r>
      <w:r>
        <w:rPr>
          <w:lang w:val="fr-FR"/>
        </w:rPr>
        <w:tab/>
        <w:t>L</w:t>
      </w:r>
      <w:r>
        <w:rPr>
          <w:lang w:val="fr-FR"/>
        </w:rPr>
        <w:t>’</w:t>
      </w:r>
      <w:r>
        <w:rPr>
          <w:lang w:val="fr-FR"/>
        </w:rPr>
        <w:t>omission de l</w:t>
      </w:r>
      <w:r>
        <w:rPr>
          <w:lang w:val="fr-FR"/>
        </w:rPr>
        <w:t>’</w:t>
      </w:r>
      <w:r>
        <w:rPr>
          <w:lang w:val="fr-FR"/>
        </w:rPr>
        <w:t>interdiction des cigarettes électroniques dans le 7.2.4.41 a été détectée à la réunion du groupe de travail informel de la formation des experts et signalée dans le compte rendu de cette réunion (voir le document ECE/TRANS/WP.15/AC.2/2019/25).</w:t>
      </w:r>
    </w:p>
    <w:p w14:paraId="4010BD77" w14:textId="77777777" w:rsidR="008C65B3" w:rsidRPr="00FC75CE" w:rsidRDefault="008C65B3" w:rsidP="008C65B3">
      <w:pPr>
        <w:pStyle w:val="SingleTxtG"/>
        <w:rPr>
          <w:rFonts w:eastAsia="SimSun"/>
        </w:rPr>
      </w:pPr>
      <w:r>
        <w:rPr>
          <w:lang w:val="fr-FR"/>
        </w:rPr>
        <w:t>3.</w:t>
      </w:r>
      <w:r>
        <w:rPr>
          <w:lang w:val="fr-FR"/>
        </w:rPr>
        <w:tab/>
        <w:t>Il est donc nécessaire de modifier le paragraphe 7.2.4.41.</w:t>
      </w:r>
    </w:p>
    <w:p w14:paraId="5D4157EB" w14:textId="77777777" w:rsidR="008C65B3" w:rsidRPr="00FC75CE" w:rsidRDefault="008C65B3" w:rsidP="008C65B3">
      <w:pPr>
        <w:pStyle w:val="HChG"/>
      </w:pPr>
      <w:r>
        <w:rPr>
          <w:lang w:val="fr-FR"/>
        </w:rPr>
        <w:lastRenderedPageBreak/>
        <w:tab/>
      </w:r>
      <w:r>
        <w:rPr>
          <w:lang w:val="fr-FR"/>
        </w:rPr>
        <w:tab/>
      </w:r>
      <w:r>
        <w:rPr>
          <w:bCs/>
          <w:lang w:val="fr-FR"/>
        </w:rPr>
        <w:t>Proposition</w:t>
      </w:r>
    </w:p>
    <w:p w14:paraId="2ED6BC79" w14:textId="6CF47419" w:rsidR="008C65B3" w:rsidRPr="00FC75CE" w:rsidRDefault="008C65B3" w:rsidP="008C65B3">
      <w:pPr>
        <w:pStyle w:val="SingleTxtG"/>
        <w:rPr>
          <w:rFonts w:eastAsia="SimSun"/>
        </w:rPr>
      </w:pPr>
      <w:r>
        <w:rPr>
          <w:lang w:val="fr-FR"/>
        </w:rPr>
        <w:t>4.</w:t>
      </w:r>
      <w:r>
        <w:rPr>
          <w:lang w:val="fr-FR"/>
        </w:rPr>
        <w:tab/>
        <w:t>Le secrétariat de la CCNR propose de modifier le paragraphe 7.2.4.41 de l</w:t>
      </w:r>
      <w:r>
        <w:rPr>
          <w:lang w:val="fr-FR"/>
        </w:rPr>
        <w:t>’</w:t>
      </w:r>
      <w:r>
        <w:rPr>
          <w:lang w:val="fr-FR"/>
        </w:rPr>
        <w:t>ADN de façon à l</w:t>
      </w:r>
      <w:r>
        <w:rPr>
          <w:lang w:val="fr-FR"/>
        </w:rPr>
        <w:t>’</w:t>
      </w:r>
      <w:r>
        <w:rPr>
          <w:lang w:val="fr-FR"/>
        </w:rPr>
        <w:t>harmoniser avec le texte des paragraphes 7.1.3.41 et 7.2.3.41 en ce qui concerne l</w:t>
      </w:r>
      <w:r>
        <w:rPr>
          <w:lang w:val="fr-FR"/>
        </w:rPr>
        <w:t>’</w:t>
      </w:r>
      <w:r>
        <w:rPr>
          <w:lang w:val="fr-FR"/>
        </w:rPr>
        <w:t>interdiction d</w:t>
      </w:r>
      <w:r>
        <w:rPr>
          <w:lang w:val="fr-FR"/>
        </w:rPr>
        <w:t>’</w:t>
      </w:r>
      <w:r>
        <w:rPr>
          <w:lang w:val="fr-FR"/>
        </w:rPr>
        <w:t xml:space="preserve">utiliser des cigarettes électroniques. </w:t>
      </w:r>
    </w:p>
    <w:p w14:paraId="7F092939" w14:textId="28DD5BD7" w:rsidR="008C65B3" w:rsidRPr="00FC75CE" w:rsidRDefault="008C65B3" w:rsidP="008C65B3">
      <w:pPr>
        <w:pStyle w:val="SingleTxtG"/>
        <w:rPr>
          <w:rFonts w:eastAsia="SimSun"/>
        </w:rPr>
      </w:pPr>
      <w:r>
        <w:rPr>
          <w:lang w:val="fr-FR"/>
        </w:rPr>
        <w:t>5.</w:t>
      </w:r>
      <w:r>
        <w:rPr>
          <w:lang w:val="fr-FR"/>
        </w:rPr>
        <w:tab/>
        <w:t>Le texte original du paragraphe 7.2.4.41 se lit actuellement comme suit</w:t>
      </w:r>
      <w:r>
        <w:rPr>
          <w:lang w:val="fr-FR"/>
        </w:rPr>
        <w:t> </w:t>
      </w:r>
      <w:r>
        <w:rPr>
          <w:lang w:val="fr-FR"/>
        </w:rPr>
        <w:t xml:space="preserve">: </w:t>
      </w:r>
    </w:p>
    <w:p w14:paraId="1D7F638C" w14:textId="6F3009BB" w:rsidR="008C65B3" w:rsidRPr="00FC75CE" w:rsidRDefault="008C65B3" w:rsidP="008C65B3">
      <w:pPr>
        <w:pStyle w:val="SingleTxtG"/>
        <w:ind w:left="1701"/>
      </w:pPr>
      <w:r>
        <w:rPr>
          <w:lang w:val="fr-FR"/>
        </w:rPr>
        <w:tab/>
      </w:r>
      <w:r>
        <w:rPr>
          <w:lang w:val="fr-FR"/>
        </w:rPr>
        <w:tab/>
        <w:t>« </w:t>
      </w:r>
      <w:r>
        <w:rPr>
          <w:lang w:val="fr-FR"/>
        </w:rPr>
        <w:t>Pendant le chargement, le déchargement ou le dégazage, il est interdit d</w:t>
      </w:r>
      <w:r>
        <w:rPr>
          <w:lang w:val="fr-FR"/>
        </w:rPr>
        <w:t>’</w:t>
      </w:r>
      <w:r>
        <w:rPr>
          <w:lang w:val="fr-FR"/>
        </w:rPr>
        <w:t>utiliser du feu ou une lumière non protégée ou de fumer à bord du bateau.</w:t>
      </w:r>
    </w:p>
    <w:p w14:paraId="3B1AC4CE" w14:textId="069E990E" w:rsidR="008C65B3" w:rsidRPr="00FC75CE" w:rsidRDefault="008C65B3" w:rsidP="008C65B3">
      <w:pPr>
        <w:pStyle w:val="SingleTxtG"/>
        <w:ind w:left="1701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Toutefois, les prescriptions des 7.2.3.42.3 et 7.2.3.42.4 sont applicables.</w:t>
      </w:r>
      <w:r>
        <w:rPr>
          <w:lang w:val="fr-FR"/>
        </w:rPr>
        <w:t> »</w:t>
      </w:r>
      <w:r>
        <w:rPr>
          <w:lang w:val="fr-FR"/>
        </w:rPr>
        <w:t>.</w:t>
      </w:r>
    </w:p>
    <w:p w14:paraId="0CFCEF9A" w14:textId="11514DFB" w:rsidR="008C65B3" w:rsidRPr="00FC75CE" w:rsidRDefault="008C65B3" w:rsidP="008C65B3">
      <w:pPr>
        <w:pStyle w:val="SingleTxtG"/>
      </w:pPr>
      <w:r>
        <w:rPr>
          <w:lang w:val="fr-FR"/>
        </w:rPr>
        <w:t>6.</w:t>
      </w:r>
      <w:r>
        <w:rPr>
          <w:lang w:val="fr-FR"/>
        </w:rPr>
        <w:tab/>
        <w:t>Il est proposé de modifier le 7.2.4.41 pour lire comme suit (les modifications qu</w:t>
      </w:r>
      <w:r>
        <w:rPr>
          <w:lang w:val="fr-FR"/>
        </w:rPr>
        <w:t>’</w:t>
      </w:r>
      <w:r>
        <w:rPr>
          <w:lang w:val="fr-FR"/>
        </w:rPr>
        <w:t>il est proposé d</w:t>
      </w:r>
      <w:r>
        <w:rPr>
          <w:lang w:val="fr-FR"/>
        </w:rPr>
        <w:t>’</w:t>
      </w:r>
      <w:r>
        <w:rPr>
          <w:lang w:val="fr-FR"/>
        </w:rPr>
        <w:t xml:space="preserve">apporter au texte actuel figurent en </w:t>
      </w:r>
      <w:r>
        <w:rPr>
          <w:b/>
          <w:bCs/>
          <w:lang w:val="fr-FR"/>
        </w:rPr>
        <w:t xml:space="preserve">caractères gras </w:t>
      </w:r>
      <w:r>
        <w:rPr>
          <w:lang w:val="fr-FR"/>
        </w:rPr>
        <w:t xml:space="preserve">pour les ajouts et </w:t>
      </w:r>
      <w:r>
        <w:rPr>
          <w:strike/>
          <w:lang w:val="fr-FR"/>
        </w:rPr>
        <w:t>biffés</w:t>
      </w:r>
      <w:r>
        <w:rPr>
          <w:lang w:val="fr-FR"/>
        </w:rPr>
        <w:t xml:space="preserve"> pour les suppressions)</w:t>
      </w:r>
      <w:r>
        <w:rPr>
          <w:lang w:val="fr-FR"/>
        </w:rPr>
        <w:t> </w:t>
      </w:r>
      <w:r>
        <w:rPr>
          <w:lang w:val="fr-FR"/>
        </w:rPr>
        <w:t>:</w:t>
      </w:r>
    </w:p>
    <w:p w14:paraId="5E809579" w14:textId="55E11035" w:rsidR="008C65B3" w:rsidRPr="00FC75CE" w:rsidRDefault="008C65B3" w:rsidP="008C65B3">
      <w:pPr>
        <w:pStyle w:val="SingleTxtG"/>
        <w:ind w:left="1701"/>
      </w:pPr>
      <w:r>
        <w:rPr>
          <w:lang w:val="fr-FR"/>
        </w:rPr>
        <w:tab/>
      </w:r>
      <w:r>
        <w:rPr>
          <w:lang w:val="fr-FR"/>
        </w:rPr>
        <w:tab/>
        <w:t>« </w:t>
      </w:r>
      <w:r>
        <w:rPr>
          <w:lang w:val="fr-FR"/>
        </w:rPr>
        <w:t>Pendant le chargement, le déchargement ou le dégazage</w:t>
      </w:r>
      <w:r>
        <w:rPr>
          <w:strike/>
          <w:lang w:val="fr-FR"/>
        </w:rPr>
        <w:t>,</w:t>
      </w:r>
      <w:r>
        <w:rPr>
          <w:lang w:val="fr-FR"/>
        </w:rPr>
        <w:t xml:space="preserve"> il est interdit</w:t>
      </w:r>
      <w:r>
        <w:rPr>
          <w:b/>
          <w:bCs/>
          <w:lang w:val="fr-FR"/>
        </w:rPr>
        <w:t>, à bord du bateau,</w:t>
      </w:r>
      <w:r>
        <w:rPr>
          <w:lang w:val="fr-FR"/>
        </w:rPr>
        <w:t xml:space="preserve"> d</w:t>
      </w:r>
      <w:r>
        <w:rPr>
          <w:lang w:val="fr-FR"/>
        </w:rPr>
        <w:t>’</w:t>
      </w:r>
      <w:r>
        <w:rPr>
          <w:lang w:val="fr-FR"/>
        </w:rPr>
        <w:t>utiliser du feu ou une lumière non protégée ou de fumer</w:t>
      </w:r>
      <w:r>
        <w:rPr>
          <w:b/>
          <w:bCs/>
          <w:lang w:val="fr-FR"/>
        </w:rPr>
        <w:t>, y compris en utilisant des cigarettes électroniques</w:t>
      </w:r>
      <w:r>
        <w:rPr>
          <w:strike/>
          <w:lang w:val="fr-FR"/>
        </w:rPr>
        <w:t xml:space="preserve"> à bord du bateau</w:t>
      </w:r>
      <w:r>
        <w:rPr>
          <w:lang w:val="fr-FR"/>
        </w:rPr>
        <w:t>.</w:t>
      </w:r>
    </w:p>
    <w:p w14:paraId="05F33B72" w14:textId="330275AD" w:rsidR="008C65B3" w:rsidRPr="00FC75CE" w:rsidRDefault="008C65B3" w:rsidP="008C65B3">
      <w:pPr>
        <w:pStyle w:val="SingleTxtG"/>
        <w:ind w:left="1701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Toutefois, les prescriptions des 7.2.3.42.3 et 7.2.3.42.4 sont applicables.</w:t>
      </w:r>
      <w:r>
        <w:rPr>
          <w:lang w:val="fr-FR"/>
        </w:rPr>
        <w:t> »</w:t>
      </w:r>
      <w:r>
        <w:rPr>
          <w:lang w:val="fr-FR"/>
        </w:rPr>
        <w:t>.</w:t>
      </w:r>
    </w:p>
    <w:p w14:paraId="4CA113FA" w14:textId="1D79AC20" w:rsidR="00F9573C" w:rsidRPr="008C65B3" w:rsidRDefault="008C65B3" w:rsidP="008C65B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8C65B3" w:rsidSect="008C65B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813F" w14:textId="77777777" w:rsidR="00B64751" w:rsidRDefault="00B64751" w:rsidP="00F95C08">
      <w:pPr>
        <w:spacing w:line="240" w:lineRule="auto"/>
      </w:pPr>
    </w:p>
  </w:endnote>
  <w:endnote w:type="continuationSeparator" w:id="0">
    <w:p w14:paraId="60F990D8" w14:textId="77777777" w:rsidR="00B64751" w:rsidRPr="00AC3823" w:rsidRDefault="00B64751" w:rsidP="00AC3823">
      <w:pPr>
        <w:pStyle w:val="Pieddepage"/>
      </w:pPr>
    </w:p>
  </w:endnote>
  <w:endnote w:type="continuationNotice" w:id="1">
    <w:p w14:paraId="051DA49B" w14:textId="77777777" w:rsidR="00B64751" w:rsidRDefault="00B647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3125" w14:textId="465BDA22" w:rsidR="008C65B3" w:rsidRPr="008C65B3" w:rsidRDefault="008C65B3" w:rsidP="008C65B3">
    <w:pPr>
      <w:pStyle w:val="Pieddepage"/>
      <w:tabs>
        <w:tab w:val="right" w:pos="9638"/>
      </w:tabs>
    </w:pPr>
    <w:r w:rsidRPr="008C65B3">
      <w:rPr>
        <w:b/>
        <w:sz w:val="18"/>
      </w:rPr>
      <w:fldChar w:fldCharType="begin"/>
    </w:r>
    <w:r w:rsidRPr="008C65B3">
      <w:rPr>
        <w:b/>
        <w:sz w:val="18"/>
      </w:rPr>
      <w:instrText xml:space="preserve"> PAGE  \* MERGEFORMAT </w:instrText>
    </w:r>
    <w:r w:rsidRPr="008C65B3">
      <w:rPr>
        <w:b/>
        <w:sz w:val="18"/>
      </w:rPr>
      <w:fldChar w:fldCharType="separate"/>
    </w:r>
    <w:r w:rsidRPr="008C65B3">
      <w:rPr>
        <w:b/>
        <w:noProof/>
        <w:sz w:val="18"/>
      </w:rPr>
      <w:t>2</w:t>
    </w:r>
    <w:r w:rsidRPr="008C65B3">
      <w:rPr>
        <w:b/>
        <w:sz w:val="18"/>
      </w:rPr>
      <w:fldChar w:fldCharType="end"/>
    </w:r>
    <w:r>
      <w:rPr>
        <w:b/>
        <w:sz w:val="18"/>
      </w:rPr>
      <w:tab/>
    </w:r>
    <w:r>
      <w:t>GE.21-06698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B2848" w14:textId="6B772F06" w:rsidR="008C65B3" w:rsidRPr="008C65B3" w:rsidRDefault="008C65B3" w:rsidP="008C65B3">
    <w:pPr>
      <w:pStyle w:val="Pieddepage"/>
      <w:tabs>
        <w:tab w:val="right" w:pos="9638"/>
      </w:tabs>
      <w:rPr>
        <w:b/>
        <w:sz w:val="18"/>
      </w:rPr>
    </w:pPr>
    <w:r>
      <w:t>GE.21-06698</w:t>
    </w:r>
    <w:r>
      <w:tab/>
    </w:r>
    <w:r w:rsidRPr="008C65B3">
      <w:rPr>
        <w:b/>
        <w:sz w:val="18"/>
      </w:rPr>
      <w:fldChar w:fldCharType="begin"/>
    </w:r>
    <w:r w:rsidRPr="008C65B3">
      <w:rPr>
        <w:b/>
        <w:sz w:val="18"/>
      </w:rPr>
      <w:instrText xml:space="preserve"> PAGE  \* MERGEFORMAT </w:instrText>
    </w:r>
    <w:r w:rsidRPr="008C65B3">
      <w:rPr>
        <w:b/>
        <w:sz w:val="18"/>
      </w:rPr>
      <w:fldChar w:fldCharType="separate"/>
    </w:r>
    <w:r w:rsidRPr="008C65B3">
      <w:rPr>
        <w:b/>
        <w:noProof/>
        <w:sz w:val="18"/>
      </w:rPr>
      <w:t>3</w:t>
    </w:r>
    <w:r w:rsidRPr="008C65B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1F99" w14:textId="574D3509" w:rsidR="007F20FA" w:rsidRPr="008C65B3" w:rsidRDefault="008C65B3" w:rsidP="008C65B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E51D603" wp14:editId="5EE9017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21-06698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E42057" wp14:editId="504158D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070621    080621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0F41" w14:textId="77777777" w:rsidR="00B64751" w:rsidRPr="00AC3823" w:rsidRDefault="00B6475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A164D1" w14:textId="77777777" w:rsidR="00B64751" w:rsidRPr="00AC3823" w:rsidRDefault="00B6475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AF8B859" w14:textId="77777777" w:rsidR="00B64751" w:rsidRPr="00AC3823" w:rsidRDefault="00B64751">
      <w:pPr>
        <w:spacing w:line="240" w:lineRule="auto"/>
        <w:rPr>
          <w:sz w:val="2"/>
          <w:szCs w:val="2"/>
        </w:rPr>
      </w:pPr>
    </w:p>
  </w:footnote>
  <w:footnote w:id="2">
    <w:p w14:paraId="5F3C3AE3" w14:textId="50616061" w:rsidR="008C65B3" w:rsidRPr="008F269E" w:rsidRDefault="008C65B3" w:rsidP="008C65B3">
      <w:pPr>
        <w:pStyle w:val="Notedebasdepage"/>
      </w:pPr>
      <w:r>
        <w:rPr>
          <w:lang w:val="fr-FR"/>
        </w:rPr>
        <w:tab/>
      </w:r>
      <w:r w:rsidRPr="008C65B3">
        <w:rPr>
          <w:sz w:val="20"/>
          <w:lang w:val="fr-FR"/>
        </w:rPr>
        <w:t>*</w:t>
      </w:r>
      <w:r>
        <w:rPr>
          <w:lang w:val="fr-FR"/>
        </w:rPr>
        <w:tab/>
        <w:t xml:space="preserve">Diffusé en langue allemande par la Commission centrale pour la navigation du Rhin sous la cote </w:t>
      </w:r>
      <w:r w:rsidRPr="008C65B3">
        <w:t>CCNR-ZKR/ADN/WP.15/AC.2/2021/17</w:t>
      </w:r>
      <w:r>
        <w:rPr>
          <w:lang w:val="fr-FR"/>
        </w:rPr>
        <w:t>.</w:t>
      </w:r>
    </w:p>
  </w:footnote>
  <w:footnote w:id="3">
    <w:p w14:paraId="24ABF254" w14:textId="384EF55D" w:rsidR="008C65B3" w:rsidRPr="00E708DD" w:rsidRDefault="008C65B3" w:rsidP="008C65B3">
      <w:pPr>
        <w:pStyle w:val="Notedebasdepage"/>
        <w:widowControl w:val="0"/>
      </w:pPr>
      <w:r>
        <w:rPr>
          <w:lang w:val="fr-FR"/>
        </w:rPr>
        <w:tab/>
      </w:r>
      <w:r w:rsidRPr="008C65B3">
        <w:rPr>
          <w:sz w:val="20"/>
          <w:lang w:val="fr-FR"/>
        </w:rPr>
        <w:t>**</w:t>
      </w:r>
      <w:r>
        <w:rPr>
          <w:lang w:val="fr-FR"/>
        </w:rPr>
        <w:tab/>
        <w:t>Conformément au programme de travail du Comité des transports intérieurs pour 2021 tel qu’il figure dans le projet de budget-programme pour 2021 (A/75/6 (Sect.</w:t>
      </w:r>
      <w:r>
        <w:rPr>
          <w:lang w:val="fr-FR"/>
        </w:rPr>
        <w:t xml:space="preserve"> </w:t>
      </w:r>
      <w:r>
        <w:rPr>
          <w:lang w:val="fr-FR"/>
        </w:rPr>
        <w:t>20), par</w:t>
      </w:r>
      <w:r>
        <w:rPr>
          <w:lang w:val="fr-FR"/>
        </w:rPr>
        <w:t>.</w:t>
      </w:r>
      <w:r>
        <w:rPr>
          <w:lang w:val="fr-FR"/>
        </w:rPr>
        <w:t xml:space="preserve">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B893" w14:textId="01A26D16" w:rsidR="008C65B3" w:rsidRPr="008C65B3" w:rsidRDefault="008C65B3">
    <w:pPr>
      <w:pStyle w:val="En-tte"/>
    </w:pPr>
    <w:fldSimple w:instr=" TITLE  \* MERGEFORMAT ">
      <w:r>
        <w:t>ECE/TRANS/WP.15/AC.2/2021/17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B547" w14:textId="2021FE57" w:rsidR="008C65B3" w:rsidRPr="008C65B3" w:rsidRDefault="008C65B3" w:rsidP="008C65B3">
    <w:pPr>
      <w:pStyle w:val="En-tte"/>
      <w:jc w:val="right"/>
    </w:pPr>
    <w:fldSimple w:instr=" TITLE  \* MERGEFORMAT ">
      <w:r>
        <w:t>ECE/TRANS/WP.15/AC.2/2021/17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51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B7C69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C65B3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64751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775A61"/>
  <w15:docId w15:val="{A0BC5A13-0978-4849-A0F7-4632FAC7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Footnote Reference/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1GChar">
    <w:name w:val="_ H_1_G Char"/>
    <w:link w:val="H1G"/>
    <w:rsid w:val="008C65B3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SingleTxtGChar">
    <w:name w:val="_ Single Txt_G Char"/>
    <w:link w:val="SingleTxtG"/>
    <w:qFormat/>
    <w:locked/>
    <w:rsid w:val="008C65B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8C65B3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99CC6-987C-4CC0-8E91-78677D0DF0FF}"/>
</file>

<file path=customXml/itemProps2.xml><?xml version="1.0" encoding="utf-8"?>
<ds:datastoreItem xmlns:ds="http://schemas.openxmlformats.org/officeDocument/2006/customXml" ds:itemID="{D9300B5B-D8B8-46FC-967B-9829620669A7}"/>
</file>

<file path=customXml/itemProps3.xml><?xml version="1.0" encoding="utf-8"?>
<ds:datastoreItem xmlns:ds="http://schemas.openxmlformats.org/officeDocument/2006/customXml" ds:itemID="{CA0E3787-DF35-43D8-BE2C-6033A978B9CE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329</Words>
  <Characters>2304</Characters>
  <Application>Microsoft Office Word</Application>
  <DocSecurity>0</DocSecurity>
  <Lines>192</Lines>
  <Paragraphs>105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ECE/TRANS/WP.15/AC.2/2021/17</dc:title>
  <dc:subject/>
  <dc:creator>Sandrine CLERE</dc:creator>
  <cp:keywords/>
  <cp:lastModifiedBy>Sandrine CLERE</cp:lastModifiedBy>
  <cp:revision>2</cp:revision>
  <cp:lastPrinted>2014-05-14T10:59:00Z</cp:lastPrinted>
  <dcterms:created xsi:type="dcterms:W3CDTF">2021-06-08T09:06:00Z</dcterms:created>
  <dcterms:modified xsi:type="dcterms:W3CDTF">2021-06-08T09:06:00Z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